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Layout w:type="fixed"/>
        <w:tblCellMar>
          <w:top w:w="0" w:type="dxa"/>
          <w:left w:w="0" w:type="dxa"/>
          <w:bottom w:w="0" w:type="dxa"/>
          <w:right w:w="0" w:type="dxa"/>
        </w:tblCellMar>
      </w:tblPr>
      <w:tblGrid>
        <w:gridCol w:w="855"/>
        <w:gridCol w:w="4601"/>
      </w:tblGrid>
      <w:tr>
        <w:tblPrEx>
          <w:tblCellMar>
            <w:top w:w="0" w:type="dxa"/>
            <w:left w:w="0" w:type="dxa"/>
            <w:bottom w:w="0" w:type="dxa"/>
            <w:right w:w="0" w:type="dxa"/>
          </w:tblCellMar>
        </w:tblPrEx>
        <w:trPr>
          <w:trHeight w:val="355" w:hRule="atLeast"/>
        </w:trPr>
        <w:tc>
          <w:tcPr>
            <w:tcW w:w="855" w:type="dxa"/>
            <w:vMerge w:val="restart"/>
          </w:tcPr>
          <w:p>
            <w:pPr>
              <w:pStyle w:val="40"/>
              <w:jc w:val="center"/>
              <w:rPr>
                <w:rFonts w:ascii="宋体" w:hAnsi="宋体" w:eastAsia="宋体" w:cs="宋体"/>
                <w:color w:val="auto"/>
                <w:sz w:val="16"/>
                <w:szCs w:val="20"/>
                <w:highlight w:val="none"/>
              </w:rPr>
            </w:pPr>
            <w:r>
              <w:rPr>
                <w:rFonts w:hint="eastAsia" w:ascii="宋体" w:hAnsi="宋体" w:eastAsia="宋体" w:cs="宋体"/>
                <w:color w:val="auto"/>
                <w:sz w:val="16"/>
                <w:szCs w:val="20"/>
                <w:highlight w:val="none"/>
                <w:lang w:val="en-US"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8"/>
                          <a:stretch>
                            <a:fillRect/>
                          </a:stretch>
                        </pic:blipFill>
                        <pic:spPr>
                          <a:xfrm>
                            <a:off x="0" y="0"/>
                            <a:ext cx="540385" cy="316230"/>
                          </a:xfrm>
                          <a:prstGeom prst="rect">
                            <a:avLst/>
                          </a:prstGeom>
                        </pic:spPr>
                      </pic:pic>
                    </a:graphicData>
                  </a:graphic>
                </wp:anchor>
              </w:drawing>
            </w:r>
          </w:p>
        </w:tc>
        <w:tc>
          <w:tcPr>
            <w:tcW w:w="4601" w:type="dxa"/>
          </w:tcPr>
          <w:p>
            <w:pPr>
              <w:pStyle w:val="40"/>
              <w:spacing w:before="23"/>
              <w:ind w:left="44" w:right="141"/>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新疆华恒惠欣工程项目管理有限责任公司</w:t>
            </w:r>
          </w:p>
        </w:tc>
      </w:tr>
      <w:tr>
        <w:tblPrEx>
          <w:tblCellMar>
            <w:top w:w="0" w:type="dxa"/>
            <w:left w:w="0" w:type="dxa"/>
            <w:bottom w:w="0" w:type="dxa"/>
            <w:right w:w="0" w:type="dxa"/>
          </w:tblCellMar>
        </w:tblPrEx>
        <w:trPr>
          <w:trHeight w:val="231" w:hRule="atLeast"/>
        </w:trPr>
        <w:tc>
          <w:tcPr>
            <w:tcW w:w="855" w:type="dxa"/>
            <w:vMerge w:val="continue"/>
            <w:tcBorders>
              <w:top w:val="nil"/>
            </w:tcBorders>
          </w:tcPr>
          <w:p>
            <w:pPr>
              <w:rPr>
                <w:color w:val="auto"/>
                <w:sz w:val="2"/>
                <w:szCs w:val="2"/>
                <w:highlight w:val="none"/>
              </w:rPr>
            </w:pPr>
          </w:p>
        </w:tc>
        <w:tc>
          <w:tcPr>
            <w:tcW w:w="4601" w:type="dxa"/>
          </w:tcPr>
          <w:p>
            <w:pPr>
              <w:pStyle w:val="40"/>
              <w:spacing w:before="10" w:line="200" w:lineRule="exact"/>
              <w:ind w:left="134" w:right="141"/>
              <w:jc w:val="center"/>
              <w:rPr>
                <w:rFonts w:ascii="宋体" w:hAnsi="宋体" w:eastAsia="宋体" w:cs="宋体"/>
                <w:b/>
                <w:color w:val="auto"/>
                <w:sz w:val="15"/>
                <w:szCs w:val="20"/>
                <w:highlight w:val="none"/>
                <w:lang w:val="en-US"/>
              </w:rPr>
            </w:pPr>
            <w:r>
              <w:rPr>
                <w:rFonts w:hint="eastAsia" w:ascii="宋体" w:hAnsi="宋体" w:eastAsia="宋体" w:cs="宋体"/>
                <w:b/>
                <w:color w:val="auto"/>
                <w:sz w:val="15"/>
                <w:szCs w:val="20"/>
                <w:highlight w:val="none"/>
                <w:lang w:val="en-US"/>
              </w:rPr>
              <w:t>Xinjiang huaheng huixin engineering project management co., ltd</w:t>
            </w:r>
          </w:p>
        </w:tc>
      </w:tr>
    </w:tbl>
    <w:p>
      <w:pPr>
        <w:pStyle w:val="12"/>
        <w:rPr>
          <w:color w:val="auto"/>
          <w:sz w:val="16"/>
          <w:szCs w:val="21"/>
          <w:highlight w:val="none"/>
          <w:lang w:val="en-US"/>
        </w:rPr>
      </w:pPr>
    </w:p>
    <w:p>
      <w:pPr>
        <w:pStyle w:val="12"/>
        <w:spacing w:before="1"/>
        <w:rPr>
          <w:b/>
          <w:color w:val="auto"/>
          <w:sz w:val="96"/>
          <w:highlight w:val="none"/>
          <w:lang w:val="en-US"/>
        </w:rPr>
      </w:pPr>
    </w:p>
    <w:p>
      <w:pPr>
        <w:pStyle w:val="37"/>
        <w:rPr>
          <w:rFonts w:ascii="宋体" w:hAnsi="宋体" w:eastAsia="宋体" w:cs="宋体"/>
          <w:b/>
          <w:color w:val="auto"/>
          <w:sz w:val="96"/>
          <w:szCs w:val="24"/>
          <w:highlight w:val="none"/>
        </w:rPr>
      </w:pPr>
    </w:p>
    <w:p>
      <w:pPr>
        <w:spacing w:before="1"/>
        <w:ind w:right="70"/>
        <w:jc w:val="center"/>
        <w:outlineLvl w:val="9"/>
        <w:rPr>
          <w:rFonts w:ascii="宋体" w:hAnsi="宋体" w:eastAsia="宋体" w:cs="宋体"/>
          <w:color w:val="auto"/>
          <w:sz w:val="112"/>
          <w:szCs w:val="112"/>
          <w:highlight w:val="none"/>
        </w:rPr>
      </w:pPr>
      <w:r>
        <w:rPr>
          <w:rFonts w:hint="eastAsia" w:ascii="宋体" w:hAnsi="宋体" w:eastAsia="宋体" w:cs="宋体"/>
          <w:bCs w:val="0"/>
          <w:color w:val="auto"/>
          <w:sz w:val="112"/>
          <w:szCs w:val="112"/>
          <w:highlight w:val="none"/>
          <w:lang w:val="en-US"/>
        </w:rPr>
        <w:t>招 标 文 件</w:t>
      </w:r>
    </w:p>
    <w:p>
      <w:pPr>
        <w:spacing w:before="1" w:line="364" w:lineRule="auto"/>
        <w:ind w:right="1127"/>
        <w:jc w:val="both"/>
        <w:outlineLvl w:val="9"/>
        <w:rPr>
          <w:rFonts w:ascii="宋体" w:hAnsi="宋体" w:eastAsia="宋体" w:cs="宋体"/>
          <w:color w:val="auto"/>
          <w:sz w:val="28"/>
          <w:szCs w:val="28"/>
          <w:highlight w:val="none"/>
        </w:rPr>
      </w:pPr>
    </w:p>
    <w:p>
      <w:pPr>
        <w:spacing w:before="212"/>
        <w:ind w:left="1964" w:leftChars="254" w:hanging="1405" w:hangingChars="500"/>
        <w:rPr>
          <w:rFonts w:hint="eastAsia" w:eastAsia="宋体"/>
          <w:b/>
          <w:color w:val="auto"/>
          <w:sz w:val="28"/>
          <w:szCs w:val="28"/>
          <w:highlight w:val="none"/>
          <w:lang w:eastAsia="zh-CN"/>
        </w:rPr>
      </w:pPr>
      <w:r>
        <w:rPr>
          <w:rFonts w:hint="eastAsia"/>
          <w:b/>
          <w:color w:val="auto"/>
          <w:sz w:val="28"/>
          <w:szCs w:val="28"/>
          <w:highlight w:val="none"/>
        </w:rPr>
        <w:t>项目名称：</w:t>
      </w:r>
      <w:r>
        <w:rPr>
          <w:rFonts w:hint="eastAsia"/>
          <w:b/>
          <w:color w:val="auto"/>
          <w:sz w:val="28"/>
          <w:szCs w:val="28"/>
          <w:highlight w:val="none"/>
          <w:lang w:eastAsia="zh-CN"/>
        </w:rPr>
        <w:t>自治区计量测试研究院2024年第一批专业设备采购项目（三）</w:t>
      </w:r>
    </w:p>
    <w:p>
      <w:pPr>
        <w:spacing w:before="212"/>
        <w:ind w:left="1964" w:leftChars="254" w:hanging="1405" w:hangingChars="500"/>
        <w:rPr>
          <w:rFonts w:hint="eastAsia" w:eastAsia="宋体"/>
          <w:b/>
          <w:color w:val="auto"/>
          <w:sz w:val="28"/>
          <w:szCs w:val="28"/>
          <w:highlight w:val="none"/>
          <w:lang w:eastAsia="zh-CN"/>
        </w:rPr>
      </w:pPr>
      <w:r>
        <w:rPr>
          <w:rFonts w:hint="eastAsia"/>
          <w:b/>
          <w:color w:val="auto"/>
          <w:sz w:val="28"/>
          <w:szCs w:val="28"/>
          <w:highlight w:val="none"/>
        </w:rPr>
        <w:t>项目编号：</w:t>
      </w:r>
      <w:r>
        <w:rPr>
          <w:rFonts w:hint="eastAsia"/>
          <w:b/>
          <w:color w:val="auto"/>
          <w:sz w:val="28"/>
          <w:szCs w:val="28"/>
          <w:highlight w:val="none"/>
          <w:lang w:eastAsia="zh-CN"/>
        </w:rPr>
        <w:t>Hhhx2401-Zjly001</w:t>
      </w:r>
    </w:p>
    <w:p>
      <w:pPr>
        <w:spacing w:before="212"/>
        <w:ind w:left="1964" w:leftChars="254" w:hanging="1405" w:hangingChars="500"/>
        <w:rPr>
          <w:b/>
          <w:color w:val="auto"/>
          <w:sz w:val="28"/>
          <w:szCs w:val="28"/>
          <w:highlight w:val="none"/>
          <w:lang w:val="en-US"/>
        </w:rPr>
      </w:pPr>
    </w:p>
    <w:p>
      <w:pPr>
        <w:pStyle w:val="36"/>
        <w:ind w:firstLine="440"/>
        <w:rPr>
          <w:color w:val="auto"/>
          <w:highlight w:val="none"/>
          <w:lang w:val="en-US"/>
        </w:rPr>
      </w:pPr>
    </w:p>
    <w:p>
      <w:pPr>
        <w:rPr>
          <w:b/>
          <w:color w:val="auto"/>
          <w:sz w:val="28"/>
          <w:szCs w:val="28"/>
          <w:highlight w:val="none"/>
        </w:rPr>
      </w:pPr>
    </w:p>
    <w:p>
      <w:pPr>
        <w:rPr>
          <w:b/>
          <w:color w:val="auto"/>
          <w:sz w:val="28"/>
          <w:szCs w:val="28"/>
          <w:highlight w:val="none"/>
        </w:rPr>
      </w:pPr>
    </w:p>
    <w:p>
      <w:pPr>
        <w:pStyle w:val="37"/>
        <w:rPr>
          <w:rFonts w:ascii="宋体" w:hAnsi="宋体" w:eastAsia="宋体" w:cs="宋体"/>
          <w:b/>
          <w:color w:val="auto"/>
          <w:sz w:val="28"/>
          <w:szCs w:val="28"/>
          <w:highlight w:val="none"/>
        </w:rPr>
      </w:pPr>
    </w:p>
    <w:p>
      <w:pPr>
        <w:pStyle w:val="37"/>
        <w:rPr>
          <w:rFonts w:ascii="宋体" w:hAnsi="宋体" w:eastAsia="宋体" w:cs="宋体"/>
          <w:b/>
          <w:color w:val="auto"/>
          <w:sz w:val="28"/>
          <w:szCs w:val="28"/>
          <w:highlight w:val="none"/>
        </w:rPr>
      </w:pPr>
    </w:p>
    <w:p>
      <w:pPr>
        <w:pStyle w:val="37"/>
        <w:rPr>
          <w:rFonts w:ascii="宋体" w:hAnsi="宋体" w:eastAsia="宋体" w:cs="宋体"/>
          <w:b/>
          <w:color w:val="auto"/>
          <w:sz w:val="28"/>
          <w:szCs w:val="28"/>
          <w:highlight w:val="none"/>
        </w:rPr>
      </w:pPr>
    </w:p>
    <w:p>
      <w:pPr>
        <w:pStyle w:val="37"/>
        <w:rPr>
          <w:rFonts w:ascii="宋体" w:hAnsi="宋体" w:eastAsia="宋体" w:cs="宋体"/>
          <w:b/>
          <w:color w:val="auto"/>
          <w:sz w:val="28"/>
          <w:szCs w:val="28"/>
          <w:highlight w:val="none"/>
        </w:rPr>
      </w:pPr>
    </w:p>
    <w:p>
      <w:pPr>
        <w:pStyle w:val="37"/>
        <w:rPr>
          <w:rFonts w:ascii="宋体" w:hAnsi="宋体" w:eastAsia="宋体" w:cs="宋体"/>
          <w:b/>
          <w:color w:val="auto"/>
          <w:sz w:val="28"/>
          <w:szCs w:val="28"/>
          <w:highlight w:val="none"/>
        </w:rPr>
      </w:pPr>
    </w:p>
    <w:p>
      <w:pPr>
        <w:pStyle w:val="37"/>
        <w:rPr>
          <w:rFonts w:ascii="宋体" w:hAnsi="宋体" w:eastAsia="宋体" w:cs="宋体"/>
          <w:b/>
          <w:color w:val="auto"/>
          <w:sz w:val="28"/>
          <w:szCs w:val="28"/>
          <w:highlight w:val="none"/>
        </w:rPr>
      </w:pPr>
    </w:p>
    <w:p>
      <w:pPr>
        <w:pStyle w:val="37"/>
        <w:rPr>
          <w:rFonts w:ascii="宋体" w:hAnsi="宋体" w:eastAsia="宋体" w:cs="宋体"/>
          <w:b/>
          <w:color w:val="auto"/>
          <w:sz w:val="28"/>
          <w:szCs w:val="28"/>
          <w:highlight w:val="none"/>
        </w:rPr>
      </w:pPr>
    </w:p>
    <w:p>
      <w:pPr>
        <w:pStyle w:val="37"/>
        <w:rPr>
          <w:rFonts w:ascii="宋体" w:hAnsi="宋体" w:eastAsia="宋体" w:cs="宋体"/>
          <w:b/>
          <w:color w:val="auto"/>
          <w:sz w:val="28"/>
          <w:szCs w:val="28"/>
          <w:highlight w:val="none"/>
        </w:rPr>
      </w:pPr>
    </w:p>
    <w:p>
      <w:pPr>
        <w:rPr>
          <w:b/>
          <w:color w:val="auto"/>
          <w:sz w:val="28"/>
          <w:szCs w:val="28"/>
          <w:highlight w:val="none"/>
        </w:rPr>
      </w:pPr>
    </w:p>
    <w:p>
      <w:pPr>
        <w:spacing w:line="480" w:lineRule="auto"/>
        <w:jc w:val="center"/>
        <w:rPr>
          <w:b/>
          <w:color w:val="auto"/>
          <w:sz w:val="28"/>
          <w:szCs w:val="28"/>
          <w:highlight w:val="none"/>
        </w:rPr>
      </w:pPr>
      <w:r>
        <w:rPr>
          <w:rFonts w:hint="eastAsia"/>
          <w:b/>
          <w:color w:val="auto"/>
          <w:sz w:val="28"/>
          <w:szCs w:val="28"/>
          <w:highlight w:val="none"/>
        </w:rPr>
        <w:t>采购人：</w:t>
      </w:r>
      <w:r>
        <w:rPr>
          <w:rFonts w:hint="eastAsia"/>
          <w:b/>
          <w:color w:val="auto"/>
          <w:sz w:val="28"/>
          <w:szCs w:val="28"/>
          <w:highlight w:val="none"/>
          <w:u w:val="single"/>
          <w:lang w:eastAsia="zh-CN"/>
        </w:rPr>
        <w:t>新疆维吾尔自治区计量测试研究院</w:t>
      </w:r>
      <w:r>
        <w:rPr>
          <w:rFonts w:hint="eastAsia"/>
          <w:b/>
          <w:color w:val="auto"/>
          <w:sz w:val="28"/>
          <w:szCs w:val="28"/>
          <w:highlight w:val="none"/>
        </w:rPr>
        <w:t>（</w:t>
      </w:r>
      <w:r>
        <w:rPr>
          <w:rFonts w:hint="eastAsia"/>
          <w:b/>
          <w:color w:val="auto"/>
          <w:sz w:val="28"/>
          <w:szCs w:val="28"/>
          <w:highlight w:val="none"/>
          <w:lang w:val="en-US"/>
        </w:rPr>
        <w:t>盖章</w:t>
      </w:r>
      <w:r>
        <w:rPr>
          <w:rFonts w:hint="eastAsia"/>
          <w:b/>
          <w:color w:val="auto"/>
          <w:sz w:val="28"/>
          <w:szCs w:val="28"/>
          <w:highlight w:val="none"/>
        </w:rPr>
        <w:t>）</w:t>
      </w:r>
    </w:p>
    <w:p>
      <w:pPr>
        <w:spacing w:line="480" w:lineRule="auto"/>
        <w:jc w:val="center"/>
        <w:rPr>
          <w:b/>
          <w:color w:val="auto"/>
          <w:sz w:val="28"/>
          <w:szCs w:val="28"/>
          <w:highlight w:val="none"/>
        </w:rPr>
      </w:pPr>
      <w:r>
        <w:rPr>
          <w:rFonts w:hint="eastAsia"/>
          <w:b/>
          <w:color w:val="auto"/>
          <w:sz w:val="28"/>
          <w:szCs w:val="28"/>
          <w:highlight w:val="none"/>
        </w:rPr>
        <w:t>采购代理机构：</w:t>
      </w:r>
      <w:r>
        <w:rPr>
          <w:rFonts w:hint="eastAsia"/>
          <w:b/>
          <w:color w:val="auto"/>
          <w:sz w:val="28"/>
          <w:szCs w:val="28"/>
          <w:highlight w:val="none"/>
          <w:u w:val="single"/>
        </w:rPr>
        <w:t>新疆华恒惠欣工程项目管理有限责任公司</w:t>
      </w:r>
      <w:r>
        <w:rPr>
          <w:rFonts w:hint="eastAsia"/>
          <w:b/>
          <w:color w:val="auto"/>
          <w:sz w:val="28"/>
          <w:szCs w:val="28"/>
          <w:highlight w:val="none"/>
        </w:rPr>
        <w:t>（</w:t>
      </w:r>
      <w:r>
        <w:rPr>
          <w:rFonts w:hint="eastAsia"/>
          <w:b/>
          <w:color w:val="auto"/>
          <w:sz w:val="28"/>
          <w:szCs w:val="28"/>
          <w:highlight w:val="none"/>
          <w:lang w:val="en-US"/>
        </w:rPr>
        <w:t>盖章</w:t>
      </w:r>
      <w:r>
        <w:rPr>
          <w:rFonts w:hint="eastAsia"/>
          <w:b/>
          <w:color w:val="auto"/>
          <w:sz w:val="28"/>
          <w:szCs w:val="28"/>
          <w:highlight w:val="none"/>
        </w:rPr>
        <w:t>）</w:t>
      </w:r>
    </w:p>
    <w:p>
      <w:pPr>
        <w:spacing w:line="480" w:lineRule="auto"/>
        <w:jc w:val="center"/>
        <w:rPr>
          <w:color w:val="auto"/>
          <w:highlight w:val="none"/>
        </w:rPr>
      </w:pPr>
      <w:r>
        <w:rPr>
          <w:rFonts w:hint="eastAsia"/>
          <w:b/>
          <w:color w:val="auto"/>
          <w:sz w:val="28"/>
          <w:szCs w:val="28"/>
          <w:highlight w:val="none"/>
          <w:lang w:eastAsia="zh-CN"/>
        </w:rPr>
        <w:t>二〇二四</w:t>
      </w:r>
      <w:r>
        <w:rPr>
          <w:rFonts w:hint="eastAsia"/>
          <w:b/>
          <w:color w:val="auto"/>
          <w:sz w:val="28"/>
          <w:szCs w:val="28"/>
          <w:highlight w:val="none"/>
        </w:rPr>
        <w:t>年</w:t>
      </w:r>
      <w:r>
        <w:rPr>
          <w:rFonts w:hint="eastAsia"/>
          <w:b/>
          <w:color w:val="auto"/>
          <w:sz w:val="28"/>
          <w:szCs w:val="28"/>
          <w:highlight w:val="none"/>
          <w:lang w:val="en-US" w:eastAsia="zh-CN"/>
        </w:rPr>
        <w:t>三</w:t>
      </w:r>
      <w:r>
        <w:rPr>
          <w:rFonts w:hint="eastAsia"/>
          <w:b/>
          <w:color w:val="auto"/>
          <w:sz w:val="28"/>
          <w:szCs w:val="28"/>
          <w:highlight w:val="none"/>
        </w:rPr>
        <w:t>月</w:t>
      </w:r>
      <w:r>
        <w:rPr>
          <w:rFonts w:hint="eastAsia"/>
          <w:color w:val="auto"/>
          <w:sz w:val="20"/>
          <w:szCs w:val="20"/>
          <w:highlight w:val="none"/>
        </w:rPr>
        <w:br w:type="page"/>
      </w:r>
    </w:p>
    <w:p>
      <w:pPr>
        <w:pStyle w:val="16"/>
        <w:rPr>
          <w:color w:val="auto"/>
          <w:highlight w:val="none"/>
        </w:rPr>
        <w:sectPr>
          <w:type w:val="continuous"/>
          <w:pgSz w:w="11910" w:h="16840"/>
          <w:pgMar w:top="1440" w:right="1080" w:bottom="1440" w:left="1080" w:header="850" w:footer="998" w:gutter="0"/>
          <w:cols w:space="720" w:num="1"/>
        </w:sectPr>
      </w:pPr>
    </w:p>
    <w:sdt>
      <w:sdtPr>
        <w:rPr>
          <w:b/>
          <w:bCs/>
          <w:color w:val="auto"/>
          <w:sz w:val="32"/>
          <w:szCs w:val="32"/>
          <w:highlight w:val="none"/>
        </w:rPr>
        <w:id w:val="147455001"/>
        <w15:color w:val="DBDBDB"/>
        <w:docPartObj>
          <w:docPartGallery w:val="Table of Contents"/>
          <w:docPartUnique/>
        </w:docPartObj>
      </w:sdtPr>
      <w:sdtEndPr>
        <w:rPr>
          <w:rFonts w:hint="eastAsia"/>
          <w:b/>
          <w:bCs/>
          <w:color w:val="auto"/>
          <w:sz w:val="36"/>
          <w:szCs w:val="28"/>
          <w:highlight w:val="none"/>
        </w:rPr>
      </w:sdtEndPr>
      <w:sdtContent>
        <w:p>
          <w:pPr>
            <w:jc w:val="center"/>
            <w:rPr>
              <w:b/>
              <w:bCs/>
              <w:color w:val="auto"/>
              <w:sz w:val="32"/>
              <w:szCs w:val="32"/>
              <w:highlight w:val="none"/>
            </w:rPr>
          </w:pPr>
          <w:r>
            <w:rPr>
              <w:b/>
              <w:bCs/>
              <w:color w:val="auto"/>
              <w:sz w:val="32"/>
              <w:szCs w:val="32"/>
              <w:highlight w:val="none"/>
            </w:rPr>
            <w:t>目录</w:t>
          </w:r>
        </w:p>
        <w:p>
          <w:pPr>
            <w:pStyle w:val="21"/>
            <w:tabs>
              <w:tab w:val="right" w:leader="dot" w:pos="9750"/>
            </w:tabs>
            <w:rPr>
              <w:color w:val="auto"/>
              <w:highlight w:val="none"/>
            </w:rPr>
          </w:pPr>
          <w:r>
            <w:rPr>
              <w:rFonts w:hint="eastAsia"/>
              <w:color w:val="auto"/>
              <w:sz w:val="28"/>
              <w:szCs w:val="28"/>
              <w:highlight w:val="none"/>
            </w:rPr>
            <w:fldChar w:fldCharType="begin"/>
          </w:r>
          <w:r>
            <w:rPr>
              <w:rFonts w:hint="eastAsia"/>
              <w:color w:val="auto"/>
              <w:sz w:val="28"/>
              <w:szCs w:val="28"/>
              <w:highlight w:val="none"/>
            </w:rPr>
            <w:instrText xml:space="preserve">TOC \o "1-3" \h \u </w:instrText>
          </w:r>
          <w:r>
            <w:rPr>
              <w:rFonts w:hint="eastAsia"/>
              <w:color w:val="auto"/>
              <w:sz w:val="28"/>
              <w:szCs w:val="28"/>
              <w:highlight w:val="none"/>
            </w:rPr>
            <w:fldChar w:fldCharType="separate"/>
          </w:r>
          <w:r>
            <w:rPr>
              <w:rFonts w:hint="eastAsia"/>
              <w:color w:val="auto"/>
              <w:szCs w:val="28"/>
              <w:highlight w:val="none"/>
            </w:rPr>
            <w:fldChar w:fldCharType="begin"/>
          </w:r>
          <w:r>
            <w:rPr>
              <w:rFonts w:hint="eastAsia"/>
              <w:color w:val="auto"/>
              <w:szCs w:val="28"/>
              <w:highlight w:val="none"/>
            </w:rPr>
            <w:instrText xml:space="preserve"> HYPERLINK \l _Toc7832 </w:instrText>
          </w:r>
          <w:r>
            <w:rPr>
              <w:rFonts w:hint="eastAsia"/>
              <w:color w:val="auto"/>
              <w:szCs w:val="28"/>
              <w:highlight w:val="none"/>
            </w:rPr>
            <w:fldChar w:fldCharType="separate"/>
          </w:r>
          <w:r>
            <w:rPr>
              <w:rFonts w:hint="eastAsia" w:ascii="宋体" w:hAnsi="宋体" w:eastAsia="宋体" w:cs="宋体"/>
              <w:bCs/>
              <w:color w:val="auto"/>
              <w:szCs w:val="32"/>
              <w:highlight w:val="none"/>
            </w:rPr>
            <w:t>第一章</w:t>
          </w:r>
          <w:r>
            <w:rPr>
              <w:rFonts w:hint="eastAsia" w:ascii="宋体" w:hAnsi="宋体" w:eastAsia="宋体" w:cs="宋体"/>
              <w:bCs/>
              <w:color w:val="auto"/>
              <w:szCs w:val="32"/>
              <w:highlight w:val="none"/>
              <w:lang w:val="en-US"/>
            </w:rPr>
            <w:t xml:space="preserve"> </w:t>
          </w:r>
          <w:r>
            <w:rPr>
              <w:rFonts w:hint="eastAsia" w:cs="宋体"/>
              <w:bCs/>
              <w:color w:val="auto"/>
              <w:szCs w:val="32"/>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_Toc7832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szCs w:val="28"/>
              <w:highlight w:val="none"/>
            </w:rPr>
            <w:fldChar w:fldCharType="end"/>
          </w:r>
        </w:p>
        <w:p>
          <w:pPr>
            <w:pStyle w:val="21"/>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_Toc20076 </w:instrText>
          </w:r>
          <w:r>
            <w:rPr>
              <w:rFonts w:hint="eastAsia" w:ascii="宋体" w:hAnsi="宋体" w:eastAsia="宋体" w:cs="宋体"/>
              <w:color w:val="auto"/>
              <w:szCs w:val="28"/>
              <w:highlight w:val="none"/>
            </w:rPr>
            <w:fldChar w:fldCharType="separate"/>
          </w:r>
          <w:r>
            <w:rPr>
              <w:rFonts w:hint="eastAsia" w:ascii="宋体" w:hAnsi="宋体" w:eastAsia="宋体" w:cs="宋体"/>
              <w:bCs/>
              <w:color w:val="auto"/>
              <w:szCs w:val="32"/>
              <w:highlight w:val="none"/>
            </w:rPr>
            <w:t>第二章</w:t>
          </w:r>
          <w:r>
            <w:rPr>
              <w:rFonts w:hint="eastAsia" w:ascii="宋体" w:hAnsi="宋体" w:eastAsia="宋体" w:cs="宋体"/>
              <w:bCs/>
              <w:color w:val="auto"/>
              <w:szCs w:val="32"/>
              <w:highlight w:val="none"/>
              <w:lang w:val="en-US"/>
            </w:rPr>
            <w:t xml:space="preserve"> </w:t>
          </w:r>
          <w:r>
            <w:rPr>
              <w:rFonts w:hint="eastAsia" w:ascii="宋体" w:hAnsi="宋体" w:eastAsia="宋体" w:cs="宋体"/>
              <w:bCs/>
              <w:color w:val="auto"/>
              <w:szCs w:val="32"/>
              <w:highlight w:val="none"/>
            </w:rPr>
            <w:t>投标人须知前附表和投标人须知</w:t>
          </w:r>
          <w:r>
            <w:rPr>
              <w:color w:val="auto"/>
              <w:highlight w:val="none"/>
            </w:rPr>
            <w:tab/>
          </w:r>
          <w:r>
            <w:rPr>
              <w:color w:val="auto"/>
              <w:highlight w:val="none"/>
            </w:rPr>
            <w:fldChar w:fldCharType="begin"/>
          </w:r>
          <w:r>
            <w:rPr>
              <w:color w:val="auto"/>
              <w:highlight w:val="none"/>
            </w:rPr>
            <w:instrText xml:space="preserve"> PAGEREF _Toc20076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_Toc31306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_Toc31306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_Toc6738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投标人须知</w:t>
          </w:r>
          <w:r>
            <w:rPr>
              <w:color w:val="auto"/>
              <w:highlight w:val="none"/>
            </w:rPr>
            <w:tab/>
          </w:r>
          <w:r>
            <w:rPr>
              <w:color w:val="auto"/>
              <w:highlight w:val="none"/>
            </w:rPr>
            <w:fldChar w:fldCharType="begin"/>
          </w:r>
          <w:r>
            <w:rPr>
              <w:color w:val="auto"/>
              <w:highlight w:val="none"/>
            </w:rPr>
            <w:instrText xml:space="preserve"> PAGEREF _Toc6738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_Toc3648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4"/>
              <w:highlight w:val="none"/>
            </w:rPr>
            <w:t>一、说 明</w:t>
          </w:r>
          <w:r>
            <w:rPr>
              <w:color w:val="auto"/>
              <w:highlight w:val="none"/>
            </w:rPr>
            <w:tab/>
          </w:r>
          <w:r>
            <w:rPr>
              <w:color w:val="auto"/>
              <w:highlight w:val="none"/>
            </w:rPr>
            <w:fldChar w:fldCharType="begin"/>
          </w:r>
          <w:r>
            <w:rPr>
              <w:color w:val="auto"/>
              <w:highlight w:val="none"/>
            </w:rPr>
            <w:instrText xml:space="preserve"> PAGEREF _Toc3648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_Toc14737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_Toc14737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_Toc22718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4"/>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_Toc22718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_Toc13450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4"/>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_Toc13450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_Toc24351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4"/>
              <w:highlight w:val="none"/>
            </w:rPr>
            <w:t>五、开标与评标</w:t>
          </w:r>
          <w:r>
            <w:rPr>
              <w:color w:val="auto"/>
              <w:highlight w:val="none"/>
            </w:rPr>
            <w:tab/>
          </w:r>
          <w:r>
            <w:rPr>
              <w:color w:val="auto"/>
              <w:highlight w:val="none"/>
            </w:rPr>
            <w:fldChar w:fldCharType="begin"/>
          </w:r>
          <w:r>
            <w:rPr>
              <w:color w:val="auto"/>
              <w:highlight w:val="none"/>
            </w:rPr>
            <w:instrText xml:space="preserve"> PAGEREF _Toc24351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_Toc10145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4"/>
              <w:highlight w:val="none"/>
            </w:rPr>
            <w:t>六、授予合同</w:t>
          </w:r>
          <w:r>
            <w:rPr>
              <w:color w:val="auto"/>
              <w:highlight w:val="none"/>
            </w:rPr>
            <w:tab/>
          </w:r>
          <w:r>
            <w:rPr>
              <w:color w:val="auto"/>
              <w:highlight w:val="none"/>
            </w:rPr>
            <w:fldChar w:fldCharType="begin"/>
          </w:r>
          <w:r>
            <w:rPr>
              <w:color w:val="auto"/>
              <w:highlight w:val="none"/>
            </w:rPr>
            <w:instrText xml:space="preserve"> PAGEREF _Toc10145 \h </w:instrText>
          </w:r>
          <w:r>
            <w:rPr>
              <w:color w:val="auto"/>
              <w:highlight w:val="none"/>
            </w:rPr>
            <w:fldChar w:fldCharType="separate"/>
          </w:r>
          <w:r>
            <w:rPr>
              <w:color w:val="auto"/>
              <w:highlight w:val="none"/>
            </w:rPr>
            <w:t>- 31 -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_Toc11979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4"/>
              <w:highlight w:val="none"/>
              <w:lang w:val="en-US"/>
            </w:rPr>
            <w:t>七、验收</w:t>
          </w:r>
          <w:r>
            <w:rPr>
              <w:color w:val="auto"/>
              <w:highlight w:val="none"/>
            </w:rPr>
            <w:tab/>
          </w:r>
          <w:r>
            <w:rPr>
              <w:color w:val="auto"/>
              <w:highlight w:val="none"/>
            </w:rPr>
            <w:fldChar w:fldCharType="begin"/>
          </w:r>
          <w:r>
            <w:rPr>
              <w:color w:val="auto"/>
              <w:highlight w:val="none"/>
            </w:rPr>
            <w:instrText xml:space="preserve"> PAGEREF _Toc11979 \h </w:instrText>
          </w:r>
          <w:r>
            <w:rPr>
              <w:color w:val="auto"/>
              <w:highlight w:val="none"/>
            </w:rPr>
            <w:fldChar w:fldCharType="separate"/>
          </w:r>
          <w:r>
            <w:rPr>
              <w:color w:val="auto"/>
              <w:highlight w:val="none"/>
            </w:rPr>
            <w:t>- 36 -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_Toc2793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4"/>
              <w:highlight w:val="none"/>
              <w:lang w:val="en-US"/>
            </w:rPr>
            <w:t>八</w:t>
          </w:r>
          <w:r>
            <w:rPr>
              <w:rFonts w:hint="eastAsia" w:ascii="宋体" w:hAnsi="宋体" w:eastAsia="宋体" w:cs="宋体"/>
              <w:color w:val="auto"/>
              <w:szCs w:val="24"/>
              <w:highlight w:val="none"/>
            </w:rPr>
            <w:t>、其他</w:t>
          </w:r>
          <w:r>
            <w:rPr>
              <w:color w:val="auto"/>
              <w:highlight w:val="none"/>
            </w:rPr>
            <w:tab/>
          </w:r>
          <w:r>
            <w:rPr>
              <w:color w:val="auto"/>
              <w:highlight w:val="none"/>
            </w:rPr>
            <w:fldChar w:fldCharType="begin"/>
          </w:r>
          <w:r>
            <w:rPr>
              <w:color w:val="auto"/>
              <w:highlight w:val="none"/>
            </w:rPr>
            <w:instrText xml:space="preserve"> PAGEREF _Toc2793 \h </w:instrText>
          </w:r>
          <w:r>
            <w:rPr>
              <w:color w:val="auto"/>
              <w:highlight w:val="none"/>
            </w:rPr>
            <w:fldChar w:fldCharType="separate"/>
          </w:r>
          <w:r>
            <w:rPr>
              <w:color w:val="auto"/>
              <w:highlight w:val="none"/>
            </w:rPr>
            <w:t>- 36 -</w:t>
          </w:r>
          <w:r>
            <w:rPr>
              <w:color w:val="auto"/>
              <w:highlight w:val="none"/>
            </w:rPr>
            <w:fldChar w:fldCharType="end"/>
          </w:r>
          <w:r>
            <w:rPr>
              <w:rFonts w:hint="eastAsia" w:ascii="宋体" w:hAnsi="宋体" w:eastAsia="宋体" w:cs="宋体"/>
              <w:color w:val="auto"/>
              <w:szCs w:val="28"/>
              <w:highlight w:val="none"/>
            </w:rPr>
            <w:fldChar w:fldCharType="end"/>
          </w:r>
        </w:p>
        <w:p>
          <w:pPr>
            <w:pStyle w:val="21"/>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_Toc9899 </w:instrText>
          </w:r>
          <w:r>
            <w:rPr>
              <w:rFonts w:hint="eastAsia" w:ascii="宋体" w:hAnsi="宋体" w:eastAsia="宋体" w:cs="宋体"/>
              <w:color w:val="auto"/>
              <w:szCs w:val="28"/>
              <w:highlight w:val="none"/>
            </w:rPr>
            <w:fldChar w:fldCharType="separate"/>
          </w:r>
          <w:r>
            <w:rPr>
              <w:rFonts w:hint="eastAsia" w:ascii="宋体" w:hAnsi="宋体" w:eastAsia="宋体" w:cs="宋体"/>
              <w:bCs/>
              <w:color w:val="auto"/>
              <w:szCs w:val="32"/>
              <w:highlight w:val="none"/>
            </w:rPr>
            <w:t>第</w:t>
          </w:r>
          <w:r>
            <w:rPr>
              <w:rFonts w:hint="eastAsia" w:ascii="宋体" w:hAnsi="宋体" w:eastAsia="宋体" w:cs="宋体"/>
              <w:bCs/>
              <w:color w:val="auto"/>
              <w:szCs w:val="32"/>
              <w:highlight w:val="none"/>
              <w:lang w:val="en-US"/>
            </w:rPr>
            <w:t>三</w:t>
          </w:r>
          <w:r>
            <w:rPr>
              <w:rFonts w:hint="eastAsia" w:ascii="宋体" w:hAnsi="宋体" w:eastAsia="宋体" w:cs="宋体"/>
              <w:bCs/>
              <w:color w:val="auto"/>
              <w:szCs w:val="32"/>
              <w:highlight w:val="none"/>
            </w:rPr>
            <w:t>章</w:t>
          </w:r>
          <w:r>
            <w:rPr>
              <w:rFonts w:hint="eastAsia" w:ascii="宋体" w:hAnsi="宋体" w:eastAsia="宋体" w:cs="宋体"/>
              <w:bCs/>
              <w:color w:val="auto"/>
              <w:szCs w:val="32"/>
              <w:highlight w:val="none"/>
              <w:lang w:val="en-US"/>
            </w:rPr>
            <w:t xml:space="preserve"> 采购需求</w:t>
          </w:r>
          <w:r>
            <w:rPr>
              <w:color w:val="auto"/>
              <w:highlight w:val="none"/>
            </w:rPr>
            <w:tab/>
          </w:r>
          <w:r>
            <w:rPr>
              <w:color w:val="auto"/>
              <w:highlight w:val="none"/>
            </w:rPr>
            <w:fldChar w:fldCharType="begin"/>
          </w:r>
          <w:r>
            <w:rPr>
              <w:color w:val="auto"/>
              <w:highlight w:val="none"/>
            </w:rPr>
            <w:instrText xml:space="preserve"> PAGEREF _Toc9899 \h </w:instrText>
          </w:r>
          <w:r>
            <w:rPr>
              <w:color w:val="auto"/>
              <w:highlight w:val="none"/>
            </w:rPr>
            <w:fldChar w:fldCharType="separate"/>
          </w:r>
          <w:r>
            <w:rPr>
              <w:color w:val="auto"/>
              <w:highlight w:val="none"/>
            </w:rPr>
            <w:t>- 38 -</w:t>
          </w:r>
          <w:r>
            <w:rPr>
              <w:color w:val="auto"/>
              <w:highlight w:val="none"/>
            </w:rPr>
            <w:fldChar w:fldCharType="end"/>
          </w:r>
          <w:r>
            <w:rPr>
              <w:rFonts w:hint="eastAsia" w:ascii="宋体" w:hAnsi="宋体" w:eastAsia="宋体" w:cs="宋体"/>
              <w:color w:val="auto"/>
              <w:szCs w:val="28"/>
              <w:highlight w:val="none"/>
            </w:rPr>
            <w:fldChar w:fldCharType="end"/>
          </w:r>
        </w:p>
        <w:p>
          <w:pPr>
            <w:pStyle w:val="21"/>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_Toc29764 </w:instrText>
          </w:r>
          <w:r>
            <w:rPr>
              <w:rFonts w:hint="eastAsia" w:ascii="宋体" w:hAnsi="宋体" w:eastAsia="宋体" w:cs="宋体"/>
              <w:color w:val="auto"/>
              <w:szCs w:val="28"/>
              <w:highlight w:val="none"/>
            </w:rPr>
            <w:fldChar w:fldCharType="separate"/>
          </w:r>
          <w:r>
            <w:rPr>
              <w:rFonts w:hint="eastAsia" w:ascii="宋体" w:hAnsi="宋体" w:eastAsia="宋体" w:cs="宋体"/>
              <w:bCs/>
              <w:color w:val="auto"/>
              <w:szCs w:val="32"/>
              <w:highlight w:val="none"/>
            </w:rPr>
            <w:t>第</w:t>
          </w:r>
          <w:r>
            <w:rPr>
              <w:rFonts w:hint="eastAsia" w:ascii="宋体" w:hAnsi="宋体" w:eastAsia="宋体" w:cs="宋体"/>
              <w:bCs/>
              <w:color w:val="auto"/>
              <w:szCs w:val="32"/>
              <w:highlight w:val="none"/>
              <w:lang w:val="en-US"/>
            </w:rPr>
            <w:t>四</w:t>
          </w:r>
          <w:r>
            <w:rPr>
              <w:rFonts w:hint="eastAsia" w:ascii="宋体" w:hAnsi="宋体" w:eastAsia="宋体" w:cs="宋体"/>
              <w:bCs/>
              <w:color w:val="auto"/>
              <w:szCs w:val="32"/>
              <w:highlight w:val="none"/>
            </w:rPr>
            <w:t>章</w:t>
          </w:r>
          <w:r>
            <w:rPr>
              <w:rFonts w:hint="eastAsia" w:ascii="宋体" w:hAnsi="宋体" w:eastAsia="宋体" w:cs="宋体"/>
              <w:bCs/>
              <w:color w:val="auto"/>
              <w:szCs w:val="32"/>
              <w:highlight w:val="none"/>
              <w:lang w:val="en-US"/>
            </w:rPr>
            <w:t xml:space="preserve"> </w:t>
          </w:r>
          <w:r>
            <w:rPr>
              <w:rFonts w:hint="eastAsia" w:ascii="宋体" w:hAnsi="宋体" w:eastAsia="宋体" w:cs="宋体"/>
              <w:bCs/>
              <w:color w:val="auto"/>
              <w:szCs w:val="32"/>
              <w:highlight w:val="none"/>
            </w:rPr>
            <w:t>评标方法和评标标准</w:t>
          </w:r>
          <w:r>
            <w:rPr>
              <w:color w:val="auto"/>
              <w:highlight w:val="none"/>
            </w:rPr>
            <w:tab/>
          </w:r>
          <w:r>
            <w:rPr>
              <w:color w:val="auto"/>
              <w:highlight w:val="none"/>
            </w:rPr>
            <w:fldChar w:fldCharType="begin"/>
          </w:r>
          <w:r>
            <w:rPr>
              <w:color w:val="auto"/>
              <w:highlight w:val="none"/>
            </w:rPr>
            <w:instrText xml:space="preserve"> PAGEREF _Toc29764 \h </w:instrText>
          </w:r>
          <w:r>
            <w:rPr>
              <w:color w:val="auto"/>
              <w:highlight w:val="none"/>
            </w:rPr>
            <w:fldChar w:fldCharType="separate"/>
          </w:r>
          <w:r>
            <w:rPr>
              <w:color w:val="auto"/>
              <w:highlight w:val="none"/>
            </w:rPr>
            <w:t>- 112 -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_Toc21833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一、评标方法</w:t>
          </w:r>
          <w:r>
            <w:rPr>
              <w:color w:val="auto"/>
              <w:highlight w:val="none"/>
            </w:rPr>
            <w:tab/>
          </w:r>
          <w:r>
            <w:rPr>
              <w:color w:val="auto"/>
              <w:highlight w:val="none"/>
            </w:rPr>
            <w:fldChar w:fldCharType="begin"/>
          </w:r>
          <w:r>
            <w:rPr>
              <w:color w:val="auto"/>
              <w:highlight w:val="none"/>
            </w:rPr>
            <w:instrText xml:space="preserve"> PAGEREF _Toc21833 \h </w:instrText>
          </w:r>
          <w:r>
            <w:rPr>
              <w:color w:val="auto"/>
              <w:highlight w:val="none"/>
            </w:rPr>
            <w:fldChar w:fldCharType="separate"/>
          </w:r>
          <w:r>
            <w:rPr>
              <w:color w:val="auto"/>
              <w:highlight w:val="none"/>
            </w:rPr>
            <w:t>- 112 -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_Toc3964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二、评标程序</w:t>
          </w:r>
          <w:r>
            <w:rPr>
              <w:color w:val="auto"/>
              <w:highlight w:val="none"/>
            </w:rPr>
            <w:tab/>
          </w:r>
          <w:r>
            <w:rPr>
              <w:color w:val="auto"/>
              <w:highlight w:val="none"/>
            </w:rPr>
            <w:fldChar w:fldCharType="begin"/>
          </w:r>
          <w:r>
            <w:rPr>
              <w:color w:val="auto"/>
              <w:highlight w:val="none"/>
            </w:rPr>
            <w:instrText xml:space="preserve"> PAGEREF _Toc3964 \h </w:instrText>
          </w:r>
          <w:r>
            <w:rPr>
              <w:color w:val="auto"/>
              <w:highlight w:val="none"/>
            </w:rPr>
            <w:fldChar w:fldCharType="separate"/>
          </w:r>
          <w:r>
            <w:rPr>
              <w:color w:val="auto"/>
              <w:highlight w:val="none"/>
            </w:rPr>
            <w:t>- 113 -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_Toc22795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lang w:val="en-US"/>
            </w:rPr>
            <w:t>三</w:t>
          </w:r>
          <w:r>
            <w:rPr>
              <w:rFonts w:hint="eastAsia" w:ascii="宋体" w:hAnsi="宋体" w:eastAsia="宋体" w:cs="宋体"/>
              <w:color w:val="auto"/>
              <w:szCs w:val="28"/>
              <w:highlight w:val="none"/>
            </w:rPr>
            <w:t>、评标中的落实政府采购政策具体办法</w:t>
          </w:r>
          <w:r>
            <w:rPr>
              <w:color w:val="auto"/>
              <w:highlight w:val="none"/>
            </w:rPr>
            <w:tab/>
          </w:r>
          <w:r>
            <w:rPr>
              <w:color w:val="auto"/>
              <w:highlight w:val="none"/>
            </w:rPr>
            <w:fldChar w:fldCharType="begin"/>
          </w:r>
          <w:r>
            <w:rPr>
              <w:color w:val="auto"/>
              <w:highlight w:val="none"/>
            </w:rPr>
            <w:instrText xml:space="preserve"> PAGEREF _Toc22795 \h </w:instrText>
          </w:r>
          <w:r>
            <w:rPr>
              <w:color w:val="auto"/>
              <w:highlight w:val="none"/>
            </w:rPr>
            <w:fldChar w:fldCharType="separate"/>
          </w:r>
          <w:r>
            <w:rPr>
              <w:color w:val="auto"/>
              <w:highlight w:val="none"/>
            </w:rPr>
            <w:t>- 119 -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_Toc9243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lang w:val="en-US"/>
            </w:rPr>
            <w:t>四、评标标准</w:t>
          </w:r>
          <w:r>
            <w:rPr>
              <w:color w:val="auto"/>
              <w:highlight w:val="none"/>
            </w:rPr>
            <w:tab/>
          </w:r>
          <w:r>
            <w:rPr>
              <w:color w:val="auto"/>
              <w:highlight w:val="none"/>
            </w:rPr>
            <w:fldChar w:fldCharType="begin"/>
          </w:r>
          <w:r>
            <w:rPr>
              <w:color w:val="auto"/>
              <w:highlight w:val="none"/>
            </w:rPr>
            <w:instrText xml:space="preserve"> PAGEREF _Toc9243 \h </w:instrText>
          </w:r>
          <w:r>
            <w:rPr>
              <w:color w:val="auto"/>
              <w:highlight w:val="none"/>
            </w:rPr>
            <w:fldChar w:fldCharType="separate"/>
          </w:r>
          <w:r>
            <w:rPr>
              <w:color w:val="auto"/>
              <w:highlight w:val="none"/>
            </w:rPr>
            <w:t>- 122 -</w:t>
          </w:r>
          <w:r>
            <w:rPr>
              <w:color w:val="auto"/>
              <w:highlight w:val="none"/>
            </w:rPr>
            <w:fldChar w:fldCharType="end"/>
          </w:r>
          <w:r>
            <w:rPr>
              <w:rFonts w:hint="eastAsia" w:ascii="宋体" w:hAnsi="宋体" w:eastAsia="宋体" w:cs="宋体"/>
              <w:color w:val="auto"/>
              <w:szCs w:val="28"/>
              <w:highlight w:val="none"/>
            </w:rPr>
            <w:fldChar w:fldCharType="end"/>
          </w:r>
        </w:p>
        <w:p>
          <w:pPr>
            <w:pStyle w:val="21"/>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_Toc23333 </w:instrText>
          </w:r>
          <w:r>
            <w:rPr>
              <w:rFonts w:hint="eastAsia" w:ascii="宋体" w:hAnsi="宋体" w:eastAsia="宋体" w:cs="宋体"/>
              <w:color w:val="auto"/>
              <w:szCs w:val="28"/>
              <w:highlight w:val="none"/>
            </w:rPr>
            <w:fldChar w:fldCharType="separate"/>
          </w:r>
          <w:r>
            <w:rPr>
              <w:rFonts w:hint="eastAsia" w:ascii="宋体" w:hAnsi="宋体" w:eastAsia="宋体" w:cs="宋体"/>
              <w:bCs/>
              <w:color w:val="auto"/>
              <w:szCs w:val="32"/>
              <w:highlight w:val="none"/>
            </w:rPr>
            <w:t>第五章</w:t>
          </w:r>
          <w:r>
            <w:rPr>
              <w:rFonts w:hint="eastAsia" w:ascii="宋体" w:hAnsi="宋体" w:eastAsia="宋体" w:cs="宋体"/>
              <w:bCs/>
              <w:color w:val="auto"/>
              <w:szCs w:val="32"/>
              <w:highlight w:val="none"/>
              <w:lang w:val="en-US"/>
            </w:rPr>
            <w:t xml:space="preserve"> </w:t>
          </w:r>
          <w:r>
            <w:rPr>
              <w:rFonts w:hint="eastAsia" w:ascii="宋体" w:hAnsi="宋体" w:eastAsia="宋体" w:cs="宋体"/>
              <w:bCs/>
              <w:color w:val="auto"/>
              <w:szCs w:val="32"/>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_Toc23333 \h </w:instrText>
          </w:r>
          <w:r>
            <w:rPr>
              <w:color w:val="auto"/>
              <w:highlight w:val="none"/>
            </w:rPr>
            <w:fldChar w:fldCharType="separate"/>
          </w:r>
          <w:r>
            <w:rPr>
              <w:color w:val="auto"/>
              <w:highlight w:val="none"/>
            </w:rPr>
            <w:t>- 130 -</w:t>
          </w:r>
          <w:r>
            <w:rPr>
              <w:color w:val="auto"/>
              <w:highlight w:val="none"/>
            </w:rPr>
            <w:fldChar w:fldCharType="end"/>
          </w:r>
          <w:r>
            <w:rPr>
              <w:rFonts w:hint="eastAsia" w:ascii="宋体" w:hAnsi="宋体" w:eastAsia="宋体" w:cs="宋体"/>
              <w:color w:val="auto"/>
              <w:szCs w:val="28"/>
              <w:highlight w:val="none"/>
            </w:rPr>
            <w:fldChar w:fldCharType="end"/>
          </w:r>
        </w:p>
        <w:p>
          <w:pPr>
            <w:pStyle w:val="21"/>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_Toc32524 </w:instrText>
          </w:r>
          <w:r>
            <w:rPr>
              <w:rFonts w:hint="eastAsia" w:ascii="宋体" w:hAnsi="宋体" w:eastAsia="宋体" w:cs="宋体"/>
              <w:color w:val="auto"/>
              <w:szCs w:val="28"/>
              <w:highlight w:val="none"/>
            </w:rPr>
            <w:fldChar w:fldCharType="separate"/>
          </w:r>
          <w:r>
            <w:rPr>
              <w:rFonts w:hint="eastAsia" w:ascii="宋体" w:hAnsi="宋体" w:eastAsia="宋体" w:cs="宋体"/>
              <w:bCs/>
              <w:color w:val="auto"/>
              <w:szCs w:val="32"/>
              <w:highlight w:val="none"/>
            </w:rPr>
            <w:t>第六章</w:t>
          </w:r>
          <w:r>
            <w:rPr>
              <w:rFonts w:hint="eastAsia" w:ascii="宋体" w:hAnsi="宋体" w:eastAsia="宋体" w:cs="宋体"/>
              <w:bCs/>
              <w:color w:val="auto"/>
              <w:szCs w:val="32"/>
              <w:highlight w:val="none"/>
              <w:lang w:val="en-US"/>
            </w:rPr>
            <w:t xml:space="preserve"> </w:t>
          </w:r>
          <w:r>
            <w:rPr>
              <w:rFonts w:hint="eastAsia" w:ascii="宋体" w:hAnsi="宋体" w:eastAsia="宋体" w:cs="宋体"/>
              <w:bCs/>
              <w:color w:val="auto"/>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_Toc32524 \h </w:instrText>
          </w:r>
          <w:r>
            <w:rPr>
              <w:color w:val="auto"/>
              <w:highlight w:val="none"/>
            </w:rPr>
            <w:fldChar w:fldCharType="separate"/>
          </w:r>
          <w:r>
            <w:rPr>
              <w:color w:val="auto"/>
              <w:highlight w:val="none"/>
            </w:rPr>
            <w:t>- 135 -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_Toc17204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lang w:val="en-US"/>
            </w:rPr>
            <w:t>投标</w:t>
          </w:r>
          <w:r>
            <w:rPr>
              <w:rFonts w:hint="eastAsia" w:ascii="宋体" w:hAnsi="宋体" w:eastAsia="宋体" w:cs="宋体"/>
              <w:color w:val="auto"/>
              <w:szCs w:val="28"/>
              <w:highlight w:val="none"/>
            </w:rPr>
            <w:t>文件封面建议格式</w:t>
          </w:r>
          <w:r>
            <w:rPr>
              <w:color w:val="auto"/>
              <w:highlight w:val="none"/>
            </w:rPr>
            <w:tab/>
          </w:r>
          <w:r>
            <w:rPr>
              <w:color w:val="auto"/>
              <w:highlight w:val="none"/>
            </w:rPr>
            <w:fldChar w:fldCharType="begin"/>
          </w:r>
          <w:r>
            <w:rPr>
              <w:color w:val="auto"/>
              <w:highlight w:val="none"/>
            </w:rPr>
            <w:instrText xml:space="preserve"> PAGEREF _Toc17204 \h </w:instrText>
          </w:r>
          <w:r>
            <w:rPr>
              <w:color w:val="auto"/>
              <w:highlight w:val="none"/>
            </w:rPr>
            <w:fldChar w:fldCharType="separate"/>
          </w:r>
          <w:r>
            <w:rPr>
              <w:color w:val="auto"/>
              <w:highlight w:val="none"/>
            </w:rPr>
            <w:t>- 136 -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_Toc1618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第</w:t>
          </w:r>
          <w:r>
            <w:rPr>
              <w:rFonts w:hint="eastAsia" w:ascii="宋体" w:hAnsi="宋体" w:eastAsia="宋体" w:cs="宋体"/>
              <w:color w:val="auto"/>
              <w:szCs w:val="28"/>
              <w:highlight w:val="none"/>
              <w:lang w:val="en-US" w:eastAsia="zh-CN"/>
            </w:rPr>
            <w:t>一</w:t>
          </w:r>
          <w:r>
            <w:rPr>
              <w:rFonts w:hint="eastAsia" w:ascii="宋体" w:hAnsi="宋体" w:eastAsia="宋体" w:cs="宋体"/>
              <w:color w:val="auto"/>
              <w:szCs w:val="28"/>
              <w:highlight w:val="none"/>
            </w:rPr>
            <w:t>节 资格证明文件格式</w:t>
          </w:r>
          <w:r>
            <w:rPr>
              <w:color w:val="auto"/>
              <w:highlight w:val="none"/>
            </w:rPr>
            <w:tab/>
          </w:r>
          <w:r>
            <w:rPr>
              <w:color w:val="auto"/>
              <w:highlight w:val="none"/>
            </w:rPr>
            <w:fldChar w:fldCharType="begin"/>
          </w:r>
          <w:r>
            <w:rPr>
              <w:color w:val="auto"/>
              <w:highlight w:val="none"/>
            </w:rPr>
            <w:instrText xml:space="preserve"> PAGEREF _Toc1618 \h </w:instrText>
          </w:r>
          <w:r>
            <w:rPr>
              <w:color w:val="auto"/>
              <w:highlight w:val="none"/>
            </w:rPr>
            <w:fldChar w:fldCharType="separate"/>
          </w:r>
          <w:r>
            <w:rPr>
              <w:color w:val="auto"/>
              <w:highlight w:val="none"/>
            </w:rPr>
            <w:t>- 137 -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_Toc28838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lang w:val="en-US"/>
            </w:rPr>
            <w:t>附件 1 资格、资信证明文件</w:t>
          </w:r>
          <w:r>
            <w:rPr>
              <w:color w:val="auto"/>
              <w:highlight w:val="none"/>
            </w:rPr>
            <w:tab/>
          </w:r>
          <w:r>
            <w:rPr>
              <w:color w:val="auto"/>
              <w:highlight w:val="none"/>
            </w:rPr>
            <w:fldChar w:fldCharType="begin"/>
          </w:r>
          <w:r>
            <w:rPr>
              <w:color w:val="auto"/>
              <w:highlight w:val="none"/>
            </w:rPr>
            <w:instrText xml:space="preserve"> PAGEREF _Toc28838 \h </w:instrText>
          </w:r>
          <w:r>
            <w:rPr>
              <w:color w:val="auto"/>
              <w:highlight w:val="none"/>
            </w:rPr>
            <w:fldChar w:fldCharType="separate"/>
          </w:r>
          <w:r>
            <w:rPr>
              <w:color w:val="auto"/>
              <w:highlight w:val="none"/>
            </w:rPr>
            <w:t>- 137 -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_Toc12112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第</w:t>
          </w:r>
          <w:r>
            <w:rPr>
              <w:rFonts w:hint="eastAsia" w:ascii="宋体" w:hAnsi="宋体" w:eastAsia="宋体" w:cs="宋体"/>
              <w:color w:val="auto"/>
              <w:szCs w:val="28"/>
              <w:highlight w:val="none"/>
              <w:lang w:val="en-US" w:eastAsia="zh-CN"/>
            </w:rPr>
            <w:t>二</w:t>
          </w:r>
          <w:r>
            <w:rPr>
              <w:rFonts w:hint="eastAsia" w:ascii="宋体" w:hAnsi="宋体" w:eastAsia="宋体" w:cs="宋体"/>
              <w:color w:val="auto"/>
              <w:szCs w:val="28"/>
              <w:highlight w:val="none"/>
            </w:rPr>
            <w:t>节 商务</w:t>
          </w:r>
          <w:r>
            <w:rPr>
              <w:rFonts w:hint="eastAsia" w:ascii="宋体" w:hAnsi="宋体" w:eastAsia="宋体" w:cs="宋体"/>
              <w:color w:val="auto"/>
              <w:szCs w:val="28"/>
              <w:highlight w:val="none"/>
              <w:lang w:val="en-US"/>
            </w:rPr>
            <w:t>技术</w:t>
          </w:r>
          <w:r>
            <w:rPr>
              <w:rFonts w:hint="eastAsia" w:ascii="宋体" w:hAnsi="宋体" w:eastAsia="宋体" w:cs="宋体"/>
              <w:color w:val="auto"/>
              <w:szCs w:val="28"/>
              <w:highlight w:val="none"/>
            </w:rPr>
            <w:t>文件格式</w:t>
          </w:r>
          <w:r>
            <w:rPr>
              <w:color w:val="auto"/>
              <w:highlight w:val="none"/>
            </w:rPr>
            <w:tab/>
          </w:r>
          <w:r>
            <w:rPr>
              <w:color w:val="auto"/>
              <w:highlight w:val="none"/>
            </w:rPr>
            <w:fldChar w:fldCharType="begin"/>
          </w:r>
          <w:r>
            <w:rPr>
              <w:color w:val="auto"/>
              <w:highlight w:val="none"/>
            </w:rPr>
            <w:instrText xml:space="preserve"> PAGEREF _Toc12112 \h </w:instrText>
          </w:r>
          <w:r>
            <w:rPr>
              <w:color w:val="auto"/>
              <w:highlight w:val="none"/>
            </w:rPr>
            <w:fldChar w:fldCharType="separate"/>
          </w:r>
          <w:r>
            <w:rPr>
              <w:color w:val="auto"/>
              <w:highlight w:val="none"/>
            </w:rPr>
            <w:t>- 139 -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_Toc28754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附件 1 投标函格式</w:t>
          </w:r>
          <w:r>
            <w:rPr>
              <w:color w:val="auto"/>
              <w:highlight w:val="none"/>
            </w:rPr>
            <w:tab/>
          </w:r>
          <w:r>
            <w:rPr>
              <w:color w:val="auto"/>
              <w:highlight w:val="none"/>
            </w:rPr>
            <w:fldChar w:fldCharType="begin"/>
          </w:r>
          <w:r>
            <w:rPr>
              <w:color w:val="auto"/>
              <w:highlight w:val="none"/>
            </w:rPr>
            <w:instrText xml:space="preserve"> PAGEREF _Toc28754 \h </w:instrText>
          </w:r>
          <w:r>
            <w:rPr>
              <w:color w:val="auto"/>
              <w:highlight w:val="none"/>
            </w:rPr>
            <w:fldChar w:fldCharType="separate"/>
          </w:r>
          <w:r>
            <w:rPr>
              <w:color w:val="auto"/>
              <w:highlight w:val="none"/>
            </w:rPr>
            <w:t>- 139 -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_Toc5241 </w:instrText>
          </w:r>
          <w:r>
            <w:rPr>
              <w:rFonts w:hint="eastAsia" w:ascii="宋体" w:hAnsi="宋体" w:eastAsia="宋体" w:cs="宋体"/>
              <w:color w:val="auto"/>
              <w:szCs w:val="28"/>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ascii="宋体" w:hAnsi="宋体" w:eastAsia="宋体" w:cs="宋体"/>
              <w:bCs/>
              <w:smallCaps w:val="0"/>
              <w:color w:val="auto"/>
              <w:spacing w:val="0"/>
              <w:position w:val="0"/>
              <w:szCs w:val="28"/>
              <w:highlight w:val="none"/>
              <w:lang w:val="en-US" w:eastAsia="zh-CN" w:bidi="zh-CN"/>
            </w:rPr>
            <w:t>2</w:t>
          </w:r>
          <w:r>
            <w:rPr>
              <w:rFonts w:hint="eastAsia" w:ascii="宋体" w:hAnsi="宋体" w:eastAsia="宋体" w:cs="宋体"/>
              <w:bCs/>
              <w:smallCaps w:val="0"/>
              <w:color w:val="auto"/>
              <w:spacing w:val="0"/>
              <w:position w:val="0"/>
              <w:szCs w:val="28"/>
              <w:highlight w:val="none"/>
              <w:lang w:val="zh-CN" w:eastAsia="zh-CN" w:bidi="zh-CN"/>
            </w:rPr>
            <w:t xml:space="preserve"> 法定代表人授权书格式</w:t>
          </w:r>
          <w:r>
            <w:rPr>
              <w:color w:val="auto"/>
              <w:highlight w:val="none"/>
            </w:rPr>
            <w:tab/>
          </w:r>
          <w:r>
            <w:rPr>
              <w:color w:val="auto"/>
              <w:highlight w:val="none"/>
            </w:rPr>
            <w:fldChar w:fldCharType="begin"/>
          </w:r>
          <w:r>
            <w:rPr>
              <w:color w:val="auto"/>
              <w:highlight w:val="none"/>
            </w:rPr>
            <w:instrText xml:space="preserve"> PAGEREF _Toc5241 \h </w:instrText>
          </w:r>
          <w:r>
            <w:rPr>
              <w:color w:val="auto"/>
              <w:highlight w:val="none"/>
            </w:rPr>
            <w:fldChar w:fldCharType="separate"/>
          </w:r>
          <w:r>
            <w:rPr>
              <w:color w:val="auto"/>
              <w:highlight w:val="none"/>
            </w:rPr>
            <w:t>- 140 -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_Toc6132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eastAsia="zh-CN"/>
            </w:rPr>
            <w:t>3</w:t>
          </w:r>
          <w:r>
            <w:rPr>
              <w:rFonts w:hint="eastAsia" w:ascii="宋体" w:hAnsi="宋体" w:eastAsia="宋体" w:cs="宋体"/>
              <w:color w:val="auto"/>
              <w:szCs w:val="28"/>
              <w:highlight w:val="none"/>
            </w:rPr>
            <w:t xml:space="preserve"> 技术服务需求偏离表格式</w:t>
          </w:r>
          <w:r>
            <w:rPr>
              <w:color w:val="auto"/>
              <w:highlight w:val="none"/>
            </w:rPr>
            <w:tab/>
          </w:r>
          <w:r>
            <w:rPr>
              <w:color w:val="auto"/>
              <w:highlight w:val="none"/>
            </w:rPr>
            <w:fldChar w:fldCharType="begin"/>
          </w:r>
          <w:r>
            <w:rPr>
              <w:color w:val="auto"/>
              <w:highlight w:val="none"/>
            </w:rPr>
            <w:instrText xml:space="preserve"> PAGEREF _Toc6132 \h </w:instrText>
          </w:r>
          <w:r>
            <w:rPr>
              <w:color w:val="auto"/>
              <w:highlight w:val="none"/>
            </w:rPr>
            <w:fldChar w:fldCharType="separate"/>
          </w:r>
          <w:r>
            <w:rPr>
              <w:color w:val="auto"/>
              <w:highlight w:val="none"/>
            </w:rPr>
            <w:t>- 141 -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_Toc3426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eastAsia="zh-CN"/>
            </w:rPr>
            <w:t>4</w:t>
          </w:r>
          <w:r>
            <w:rPr>
              <w:rFonts w:hint="eastAsia" w:ascii="宋体" w:hAnsi="宋体" w:eastAsia="宋体" w:cs="宋体"/>
              <w:color w:val="auto"/>
              <w:szCs w:val="28"/>
              <w:highlight w:val="none"/>
            </w:rPr>
            <w:t xml:space="preserve"> 商务条款偏离表格式</w:t>
          </w:r>
          <w:r>
            <w:rPr>
              <w:color w:val="auto"/>
              <w:highlight w:val="none"/>
            </w:rPr>
            <w:tab/>
          </w:r>
          <w:r>
            <w:rPr>
              <w:color w:val="auto"/>
              <w:highlight w:val="none"/>
            </w:rPr>
            <w:fldChar w:fldCharType="begin"/>
          </w:r>
          <w:r>
            <w:rPr>
              <w:color w:val="auto"/>
              <w:highlight w:val="none"/>
            </w:rPr>
            <w:instrText xml:space="preserve"> PAGEREF _Toc3426 \h </w:instrText>
          </w:r>
          <w:r>
            <w:rPr>
              <w:color w:val="auto"/>
              <w:highlight w:val="none"/>
            </w:rPr>
            <w:fldChar w:fldCharType="separate"/>
          </w:r>
          <w:r>
            <w:rPr>
              <w:color w:val="auto"/>
              <w:highlight w:val="none"/>
            </w:rPr>
            <w:t>- 142 -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_Toc32361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rPr>
            <w:t>5</w:t>
          </w:r>
          <w:r>
            <w:rPr>
              <w:rFonts w:hint="eastAsia" w:ascii="宋体" w:hAnsi="宋体" w:eastAsia="宋体" w:cs="宋体"/>
              <w:color w:val="auto"/>
              <w:szCs w:val="28"/>
              <w:highlight w:val="none"/>
            </w:rPr>
            <w:t xml:space="preserve"> 投标保证金承诺函格式</w:t>
          </w:r>
          <w:r>
            <w:rPr>
              <w:rFonts w:hint="eastAsia" w:ascii="宋体" w:hAnsi="宋体" w:eastAsia="宋体" w:cs="宋体"/>
              <w:color w:val="auto"/>
              <w:szCs w:val="28"/>
              <w:highlight w:val="none"/>
              <w:lang w:val="en-US"/>
            </w:rPr>
            <w:t>和退还保证金说明函</w:t>
          </w:r>
          <w:r>
            <w:rPr>
              <w:color w:val="auto"/>
              <w:highlight w:val="none"/>
            </w:rPr>
            <w:tab/>
          </w:r>
          <w:r>
            <w:rPr>
              <w:color w:val="auto"/>
              <w:highlight w:val="none"/>
            </w:rPr>
            <w:fldChar w:fldCharType="begin"/>
          </w:r>
          <w:r>
            <w:rPr>
              <w:color w:val="auto"/>
              <w:highlight w:val="none"/>
            </w:rPr>
            <w:instrText xml:space="preserve"> PAGEREF _Toc32361 \h </w:instrText>
          </w:r>
          <w:r>
            <w:rPr>
              <w:color w:val="auto"/>
              <w:highlight w:val="none"/>
            </w:rPr>
            <w:fldChar w:fldCharType="separate"/>
          </w:r>
          <w:r>
            <w:rPr>
              <w:color w:val="auto"/>
              <w:highlight w:val="none"/>
            </w:rPr>
            <w:t>- 143 -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_Toc1167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rPr>
            <w:t>6</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代理服务费承诺函格式</w:t>
          </w:r>
          <w:r>
            <w:rPr>
              <w:color w:val="auto"/>
              <w:highlight w:val="none"/>
            </w:rPr>
            <w:tab/>
          </w:r>
          <w:r>
            <w:rPr>
              <w:color w:val="auto"/>
              <w:highlight w:val="none"/>
            </w:rPr>
            <w:fldChar w:fldCharType="begin"/>
          </w:r>
          <w:r>
            <w:rPr>
              <w:color w:val="auto"/>
              <w:highlight w:val="none"/>
            </w:rPr>
            <w:instrText xml:space="preserve"> PAGEREF _Toc1167 \h </w:instrText>
          </w:r>
          <w:r>
            <w:rPr>
              <w:color w:val="auto"/>
              <w:highlight w:val="none"/>
            </w:rPr>
            <w:fldChar w:fldCharType="separate"/>
          </w:r>
          <w:r>
            <w:rPr>
              <w:color w:val="auto"/>
              <w:highlight w:val="none"/>
            </w:rPr>
            <w:t>- 145 -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_Toc16090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rPr>
            <w:t>7</w:t>
          </w:r>
          <w:r>
            <w:rPr>
              <w:rFonts w:hint="eastAsia" w:ascii="宋体" w:hAnsi="宋体" w:eastAsia="宋体" w:cs="宋体"/>
              <w:color w:val="auto"/>
              <w:szCs w:val="28"/>
              <w:highlight w:val="none"/>
            </w:rPr>
            <w:t xml:space="preserve"> 投标人情况表建议格式</w:t>
          </w:r>
          <w:r>
            <w:rPr>
              <w:color w:val="auto"/>
              <w:highlight w:val="none"/>
            </w:rPr>
            <w:tab/>
          </w:r>
          <w:r>
            <w:rPr>
              <w:color w:val="auto"/>
              <w:highlight w:val="none"/>
            </w:rPr>
            <w:fldChar w:fldCharType="begin"/>
          </w:r>
          <w:r>
            <w:rPr>
              <w:color w:val="auto"/>
              <w:highlight w:val="none"/>
            </w:rPr>
            <w:instrText xml:space="preserve"> PAGEREF _Toc16090 \h </w:instrText>
          </w:r>
          <w:r>
            <w:rPr>
              <w:color w:val="auto"/>
              <w:highlight w:val="none"/>
            </w:rPr>
            <w:fldChar w:fldCharType="separate"/>
          </w:r>
          <w:r>
            <w:rPr>
              <w:color w:val="auto"/>
              <w:highlight w:val="none"/>
            </w:rPr>
            <w:t>- 147 -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_Toc24688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rPr>
            <w:t>8</w:t>
          </w:r>
          <w:r>
            <w:rPr>
              <w:rFonts w:hint="eastAsia" w:ascii="宋体" w:hAnsi="宋体" w:eastAsia="宋体" w:cs="宋体"/>
              <w:color w:val="auto"/>
              <w:szCs w:val="28"/>
              <w:highlight w:val="none"/>
            </w:rPr>
            <w:t xml:space="preserve"> 详细的技术服务响应</w:t>
          </w:r>
          <w:r>
            <w:rPr>
              <w:color w:val="auto"/>
              <w:highlight w:val="none"/>
            </w:rPr>
            <w:tab/>
          </w:r>
          <w:r>
            <w:rPr>
              <w:color w:val="auto"/>
              <w:highlight w:val="none"/>
            </w:rPr>
            <w:fldChar w:fldCharType="begin"/>
          </w:r>
          <w:r>
            <w:rPr>
              <w:color w:val="auto"/>
              <w:highlight w:val="none"/>
            </w:rPr>
            <w:instrText xml:space="preserve"> PAGEREF _Toc24688 \h </w:instrText>
          </w:r>
          <w:r>
            <w:rPr>
              <w:color w:val="auto"/>
              <w:highlight w:val="none"/>
            </w:rPr>
            <w:fldChar w:fldCharType="separate"/>
          </w:r>
          <w:r>
            <w:rPr>
              <w:color w:val="auto"/>
              <w:highlight w:val="none"/>
            </w:rPr>
            <w:t>- 148 -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_Toc9788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rPr>
            <w:t>9</w:t>
          </w:r>
          <w:r>
            <w:rPr>
              <w:rFonts w:hint="eastAsia" w:ascii="宋体" w:hAnsi="宋体" w:eastAsia="宋体" w:cs="宋体"/>
              <w:color w:val="auto"/>
              <w:szCs w:val="28"/>
              <w:highlight w:val="none"/>
            </w:rPr>
            <w:t xml:space="preserve"> 其他商务技术文件材料</w:t>
          </w:r>
          <w:r>
            <w:rPr>
              <w:color w:val="auto"/>
              <w:highlight w:val="none"/>
            </w:rPr>
            <w:tab/>
          </w:r>
          <w:r>
            <w:rPr>
              <w:color w:val="auto"/>
              <w:highlight w:val="none"/>
            </w:rPr>
            <w:fldChar w:fldCharType="begin"/>
          </w:r>
          <w:r>
            <w:rPr>
              <w:color w:val="auto"/>
              <w:highlight w:val="none"/>
            </w:rPr>
            <w:instrText xml:space="preserve"> PAGEREF _Toc9788 \h </w:instrText>
          </w:r>
          <w:r>
            <w:rPr>
              <w:color w:val="auto"/>
              <w:highlight w:val="none"/>
            </w:rPr>
            <w:fldChar w:fldCharType="separate"/>
          </w:r>
          <w:r>
            <w:rPr>
              <w:color w:val="auto"/>
              <w:highlight w:val="none"/>
            </w:rPr>
            <w:t>- 151 -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_Toc16736 </w:instrText>
          </w:r>
          <w:r>
            <w:rPr>
              <w:rFonts w:hint="eastAsia" w:ascii="宋体" w:hAnsi="宋体" w:eastAsia="宋体" w:cs="宋体"/>
              <w:color w:val="auto"/>
              <w:szCs w:val="28"/>
              <w:highlight w:val="none"/>
            </w:rPr>
            <w:fldChar w:fldCharType="separate"/>
          </w:r>
          <w:r>
            <w:rPr>
              <w:rFonts w:hint="eastAsia"/>
              <w:bCs/>
              <w:color w:val="auto"/>
              <w:szCs w:val="28"/>
              <w:highlight w:val="none"/>
            </w:rPr>
            <w:t>第</w:t>
          </w:r>
          <w:r>
            <w:rPr>
              <w:rFonts w:hint="eastAsia"/>
              <w:bCs/>
              <w:color w:val="auto"/>
              <w:szCs w:val="28"/>
              <w:highlight w:val="none"/>
              <w:lang w:val="en-US" w:eastAsia="zh-CN"/>
            </w:rPr>
            <w:t>三</w:t>
          </w:r>
          <w:r>
            <w:rPr>
              <w:rFonts w:hint="eastAsia"/>
              <w:bCs/>
              <w:color w:val="auto"/>
              <w:szCs w:val="28"/>
              <w:highlight w:val="none"/>
            </w:rPr>
            <w:t>节 报价文件格式</w:t>
          </w:r>
          <w:r>
            <w:rPr>
              <w:color w:val="auto"/>
              <w:highlight w:val="none"/>
            </w:rPr>
            <w:tab/>
          </w:r>
          <w:r>
            <w:rPr>
              <w:color w:val="auto"/>
              <w:highlight w:val="none"/>
            </w:rPr>
            <w:fldChar w:fldCharType="begin"/>
          </w:r>
          <w:r>
            <w:rPr>
              <w:color w:val="auto"/>
              <w:highlight w:val="none"/>
            </w:rPr>
            <w:instrText xml:space="preserve"> PAGEREF _Toc16736 \h </w:instrText>
          </w:r>
          <w:r>
            <w:rPr>
              <w:color w:val="auto"/>
              <w:highlight w:val="none"/>
            </w:rPr>
            <w:fldChar w:fldCharType="separate"/>
          </w:r>
          <w:r>
            <w:rPr>
              <w:color w:val="auto"/>
              <w:highlight w:val="none"/>
            </w:rPr>
            <w:t>- 152 -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_Toc9675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rPr>
            <w:t>1</w:t>
          </w:r>
          <w:r>
            <w:rPr>
              <w:rFonts w:hint="eastAsia" w:ascii="宋体" w:hAnsi="宋体" w:eastAsia="宋体" w:cs="宋体"/>
              <w:color w:val="auto"/>
              <w:szCs w:val="28"/>
              <w:highlight w:val="none"/>
            </w:rPr>
            <w:t xml:space="preserve"> 开标一览表格式</w:t>
          </w:r>
          <w:r>
            <w:rPr>
              <w:color w:val="auto"/>
              <w:highlight w:val="none"/>
            </w:rPr>
            <w:tab/>
          </w:r>
          <w:r>
            <w:rPr>
              <w:color w:val="auto"/>
              <w:highlight w:val="none"/>
            </w:rPr>
            <w:fldChar w:fldCharType="begin"/>
          </w:r>
          <w:r>
            <w:rPr>
              <w:color w:val="auto"/>
              <w:highlight w:val="none"/>
            </w:rPr>
            <w:instrText xml:space="preserve"> PAGEREF _Toc9675 \h </w:instrText>
          </w:r>
          <w:r>
            <w:rPr>
              <w:color w:val="auto"/>
              <w:highlight w:val="none"/>
            </w:rPr>
            <w:fldChar w:fldCharType="separate"/>
          </w:r>
          <w:r>
            <w:rPr>
              <w:color w:val="auto"/>
              <w:highlight w:val="none"/>
            </w:rPr>
            <w:t>- 152 -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_Toc9396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 xml:space="preserve">附件 </w:t>
          </w:r>
          <w:r>
            <w:rPr>
              <w:rFonts w:hint="eastAsia" w:ascii="宋体" w:hAnsi="宋体" w:eastAsia="宋体" w:cs="宋体"/>
              <w:color w:val="auto"/>
              <w:szCs w:val="28"/>
              <w:highlight w:val="none"/>
              <w:lang w:val="en-US"/>
            </w:rPr>
            <w:t>2</w:t>
          </w:r>
          <w:r>
            <w:rPr>
              <w:rFonts w:hint="eastAsia" w:ascii="宋体" w:hAnsi="宋体" w:eastAsia="宋体" w:cs="宋体"/>
              <w:color w:val="auto"/>
              <w:szCs w:val="28"/>
              <w:highlight w:val="none"/>
            </w:rPr>
            <w:t xml:space="preserve"> 投标分项报价表格式</w:t>
          </w:r>
          <w:r>
            <w:rPr>
              <w:color w:val="auto"/>
              <w:highlight w:val="none"/>
            </w:rPr>
            <w:tab/>
          </w:r>
          <w:r>
            <w:rPr>
              <w:color w:val="auto"/>
              <w:highlight w:val="none"/>
            </w:rPr>
            <w:fldChar w:fldCharType="begin"/>
          </w:r>
          <w:r>
            <w:rPr>
              <w:color w:val="auto"/>
              <w:highlight w:val="none"/>
            </w:rPr>
            <w:instrText xml:space="preserve"> PAGEREF _Toc9396 \h </w:instrText>
          </w:r>
          <w:r>
            <w:rPr>
              <w:color w:val="auto"/>
              <w:highlight w:val="none"/>
            </w:rPr>
            <w:fldChar w:fldCharType="separate"/>
          </w:r>
          <w:r>
            <w:rPr>
              <w:color w:val="auto"/>
              <w:highlight w:val="none"/>
            </w:rPr>
            <w:t>- 153 -</w:t>
          </w:r>
          <w:r>
            <w:rPr>
              <w:color w:val="auto"/>
              <w:highlight w:val="none"/>
            </w:rPr>
            <w:fldChar w:fldCharType="end"/>
          </w:r>
          <w:r>
            <w:rPr>
              <w:rFonts w:hint="eastAsia" w:ascii="宋体" w:hAnsi="宋体" w:eastAsia="宋体" w:cs="宋体"/>
              <w:color w:val="auto"/>
              <w:szCs w:val="28"/>
              <w:highlight w:val="none"/>
            </w:rPr>
            <w:fldChar w:fldCharType="end"/>
          </w:r>
        </w:p>
        <w:p>
          <w:pPr>
            <w:pStyle w:val="25"/>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_Toc31342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rPr>
            <w:t>第</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 xml:space="preserve">节 </w:t>
          </w:r>
          <w:r>
            <w:rPr>
              <w:rFonts w:hint="eastAsia" w:ascii="宋体" w:hAnsi="宋体" w:eastAsia="宋体" w:cs="宋体"/>
              <w:color w:val="auto"/>
              <w:szCs w:val="28"/>
              <w:highlight w:val="none"/>
              <w:lang w:val="en-US"/>
            </w:rPr>
            <w:t>政府采购政策的证明文件</w:t>
          </w:r>
          <w:r>
            <w:rPr>
              <w:color w:val="auto"/>
              <w:highlight w:val="none"/>
            </w:rPr>
            <w:tab/>
          </w:r>
          <w:r>
            <w:rPr>
              <w:color w:val="auto"/>
              <w:highlight w:val="none"/>
            </w:rPr>
            <w:fldChar w:fldCharType="begin"/>
          </w:r>
          <w:r>
            <w:rPr>
              <w:color w:val="auto"/>
              <w:highlight w:val="none"/>
            </w:rPr>
            <w:instrText xml:space="preserve"> PAGEREF _Toc31342 \h </w:instrText>
          </w:r>
          <w:r>
            <w:rPr>
              <w:color w:val="auto"/>
              <w:highlight w:val="none"/>
            </w:rPr>
            <w:fldChar w:fldCharType="separate"/>
          </w:r>
          <w:r>
            <w:rPr>
              <w:color w:val="auto"/>
              <w:highlight w:val="none"/>
            </w:rPr>
            <w:t>- 154 -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_Toc15634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lang w:val="en-US"/>
            </w:rPr>
            <w:t>附件 1 中小企业声明函（货物）</w:t>
          </w:r>
          <w:r>
            <w:rPr>
              <w:color w:val="auto"/>
              <w:highlight w:val="none"/>
            </w:rPr>
            <w:tab/>
          </w:r>
          <w:r>
            <w:rPr>
              <w:color w:val="auto"/>
              <w:highlight w:val="none"/>
            </w:rPr>
            <w:fldChar w:fldCharType="begin"/>
          </w:r>
          <w:r>
            <w:rPr>
              <w:color w:val="auto"/>
              <w:highlight w:val="none"/>
            </w:rPr>
            <w:instrText xml:space="preserve"> PAGEREF _Toc15634 \h </w:instrText>
          </w:r>
          <w:r>
            <w:rPr>
              <w:color w:val="auto"/>
              <w:highlight w:val="none"/>
            </w:rPr>
            <w:fldChar w:fldCharType="separate"/>
          </w:r>
          <w:r>
            <w:rPr>
              <w:color w:val="auto"/>
              <w:highlight w:val="none"/>
            </w:rPr>
            <w:t>- 154 -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_Toc14371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lang w:val="en-US"/>
            </w:rPr>
            <w:t>附件 2 残疾人福利性单位声明函</w:t>
          </w:r>
          <w:r>
            <w:rPr>
              <w:color w:val="auto"/>
              <w:highlight w:val="none"/>
            </w:rPr>
            <w:tab/>
          </w:r>
          <w:r>
            <w:rPr>
              <w:color w:val="auto"/>
              <w:highlight w:val="none"/>
            </w:rPr>
            <w:fldChar w:fldCharType="begin"/>
          </w:r>
          <w:r>
            <w:rPr>
              <w:color w:val="auto"/>
              <w:highlight w:val="none"/>
            </w:rPr>
            <w:instrText xml:space="preserve"> PAGEREF _Toc14371 \h </w:instrText>
          </w:r>
          <w:r>
            <w:rPr>
              <w:color w:val="auto"/>
              <w:highlight w:val="none"/>
            </w:rPr>
            <w:fldChar w:fldCharType="separate"/>
          </w:r>
          <w:r>
            <w:rPr>
              <w:color w:val="auto"/>
              <w:highlight w:val="none"/>
            </w:rPr>
            <w:t>- 155 -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_Toc4774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lang w:val="en-US"/>
            </w:rPr>
            <w:t>附件 3 监狱企业证明材料</w:t>
          </w:r>
          <w:r>
            <w:rPr>
              <w:color w:val="auto"/>
              <w:highlight w:val="none"/>
            </w:rPr>
            <w:tab/>
          </w:r>
          <w:r>
            <w:rPr>
              <w:color w:val="auto"/>
              <w:highlight w:val="none"/>
            </w:rPr>
            <w:fldChar w:fldCharType="begin"/>
          </w:r>
          <w:r>
            <w:rPr>
              <w:color w:val="auto"/>
              <w:highlight w:val="none"/>
            </w:rPr>
            <w:instrText xml:space="preserve"> PAGEREF _Toc4774 \h </w:instrText>
          </w:r>
          <w:r>
            <w:rPr>
              <w:color w:val="auto"/>
              <w:highlight w:val="none"/>
            </w:rPr>
            <w:fldChar w:fldCharType="separate"/>
          </w:r>
          <w:r>
            <w:rPr>
              <w:color w:val="auto"/>
              <w:highlight w:val="none"/>
            </w:rPr>
            <w:t>- 156 -</w:t>
          </w:r>
          <w:r>
            <w:rPr>
              <w:color w:val="auto"/>
              <w:highlight w:val="none"/>
            </w:rPr>
            <w:fldChar w:fldCharType="end"/>
          </w:r>
          <w:r>
            <w:rPr>
              <w:rFonts w:hint="eastAsia" w:ascii="宋体" w:hAnsi="宋体" w:eastAsia="宋体" w:cs="宋体"/>
              <w:color w:val="auto"/>
              <w:szCs w:val="28"/>
              <w:highlight w:val="none"/>
            </w:rPr>
            <w:fldChar w:fldCharType="end"/>
          </w:r>
        </w:p>
        <w:p>
          <w:pPr>
            <w:pStyle w:val="17"/>
            <w:tabs>
              <w:tab w:val="right" w:leader="dot" w:pos="9750"/>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_Toc8679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28"/>
              <w:highlight w:val="none"/>
              <w:lang w:val="en-US"/>
            </w:rPr>
            <w:t>附件 4 节能、环境标志产品证明材料</w:t>
          </w:r>
          <w:r>
            <w:rPr>
              <w:color w:val="auto"/>
              <w:highlight w:val="none"/>
            </w:rPr>
            <w:tab/>
          </w:r>
          <w:r>
            <w:rPr>
              <w:color w:val="auto"/>
              <w:highlight w:val="none"/>
            </w:rPr>
            <w:fldChar w:fldCharType="begin"/>
          </w:r>
          <w:r>
            <w:rPr>
              <w:color w:val="auto"/>
              <w:highlight w:val="none"/>
            </w:rPr>
            <w:instrText xml:space="preserve"> PAGEREF _Toc8679 \h </w:instrText>
          </w:r>
          <w:r>
            <w:rPr>
              <w:color w:val="auto"/>
              <w:highlight w:val="none"/>
            </w:rPr>
            <w:fldChar w:fldCharType="separate"/>
          </w:r>
          <w:r>
            <w:rPr>
              <w:color w:val="auto"/>
              <w:highlight w:val="none"/>
            </w:rPr>
            <w:t>- 157 -</w:t>
          </w:r>
          <w:r>
            <w:rPr>
              <w:color w:val="auto"/>
              <w:highlight w:val="none"/>
            </w:rPr>
            <w:fldChar w:fldCharType="end"/>
          </w:r>
          <w:r>
            <w:rPr>
              <w:rFonts w:hint="eastAsia" w:ascii="宋体" w:hAnsi="宋体" w:eastAsia="宋体" w:cs="宋体"/>
              <w:color w:val="auto"/>
              <w:szCs w:val="28"/>
              <w:highlight w:val="none"/>
            </w:rPr>
            <w:fldChar w:fldCharType="end"/>
          </w:r>
        </w:p>
        <w:p>
          <w:pPr>
            <w:pStyle w:val="3"/>
            <w:tabs>
              <w:tab w:val="left" w:pos="1164"/>
            </w:tabs>
            <w:spacing w:before="39"/>
            <w:ind w:right="115"/>
            <w:jc w:val="both"/>
            <w:rPr>
              <w:rFonts w:ascii="宋体" w:hAnsi="宋体" w:eastAsia="宋体" w:cs="宋体"/>
              <w:color w:val="auto"/>
              <w:sz w:val="28"/>
              <w:szCs w:val="28"/>
              <w:highlight w:val="none"/>
            </w:rPr>
            <w:sectPr>
              <w:headerReference r:id="rId3" w:type="default"/>
              <w:footerReference r:id="rId4" w:type="default"/>
              <w:pgSz w:w="11910" w:h="16840"/>
              <w:pgMar w:top="1440" w:right="1080" w:bottom="1440" w:left="1080" w:header="850" w:footer="998" w:gutter="0"/>
              <w:cols w:space="720" w:num="1"/>
            </w:sectPr>
          </w:pPr>
          <w:r>
            <w:rPr>
              <w:rFonts w:hint="eastAsia" w:ascii="宋体" w:hAnsi="宋体" w:eastAsia="宋体" w:cs="宋体"/>
              <w:color w:val="auto"/>
              <w:szCs w:val="28"/>
              <w:highlight w:val="none"/>
            </w:rPr>
            <w:fldChar w:fldCharType="end"/>
          </w:r>
        </w:p>
      </w:sdtContent>
    </w:sdt>
    <w:p>
      <w:pPr>
        <w:pStyle w:val="2"/>
        <w:tabs>
          <w:tab w:val="left" w:pos="1164"/>
        </w:tabs>
        <w:spacing w:before="39" w:line="240" w:lineRule="auto"/>
        <w:ind w:right="115"/>
        <w:outlineLvl w:val="0"/>
        <w:rPr>
          <w:rFonts w:hint="default" w:ascii="宋体" w:hAnsi="宋体" w:eastAsia="宋体" w:cs="宋体"/>
          <w:b/>
          <w:bCs/>
          <w:color w:val="auto"/>
          <w:sz w:val="32"/>
          <w:szCs w:val="32"/>
          <w:highlight w:val="none"/>
          <w:lang w:val="en-US" w:eastAsia="zh-CN"/>
        </w:rPr>
      </w:pPr>
      <w:bookmarkStart w:id="0" w:name="_Toc7832"/>
      <w:r>
        <w:rPr>
          <w:rFonts w:hint="eastAsia" w:ascii="宋体" w:hAnsi="宋体" w:eastAsia="宋体" w:cs="宋体"/>
          <w:b/>
          <w:bCs/>
          <w:color w:val="auto"/>
          <w:sz w:val="32"/>
          <w:szCs w:val="32"/>
          <w:highlight w:val="none"/>
        </w:rPr>
        <w:t>第一章</w:t>
      </w:r>
      <w:r>
        <w:rPr>
          <w:rFonts w:hint="eastAsia" w:ascii="宋体" w:hAnsi="宋体" w:eastAsia="宋体" w:cs="宋体"/>
          <w:b/>
          <w:bCs/>
          <w:color w:val="auto"/>
          <w:sz w:val="32"/>
          <w:szCs w:val="32"/>
          <w:highlight w:val="none"/>
          <w:lang w:val="en-US"/>
        </w:rPr>
        <w:t xml:space="preserve"> </w:t>
      </w:r>
      <w:r>
        <w:rPr>
          <w:rFonts w:hint="eastAsia" w:cs="宋体"/>
          <w:b/>
          <w:bCs/>
          <w:color w:val="auto"/>
          <w:sz w:val="32"/>
          <w:szCs w:val="32"/>
          <w:highlight w:val="none"/>
          <w:lang w:val="en-US" w:eastAsia="zh-CN"/>
        </w:rPr>
        <w:t>招标公告</w:t>
      </w:r>
      <w:bookmarkEnd w:id="0"/>
    </w:p>
    <w:p>
      <w:pPr>
        <w:jc w:val="center"/>
        <w:rPr>
          <w:b/>
          <w:bCs/>
          <w:color w:val="auto"/>
          <w:sz w:val="28"/>
          <w:szCs w:val="28"/>
          <w:highlight w:val="none"/>
        </w:rPr>
      </w:pPr>
      <w:bookmarkStart w:id="1" w:name="_bookmark1"/>
      <w:bookmarkEnd w:id="1"/>
      <w:r>
        <w:rPr>
          <w:rFonts w:hint="eastAsia"/>
          <w:b/>
          <w:bCs/>
          <w:color w:val="auto"/>
          <w:sz w:val="28"/>
          <w:szCs w:val="28"/>
          <w:highlight w:val="none"/>
          <w:lang w:eastAsia="zh-CN"/>
        </w:rPr>
        <w:t>自治区计量测试研究院2024年第一批专业设备采购项目（三）</w:t>
      </w:r>
      <w:r>
        <w:rPr>
          <w:rFonts w:hint="eastAsia"/>
          <w:b/>
          <w:bCs/>
          <w:color w:val="auto"/>
          <w:sz w:val="28"/>
          <w:szCs w:val="28"/>
          <w:highlight w:val="none"/>
        </w:rPr>
        <w:t>公开招标公告</w:t>
      </w:r>
    </w:p>
    <w:p>
      <w:pPr>
        <w:widowControl/>
        <w:pBdr>
          <w:top w:val="single" w:color="auto" w:sz="4" w:space="0"/>
          <w:left w:val="single" w:color="auto" w:sz="4" w:space="0"/>
          <w:bottom w:val="single" w:color="auto" w:sz="4" w:space="0"/>
          <w:right w:val="single" w:color="auto" w:sz="4" w:space="0"/>
        </w:pBdr>
        <w:autoSpaceDE/>
        <w:autoSpaceDN/>
        <w:spacing w:before="75" w:after="75"/>
        <w:rPr>
          <w:color w:val="auto"/>
          <w:sz w:val="21"/>
          <w:szCs w:val="21"/>
          <w:highlight w:val="none"/>
        </w:rPr>
      </w:pPr>
      <w:r>
        <w:rPr>
          <w:rFonts w:hint="eastAsia"/>
          <w:color w:val="auto"/>
          <w:sz w:val="21"/>
          <w:szCs w:val="21"/>
          <w:highlight w:val="none"/>
        </w:rPr>
        <w:t>项目概况</w:t>
      </w:r>
    </w:p>
    <w:p>
      <w:pPr>
        <w:widowControl/>
        <w:pBdr>
          <w:top w:val="single" w:color="auto" w:sz="4" w:space="0"/>
          <w:left w:val="single" w:color="auto" w:sz="4" w:space="0"/>
          <w:bottom w:val="single" w:color="auto" w:sz="4" w:space="0"/>
          <w:right w:val="single" w:color="auto" w:sz="4" w:space="0"/>
        </w:pBdr>
        <w:autoSpaceDE/>
        <w:autoSpaceDN/>
        <w:spacing w:before="75" w:after="75"/>
        <w:ind w:firstLine="420" w:firstLineChars="200"/>
        <w:rPr>
          <w:color w:val="auto"/>
          <w:sz w:val="21"/>
          <w:szCs w:val="21"/>
          <w:highlight w:val="none"/>
        </w:rPr>
      </w:pPr>
      <w:r>
        <w:rPr>
          <w:rFonts w:hint="eastAsia"/>
          <w:color w:val="auto"/>
          <w:sz w:val="21"/>
          <w:szCs w:val="21"/>
          <w:highlight w:val="none"/>
          <w:lang w:eastAsia="zh-CN"/>
        </w:rPr>
        <w:t>自治区计量测试研究院2024年第一批专业设备采购项目（三）</w:t>
      </w:r>
      <w:r>
        <w:rPr>
          <w:rFonts w:hint="eastAsia"/>
          <w:color w:val="auto"/>
          <w:sz w:val="21"/>
          <w:szCs w:val="21"/>
          <w:highlight w:val="none"/>
        </w:rPr>
        <w:t>招标项目的潜在投标人应在</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r>
        <w:rPr>
          <w:rFonts w:hint="eastAsia"/>
          <w:color w:val="auto"/>
          <w:sz w:val="21"/>
          <w:szCs w:val="21"/>
          <w:highlight w:val="none"/>
        </w:rPr>
        <w:t>获取招标文件，并于</w:t>
      </w:r>
      <w:r>
        <w:rPr>
          <w:rFonts w:hint="eastAsia"/>
          <w:color w:val="auto"/>
          <w:sz w:val="21"/>
          <w:szCs w:val="21"/>
          <w:highlight w:val="none"/>
          <w:lang w:eastAsia="zh-CN"/>
        </w:rPr>
        <w:t>2024</w:t>
      </w:r>
      <w:r>
        <w:rPr>
          <w:rFonts w:hint="eastAsia"/>
          <w:color w:val="auto"/>
          <w:sz w:val="21"/>
          <w:szCs w:val="21"/>
          <w:highlight w:val="none"/>
        </w:rPr>
        <w:t>年</w:t>
      </w:r>
      <w:r>
        <w:rPr>
          <w:rFonts w:hint="eastAsia"/>
          <w:color w:val="auto"/>
          <w:sz w:val="21"/>
          <w:szCs w:val="21"/>
          <w:highlight w:val="none"/>
          <w:lang w:val="en-US" w:eastAsia="zh-CN"/>
        </w:rPr>
        <w:t>03</w:t>
      </w:r>
      <w:r>
        <w:rPr>
          <w:rFonts w:hint="eastAsia"/>
          <w:color w:val="auto"/>
          <w:sz w:val="21"/>
          <w:szCs w:val="21"/>
          <w:highlight w:val="none"/>
        </w:rPr>
        <w:t>月</w:t>
      </w:r>
      <w:r>
        <w:rPr>
          <w:rFonts w:hint="eastAsia"/>
          <w:color w:val="auto"/>
          <w:sz w:val="21"/>
          <w:szCs w:val="21"/>
          <w:highlight w:val="none"/>
          <w:lang w:val="en-US" w:eastAsia="zh-CN"/>
        </w:rPr>
        <w:t>29</w:t>
      </w:r>
      <w:r>
        <w:rPr>
          <w:rFonts w:hint="eastAsia"/>
          <w:color w:val="auto"/>
          <w:sz w:val="21"/>
          <w:szCs w:val="21"/>
          <w:highlight w:val="none"/>
        </w:rPr>
        <w:t>日 11:00（北京时间）前递交投标文件。</w:t>
      </w:r>
    </w:p>
    <w:p>
      <w:pPr>
        <w:widowControl/>
        <w:autoSpaceDE/>
        <w:autoSpaceDN/>
        <w:spacing w:before="75" w:after="75"/>
        <w:rPr>
          <w:b/>
          <w:bCs/>
          <w:color w:val="auto"/>
          <w:sz w:val="21"/>
          <w:szCs w:val="21"/>
          <w:highlight w:val="none"/>
        </w:rPr>
      </w:pPr>
      <w:r>
        <w:rPr>
          <w:rFonts w:hint="eastAsia"/>
          <w:b/>
          <w:bCs/>
          <w:color w:val="auto"/>
          <w:sz w:val="21"/>
          <w:szCs w:val="21"/>
          <w:highlight w:val="none"/>
        </w:rPr>
        <w:t>一、项目基本情况</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项目编号：Hhhx2401-Zjly001</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项目名称：</w:t>
      </w:r>
      <w:r>
        <w:rPr>
          <w:rFonts w:hint="eastAsia"/>
          <w:color w:val="auto"/>
          <w:sz w:val="21"/>
          <w:szCs w:val="21"/>
          <w:highlight w:val="none"/>
          <w:lang w:val="en-US"/>
        </w:rPr>
        <w:t>自治区计量测试研究院2024年第一批专业设备采购项目（三）</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预算金额（元）：</w:t>
      </w:r>
      <w:r>
        <w:rPr>
          <w:rFonts w:hint="eastAsia"/>
          <w:color w:val="auto"/>
          <w:sz w:val="21"/>
          <w:szCs w:val="21"/>
          <w:highlight w:val="none"/>
          <w:lang w:val="en-US"/>
        </w:rPr>
        <w:t>9891150</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最高限价</w:t>
      </w:r>
      <w:r>
        <w:rPr>
          <w:rFonts w:hint="eastAsia"/>
          <w:color w:val="auto"/>
          <w:sz w:val="21"/>
          <w:szCs w:val="21"/>
          <w:highlight w:val="none"/>
          <w:lang w:val="en-US"/>
        </w:rPr>
        <w:t>（</w:t>
      </w:r>
      <w:r>
        <w:rPr>
          <w:rFonts w:hint="eastAsia"/>
          <w:color w:val="auto"/>
          <w:sz w:val="21"/>
          <w:szCs w:val="21"/>
          <w:highlight w:val="none"/>
        </w:rPr>
        <w:t>元</w:t>
      </w:r>
      <w:r>
        <w:rPr>
          <w:rFonts w:hint="eastAsia"/>
          <w:color w:val="auto"/>
          <w:sz w:val="21"/>
          <w:szCs w:val="21"/>
          <w:highlight w:val="none"/>
          <w:lang w:val="en-US"/>
        </w:rPr>
        <w:t>）：1259550，2281400，1400000，2518200，1839500</w:t>
      </w:r>
      <w:r>
        <w:rPr>
          <w:rFonts w:hint="eastAsia"/>
          <w:b/>
          <w:bCs/>
          <w:color w:val="FF0000"/>
          <w:sz w:val="21"/>
          <w:szCs w:val="21"/>
          <w:highlight w:val="none"/>
          <w:lang w:val="en-US" w:eastAsia="zh-CN"/>
        </w:rPr>
        <w:t>（本标项采购终止）</w:t>
      </w:r>
      <w:r>
        <w:rPr>
          <w:rFonts w:hint="eastAsia"/>
          <w:color w:val="auto"/>
          <w:sz w:val="21"/>
          <w:szCs w:val="21"/>
          <w:highlight w:val="none"/>
          <w:lang w:val="en-US"/>
        </w:rPr>
        <w:t>，592500</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采购需求：</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标项一</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w:t>
      </w:r>
      <w:r>
        <w:rPr>
          <w:rFonts w:hint="eastAsia"/>
          <w:color w:val="auto"/>
          <w:sz w:val="21"/>
          <w:szCs w:val="21"/>
          <w:highlight w:val="none"/>
          <w:lang w:val="en-US"/>
        </w:rPr>
        <w:t>2024年第一批专业设备采购项目（三）-标项1</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预算金额（元）:125955</w:t>
      </w:r>
      <w:r>
        <w:rPr>
          <w:rFonts w:hint="eastAsia"/>
          <w:color w:val="auto"/>
          <w:sz w:val="21"/>
          <w:szCs w:val="21"/>
          <w:highlight w:val="none"/>
          <w:lang w:val="en-US"/>
        </w:rPr>
        <w:t>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简要规格描述或项目基本概况介绍、用途：本标项采购内容</w:t>
      </w:r>
      <w:r>
        <w:rPr>
          <w:rFonts w:hint="eastAsia"/>
          <w:color w:val="auto"/>
          <w:sz w:val="21"/>
          <w:szCs w:val="21"/>
          <w:highlight w:val="none"/>
          <w:lang w:val="en-US"/>
        </w:rPr>
        <w:t>包括呼吸机检测仪（带模拟肺和标准气阻）、高频电刀分析仪校准装置、输液泵/注射泵检测仪、医用离心机检测仪</w:t>
      </w:r>
      <w:r>
        <w:rPr>
          <w:rFonts w:hint="eastAsia"/>
          <w:color w:val="auto"/>
          <w:sz w:val="21"/>
          <w:szCs w:val="21"/>
          <w:highlight w:val="none"/>
        </w:rPr>
        <w:t>，具体要求详见采购文件。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标项</w:t>
      </w:r>
      <w:r>
        <w:rPr>
          <w:rFonts w:hint="eastAsia"/>
          <w:color w:val="auto"/>
          <w:sz w:val="21"/>
          <w:szCs w:val="21"/>
          <w:highlight w:val="none"/>
          <w:lang w:val="en-US"/>
        </w:rPr>
        <w:t>二</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w:t>
      </w:r>
      <w:r>
        <w:rPr>
          <w:rFonts w:hint="eastAsia"/>
          <w:color w:val="auto"/>
          <w:sz w:val="21"/>
          <w:szCs w:val="21"/>
          <w:highlight w:val="none"/>
          <w:lang w:val="en-US"/>
        </w:rPr>
        <w:t>2024年第一批专业设备采购项目（三）-标项2</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预算金额（元）:2281400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本标项采购内容包括动态气体配气仪、便携式气体、粉尘、烟尘采样仪综合校准装置、气相色谱仪、液化天然气(LNG)加气机检定装置，示波记录仪具体要求详见采购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标项</w:t>
      </w:r>
      <w:r>
        <w:rPr>
          <w:rFonts w:hint="eastAsia"/>
          <w:color w:val="auto"/>
          <w:sz w:val="21"/>
          <w:szCs w:val="21"/>
          <w:highlight w:val="none"/>
          <w:lang w:val="en-US"/>
        </w:rPr>
        <w:t>三</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w:t>
      </w:r>
      <w:r>
        <w:rPr>
          <w:rFonts w:hint="eastAsia"/>
          <w:color w:val="auto"/>
          <w:sz w:val="21"/>
          <w:szCs w:val="21"/>
          <w:highlight w:val="none"/>
          <w:lang w:val="en-US"/>
        </w:rPr>
        <w:t>2024年第一批专业设备采购项目（三）-标项3</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预算金额（元）:1400000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简要规格描述或项目基本概况介绍、用途：本标项采购内容</w:t>
      </w:r>
      <w:r>
        <w:rPr>
          <w:rFonts w:hint="eastAsia"/>
          <w:color w:val="auto"/>
          <w:sz w:val="21"/>
          <w:szCs w:val="21"/>
          <w:highlight w:val="none"/>
          <w:lang w:val="en-US"/>
        </w:rPr>
        <w:t>包括智能温度自动检定系统</w:t>
      </w:r>
      <w:r>
        <w:rPr>
          <w:rFonts w:hint="eastAsia"/>
          <w:color w:val="auto"/>
          <w:sz w:val="21"/>
          <w:szCs w:val="21"/>
          <w:highlight w:val="none"/>
        </w:rPr>
        <w:t>，具体要求详见采购文件。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标项</w:t>
      </w:r>
      <w:r>
        <w:rPr>
          <w:rFonts w:hint="eastAsia"/>
          <w:color w:val="auto"/>
          <w:sz w:val="21"/>
          <w:szCs w:val="21"/>
          <w:highlight w:val="none"/>
          <w:lang w:val="en-US"/>
        </w:rPr>
        <w:t>四</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w:t>
      </w:r>
      <w:r>
        <w:rPr>
          <w:rFonts w:hint="eastAsia"/>
          <w:color w:val="auto"/>
          <w:sz w:val="21"/>
          <w:szCs w:val="21"/>
          <w:highlight w:val="none"/>
          <w:lang w:val="en-US"/>
        </w:rPr>
        <w:t>2024年第一批专业设备采购项目（三）-标项4</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预算金额（元）:2518200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本标项采购内容包括三等金属线纹尺、触针式表面粗糙度仪校准装置（模拟正玄多波刻度样板）、电动螺纹清理机、法兰接口器具检定夹紧台、铠装热电偶、热电阻、减压阀、在线振动管密度计检定装置管道进出口温度计、标准铂电阻温度计、温压装置改造、精密数字压力表、电动螺纹清理机、邵氏硬度计检定装置、加载称重标准测力仪、平板制动力标准测力仪、轮胎压力表检定装置、便携手持式氧气吸入器检测仪、仿组织超声体模、固定式可燃、有毒气体检测报警器、带流量计不锈钢减压阀、带流量计普通减压阀、电导率仪检定装置、电导率仪、pH(酸度)计检定仪、声级计，电缆故障测试仪、绝缘油色谱分析仪、油介损电阻率测量仪、全自动水溶性酸测试仪、全自动酸值测定仪、闭口闪点测试仪、油微水测试仪、全自动张力测定仪、油颗粒计数器、油泥与沉淀物检测仪、绝缘油介电强度测试仪（绝缘油耐压测试仪）、直流电阻测试仪、智能过程校验仪，具体要求详见采购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标项</w:t>
      </w:r>
      <w:r>
        <w:rPr>
          <w:rFonts w:hint="eastAsia"/>
          <w:color w:val="auto"/>
          <w:sz w:val="21"/>
          <w:szCs w:val="21"/>
          <w:highlight w:val="none"/>
          <w:lang w:val="en-US"/>
        </w:rPr>
        <w:t>五</w:t>
      </w:r>
      <w:r>
        <w:rPr>
          <w:rFonts w:hint="eastAsia"/>
          <w:b/>
          <w:bCs/>
          <w:color w:val="FF0000"/>
          <w:sz w:val="21"/>
          <w:szCs w:val="21"/>
          <w:highlight w:val="none"/>
          <w:lang w:val="en-US" w:eastAsia="zh-CN"/>
        </w:rPr>
        <w:t>（本标项采购终止）</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w:t>
      </w:r>
      <w:r>
        <w:rPr>
          <w:rFonts w:hint="eastAsia"/>
          <w:color w:val="auto"/>
          <w:sz w:val="21"/>
          <w:szCs w:val="21"/>
          <w:highlight w:val="none"/>
          <w:lang w:val="en-US"/>
        </w:rPr>
        <w:t>2024年第一批专业设备采购项目（三）-标项5</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预算金额（元）:1839500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简要规格描述或项目基本概况介绍、用途：本标项采购内容</w:t>
      </w:r>
      <w:r>
        <w:rPr>
          <w:rFonts w:hint="eastAsia"/>
          <w:color w:val="auto"/>
          <w:sz w:val="21"/>
          <w:szCs w:val="21"/>
          <w:highlight w:val="none"/>
          <w:lang w:val="en-US"/>
        </w:rPr>
        <w:t>包括水平雾滴分布扫描仪</w:t>
      </w:r>
      <w:r>
        <w:rPr>
          <w:rFonts w:hint="eastAsia"/>
          <w:color w:val="auto"/>
          <w:sz w:val="21"/>
          <w:szCs w:val="21"/>
          <w:highlight w:val="none"/>
        </w:rPr>
        <w:t>、实时频谱分析仪、多点三维风速测试系统（10点）、激光粒度分析仪、水压试验台具体要求详见采购文件。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标项</w:t>
      </w:r>
      <w:r>
        <w:rPr>
          <w:rFonts w:hint="eastAsia"/>
          <w:color w:val="auto"/>
          <w:sz w:val="21"/>
          <w:szCs w:val="21"/>
          <w:highlight w:val="none"/>
          <w:lang w:val="en-US"/>
        </w:rPr>
        <w:t>六</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w:t>
      </w:r>
      <w:r>
        <w:rPr>
          <w:rFonts w:hint="eastAsia"/>
          <w:color w:val="auto"/>
          <w:sz w:val="21"/>
          <w:szCs w:val="21"/>
          <w:highlight w:val="none"/>
          <w:lang w:val="en-US"/>
        </w:rPr>
        <w:t>2024年第一批专业设备采购项目（三）-标项6</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预算金额（元）:592500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简要规格描述或项目基本概况介绍、用途：本标项采购内容包括</w:t>
      </w:r>
      <w:r>
        <w:rPr>
          <w:rFonts w:hint="eastAsia"/>
          <w:color w:val="auto"/>
          <w:sz w:val="21"/>
          <w:szCs w:val="21"/>
          <w:highlight w:val="none"/>
          <w:lang w:val="en-US"/>
        </w:rPr>
        <w:t>二氧化碳浓度监测设备、烟气湿度仪、力值传感器及仪表（带峰值保持功能）、载荷单元、标准电流互感器（含升流器）、互感器校验仪、电流互感器负荷箱、超声波燃气表、超声流量计、深度学习人工智能工作站</w:t>
      </w:r>
      <w:r>
        <w:rPr>
          <w:rFonts w:hint="eastAsia"/>
          <w:color w:val="auto"/>
          <w:sz w:val="21"/>
          <w:szCs w:val="21"/>
          <w:highlight w:val="none"/>
        </w:rPr>
        <w:t>具体要求详见采购文件。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合同履行期限：标项 1、2、</w:t>
      </w:r>
      <w:r>
        <w:rPr>
          <w:rFonts w:hint="eastAsia"/>
          <w:color w:val="auto"/>
          <w:sz w:val="21"/>
          <w:szCs w:val="21"/>
          <w:highlight w:val="none"/>
          <w:lang w:val="en-US"/>
        </w:rPr>
        <w:t>3、4、5、6</w:t>
      </w:r>
      <w:r>
        <w:rPr>
          <w:rFonts w:hint="eastAsia"/>
          <w:color w:val="auto"/>
          <w:sz w:val="21"/>
          <w:szCs w:val="21"/>
          <w:highlight w:val="none"/>
          <w:lang w:val="en-US" w:eastAsia="zh-CN"/>
        </w:rPr>
        <w:t>：</w:t>
      </w:r>
      <w:r>
        <w:rPr>
          <w:rFonts w:hint="eastAsia"/>
          <w:color w:val="auto"/>
          <w:sz w:val="21"/>
          <w:szCs w:val="21"/>
          <w:highlight w:val="none"/>
          <w:lang w:bidi="ar"/>
        </w:rPr>
        <w:t>详见招标文件。</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本项目（否）接受联合体投标。</w:t>
      </w:r>
    </w:p>
    <w:p>
      <w:pPr>
        <w:widowControl/>
        <w:autoSpaceDE/>
        <w:autoSpaceDN/>
        <w:spacing w:before="75" w:after="75"/>
        <w:rPr>
          <w:b/>
          <w:bCs/>
          <w:color w:val="auto"/>
          <w:sz w:val="21"/>
          <w:szCs w:val="21"/>
          <w:highlight w:val="none"/>
        </w:rPr>
      </w:pPr>
      <w:r>
        <w:rPr>
          <w:rFonts w:hint="eastAsia"/>
          <w:b/>
          <w:bCs/>
          <w:color w:val="auto"/>
          <w:sz w:val="21"/>
          <w:szCs w:val="21"/>
          <w:highlight w:val="none"/>
        </w:rPr>
        <w:t>二、申请人的资格要求：</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pPr>
        <w:widowControl/>
        <w:autoSpaceDE/>
        <w:autoSpaceDN/>
        <w:spacing w:before="75" w:after="75"/>
        <w:ind w:firstLine="420" w:firstLineChars="200"/>
        <w:rPr>
          <w:rFonts w:hint="default" w:eastAsia="宋体"/>
          <w:color w:val="auto"/>
          <w:sz w:val="21"/>
          <w:szCs w:val="21"/>
          <w:highlight w:val="none"/>
          <w:lang w:val="en-US" w:eastAsia="zh-CN"/>
        </w:rPr>
      </w:pPr>
      <w:r>
        <w:rPr>
          <w:rFonts w:hint="eastAsia"/>
          <w:color w:val="auto"/>
          <w:sz w:val="21"/>
          <w:szCs w:val="21"/>
          <w:highlight w:val="none"/>
        </w:rPr>
        <w:t>2.落实政府采购政策需满足的资格要求：标项 1、2、</w:t>
      </w:r>
      <w:r>
        <w:rPr>
          <w:rFonts w:hint="eastAsia"/>
          <w:color w:val="auto"/>
          <w:sz w:val="21"/>
          <w:szCs w:val="21"/>
          <w:highlight w:val="none"/>
          <w:lang w:val="en-US"/>
        </w:rPr>
        <w:t>3</w:t>
      </w:r>
      <w:r>
        <w:rPr>
          <w:rFonts w:hint="eastAsia"/>
          <w:color w:val="auto"/>
          <w:sz w:val="21"/>
          <w:szCs w:val="21"/>
          <w:highlight w:val="none"/>
          <w:lang w:val="en-US" w:eastAsia="zh-CN"/>
        </w:rPr>
        <w:t>：</w:t>
      </w:r>
      <w:r>
        <w:rPr>
          <w:rFonts w:hint="eastAsia"/>
          <w:color w:val="auto"/>
          <w:sz w:val="21"/>
          <w:szCs w:val="21"/>
          <w:highlight w:val="none"/>
        </w:rPr>
        <w:t>专门面向中小企业采购</w:t>
      </w:r>
      <w:r>
        <w:rPr>
          <w:rFonts w:hint="eastAsia"/>
          <w:color w:val="auto"/>
          <w:sz w:val="21"/>
          <w:szCs w:val="21"/>
          <w:highlight w:val="none"/>
          <w:lang w:eastAsia="zh-CN"/>
        </w:rPr>
        <w:t>；</w:t>
      </w:r>
      <w:r>
        <w:rPr>
          <w:rFonts w:hint="eastAsia"/>
          <w:color w:val="auto"/>
          <w:sz w:val="21"/>
          <w:szCs w:val="21"/>
          <w:highlight w:val="none"/>
        </w:rPr>
        <w:t xml:space="preserve">标项 </w:t>
      </w:r>
      <w:r>
        <w:rPr>
          <w:rFonts w:hint="eastAsia"/>
          <w:color w:val="auto"/>
          <w:sz w:val="21"/>
          <w:szCs w:val="21"/>
          <w:highlight w:val="none"/>
          <w:lang w:val="en-US" w:eastAsia="zh-CN"/>
        </w:rPr>
        <w:t>4</w:t>
      </w: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w:t>
      </w:r>
      <w:r>
        <w:rPr>
          <w:rFonts w:hint="eastAsia"/>
          <w:color w:val="auto"/>
          <w:sz w:val="21"/>
          <w:szCs w:val="21"/>
          <w:highlight w:val="none"/>
          <w:lang w:val="en-US" w:eastAsia="zh-CN"/>
        </w:rPr>
        <w:t>6：无。</w:t>
      </w:r>
    </w:p>
    <w:p>
      <w:pPr>
        <w:widowControl/>
        <w:spacing w:line="300" w:lineRule="atLeast"/>
        <w:ind w:firstLine="420"/>
        <w:rPr>
          <w:color w:val="auto"/>
          <w:sz w:val="21"/>
          <w:szCs w:val="21"/>
          <w:highlight w:val="none"/>
        </w:rPr>
      </w:pPr>
      <w:r>
        <w:rPr>
          <w:rFonts w:hint="eastAsia"/>
          <w:color w:val="auto"/>
          <w:sz w:val="21"/>
          <w:szCs w:val="21"/>
          <w:highlight w:val="none"/>
        </w:rPr>
        <w:t>3.本项目的特定资格要求：</w:t>
      </w:r>
    </w:p>
    <w:p>
      <w:pPr>
        <w:widowControl/>
        <w:spacing w:line="300" w:lineRule="atLeast"/>
        <w:ind w:firstLine="420"/>
        <w:rPr>
          <w:color w:val="auto"/>
          <w:sz w:val="21"/>
          <w:szCs w:val="21"/>
          <w:highlight w:val="none"/>
        </w:rPr>
      </w:pPr>
      <w:r>
        <w:rPr>
          <w:rFonts w:hint="eastAsia"/>
          <w:color w:val="auto"/>
          <w:sz w:val="21"/>
          <w:szCs w:val="21"/>
          <w:highlight w:val="none"/>
        </w:rPr>
        <w:t>【标项 1、2、</w:t>
      </w:r>
      <w:r>
        <w:rPr>
          <w:rFonts w:hint="eastAsia"/>
          <w:color w:val="auto"/>
          <w:sz w:val="21"/>
          <w:szCs w:val="21"/>
          <w:highlight w:val="none"/>
          <w:lang w:val="en-US"/>
        </w:rPr>
        <w:t>3、4、5、6</w:t>
      </w:r>
      <w:r>
        <w:rPr>
          <w:rFonts w:hint="eastAsia"/>
          <w:color w:val="auto"/>
          <w:sz w:val="21"/>
          <w:szCs w:val="21"/>
          <w:highlight w:val="none"/>
        </w:rPr>
        <w:t>】</w:t>
      </w:r>
    </w:p>
    <w:p>
      <w:pPr>
        <w:widowControl/>
        <w:wordWrap w:val="0"/>
        <w:autoSpaceDE/>
        <w:autoSpaceDN/>
        <w:spacing w:before="75" w:after="75"/>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w:t>
      </w:r>
      <w:r>
        <w:rPr>
          <w:rFonts w:hint="eastAsia"/>
          <w:color w:val="auto"/>
          <w:sz w:val="21"/>
          <w:szCs w:val="21"/>
          <w:highlight w:val="none"/>
          <w:shd w:val="clear" w:color="auto" w:fill="FFFFFF"/>
          <w:lang w:val="en-US"/>
        </w:rPr>
        <w:t>投标人在“中国政府采购网（www.ccgp.gov.cn）”政府采购严重违法失信行为记录名单内无不良信息记录及“信用中国”网站（www.creditchina.gov.cn）信用服务查询栏查询的“失信被执行人、重大税收违法案件当事人、政府采购严重违法失信行为”未出现不良信用信息记录及其他国家行政机关列入限制行为的（以采购代理机构于递交投标文件截止日当天核查结果为准，如相关失信记录已失效，投标人需提供相关证明资料）。</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w:t>
      </w:r>
      <w:r>
        <w:rPr>
          <w:rFonts w:hint="eastAsia"/>
          <w:color w:val="auto"/>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olor w:val="auto"/>
          <w:sz w:val="21"/>
          <w:szCs w:val="21"/>
          <w:highlight w:val="none"/>
          <w:lang w:val="en-US"/>
        </w:rPr>
        <w:t>。</w:t>
      </w:r>
    </w:p>
    <w:p>
      <w:pPr>
        <w:widowControl/>
        <w:autoSpaceDE/>
        <w:autoSpaceDN/>
        <w:spacing w:before="75" w:after="75"/>
        <w:rPr>
          <w:b/>
          <w:bCs/>
          <w:color w:val="auto"/>
          <w:sz w:val="21"/>
          <w:szCs w:val="21"/>
          <w:highlight w:val="none"/>
        </w:rPr>
      </w:pPr>
      <w:r>
        <w:rPr>
          <w:rFonts w:hint="eastAsia"/>
          <w:b/>
          <w:bCs/>
          <w:color w:val="auto"/>
          <w:sz w:val="21"/>
          <w:szCs w:val="21"/>
          <w:highlight w:val="none"/>
        </w:rPr>
        <w:t>三、获取招标文件</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时间：2024年</w:t>
      </w:r>
      <w:r>
        <w:rPr>
          <w:rFonts w:hint="eastAsia"/>
          <w:color w:val="auto"/>
          <w:sz w:val="21"/>
          <w:szCs w:val="21"/>
          <w:highlight w:val="none"/>
          <w:lang w:val="en-US"/>
        </w:rPr>
        <w:t>03</w:t>
      </w:r>
      <w:r>
        <w:rPr>
          <w:rFonts w:hint="eastAsia"/>
          <w:color w:val="auto"/>
          <w:sz w:val="21"/>
          <w:szCs w:val="21"/>
          <w:highlight w:val="none"/>
        </w:rPr>
        <w:t>月</w:t>
      </w:r>
      <w:r>
        <w:rPr>
          <w:rFonts w:hint="eastAsia"/>
          <w:color w:val="auto"/>
          <w:sz w:val="21"/>
          <w:szCs w:val="21"/>
          <w:highlight w:val="none"/>
          <w:lang w:val="en-US" w:eastAsia="zh-CN"/>
        </w:rPr>
        <w:t>07</w:t>
      </w:r>
      <w:r>
        <w:rPr>
          <w:rFonts w:hint="eastAsia"/>
          <w:color w:val="auto"/>
          <w:sz w:val="21"/>
          <w:szCs w:val="21"/>
          <w:highlight w:val="none"/>
        </w:rPr>
        <w:t>日至2024年</w:t>
      </w:r>
      <w:r>
        <w:rPr>
          <w:rFonts w:hint="eastAsia"/>
          <w:color w:val="auto"/>
          <w:sz w:val="21"/>
          <w:szCs w:val="21"/>
          <w:highlight w:val="none"/>
          <w:lang w:val="en-US"/>
        </w:rPr>
        <w:t>03</w:t>
      </w:r>
      <w:r>
        <w:rPr>
          <w:rFonts w:hint="eastAsia"/>
          <w:color w:val="auto"/>
          <w:sz w:val="21"/>
          <w:szCs w:val="21"/>
          <w:highlight w:val="none"/>
        </w:rPr>
        <w:t>月</w:t>
      </w:r>
      <w:r>
        <w:rPr>
          <w:rFonts w:hint="eastAsia"/>
          <w:color w:val="auto"/>
          <w:sz w:val="21"/>
          <w:szCs w:val="21"/>
          <w:highlight w:val="none"/>
          <w:lang w:val="en-US" w:eastAsia="zh-CN"/>
        </w:rPr>
        <w:t>14</w:t>
      </w:r>
      <w:r>
        <w:rPr>
          <w:rFonts w:hint="eastAsia"/>
          <w:color w:val="auto"/>
          <w:sz w:val="21"/>
          <w:szCs w:val="21"/>
          <w:highlight w:val="none"/>
        </w:rPr>
        <w:t>日，每天上午</w:t>
      </w:r>
      <w:r>
        <w:rPr>
          <w:rFonts w:hint="eastAsia"/>
          <w:color w:val="auto"/>
          <w:sz w:val="21"/>
          <w:szCs w:val="21"/>
          <w:highlight w:val="none"/>
          <w:lang w:val="en-US"/>
        </w:rPr>
        <w:t>10</w:t>
      </w:r>
      <w:r>
        <w:rPr>
          <w:rFonts w:hint="eastAsia"/>
          <w:color w:val="auto"/>
          <w:sz w:val="21"/>
          <w:szCs w:val="21"/>
          <w:highlight w:val="none"/>
        </w:rPr>
        <w:t>:</w:t>
      </w:r>
      <w:r>
        <w:rPr>
          <w:rFonts w:hint="eastAsia"/>
          <w:color w:val="auto"/>
          <w:sz w:val="21"/>
          <w:szCs w:val="21"/>
          <w:highlight w:val="none"/>
          <w:lang w:val="en-US"/>
        </w:rPr>
        <w:t>0</w:t>
      </w:r>
      <w:r>
        <w:rPr>
          <w:rFonts w:hint="eastAsia"/>
          <w:color w:val="auto"/>
          <w:sz w:val="21"/>
          <w:szCs w:val="21"/>
          <w:highlight w:val="none"/>
        </w:rPr>
        <w:t>0至1</w:t>
      </w:r>
      <w:r>
        <w:rPr>
          <w:rFonts w:hint="eastAsia"/>
          <w:color w:val="auto"/>
          <w:sz w:val="21"/>
          <w:szCs w:val="21"/>
          <w:highlight w:val="none"/>
          <w:lang w:val="en-US"/>
        </w:rPr>
        <w:t>4</w:t>
      </w:r>
      <w:r>
        <w:rPr>
          <w:rFonts w:hint="eastAsia"/>
          <w:color w:val="auto"/>
          <w:sz w:val="21"/>
          <w:szCs w:val="21"/>
          <w:highlight w:val="none"/>
        </w:rPr>
        <w:t>:00，下午1</w:t>
      </w:r>
      <w:r>
        <w:rPr>
          <w:rFonts w:hint="eastAsia"/>
          <w:color w:val="auto"/>
          <w:sz w:val="21"/>
          <w:szCs w:val="21"/>
          <w:highlight w:val="none"/>
          <w:lang w:val="en-US"/>
        </w:rPr>
        <w:t>5</w:t>
      </w:r>
      <w:r>
        <w:rPr>
          <w:rFonts w:hint="eastAsia"/>
          <w:color w:val="auto"/>
          <w:sz w:val="21"/>
          <w:szCs w:val="21"/>
          <w:highlight w:val="none"/>
        </w:rPr>
        <w:t>:00至1</w:t>
      </w:r>
      <w:r>
        <w:rPr>
          <w:rFonts w:hint="eastAsia"/>
          <w:color w:val="auto"/>
          <w:sz w:val="21"/>
          <w:szCs w:val="21"/>
          <w:highlight w:val="none"/>
          <w:lang w:val="en-US"/>
        </w:rPr>
        <w:t>9</w:t>
      </w:r>
      <w:r>
        <w:rPr>
          <w:rFonts w:hint="eastAsia"/>
          <w:color w:val="auto"/>
          <w:sz w:val="21"/>
          <w:szCs w:val="21"/>
          <w:highlight w:val="none"/>
        </w:rPr>
        <w:t>:</w:t>
      </w:r>
      <w:r>
        <w:rPr>
          <w:rFonts w:hint="eastAsia"/>
          <w:color w:val="auto"/>
          <w:sz w:val="21"/>
          <w:szCs w:val="21"/>
          <w:highlight w:val="none"/>
          <w:lang w:val="en-US"/>
        </w:rPr>
        <w:t>0</w:t>
      </w:r>
      <w:r>
        <w:rPr>
          <w:rFonts w:hint="eastAsia"/>
          <w:color w:val="auto"/>
          <w:sz w:val="21"/>
          <w:szCs w:val="21"/>
          <w:highlight w:val="none"/>
        </w:rPr>
        <w:t>0。（北京时间，法定节假日除外）</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地点：新疆政府采购网（政采云平台）</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方式</w:t>
      </w:r>
      <w:r>
        <w:rPr>
          <w:rFonts w:hint="eastAsia"/>
          <w:color w:val="auto"/>
          <w:sz w:val="21"/>
          <w:szCs w:val="21"/>
          <w:highlight w:val="none"/>
          <w:lang w:val="en-US"/>
        </w:rPr>
        <w:t>：</w:t>
      </w:r>
      <w:r>
        <w:rPr>
          <w:rFonts w:hint="eastAsia"/>
          <w:color w:val="auto"/>
          <w:sz w:val="21"/>
          <w:szCs w:val="21"/>
          <w:highlight w:val="none"/>
        </w:rPr>
        <w:t>投标人登录政采云平台</w:t>
      </w:r>
      <w:r>
        <w:rPr>
          <w:rFonts w:hint="eastAsia"/>
          <w:color w:val="auto"/>
          <w:sz w:val="21"/>
          <w:szCs w:val="21"/>
          <w:highlight w:val="none"/>
          <w:lang w:val="en-US"/>
        </w:rPr>
        <w:t>https://www.zcygov.cn/</w:t>
      </w:r>
      <w:r>
        <w:rPr>
          <w:rFonts w:hint="eastAsia"/>
          <w:color w:val="auto"/>
          <w:sz w:val="21"/>
          <w:szCs w:val="21"/>
          <w:highlight w:val="none"/>
        </w:rPr>
        <w:t>在线申请获取采购文件</w:t>
      </w:r>
      <w:r>
        <w:rPr>
          <w:rFonts w:hint="eastAsia"/>
          <w:color w:val="auto"/>
          <w:sz w:val="21"/>
          <w:szCs w:val="21"/>
          <w:highlight w:val="none"/>
          <w:lang w:val="en-US"/>
        </w:rPr>
        <w:t>（</w:t>
      </w:r>
      <w:r>
        <w:rPr>
          <w:rFonts w:hint="eastAsia"/>
          <w:color w:val="auto"/>
          <w:sz w:val="21"/>
          <w:szCs w:val="21"/>
          <w:highlight w:val="none"/>
        </w:rPr>
        <w:t>进入</w:t>
      </w:r>
      <w:r>
        <w:rPr>
          <w:rFonts w:hint="eastAsia"/>
          <w:color w:val="auto"/>
          <w:sz w:val="21"/>
          <w:szCs w:val="21"/>
          <w:highlight w:val="none"/>
          <w:lang w:val="en-US"/>
        </w:rPr>
        <w:t>“</w:t>
      </w:r>
      <w:r>
        <w:rPr>
          <w:rFonts w:hint="eastAsia"/>
          <w:color w:val="auto"/>
          <w:sz w:val="21"/>
          <w:szCs w:val="21"/>
          <w:highlight w:val="none"/>
        </w:rPr>
        <w:t>项目采购</w:t>
      </w:r>
      <w:r>
        <w:rPr>
          <w:rFonts w:hint="eastAsia"/>
          <w:color w:val="auto"/>
          <w:sz w:val="21"/>
          <w:szCs w:val="21"/>
          <w:highlight w:val="none"/>
          <w:lang w:val="en-US"/>
        </w:rPr>
        <w:t>”</w:t>
      </w:r>
      <w:r>
        <w:rPr>
          <w:rFonts w:hint="eastAsia"/>
          <w:color w:val="auto"/>
          <w:sz w:val="21"/>
          <w:szCs w:val="21"/>
          <w:highlight w:val="none"/>
        </w:rPr>
        <w:t>应用</w:t>
      </w:r>
      <w:r>
        <w:rPr>
          <w:rFonts w:hint="eastAsia"/>
          <w:color w:val="auto"/>
          <w:sz w:val="21"/>
          <w:szCs w:val="21"/>
          <w:highlight w:val="none"/>
          <w:lang w:val="en-US"/>
        </w:rPr>
        <w:t>，</w:t>
      </w:r>
      <w:r>
        <w:rPr>
          <w:rFonts w:hint="eastAsia"/>
          <w:color w:val="auto"/>
          <w:sz w:val="21"/>
          <w:szCs w:val="21"/>
          <w:highlight w:val="none"/>
        </w:rPr>
        <w:t>在获取采购文件菜单中选择项目</w:t>
      </w:r>
      <w:r>
        <w:rPr>
          <w:rFonts w:hint="eastAsia"/>
          <w:color w:val="auto"/>
          <w:sz w:val="21"/>
          <w:szCs w:val="21"/>
          <w:highlight w:val="none"/>
          <w:lang w:val="en-US"/>
        </w:rPr>
        <w:t>，</w:t>
      </w:r>
      <w:r>
        <w:rPr>
          <w:rFonts w:hint="eastAsia"/>
          <w:color w:val="auto"/>
          <w:sz w:val="21"/>
          <w:szCs w:val="21"/>
          <w:highlight w:val="none"/>
        </w:rPr>
        <w:t>申请获取采购文件</w:t>
      </w:r>
      <w:r>
        <w:rPr>
          <w:rFonts w:hint="eastAsia"/>
          <w:color w:val="auto"/>
          <w:sz w:val="21"/>
          <w:szCs w:val="21"/>
          <w:highlight w:val="none"/>
          <w:lang w:val="en-US"/>
        </w:rPr>
        <w:t>）</w:t>
      </w:r>
      <w:r>
        <w:rPr>
          <w:rFonts w:hint="eastAsia"/>
          <w:color w:val="auto"/>
          <w:sz w:val="21"/>
          <w:szCs w:val="21"/>
          <w:highlight w:val="none"/>
        </w:rPr>
        <w:t>。</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售价</w:t>
      </w:r>
      <w:r>
        <w:rPr>
          <w:rFonts w:hint="eastAsia"/>
          <w:color w:val="auto"/>
          <w:sz w:val="21"/>
          <w:szCs w:val="21"/>
          <w:highlight w:val="none"/>
          <w:lang w:val="en-US"/>
        </w:rPr>
        <w:t>：0</w:t>
      </w:r>
    </w:p>
    <w:p>
      <w:pPr>
        <w:widowControl/>
        <w:autoSpaceDE/>
        <w:autoSpaceDN/>
        <w:spacing w:before="75" w:after="75"/>
        <w:rPr>
          <w:b/>
          <w:bCs/>
          <w:color w:val="auto"/>
          <w:sz w:val="21"/>
          <w:szCs w:val="21"/>
          <w:highlight w:val="none"/>
        </w:rPr>
      </w:pPr>
      <w:r>
        <w:rPr>
          <w:rFonts w:hint="eastAsia"/>
          <w:b/>
          <w:bCs/>
          <w:color w:val="auto"/>
          <w:sz w:val="21"/>
          <w:szCs w:val="21"/>
          <w:highlight w:val="none"/>
        </w:rPr>
        <w:t>四、提交投标文件截止时间、开标时间和地点</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提交投标文件截止时间：2024年</w:t>
      </w:r>
      <w:r>
        <w:rPr>
          <w:rFonts w:hint="eastAsia"/>
          <w:color w:val="auto"/>
          <w:sz w:val="21"/>
          <w:szCs w:val="21"/>
          <w:highlight w:val="none"/>
          <w:lang w:val="en-US"/>
        </w:rPr>
        <w:t>03</w:t>
      </w:r>
      <w:r>
        <w:rPr>
          <w:rFonts w:hint="eastAsia"/>
          <w:color w:val="auto"/>
          <w:sz w:val="21"/>
          <w:szCs w:val="21"/>
          <w:highlight w:val="none"/>
        </w:rPr>
        <w:t>月</w:t>
      </w:r>
      <w:r>
        <w:rPr>
          <w:rFonts w:hint="eastAsia"/>
          <w:color w:val="auto"/>
          <w:sz w:val="21"/>
          <w:szCs w:val="21"/>
          <w:highlight w:val="none"/>
          <w:lang w:val="en-US" w:eastAsia="zh-CN"/>
        </w:rPr>
        <w:t>29</w:t>
      </w:r>
      <w:r>
        <w:rPr>
          <w:rFonts w:hint="eastAsia"/>
          <w:color w:val="auto"/>
          <w:sz w:val="21"/>
          <w:szCs w:val="21"/>
          <w:highlight w:val="none"/>
        </w:rPr>
        <w:t>日 11:00（北京时间）</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投标地点：新疆政府采购网（政采云平台）</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开标时间：2024年</w:t>
      </w:r>
      <w:r>
        <w:rPr>
          <w:rFonts w:hint="eastAsia"/>
          <w:color w:val="auto"/>
          <w:sz w:val="21"/>
          <w:szCs w:val="21"/>
          <w:highlight w:val="none"/>
          <w:lang w:val="en-US"/>
        </w:rPr>
        <w:t>03</w:t>
      </w:r>
      <w:r>
        <w:rPr>
          <w:rFonts w:hint="eastAsia"/>
          <w:color w:val="auto"/>
          <w:sz w:val="21"/>
          <w:szCs w:val="21"/>
          <w:highlight w:val="none"/>
        </w:rPr>
        <w:t>月</w:t>
      </w:r>
      <w:r>
        <w:rPr>
          <w:rFonts w:hint="eastAsia"/>
          <w:color w:val="auto"/>
          <w:sz w:val="21"/>
          <w:szCs w:val="21"/>
          <w:highlight w:val="none"/>
          <w:lang w:val="en-US" w:eastAsia="zh-CN"/>
        </w:rPr>
        <w:t>29</w:t>
      </w:r>
      <w:r>
        <w:rPr>
          <w:rFonts w:hint="eastAsia"/>
          <w:color w:val="auto"/>
          <w:sz w:val="21"/>
          <w:szCs w:val="21"/>
          <w:highlight w:val="none"/>
        </w:rPr>
        <w:t>日 11:00（北京时间）</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lang w:val="en-US"/>
        </w:rPr>
        <w:t>开标</w:t>
      </w:r>
      <w:r>
        <w:rPr>
          <w:rFonts w:hint="eastAsia"/>
          <w:color w:val="auto"/>
          <w:sz w:val="21"/>
          <w:szCs w:val="21"/>
          <w:highlight w:val="none"/>
        </w:rPr>
        <w:t>地点：投标人登录政采云平台https://www.zcygov.cn/，进入“项目采购-开标评标-右边选择对应项目点击“进入项目”进入开标大厅。</w:t>
      </w:r>
    </w:p>
    <w:p>
      <w:pPr>
        <w:widowControl/>
        <w:autoSpaceDE/>
        <w:autoSpaceDN/>
        <w:spacing w:before="75" w:after="75"/>
        <w:rPr>
          <w:b/>
          <w:bCs/>
          <w:color w:val="auto"/>
          <w:sz w:val="21"/>
          <w:szCs w:val="21"/>
          <w:highlight w:val="none"/>
        </w:rPr>
      </w:pPr>
      <w:r>
        <w:rPr>
          <w:rFonts w:hint="eastAsia"/>
          <w:b/>
          <w:bCs/>
          <w:color w:val="auto"/>
          <w:sz w:val="21"/>
          <w:szCs w:val="21"/>
          <w:highlight w:val="none"/>
        </w:rPr>
        <w:t>五、公告期限</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自本公告发布之日起5个工作日。</w:t>
      </w:r>
    </w:p>
    <w:p>
      <w:pPr>
        <w:widowControl/>
        <w:autoSpaceDE/>
        <w:autoSpaceDN/>
        <w:spacing w:before="75" w:after="75"/>
        <w:rPr>
          <w:b/>
          <w:bCs/>
          <w:color w:val="auto"/>
          <w:sz w:val="21"/>
          <w:szCs w:val="21"/>
          <w:highlight w:val="none"/>
        </w:rPr>
      </w:pPr>
      <w:r>
        <w:rPr>
          <w:rFonts w:hint="eastAsia"/>
          <w:b/>
          <w:bCs/>
          <w:color w:val="auto"/>
          <w:sz w:val="21"/>
          <w:szCs w:val="21"/>
          <w:highlight w:val="none"/>
        </w:rPr>
        <w:t>六、其他补充事宜</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lang w:val="en-US"/>
        </w:rPr>
        <w:t>1、</w:t>
      </w:r>
      <w:r>
        <w:rPr>
          <w:rFonts w:hint="eastAsia" w:ascii="Times New Roman"/>
          <w:color w:val="auto"/>
          <w:highlight w:val="none"/>
        </w:rPr>
        <w:t>本项目</w:t>
      </w:r>
      <w:r>
        <w:rPr>
          <w:rFonts w:hint="eastAsia" w:ascii="Times New Roman"/>
          <w:color w:val="auto"/>
          <w:highlight w:val="none"/>
          <w:lang w:val="en-US"/>
        </w:rPr>
        <w:t>不</w:t>
      </w:r>
      <w:r>
        <w:rPr>
          <w:rFonts w:hint="eastAsia" w:ascii="Times New Roman"/>
          <w:color w:val="auto"/>
          <w:highlight w:val="none"/>
        </w:rPr>
        <w:t>接受进口产品投标</w:t>
      </w:r>
      <w:r>
        <w:rPr>
          <w:rFonts w:hint="eastAsia"/>
          <w:color w:val="auto"/>
          <w:sz w:val="21"/>
          <w:szCs w:val="21"/>
          <w:highlight w:val="none"/>
          <w:lang w:val="en-US"/>
        </w:rPr>
        <w:t>。</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lang w:val="en-US"/>
        </w:rPr>
        <w:t>2、本项目实行电子招投标响应，投标人须登录政采云平台申请获取采购文件，并需要使用CA锁，登录政采云电子投标客户端制作投标文件，若投标人参与投标,自行承担与投标有关的一切费用。</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lang w:val="en-US"/>
        </w:rPr>
        <w:t>3、各投标人应在开标前确保是新疆维吾尔自治区政府采购网正式注册入库的投标人，并完成CA数字证书申领。因未注册入库、未办理CA数字证书等原因造成无法投标或投标失败等后果的由投标人自行承担。</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lang w:val="en-US"/>
        </w:rPr>
        <w:t>4、投标人可前往新疆政府采购网（http://www.ccgp-xinjiang.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获取热线服务帮助。</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5、投标人在开标时须携带制作加密电子投标文件所使用的CA锁，电脑须提前配置好浏览器（建议使用360浏览器或谷歌浏览器），以便开标时在线解密。</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6、投标投标人应当在投标截止时间前，将生成的“电子加密投标文件”上传递交至“政府采购云平台”，投标截止时间以后上传递交的投标文件将被“政府采购云平台”拒收。</w:t>
      </w:r>
    </w:p>
    <w:p>
      <w:pPr>
        <w:widowControl/>
        <w:autoSpaceDE/>
        <w:autoSpaceDN/>
        <w:spacing w:before="75" w:after="75"/>
        <w:ind w:firstLine="422" w:firstLineChars="200"/>
        <w:rPr>
          <w:rFonts w:hint="eastAsia"/>
          <w:b/>
          <w:bCs/>
          <w:color w:val="auto"/>
          <w:sz w:val="21"/>
          <w:szCs w:val="21"/>
          <w:highlight w:val="none"/>
          <w:lang w:val="en-US" w:eastAsia="zh-CN"/>
        </w:rPr>
      </w:pPr>
      <w:r>
        <w:rPr>
          <w:rFonts w:hint="eastAsia"/>
          <w:b/>
          <w:bCs/>
          <w:color w:val="auto"/>
          <w:sz w:val="21"/>
          <w:szCs w:val="21"/>
          <w:highlight w:val="none"/>
          <w:lang w:val="en-US" w:eastAsia="zh-CN"/>
        </w:rPr>
        <w:t>7、</w:t>
      </w:r>
      <w:r>
        <w:rPr>
          <w:rFonts w:hint="eastAsia"/>
          <w:b/>
          <w:bCs/>
          <w:color w:val="auto"/>
          <w:sz w:val="21"/>
          <w:szCs w:val="21"/>
          <w:highlight w:val="none"/>
          <w:lang w:val="en-US"/>
        </w:rPr>
        <w:t>驻局纪检组举报电话：0991-2841556</w:t>
      </w:r>
    </w:p>
    <w:p>
      <w:pPr>
        <w:pStyle w:val="26"/>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特别提示：</w:t>
      </w:r>
    </w:p>
    <w:p>
      <w:pPr>
        <w:pStyle w:val="26"/>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1、采购限额标准以上，200万元以下的货物和服务采购项目、400万元以下的工程采购项目，适宜由中小企业提供的，采购人应当专门面向中小企业采购。</w:t>
      </w:r>
    </w:p>
    <w:p>
      <w:pPr>
        <w:pStyle w:val="26"/>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2、超过200万元的货物和服务采购项目，预留该部分采购项目预算总额的30%以上专门面向中小企业采购，其中预留给小微企业的比例不低于60%。</w:t>
      </w:r>
    </w:p>
    <w:p>
      <w:pPr>
        <w:pStyle w:val="26"/>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3、超过400万元的工程采购项目中适宜由中小企业提供的，预留该部分采购项目预算总额的40%以上专门面向中小企业采购，其中预留给小微企业的比例不低于60%。</w:t>
      </w:r>
    </w:p>
    <w:p>
      <w:pPr>
        <w:pStyle w:val="26"/>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6"/>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widowControl/>
        <w:autoSpaceDE/>
        <w:autoSpaceDN/>
        <w:spacing w:before="75" w:after="75"/>
        <w:rPr>
          <w:b/>
          <w:bCs/>
          <w:color w:val="auto"/>
          <w:sz w:val="21"/>
          <w:szCs w:val="21"/>
          <w:highlight w:val="none"/>
        </w:rPr>
      </w:pPr>
      <w:r>
        <w:rPr>
          <w:rFonts w:hint="eastAsia"/>
          <w:b/>
          <w:bCs/>
          <w:color w:val="auto"/>
          <w:sz w:val="21"/>
          <w:szCs w:val="21"/>
          <w:highlight w:val="none"/>
        </w:rPr>
        <w:t>七、对本次招标提出询问，请按以下方式联系。</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1.采购人信息</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名 称：新疆维吾尔自治区计量测试研究院</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地 址：乌鲁木齐市河北东路188号</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联系方式：0991-3191512</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2.采购代理机构信息</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名 称：新疆华恒惠欣工程项目管理有限责任公司</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地 址：乌鲁木齐市经济技术开发区上海路浦东街三号</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联系方式：18130912292</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3.项目联系方式</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项目联系人：</w:t>
      </w:r>
      <w:r>
        <w:rPr>
          <w:rFonts w:hint="eastAsia" w:cs="宋体"/>
          <w:i w:val="0"/>
          <w:caps w:val="0"/>
          <w:color w:val="auto"/>
          <w:spacing w:val="0"/>
          <w:kern w:val="0"/>
          <w:sz w:val="21"/>
          <w:szCs w:val="21"/>
          <w:highlight w:val="none"/>
          <w:lang w:val="en-US" w:eastAsia="zh-CN" w:bidi="zh-CN"/>
        </w:rPr>
        <w:t>陆原</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440" w:leftChars="200" w:right="0" w:firstLine="0"/>
        <w:jc w:val="left"/>
        <w:textAlignment w:val="auto"/>
        <w:rPr>
          <w:rFonts w:hint="eastAsia" w:ascii="宋体" w:hAnsi="宋体" w:eastAsia="宋体" w:cs="宋体"/>
          <w:i w:val="0"/>
          <w:caps w:val="0"/>
          <w:color w:val="auto"/>
          <w:spacing w:val="0"/>
          <w:kern w:val="0"/>
          <w:sz w:val="21"/>
          <w:szCs w:val="21"/>
          <w:highlight w:val="none"/>
          <w:lang w:val="en-US" w:eastAsia="zh-CN" w:bidi="zh-CN"/>
        </w:rPr>
      </w:pPr>
      <w:r>
        <w:rPr>
          <w:rFonts w:hint="eastAsia" w:ascii="宋体" w:hAnsi="宋体" w:eastAsia="宋体" w:cs="宋体"/>
          <w:i w:val="0"/>
          <w:caps w:val="0"/>
          <w:color w:val="auto"/>
          <w:spacing w:val="0"/>
          <w:kern w:val="0"/>
          <w:sz w:val="21"/>
          <w:szCs w:val="21"/>
          <w:highlight w:val="none"/>
          <w:lang w:val="en-US" w:eastAsia="zh-CN" w:bidi="zh-CN"/>
        </w:rPr>
        <w:t>电 话：18130912292</w:t>
      </w:r>
    </w:p>
    <w:p>
      <w:pPr>
        <w:widowControl/>
        <w:spacing w:before="75" w:after="75"/>
        <w:jc w:val="right"/>
        <w:rPr>
          <w:color w:val="auto"/>
          <w:sz w:val="21"/>
          <w:szCs w:val="21"/>
          <w:highlight w:val="none"/>
        </w:rPr>
      </w:pPr>
      <w:r>
        <w:rPr>
          <w:rFonts w:hint="eastAsia"/>
          <w:color w:val="auto"/>
          <w:sz w:val="21"/>
          <w:szCs w:val="21"/>
          <w:highlight w:val="none"/>
          <w:lang w:val="en-US"/>
        </w:rPr>
        <w:t>新疆华恒惠欣工程项目管理有限责任公司</w:t>
      </w:r>
    </w:p>
    <w:p>
      <w:pPr>
        <w:wordWrap w:val="0"/>
        <w:jc w:val="right"/>
        <w:rPr>
          <w:color w:val="auto"/>
          <w:sz w:val="20"/>
          <w:szCs w:val="20"/>
          <w:highlight w:val="none"/>
          <w:lang w:val="en-US"/>
        </w:rPr>
      </w:pPr>
      <w:r>
        <w:rPr>
          <w:rFonts w:hint="eastAsia"/>
          <w:color w:val="auto"/>
          <w:sz w:val="21"/>
          <w:szCs w:val="21"/>
          <w:highlight w:val="none"/>
          <w:lang w:val="en-US" w:eastAsia="zh-CN"/>
        </w:rPr>
        <w:t>2024</w:t>
      </w:r>
      <w:r>
        <w:rPr>
          <w:rFonts w:hint="eastAsia"/>
          <w:color w:val="auto"/>
          <w:sz w:val="21"/>
          <w:szCs w:val="21"/>
          <w:highlight w:val="none"/>
          <w:lang w:val="en-US"/>
        </w:rPr>
        <w:t>年</w:t>
      </w:r>
      <w:r>
        <w:rPr>
          <w:rFonts w:hint="eastAsia"/>
          <w:color w:val="auto"/>
          <w:sz w:val="21"/>
          <w:szCs w:val="21"/>
          <w:highlight w:val="none"/>
          <w:lang w:val="en-US" w:eastAsia="zh-CN"/>
        </w:rPr>
        <w:t>03</w:t>
      </w:r>
      <w:r>
        <w:rPr>
          <w:rFonts w:hint="eastAsia"/>
          <w:color w:val="auto"/>
          <w:sz w:val="21"/>
          <w:szCs w:val="21"/>
          <w:highlight w:val="none"/>
          <w:lang w:val="en-US"/>
        </w:rPr>
        <w:t>月</w:t>
      </w:r>
      <w:r>
        <w:rPr>
          <w:rFonts w:hint="eastAsia"/>
          <w:color w:val="auto"/>
          <w:sz w:val="21"/>
          <w:szCs w:val="21"/>
          <w:highlight w:val="none"/>
          <w:lang w:val="en-US" w:eastAsia="zh-CN"/>
        </w:rPr>
        <w:t>07</w:t>
      </w:r>
      <w:r>
        <w:rPr>
          <w:rFonts w:hint="eastAsia"/>
          <w:color w:val="auto"/>
          <w:sz w:val="21"/>
          <w:szCs w:val="21"/>
          <w:highlight w:val="none"/>
          <w:lang w:val="en-US"/>
        </w:rPr>
        <w:t xml:space="preserve">日           </w:t>
      </w:r>
    </w:p>
    <w:p>
      <w:pPr>
        <w:rPr>
          <w:color w:val="auto"/>
          <w:sz w:val="20"/>
          <w:szCs w:val="20"/>
          <w:highlight w:val="none"/>
        </w:rPr>
      </w:pPr>
      <w:r>
        <w:rPr>
          <w:rFonts w:hint="eastAsia"/>
          <w:color w:val="auto"/>
          <w:sz w:val="20"/>
          <w:szCs w:val="20"/>
          <w:highlight w:val="none"/>
        </w:rPr>
        <w:br w:type="page"/>
      </w:r>
    </w:p>
    <w:p>
      <w:pPr>
        <w:pStyle w:val="2"/>
        <w:tabs>
          <w:tab w:val="left" w:pos="1163"/>
        </w:tabs>
        <w:spacing w:line="240" w:lineRule="auto"/>
        <w:ind w:right="125"/>
        <w:outlineLvl w:val="0"/>
        <w:rPr>
          <w:rFonts w:ascii="宋体" w:hAnsi="宋体" w:eastAsia="宋体" w:cs="宋体"/>
          <w:b/>
          <w:bCs/>
          <w:color w:val="auto"/>
          <w:sz w:val="32"/>
          <w:szCs w:val="32"/>
          <w:highlight w:val="none"/>
        </w:rPr>
      </w:pPr>
      <w:bookmarkStart w:id="2" w:name="_Toc20076"/>
      <w:r>
        <w:rPr>
          <w:rFonts w:hint="eastAsia" w:ascii="宋体" w:hAnsi="宋体" w:eastAsia="宋体" w:cs="宋体"/>
          <w:b/>
          <w:bCs/>
          <w:color w:val="auto"/>
          <w:sz w:val="32"/>
          <w:szCs w:val="32"/>
          <w:highlight w:val="none"/>
        </w:rPr>
        <w:t>第二章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投标人须知前附表和投标人须知</w:t>
      </w:r>
      <w:bookmarkEnd w:id="2"/>
    </w:p>
    <w:p>
      <w:pPr>
        <w:pStyle w:val="3"/>
        <w:keepNext w:val="0"/>
        <w:keepLines w:val="0"/>
        <w:pageBreakBefore w:val="0"/>
        <w:widowControl w:val="0"/>
        <w:kinsoku/>
        <w:wordWrap/>
        <w:overflowPunct/>
        <w:topLinePunct w:val="0"/>
        <w:autoSpaceDE w:val="0"/>
        <w:autoSpaceDN w:val="0"/>
        <w:bidi w:val="0"/>
        <w:adjustRightInd/>
        <w:snapToGrid/>
        <w:spacing w:before="0"/>
        <w:ind w:right="0"/>
        <w:textAlignment w:val="auto"/>
        <w:rPr>
          <w:rFonts w:ascii="宋体" w:hAnsi="宋体" w:eastAsia="宋体" w:cs="宋体"/>
          <w:color w:val="auto"/>
          <w:sz w:val="28"/>
          <w:szCs w:val="28"/>
          <w:highlight w:val="none"/>
        </w:rPr>
      </w:pPr>
      <w:bookmarkStart w:id="3" w:name="_Toc31306"/>
      <w:r>
        <w:rPr>
          <w:rFonts w:hint="eastAsia" w:ascii="宋体" w:hAnsi="宋体" w:eastAsia="宋体" w:cs="宋体"/>
          <w:color w:val="auto"/>
          <w:sz w:val="28"/>
          <w:szCs w:val="28"/>
          <w:highlight w:val="none"/>
        </w:rPr>
        <w:t>投标人须知前附表</w:t>
      </w:r>
      <w:bookmarkEnd w:id="3"/>
    </w:p>
    <w:p>
      <w:pPr>
        <w:pStyle w:val="12"/>
        <w:spacing w:before="215" w:line="302" w:lineRule="auto"/>
        <w:ind w:left="228" w:right="341" w:firstLine="480"/>
        <w:rPr>
          <w:color w:val="auto"/>
          <w:sz w:val="21"/>
          <w:szCs w:val="21"/>
          <w:highlight w:val="none"/>
        </w:rPr>
      </w:pPr>
      <w:r>
        <w:rPr>
          <w:rFonts w:hint="eastAsia"/>
          <w:color w:val="auto"/>
          <w:sz w:val="21"/>
          <w:szCs w:val="21"/>
          <w:highlight w:val="none"/>
        </w:rPr>
        <w:t>投标人须知前附表是对投标人须知的具体说明、补充和修改，表格中的“对应条款号”是对应投标人须知中的条款编号，如与投标人须知有矛盾，应以本表为准。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900"/>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bidi="ar"/>
              </w:rPr>
              <w:t>序号及内容</w:t>
            </w:r>
          </w:p>
        </w:tc>
        <w:tc>
          <w:tcPr>
            <w:tcW w:w="900"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bidi="ar"/>
              </w:rPr>
              <w:t>对应条款号</w:t>
            </w:r>
          </w:p>
        </w:tc>
        <w:tc>
          <w:tcPr>
            <w:tcW w:w="7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bidi="ar"/>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1.项目概述</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1.1</w:t>
            </w:r>
          </w:p>
        </w:tc>
        <w:tc>
          <w:tcPr>
            <w:tcW w:w="7533" w:type="dxa"/>
            <w:vAlign w:val="center"/>
          </w:tcPr>
          <w:p>
            <w:pPr>
              <w:widowControl/>
              <w:jc w:val="both"/>
              <w:rPr>
                <w:color w:val="auto"/>
                <w:sz w:val="21"/>
                <w:szCs w:val="21"/>
                <w:highlight w:val="none"/>
                <w:lang w:val="en-US"/>
              </w:rPr>
            </w:pPr>
            <w:r>
              <w:rPr>
                <w:rFonts w:hint="eastAsia"/>
                <w:color w:val="auto"/>
                <w:sz w:val="21"/>
                <w:szCs w:val="21"/>
                <w:highlight w:val="none"/>
                <w:lang w:val="en-US"/>
              </w:rPr>
              <w:t>1、项目名称：</w:t>
            </w:r>
            <w:r>
              <w:rPr>
                <w:rFonts w:hint="eastAsia"/>
                <w:color w:val="auto"/>
                <w:sz w:val="21"/>
                <w:szCs w:val="21"/>
                <w:highlight w:val="none"/>
              </w:rPr>
              <w:t>自治区计量测试研究院2024年第一批专业设备采购项目（三）</w:t>
            </w:r>
          </w:p>
          <w:p>
            <w:pPr>
              <w:widowControl/>
              <w:jc w:val="both"/>
              <w:rPr>
                <w:color w:val="auto"/>
                <w:sz w:val="21"/>
                <w:szCs w:val="21"/>
                <w:highlight w:val="none"/>
                <w:lang w:val="en-US"/>
              </w:rPr>
            </w:pPr>
            <w:r>
              <w:rPr>
                <w:rFonts w:hint="eastAsia"/>
                <w:color w:val="auto"/>
                <w:sz w:val="21"/>
                <w:szCs w:val="21"/>
                <w:highlight w:val="none"/>
                <w:lang w:val="en-US"/>
              </w:rPr>
              <w:t>2、项目编号：</w:t>
            </w:r>
            <w:r>
              <w:rPr>
                <w:rFonts w:hint="eastAsia"/>
                <w:color w:val="auto"/>
                <w:sz w:val="21"/>
                <w:szCs w:val="21"/>
                <w:highlight w:val="none"/>
              </w:rPr>
              <w:t>Hhhx2401-Zjly001</w:t>
            </w:r>
          </w:p>
          <w:p>
            <w:pPr>
              <w:widowControl/>
              <w:jc w:val="both"/>
              <w:rPr>
                <w:color w:val="auto"/>
                <w:sz w:val="21"/>
                <w:szCs w:val="21"/>
                <w:highlight w:val="none"/>
                <w:lang w:val="en-US"/>
              </w:rPr>
            </w:pPr>
            <w:r>
              <w:rPr>
                <w:rFonts w:hint="eastAsia"/>
                <w:color w:val="auto"/>
                <w:sz w:val="21"/>
                <w:szCs w:val="21"/>
                <w:highlight w:val="none"/>
                <w:lang w:val="en-US"/>
              </w:rPr>
              <w:t>3、招标范围：本次</w:t>
            </w:r>
            <w:r>
              <w:rPr>
                <w:rFonts w:hint="eastAsia"/>
                <w:color w:val="auto"/>
                <w:sz w:val="21"/>
                <w:szCs w:val="21"/>
                <w:highlight w:val="none"/>
              </w:rPr>
              <w:t>采购项目</w:t>
            </w:r>
            <w:r>
              <w:rPr>
                <w:rFonts w:hint="eastAsia"/>
                <w:color w:val="auto"/>
                <w:sz w:val="21"/>
                <w:szCs w:val="21"/>
                <w:highlight w:val="none"/>
                <w:lang w:val="en-US"/>
              </w:rPr>
              <w:t>，共</w:t>
            </w:r>
            <w:r>
              <w:rPr>
                <w:rFonts w:hint="eastAsia"/>
                <w:color w:val="auto"/>
                <w:sz w:val="21"/>
                <w:szCs w:val="21"/>
                <w:highlight w:val="none"/>
                <w:lang w:val="en-US" w:eastAsia="zh-CN"/>
              </w:rPr>
              <w:t>6</w:t>
            </w:r>
            <w:r>
              <w:rPr>
                <w:rFonts w:hint="eastAsia"/>
                <w:color w:val="auto"/>
                <w:sz w:val="21"/>
                <w:szCs w:val="21"/>
                <w:highlight w:val="none"/>
                <w:lang w:val="en-US"/>
              </w:rPr>
              <w:t>个标项，具体详见采购清单：</w:t>
            </w:r>
          </w:p>
          <w:p>
            <w:pPr>
              <w:widowControl/>
              <w:jc w:val="both"/>
              <w:rPr>
                <w:color w:val="auto"/>
                <w:sz w:val="21"/>
                <w:szCs w:val="21"/>
                <w:highlight w:val="none"/>
                <w:lang w:val="en-US"/>
              </w:rPr>
            </w:pPr>
            <w:r>
              <w:rPr>
                <w:rFonts w:hint="eastAsia"/>
                <w:color w:val="auto"/>
                <w:sz w:val="21"/>
                <w:szCs w:val="21"/>
                <w:highlight w:val="none"/>
                <w:lang w:val="en-US"/>
              </w:rPr>
              <w:t>标项1：高频电刀分析仪校准装置（为核心产品）等；</w:t>
            </w:r>
          </w:p>
          <w:p>
            <w:pPr>
              <w:widowControl/>
              <w:jc w:val="both"/>
              <w:rPr>
                <w:color w:val="auto"/>
                <w:sz w:val="21"/>
                <w:szCs w:val="21"/>
                <w:highlight w:val="none"/>
                <w:lang w:val="en-US"/>
              </w:rPr>
            </w:pPr>
            <w:r>
              <w:rPr>
                <w:rFonts w:hint="eastAsia"/>
                <w:color w:val="auto"/>
                <w:sz w:val="21"/>
                <w:szCs w:val="21"/>
                <w:highlight w:val="none"/>
                <w:lang w:val="en-US"/>
              </w:rPr>
              <w:t>标项2：</w:t>
            </w:r>
            <w:r>
              <w:rPr>
                <w:rFonts w:hint="eastAsia"/>
                <w:color w:val="auto"/>
                <w:sz w:val="21"/>
                <w:szCs w:val="21"/>
                <w:highlight w:val="none"/>
              </w:rPr>
              <w:t>LNG加气机检定装置</w:t>
            </w:r>
            <w:r>
              <w:rPr>
                <w:rFonts w:hint="eastAsia"/>
                <w:color w:val="auto"/>
                <w:sz w:val="21"/>
                <w:szCs w:val="21"/>
                <w:highlight w:val="none"/>
                <w:lang w:val="en-US"/>
              </w:rPr>
              <w:t>（为核心产品）等；</w:t>
            </w:r>
          </w:p>
          <w:p>
            <w:pPr>
              <w:widowControl/>
              <w:jc w:val="both"/>
              <w:rPr>
                <w:color w:val="auto"/>
                <w:sz w:val="21"/>
                <w:szCs w:val="21"/>
                <w:highlight w:val="none"/>
                <w:lang w:val="en-US"/>
              </w:rPr>
            </w:pPr>
            <w:r>
              <w:rPr>
                <w:rFonts w:hint="eastAsia"/>
                <w:color w:val="auto"/>
                <w:sz w:val="21"/>
                <w:szCs w:val="21"/>
                <w:highlight w:val="none"/>
                <w:lang w:val="en-US"/>
              </w:rPr>
              <w:t>标项3：智能温度实验室（智能温度自动检定系统）（为核心产品）等；；</w:t>
            </w:r>
          </w:p>
          <w:p>
            <w:pPr>
              <w:widowControl/>
              <w:jc w:val="both"/>
              <w:rPr>
                <w:color w:val="auto"/>
                <w:sz w:val="21"/>
                <w:szCs w:val="21"/>
                <w:highlight w:val="none"/>
                <w:lang w:val="en-US"/>
              </w:rPr>
            </w:pPr>
            <w:r>
              <w:rPr>
                <w:rFonts w:hint="eastAsia"/>
                <w:color w:val="auto"/>
                <w:sz w:val="21"/>
                <w:szCs w:val="21"/>
                <w:highlight w:val="none"/>
                <w:lang w:val="en-US"/>
              </w:rPr>
              <w:t>标项4：电导率仪（为核心产品）等；</w:t>
            </w:r>
          </w:p>
          <w:p>
            <w:pPr>
              <w:widowControl/>
              <w:jc w:val="both"/>
              <w:rPr>
                <w:color w:val="auto"/>
                <w:sz w:val="21"/>
                <w:szCs w:val="21"/>
                <w:highlight w:val="none"/>
                <w:lang w:val="en-US"/>
              </w:rPr>
            </w:pPr>
            <w:r>
              <w:rPr>
                <w:rFonts w:hint="eastAsia"/>
                <w:color w:val="auto"/>
                <w:sz w:val="21"/>
                <w:szCs w:val="21"/>
                <w:highlight w:val="none"/>
                <w:lang w:val="en-US"/>
              </w:rPr>
              <w:t>标项5：水平雾滴分布扫描仪（为核心产品）等；</w:t>
            </w:r>
            <w:r>
              <w:rPr>
                <w:rFonts w:hint="eastAsia"/>
                <w:b/>
                <w:bCs/>
                <w:color w:val="FF0000"/>
                <w:sz w:val="21"/>
                <w:szCs w:val="21"/>
                <w:highlight w:val="none"/>
                <w:lang w:val="en-US" w:eastAsia="zh-CN"/>
              </w:rPr>
              <w:t>（本标项采购终止）</w:t>
            </w:r>
          </w:p>
          <w:p>
            <w:pPr>
              <w:widowControl/>
              <w:jc w:val="both"/>
              <w:rPr>
                <w:color w:val="auto"/>
                <w:sz w:val="21"/>
                <w:szCs w:val="21"/>
                <w:highlight w:val="none"/>
                <w:lang w:val="en-US"/>
              </w:rPr>
            </w:pPr>
            <w:r>
              <w:rPr>
                <w:rFonts w:hint="eastAsia"/>
                <w:color w:val="auto"/>
                <w:sz w:val="21"/>
                <w:szCs w:val="21"/>
                <w:highlight w:val="none"/>
                <w:lang w:val="en-US"/>
              </w:rPr>
              <w:t>标项6：标准电流互感器（含升流器）等；</w:t>
            </w:r>
          </w:p>
          <w:p>
            <w:pPr>
              <w:widowControl/>
              <w:jc w:val="both"/>
              <w:rPr>
                <w:color w:val="auto"/>
                <w:sz w:val="21"/>
                <w:szCs w:val="21"/>
                <w:highlight w:val="none"/>
                <w:lang w:val="en-US"/>
              </w:rPr>
            </w:pPr>
            <w:r>
              <w:rPr>
                <w:rFonts w:hint="eastAsia"/>
                <w:color w:val="auto"/>
                <w:sz w:val="21"/>
                <w:szCs w:val="21"/>
                <w:highlight w:val="none"/>
                <w:lang w:val="en-US"/>
              </w:rPr>
              <w:t>4、项目地点：采购人指定地点</w:t>
            </w:r>
          </w:p>
          <w:p>
            <w:pPr>
              <w:widowControl/>
              <w:jc w:val="both"/>
              <w:rPr>
                <w:color w:val="auto"/>
                <w:sz w:val="21"/>
                <w:szCs w:val="21"/>
                <w:highlight w:val="none"/>
                <w:lang w:val="en-US"/>
              </w:rPr>
            </w:pPr>
            <w:r>
              <w:rPr>
                <w:rFonts w:hint="eastAsia"/>
                <w:color w:val="auto"/>
                <w:sz w:val="21"/>
                <w:szCs w:val="21"/>
                <w:highlight w:val="none"/>
                <w:lang w:val="en-US"/>
              </w:rPr>
              <w:t>5、招标方式：公开招标</w:t>
            </w:r>
          </w:p>
          <w:p>
            <w:pPr>
              <w:widowControl/>
              <w:jc w:val="both"/>
              <w:rPr>
                <w:color w:val="auto"/>
                <w:sz w:val="21"/>
                <w:szCs w:val="21"/>
                <w:highlight w:val="none"/>
                <w:lang w:val="en-US"/>
              </w:rPr>
            </w:pPr>
            <w:r>
              <w:rPr>
                <w:rFonts w:hint="eastAsia"/>
                <w:color w:val="auto"/>
                <w:sz w:val="21"/>
                <w:szCs w:val="21"/>
                <w:highlight w:val="none"/>
                <w:lang w:val="en-US"/>
              </w:rPr>
              <w:t>6、交货期：详见“采购需求”，送至采购人指定地点。</w:t>
            </w:r>
          </w:p>
          <w:p>
            <w:pPr>
              <w:widowControl/>
              <w:jc w:val="both"/>
              <w:rPr>
                <w:color w:val="auto"/>
                <w:sz w:val="21"/>
                <w:szCs w:val="21"/>
                <w:highlight w:val="none"/>
                <w:lang w:val="en-US"/>
              </w:rPr>
            </w:pPr>
            <w:r>
              <w:rPr>
                <w:rFonts w:hint="eastAsia"/>
                <w:color w:val="auto"/>
                <w:sz w:val="21"/>
                <w:szCs w:val="21"/>
                <w:highlight w:val="none"/>
                <w:lang w:val="en-US"/>
              </w:rPr>
              <w:t>7、</w:t>
            </w:r>
            <w:r>
              <w:rPr>
                <w:rFonts w:hint="eastAsia"/>
                <w:color w:val="auto"/>
                <w:sz w:val="21"/>
                <w:szCs w:val="21"/>
                <w:highlight w:val="none"/>
              </w:rPr>
              <w:t>资金来源及比例：</w:t>
            </w:r>
            <w:r>
              <w:rPr>
                <w:rFonts w:hint="eastAsia"/>
                <w:color w:val="auto"/>
                <w:sz w:val="21"/>
                <w:szCs w:val="21"/>
                <w:highlight w:val="none"/>
                <w:lang w:val="en-US"/>
              </w:rPr>
              <w:t>财政</w:t>
            </w:r>
            <w:r>
              <w:rPr>
                <w:rFonts w:hint="eastAsia"/>
                <w:color w:val="auto"/>
                <w:sz w:val="21"/>
                <w:szCs w:val="21"/>
                <w:highlight w:val="none"/>
              </w:rPr>
              <w:t>资金</w:t>
            </w:r>
            <w:r>
              <w:rPr>
                <w:rFonts w:hint="eastAsia"/>
                <w:color w:val="auto"/>
                <w:sz w:val="21"/>
                <w:szCs w:val="21"/>
                <w:highlight w:val="none"/>
                <w:lang w:val="en-US"/>
              </w:rPr>
              <w:t>100%</w:t>
            </w:r>
            <w:r>
              <w:rPr>
                <w:rFonts w:hint="eastAsia"/>
                <w:color w:val="auto"/>
                <w:sz w:val="21"/>
                <w:szCs w:val="21"/>
                <w:highlight w:val="none"/>
              </w:rPr>
              <w:t>。</w:t>
            </w:r>
          </w:p>
          <w:p>
            <w:pPr>
              <w:widowControl/>
              <w:jc w:val="both"/>
              <w:rPr>
                <w:color w:val="auto"/>
                <w:sz w:val="21"/>
                <w:szCs w:val="21"/>
                <w:highlight w:val="none"/>
                <w:lang w:val="en-US"/>
              </w:rPr>
            </w:pPr>
            <w:r>
              <w:rPr>
                <w:rFonts w:hint="eastAsia"/>
                <w:color w:val="auto"/>
                <w:sz w:val="21"/>
                <w:szCs w:val="21"/>
                <w:highlight w:val="none"/>
                <w:lang w:val="en-US"/>
              </w:rPr>
              <w:t>8、资金落实情况：已落实</w:t>
            </w:r>
          </w:p>
          <w:p>
            <w:pPr>
              <w:widowControl/>
              <w:jc w:val="left"/>
              <w:rPr>
                <w:color w:val="auto"/>
                <w:sz w:val="21"/>
                <w:szCs w:val="21"/>
                <w:highlight w:val="none"/>
                <w:lang w:val="en-US"/>
              </w:rPr>
            </w:pPr>
            <w:r>
              <w:rPr>
                <w:rFonts w:hint="eastAsia"/>
                <w:color w:val="auto"/>
                <w:sz w:val="21"/>
                <w:szCs w:val="21"/>
                <w:highlight w:val="none"/>
                <w:lang w:val="en-US"/>
              </w:rPr>
              <w:t>9、采购人</w:t>
            </w:r>
          </w:p>
          <w:p>
            <w:pPr>
              <w:widowControl/>
              <w:jc w:val="left"/>
              <w:rPr>
                <w:color w:val="auto"/>
                <w:sz w:val="21"/>
                <w:szCs w:val="21"/>
                <w:highlight w:val="none"/>
                <w:lang w:val="en-US"/>
              </w:rPr>
            </w:pPr>
            <w:r>
              <w:rPr>
                <w:rFonts w:hint="eastAsia"/>
                <w:color w:val="auto"/>
                <w:sz w:val="21"/>
                <w:szCs w:val="21"/>
                <w:highlight w:val="none"/>
                <w:lang w:val="en-US"/>
              </w:rPr>
              <w:t>名称：新疆维吾尔自治区计量测试研究院</w:t>
            </w:r>
          </w:p>
          <w:p>
            <w:pPr>
              <w:widowControl/>
              <w:jc w:val="left"/>
              <w:rPr>
                <w:color w:val="auto"/>
                <w:sz w:val="21"/>
                <w:szCs w:val="21"/>
                <w:highlight w:val="none"/>
                <w:lang w:val="en-US"/>
              </w:rPr>
            </w:pPr>
            <w:r>
              <w:rPr>
                <w:rFonts w:hint="eastAsia"/>
                <w:color w:val="auto"/>
                <w:sz w:val="21"/>
                <w:szCs w:val="21"/>
                <w:highlight w:val="none"/>
                <w:lang w:val="en-US"/>
              </w:rPr>
              <w:t>地址：乌鲁木齐市河北东路188号</w:t>
            </w:r>
          </w:p>
          <w:p>
            <w:pPr>
              <w:widowControl/>
              <w:jc w:val="left"/>
              <w:rPr>
                <w:color w:val="auto"/>
                <w:sz w:val="21"/>
                <w:szCs w:val="21"/>
                <w:highlight w:val="none"/>
                <w:lang w:val="en-US"/>
              </w:rPr>
            </w:pPr>
            <w:r>
              <w:rPr>
                <w:rFonts w:hint="eastAsia"/>
                <w:color w:val="auto"/>
                <w:sz w:val="21"/>
                <w:szCs w:val="21"/>
                <w:highlight w:val="none"/>
                <w:lang w:val="en-US"/>
              </w:rPr>
              <w:t>联系人：张波</w:t>
            </w:r>
          </w:p>
          <w:p>
            <w:pPr>
              <w:widowControl/>
              <w:jc w:val="left"/>
              <w:rPr>
                <w:color w:val="auto"/>
                <w:sz w:val="21"/>
                <w:szCs w:val="21"/>
                <w:highlight w:val="none"/>
                <w:lang w:val="en-US"/>
              </w:rPr>
            </w:pPr>
            <w:r>
              <w:rPr>
                <w:rFonts w:hint="eastAsia"/>
                <w:color w:val="auto"/>
                <w:sz w:val="21"/>
                <w:szCs w:val="21"/>
                <w:highlight w:val="none"/>
                <w:lang w:val="en-US"/>
              </w:rPr>
              <w:t>电话：0991-3191512</w:t>
            </w:r>
          </w:p>
          <w:p>
            <w:pPr>
              <w:widowControl/>
              <w:jc w:val="left"/>
              <w:rPr>
                <w:color w:val="auto"/>
                <w:sz w:val="21"/>
                <w:szCs w:val="21"/>
                <w:highlight w:val="none"/>
                <w:lang w:val="en-US"/>
              </w:rPr>
            </w:pPr>
            <w:r>
              <w:rPr>
                <w:rFonts w:hint="eastAsia"/>
                <w:color w:val="auto"/>
                <w:sz w:val="21"/>
                <w:szCs w:val="21"/>
                <w:highlight w:val="none"/>
                <w:lang w:val="en-US"/>
              </w:rPr>
              <w:t>10、采购代理机构</w:t>
            </w:r>
          </w:p>
          <w:p>
            <w:pPr>
              <w:widowControl/>
              <w:jc w:val="left"/>
              <w:rPr>
                <w:color w:val="auto"/>
                <w:sz w:val="21"/>
                <w:szCs w:val="21"/>
                <w:highlight w:val="none"/>
                <w:lang w:val="en-US"/>
              </w:rPr>
            </w:pPr>
            <w:r>
              <w:rPr>
                <w:rFonts w:hint="eastAsia"/>
                <w:color w:val="auto"/>
                <w:sz w:val="21"/>
                <w:szCs w:val="21"/>
                <w:highlight w:val="none"/>
                <w:lang w:val="en-US"/>
              </w:rPr>
              <w:t>名称：新疆华恒惠欣工程项目管理有限责任公司</w:t>
            </w:r>
          </w:p>
          <w:p>
            <w:pPr>
              <w:widowControl/>
              <w:jc w:val="left"/>
              <w:rPr>
                <w:color w:val="auto"/>
                <w:sz w:val="21"/>
                <w:szCs w:val="21"/>
                <w:highlight w:val="none"/>
                <w:lang w:val="en-US"/>
              </w:rPr>
            </w:pPr>
            <w:r>
              <w:rPr>
                <w:rFonts w:hint="eastAsia"/>
                <w:color w:val="auto"/>
                <w:sz w:val="21"/>
                <w:szCs w:val="21"/>
                <w:highlight w:val="none"/>
                <w:lang w:val="en-US"/>
              </w:rPr>
              <w:t>地址：乌鲁木齐市经济技术开发区上海路浦东街三号</w:t>
            </w:r>
          </w:p>
          <w:p>
            <w:pPr>
              <w:widowControl/>
              <w:jc w:val="left"/>
              <w:rPr>
                <w:rFonts w:hint="eastAsia" w:eastAsia="宋体"/>
                <w:color w:val="auto"/>
                <w:sz w:val="21"/>
                <w:szCs w:val="21"/>
                <w:highlight w:val="none"/>
                <w:lang w:val="en-US" w:eastAsia="zh-CN"/>
              </w:rPr>
            </w:pPr>
            <w:r>
              <w:rPr>
                <w:rFonts w:hint="eastAsia"/>
                <w:color w:val="auto"/>
                <w:sz w:val="21"/>
                <w:szCs w:val="21"/>
                <w:highlight w:val="none"/>
                <w:lang w:val="en-US"/>
              </w:rPr>
              <w:t>联系人：</w:t>
            </w:r>
            <w:r>
              <w:rPr>
                <w:rFonts w:hint="eastAsia"/>
                <w:color w:val="auto"/>
                <w:sz w:val="21"/>
                <w:szCs w:val="21"/>
                <w:highlight w:val="none"/>
                <w:lang w:val="en-US" w:eastAsia="zh-CN"/>
              </w:rPr>
              <w:t>陆原</w:t>
            </w:r>
          </w:p>
          <w:p>
            <w:pPr>
              <w:keepNext w:val="0"/>
              <w:keepLines w:val="0"/>
              <w:widowControl/>
              <w:suppressLineNumbers w:val="0"/>
              <w:spacing w:before="0" w:after="0" w:line="240" w:lineRule="auto"/>
              <w:ind w:left="0" w:right="0"/>
              <w:jc w:val="left"/>
              <w:rPr>
                <w:rFonts w:hint="eastAsia"/>
                <w:color w:val="auto"/>
                <w:sz w:val="21"/>
                <w:szCs w:val="21"/>
                <w:highlight w:val="none"/>
                <w:lang w:val="en-US"/>
              </w:rPr>
            </w:pPr>
            <w:r>
              <w:rPr>
                <w:rFonts w:hint="eastAsia"/>
                <w:color w:val="auto"/>
                <w:sz w:val="21"/>
                <w:szCs w:val="21"/>
                <w:highlight w:val="none"/>
                <w:lang w:val="en-US"/>
              </w:rPr>
              <w:t>电话：18016893069</w:t>
            </w:r>
          </w:p>
          <w:p>
            <w:pPr>
              <w:pStyle w:val="5"/>
              <w:jc w:val="both"/>
              <w:rPr>
                <w:rFonts w:hint="default" w:eastAsia="宋体"/>
                <w:color w:val="auto"/>
                <w:highlight w:val="none"/>
                <w:lang w:val="en-US" w:eastAsia="zh-CN"/>
              </w:rPr>
            </w:pPr>
            <w:r>
              <w:rPr>
                <w:rFonts w:hint="eastAsia"/>
                <w:color w:val="auto"/>
                <w:sz w:val="21"/>
                <w:szCs w:val="21"/>
                <w:highlight w:val="none"/>
                <w:lang w:val="en-US" w:eastAsia="zh-CN"/>
              </w:rPr>
              <w:t>11、</w:t>
            </w:r>
            <w:r>
              <w:rPr>
                <w:color w:val="auto"/>
                <w:sz w:val="21"/>
                <w:szCs w:val="21"/>
                <w:highlight w:val="none"/>
                <w:lang w:val="en-US"/>
              </w:rPr>
              <w:t>驻局纪检组举报电话：0991-2841556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2.采购项目的属性</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1.2</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3.采购标的对应的中小企业划分标准所属行业</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1.3</w:t>
            </w:r>
          </w:p>
        </w:tc>
        <w:tc>
          <w:tcPr>
            <w:tcW w:w="7533" w:type="dxa"/>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rPr>
              <w:t>依据《关于印发中小企业划型标准规定的通知》（工信部联企业〔2011〕300 号），本项目采购标的所属行业为：</w:t>
            </w:r>
            <w:r>
              <w:rPr>
                <w:rFonts w:hint="eastAsia" w:ascii="宋体" w:hAnsi="宋体" w:eastAsia="宋体" w:cs="宋体"/>
                <w:color w:val="auto"/>
                <w:sz w:val="21"/>
                <w:szCs w:val="21"/>
                <w:highlight w:val="none"/>
                <w:lang w:val="en-US" w:bidi="ar"/>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4.投标人资格要求</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3.2</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1、满足《中华人民共和国政府采购法》第二十二条的规定，包括：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（1）具有独立承担民事责任的能力；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（2）具有良好的商业信誉和健全的财务会计制度；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（3）具有履行合同所必需的设备和专业技术能力；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（4）有依法缴纳税收和社会保障资金的良好记录；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（5）参加此采购活动前三年内，在经营活动中没有重大违法记录；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（6）法律、行政法规规定的其他条件。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2、落实政府采购政策需满足的资格要求：</w:t>
            </w:r>
            <w:r>
              <w:rPr>
                <w:rFonts w:hint="eastAsia"/>
                <w:color w:val="auto"/>
                <w:sz w:val="21"/>
                <w:szCs w:val="21"/>
                <w:highlight w:val="none"/>
              </w:rPr>
              <w:t>标项 1、2、</w:t>
            </w:r>
            <w:r>
              <w:rPr>
                <w:rFonts w:hint="eastAsia"/>
                <w:color w:val="auto"/>
                <w:sz w:val="21"/>
                <w:szCs w:val="21"/>
                <w:highlight w:val="none"/>
                <w:lang w:val="en-US"/>
              </w:rPr>
              <w:t>3</w:t>
            </w:r>
            <w:r>
              <w:rPr>
                <w:rFonts w:hint="eastAsia"/>
                <w:color w:val="auto"/>
                <w:sz w:val="21"/>
                <w:szCs w:val="21"/>
                <w:highlight w:val="none"/>
                <w:lang w:val="en-US" w:eastAsia="zh-CN"/>
              </w:rPr>
              <w:t>：</w:t>
            </w:r>
            <w:r>
              <w:rPr>
                <w:rFonts w:hint="eastAsia"/>
                <w:color w:val="auto"/>
                <w:sz w:val="21"/>
                <w:szCs w:val="21"/>
                <w:highlight w:val="none"/>
              </w:rPr>
              <w:t>专门面向中小企业采购</w:t>
            </w:r>
            <w:r>
              <w:rPr>
                <w:rFonts w:hint="eastAsia"/>
                <w:color w:val="auto"/>
                <w:sz w:val="21"/>
                <w:szCs w:val="21"/>
                <w:highlight w:val="none"/>
                <w:lang w:eastAsia="zh-CN"/>
              </w:rPr>
              <w:t>；</w:t>
            </w:r>
            <w:r>
              <w:rPr>
                <w:rFonts w:hint="eastAsia"/>
                <w:color w:val="auto"/>
                <w:sz w:val="21"/>
                <w:szCs w:val="21"/>
                <w:highlight w:val="none"/>
              </w:rPr>
              <w:t xml:space="preserve">标项 </w:t>
            </w:r>
            <w:r>
              <w:rPr>
                <w:rFonts w:hint="eastAsia"/>
                <w:color w:val="auto"/>
                <w:sz w:val="21"/>
                <w:szCs w:val="21"/>
                <w:highlight w:val="none"/>
                <w:lang w:val="en-US" w:eastAsia="zh-CN"/>
              </w:rPr>
              <w:t>4</w:t>
            </w: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w:t>
            </w:r>
            <w:r>
              <w:rPr>
                <w:rFonts w:hint="eastAsia"/>
                <w:color w:val="auto"/>
                <w:sz w:val="21"/>
                <w:szCs w:val="21"/>
                <w:highlight w:val="none"/>
                <w:lang w:val="en-US" w:eastAsia="zh-CN"/>
              </w:rPr>
              <w:t>6：无。</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3、本项目的特定资格要求：</w:t>
            </w:r>
            <w:r>
              <w:rPr>
                <w:rFonts w:hint="eastAsia" w:ascii="宋体" w:hAnsi="宋体" w:eastAsia="宋体" w:cs="宋体"/>
                <w:color w:val="auto"/>
                <w:sz w:val="21"/>
                <w:szCs w:val="21"/>
                <w:highlight w:val="none"/>
                <w:lang w:eastAsia="zh-CN"/>
              </w:rPr>
              <w:t>【</w:t>
            </w:r>
            <w:r>
              <w:rPr>
                <w:rFonts w:hint="eastAsia"/>
                <w:color w:val="auto"/>
                <w:sz w:val="21"/>
                <w:szCs w:val="21"/>
                <w:highlight w:val="none"/>
              </w:rPr>
              <w:t>标项 1、2</w:t>
            </w:r>
            <w:r>
              <w:rPr>
                <w:rFonts w:hint="eastAsia"/>
                <w:color w:val="auto"/>
                <w:sz w:val="21"/>
                <w:szCs w:val="21"/>
                <w:highlight w:val="none"/>
                <w:lang w:eastAsia="zh-CN"/>
              </w:rPr>
              <w:t>、</w:t>
            </w:r>
            <w:r>
              <w:rPr>
                <w:rFonts w:hint="eastAsia"/>
                <w:color w:val="auto"/>
                <w:sz w:val="21"/>
                <w:szCs w:val="21"/>
                <w:highlight w:val="none"/>
                <w:lang w:val="en-US" w:eastAsia="zh-CN"/>
              </w:rPr>
              <w:t>3、4、5、6</w:t>
            </w:r>
            <w:r>
              <w:rPr>
                <w:rFonts w:hint="eastAsia" w:ascii="宋体" w:hAnsi="宋体" w:eastAsia="宋体" w:cs="宋体"/>
                <w:color w:val="auto"/>
                <w:sz w:val="21"/>
                <w:szCs w:val="21"/>
                <w:highlight w:val="none"/>
                <w:lang w:eastAsia="zh-CN"/>
              </w:rPr>
              <w:t>】</w:t>
            </w:r>
          </w:p>
          <w:p>
            <w:pPr>
              <w:widowControl/>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中国政府采购网（www.ccgp.gov.cn）”政府采购严重违法失信行为记录名单内无不良信息记录及“信用中国”网站（www.creditchina.gov.cn）信用服务查询栏查询的“失信被执行人、重大税收违法案件当事人、政府采购严重违法失信行为”未出现不良信用信息记录及其他国家行政机关列入限制行为的（以采购代理机构于递交投标文件截止日当天核查结果为准，如相关失信记录已失效，</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需提供相关证明资料）</w:t>
            </w:r>
            <w:r>
              <w:rPr>
                <w:rFonts w:hint="eastAsia" w:ascii="宋体" w:hAnsi="宋体" w:eastAsia="宋体" w:cs="宋体"/>
                <w:color w:val="auto"/>
                <w:sz w:val="21"/>
                <w:szCs w:val="21"/>
                <w:highlight w:val="none"/>
                <w:lang w:eastAsia="zh-CN"/>
              </w:rPr>
              <w:t>。</w:t>
            </w:r>
          </w:p>
          <w:p>
            <w:pPr>
              <w:widowControl/>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5.对联合体投标的具体要求</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3.3</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pPr>
              <w:widowControl/>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6.是否允许采购进口产品</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4.1</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本项目</w:t>
            </w:r>
            <w:r>
              <w:rPr>
                <w:rFonts w:hint="eastAsia" w:ascii="宋体" w:hAnsi="宋体" w:eastAsia="宋体" w:cs="宋体"/>
                <w:b/>
                <w:bCs/>
                <w:color w:val="auto"/>
                <w:sz w:val="21"/>
                <w:szCs w:val="21"/>
                <w:highlight w:val="none"/>
                <w:lang w:val="en-US" w:eastAsia="zh-CN" w:bidi="ar"/>
              </w:rPr>
              <w:t>不</w:t>
            </w:r>
            <w:r>
              <w:rPr>
                <w:rFonts w:hint="eastAsia" w:ascii="宋体" w:hAnsi="宋体" w:eastAsia="宋体" w:cs="宋体"/>
                <w:b/>
                <w:color w:val="auto"/>
                <w:sz w:val="21"/>
                <w:szCs w:val="21"/>
                <w:highlight w:val="none"/>
                <w:lang w:val="en-US" w:bidi="ar"/>
              </w:rPr>
              <w:t>允许</w:t>
            </w:r>
            <w:r>
              <w:rPr>
                <w:rFonts w:hint="eastAsia" w:ascii="宋体" w:hAnsi="宋体" w:eastAsia="宋体" w:cs="宋体"/>
                <w:color w:val="auto"/>
                <w:sz w:val="21"/>
                <w:szCs w:val="21"/>
                <w:highlight w:val="none"/>
                <w:lang w:val="en-US" w:bidi="ar"/>
              </w:rPr>
              <w:t>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bidi="ar"/>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7.现场踏勘</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9.3</w:t>
            </w:r>
          </w:p>
        </w:tc>
        <w:tc>
          <w:tcPr>
            <w:tcW w:w="7533" w:type="dxa"/>
            <w:vAlign w:val="center"/>
          </w:tcPr>
          <w:p>
            <w:pPr>
              <w:adjustRightInd w:val="0"/>
              <w:spacing w:line="32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bidi="ar-SA"/>
              </w:rPr>
              <w:t>不组织</w:t>
            </w:r>
          </w:p>
          <w:p>
            <w:pPr>
              <w:adjustRightInd w:val="0"/>
              <w:jc w:val="both"/>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bidi="ar-SA"/>
              </w:rPr>
              <w:t>组织</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现场踏勘</w:t>
            </w:r>
            <w:r>
              <w:rPr>
                <w:rFonts w:hint="eastAsia" w:ascii="宋体" w:hAnsi="宋体" w:eastAsia="宋体" w:cs="宋体"/>
                <w:color w:val="auto"/>
                <w:sz w:val="21"/>
                <w:szCs w:val="21"/>
                <w:highlight w:val="none"/>
              </w:rPr>
              <w:t>时间：/</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现场踏勘</w:t>
            </w:r>
            <w:r>
              <w:rPr>
                <w:rFonts w:hint="eastAsia" w:ascii="宋体" w:hAnsi="宋体" w:eastAsia="宋体" w:cs="宋体"/>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8.标前会</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9.4</w:t>
            </w:r>
          </w:p>
        </w:tc>
        <w:tc>
          <w:tcPr>
            <w:tcW w:w="7533" w:type="dxa"/>
            <w:vAlign w:val="center"/>
          </w:tcPr>
          <w:p>
            <w:pPr>
              <w:adjustRightInd w:val="0"/>
              <w:spacing w:line="32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bidi="ar-SA"/>
              </w:rPr>
              <w:t>不召开</w:t>
            </w:r>
          </w:p>
          <w:p>
            <w:pPr>
              <w:adjustRightInd w:val="0"/>
              <w:jc w:val="both"/>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bidi="ar-SA"/>
              </w:rPr>
              <w:t>召开</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召开开标前答疑会时间：/</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召开开标前答疑会地点：/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9</w:t>
            </w:r>
            <w:r>
              <w:rPr>
                <w:rFonts w:hint="eastAsia" w:ascii="宋体" w:hAnsi="宋体" w:eastAsia="宋体" w:cs="宋体"/>
                <w:color w:val="auto"/>
                <w:sz w:val="21"/>
                <w:szCs w:val="21"/>
                <w:highlight w:val="none"/>
              </w:rPr>
              <w:t>支持中小企业发展</w:t>
            </w:r>
          </w:p>
        </w:tc>
        <w:tc>
          <w:tcPr>
            <w:tcW w:w="900"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10.1</w:t>
            </w:r>
          </w:p>
        </w:tc>
        <w:tc>
          <w:tcPr>
            <w:tcW w:w="7533" w:type="dxa"/>
            <w:vAlign w:val="center"/>
          </w:tcPr>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1.是否为专门面向中小企业采购：否</w:t>
            </w:r>
          </w:p>
          <w:p>
            <w:pPr>
              <w:widowControl w:val="0"/>
              <w:autoSpaceDE w:val="0"/>
              <w:autoSpaceDN w:val="0"/>
              <w:adjustRightInd w:val="0"/>
              <w:spacing w:before="0" w:after="0" w:line="240" w:lineRule="auto"/>
              <w:ind w:left="0" w:right="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2.是否为本项目面向中小企业采购预留份额：</w:t>
            </w:r>
            <w:r>
              <w:rPr>
                <w:rFonts w:hint="eastAsia" w:cs="宋体"/>
                <w:color w:val="auto"/>
                <w:kern w:val="2"/>
                <w:sz w:val="21"/>
                <w:szCs w:val="21"/>
                <w:highlight w:val="none"/>
                <w:lang w:val="en-US" w:eastAsia="zh-CN" w:bidi="ar-SA"/>
              </w:rPr>
              <w:t>是，标项1、2、3为中小企业预留份额。</w:t>
            </w:r>
          </w:p>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3.符合要求的中小型和微型企业扣除比例：</w:t>
            </w:r>
            <w:r>
              <w:rPr>
                <w:rFonts w:hint="eastAsia" w:cs="宋体"/>
                <w:color w:val="auto"/>
                <w:kern w:val="2"/>
                <w:sz w:val="21"/>
                <w:szCs w:val="21"/>
                <w:highlight w:val="none"/>
                <w:lang w:val="en-US" w:eastAsia="zh-CN" w:bidi="ar-SA"/>
              </w:rPr>
              <w:t>标项1、2、3：</w:t>
            </w:r>
            <w:r>
              <w:rPr>
                <w:rFonts w:hint="eastAsia" w:ascii="宋体" w:hAnsi="宋体" w:eastAsia="宋体" w:cs="宋体"/>
                <w:b/>
                <w:bCs/>
                <w:color w:val="auto"/>
                <w:kern w:val="2"/>
                <w:sz w:val="21"/>
                <w:szCs w:val="21"/>
                <w:highlight w:val="none"/>
                <w:lang w:val="en-US" w:eastAsia="zh-CN" w:bidi="ar-SA"/>
              </w:rPr>
              <w:t>专门面向中小微企业采购不再进行价格扣除。</w:t>
            </w:r>
            <w:r>
              <w:rPr>
                <w:rFonts w:hint="eastAsia" w:cs="宋体"/>
                <w:color w:val="auto"/>
                <w:kern w:val="2"/>
                <w:sz w:val="21"/>
                <w:szCs w:val="21"/>
                <w:highlight w:val="none"/>
                <w:lang w:val="en-US" w:eastAsia="zh-CN" w:bidi="ar-SA"/>
              </w:rPr>
              <w:t>标项4、5、6：</w:t>
            </w:r>
            <w:r>
              <w:rPr>
                <w:rFonts w:hint="eastAsia" w:ascii="宋体" w:hAnsi="宋体" w:eastAsia="宋体" w:cs="宋体"/>
                <w:color w:val="auto"/>
                <w:kern w:val="2"/>
                <w:sz w:val="21"/>
                <w:szCs w:val="21"/>
                <w:highlight w:val="none"/>
                <w:lang w:val="en-US" w:eastAsia="zh-CN" w:bidi="ar-SA"/>
              </w:rPr>
              <w:t>对符合规定的小微企业报价给予10%~20%（工程项目为6%~10%）的扣除，用扣除后的价格参与评标，本项目具体扣除比例为</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政府采购支持中小企业融资</w:t>
            </w:r>
          </w:p>
        </w:tc>
        <w:tc>
          <w:tcPr>
            <w:tcW w:w="900"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10.1</w:t>
            </w:r>
          </w:p>
        </w:tc>
        <w:tc>
          <w:tcPr>
            <w:tcW w:w="7533" w:type="dxa"/>
            <w:vMerge w:val="restart"/>
            <w:vAlign w:val="center"/>
          </w:tcPr>
          <w:p>
            <w:pPr>
              <w:adjustRightInd w:val="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rPr>
              <w:t>11</w:t>
            </w:r>
            <w:r>
              <w:rPr>
                <w:rFonts w:hint="eastAsia" w:ascii="宋体" w:hAnsi="宋体" w:eastAsia="宋体" w:cs="宋体"/>
                <w:color w:val="auto"/>
                <w:sz w:val="21"/>
                <w:szCs w:val="21"/>
                <w:highlight w:val="none"/>
              </w:rPr>
              <w:t>政府采购信用担保</w:t>
            </w:r>
          </w:p>
        </w:tc>
        <w:tc>
          <w:tcPr>
            <w:tcW w:w="900"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10.1</w:t>
            </w:r>
          </w:p>
        </w:tc>
        <w:tc>
          <w:tcPr>
            <w:tcW w:w="7533" w:type="dxa"/>
            <w:vMerge w:val="continue"/>
            <w:vAlign w:val="center"/>
          </w:tcPr>
          <w:p>
            <w:pPr>
              <w:widowControl/>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rPr>
              <w:t>12</w:t>
            </w: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val="en-US"/>
              </w:rPr>
              <w:t>政府采购支持监狱企业发展</w:t>
            </w:r>
          </w:p>
        </w:tc>
        <w:tc>
          <w:tcPr>
            <w:tcW w:w="900"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10.1</w:t>
            </w:r>
          </w:p>
        </w:tc>
        <w:tc>
          <w:tcPr>
            <w:tcW w:w="7533" w:type="dxa"/>
            <w:vAlign w:val="center"/>
          </w:tcPr>
          <w:p>
            <w:pPr>
              <w:spacing w:line="300" w:lineRule="exact"/>
              <w:jc w:val="both"/>
              <w:rPr>
                <w:rFonts w:hint="eastAsia" w:ascii="宋体" w:hAnsi="宋体" w:eastAsia="宋体" w:cs="宋体"/>
                <w:b/>
                <w:bCs/>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b/>
                <w:bCs/>
                <w:color w:val="auto"/>
                <w:kern w:val="2"/>
                <w:sz w:val="21"/>
                <w:szCs w:val="21"/>
                <w:highlight w:val="none"/>
                <w:lang w:val="en-US" w:eastAsia="zh-CN" w:bidi="ar-SA"/>
              </w:rPr>
              <w:t>标项1、2、3：</w:t>
            </w:r>
            <w:r>
              <w:rPr>
                <w:rFonts w:hint="eastAsia" w:ascii="宋体" w:hAnsi="宋体" w:eastAsia="宋体" w:cs="宋体"/>
                <w:b/>
                <w:bCs/>
                <w:color w:val="auto"/>
                <w:kern w:val="2"/>
                <w:sz w:val="21"/>
                <w:szCs w:val="21"/>
                <w:highlight w:val="none"/>
                <w:lang w:val="en-US" w:eastAsia="zh-CN" w:bidi="ar-SA"/>
              </w:rPr>
              <w:t>专门面向中小微企业采购不再进行价格扣除。</w:t>
            </w:r>
            <w:r>
              <w:rPr>
                <w:rFonts w:hint="eastAsia" w:cs="宋体"/>
                <w:b/>
                <w:bCs/>
                <w:color w:val="auto"/>
                <w:kern w:val="2"/>
                <w:sz w:val="21"/>
                <w:szCs w:val="21"/>
                <w:highlight w:val="none"/>
                <w:lang w:val="en-US" w:eastAsia="zh-CN" w:bidi="ar-SA"/>
              </w:rPr>
              <w:t>标项4、5、6：</w:t>
            </w:r>
            <w:r>
              <w:rPr>
                <w:rFonts w:hint="eastAsia" w:ascii="宋体" w:hAnsi="宋体" w:eastAsia="宋体" w:cs="宋体"/>
                <w:b/>
                <w:bCs/>
                <w:color w:val="auto"/>
                <w:kern w:val="2"/>
                <w:sz w:val="21"/>
                <w:szCs w:val="21"/>
                <w:highlight w:val="none"/>
                <w:lang w:val="en-US" w:eastAsia="zh-CN" w:bidi="ar-SA"/>
              </w:rPr>
              <w:t>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p>
            <w:p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rPr>
              <w:t>2.</w:t>
            </w:r>
            <w:r>
              <w:rPr>
                <w:rFonts w:hint="eastAsia" w:ascii="宋体" w:hAnsi="宋体" w:eastAsia="宋体" w:cs="宋体"/>
                <w:color w:val="auto"/>
                <w:sz w:val="21"/>
                <w:szCs w:val="21"/>
                <w:highlight w:val="none"/>
                <w:lang w:val="en-US" w:bidi="ar"/>
              </w:rPr>
              <w:t>监狱企业扶持政策：</w:t>
            </w:r>
            <w:r>
              <w:rPr>
                <w:rFonts w:hint="eastAsia" w:ascii="宋体" w:hAnsi="宋体" w:eastAsia="宋体" w:cs="宋体"/>
                <w:color w:val="auto"/>
                <w:sz w:val="21"/>
                <w:szCs w:val="21"/>
                <w:highlight w:val="none"/>
                <w:lang w:val="en-US" w:eastAsia="zh-CN" w:bidi="ar"/>
              </w:rPr>
              <w:t>投标人</w:t>
            </w:r>
            <w:r>
              <w:rPr>
                <w:rFonts w:hint="eastAsia" w:ascii="宋体" w:hAnsi="宋体" w:eastAsia="宋体" w:cs="宋体"/>
                <w:color w:val="auto"/>
                <w:sz w:val="21"/>
                <w:szCs w:val="21"/>
                <w:highlight w:val="none"/>
                <w:lang w:val="en-US" w:bidi="ar"/>
              </w:rPr>
              <w:t>如为监狱企业将视同为小型或微型企业，享受预留份额、评审中价格扣除等政府采购促进中小企业发展的政府采购政策。应提供由省级以上监狱管理局、戒毒管理局（含新疆生产建设兵团）出具的属于监狱企业的证明文件。</w:t>
            </w:r>
            <w:r>
              <w:rPr>
                <w:rFonts w:hint="eastAsia" w:ascii="宋体" w:hAnsi="宋体" w:eastAsia="宋体" w:cs="宋体"/>
                <w:color w:val="auto"/>
                <w:sz w:val="21"/>
                <w:szCs w:val="21"/>
                <w:highlight w:val="none"/>
                <w:lang w:val="en-US" w:eastAsia="zh-CN" w:bidi="ar"/>
              </w:rPr>
              <w:t>投标人</w:t>
            </w:r>
            <w:r>
              <w:rPr>
                <w:rFonts w:hint="eastAsia" w:ascii="宋体" w:hAnsi="宋体" w:eastAsia="宋体" w:cs="宋体"/>
                <w:color w:val="auto"/>
                <w:sz w:val="21"/>
                <w:szCs w:val="21"/>
                <w:highlight w:val="none"/>
                <w:lang w:val="en-US" w:bidi="ar"/>
              </w:rPr>
              <w:t>应对提交的属于监狱企业的证明文件的真实性负责，提交的监狱企业的证明文件不真实的，应承担相应的法律责任。</w:t>
            </w:r>
            <w:r>
              <w:rPr>
                <w:rFonts w:hint="eastAsia" w:cs="宋体"/>
                <w:b/>
                <w:bCs/>
                <w:color w:val="auto"/>
                <w:kern w:val="2"/>
                <w:sz w:val="21"/>
                <w:szCs w:val="21"/>
                <w:highlight w:val="none"/>
                <w:lang w:val="en-US" w:eastAsia="zh-CN" w:bidi="ar-SA"/>
              </w:rPr>
              <w:t>标项1、2、3：</w:t>
            </w:r>
            <w:r>
              <w:rPr>
                <w:rFonts w:hint="eastAsia" w:ascii="宋体" w:hAnsi="宋体" w:eastAsia="宋体" w:cs="宋体"/>
                <w:b/>
                <w:bCs/>
                <w:color w:val="auto"/>
                <w:kern w:val="2"/>
                <w:sz w:val="21"/>
                <w:szCs w:val="21"/>
                <w:highlight w:val="none"/>
                <w:lang w:val="en-US" w:eastAsia="zh-CN" w:bidi="ar-SA"/>
              </w:rPr>
              <w:t>专门面向中小微企业采购不再进行价格扣除。</w:t>
            </w:r>
            <w:r>
              <w:rPr>
                <w:rFonts w:hint="eastAsia" w:cs="宋体"/>
                <w:b/>
                <w:bCs/>
                <w:color w:val="auto"/>
                <w:kern w:val="2"/>
                <w:sz w:val="21"/>
                <w:szCs w:val="21"/>
                <w:highlight w:val="none"/>
                <w:lang w:val="en-US" w:eastAsia="zh-CN" w:bidi="ar-SA"/>
              </w:rPr>
              <w:t>标项4、5、6：</w:t>
            </w:r>
            <w:r>
              <w:rPr>
                <w:rFonts w:hint="eastAsia" w:ascii="宋体" w:hAnsi="宋体" w:eastAsia="宋体" w:cs="宋体"/>
                <w:b/>
                <w:bCs/>
                <w:color w:val="auto"/>
                <w:kern w:val="2"/>
                <w:sz w:val="21"/>
                <w:szCs w:val="21"/>
                <w:highlight w:val="none"/>
                <w:lang w:val="en-US" w:eastAsia="zh-CN" w:bidi="ar-SA"/>
              </w:rPr>
              <w:t>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bidi="ar"/>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13.资格、资信证明部分构成</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12.1</w:t>
            </w:r>
          </w:p>
        </w:tc>
        <w:tc>
          <w:tcPr>
            <w:tcW w:w="753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b/>
                <w:smallCaps w:val="0"/>
                <w:color w:val="auto"/>
                <w:spacing w:val="0"/>
                <w:w w:val="100"/>
                <w:kern w:val="0"/>
                <w:position w:val="0"/>
                <w:sz w:val="21"/>
                <w:szCs w:val="21"/>
                <w:highlight w:val="none"/>
                <w:lang w:val="en-US" w:eastAsia="zh-CN" w:bidi="ar"/>
              </w:rPr>
              <w:t>基本资格、资信证明文件：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（1）法人或者其他组织的有效营业执照等证明文件，</w:t>
            </w:r>
            <w:r>
              <w:rPr>
                <w:rFonts w:hint="eastAsia" w:ascii="宋体" w:hAnsi="宋体" w:eastAsia="宋体" w:cs="宋体"/>
                <w:b/>
                <w:bCs/>
                <w:smallCaps w:val="0"/>
                <w:color w:val="auto"/>
                <w:spacing w:val="0"/>
                <w:w w:val="100"/>
                <w:kern w:val="0"/>
                <w:position w:val="0"/>
                <w:sz w:val="21"/>
                <w:szCs w:val="21"/>
                <w:highlight w:val="none"/>
                <w:lang w:val="en-US" w:eastAsia="zh-CN" w:bidi="ar"/>
              </w:rPr>
              <w:t>其中：</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投标人是企业（包括合伙企业）的，应提供其在工商部门注册的有效“营业执照”复印件；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投标人是事业单位的，应提供其有效的“事业单位法人证书”复印件；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投标人是非企业专业服务机构的，应提供其有效的“执业许可证”复印件；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投标人是民办非企业单位的，应提供其有效的登记证书复印件；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投标人是个体工商户的，应提供其有效的“营业执照”复印件；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投标人是自然人的，应提供其有效的自然人身份证明复印件；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（2）财务状况报告（以下任选其一提供）：</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1.提供</w:t>
            </w:r>
            <w:r>
              <w:rPr>
                <w:rFonts w:hint="eastAsia" w:ascii="宋体" w:hAnsi="宋体" w:eastAsia="宋体" w:cs="宋体"/>
                <w:smallCaps w:val="0"/>
                <w:color w:val="auto"/>
                <w:spacing w:val="0"/>
                <w:w w:val="100"/>
                <w:kern w:val="0"/>
                <w:position w:val="0"/>
                <w:sz w:val="21"/>
                <w:szCs w:val="21"/>
                <w:highlight w:val="none"/>
                <w:lang w:val="en-US" w:eastAsia="zh-CN" w:bidi="ar"/>
              </w:rPr>
              <w:t>近一年由会计师事务所出具财务审计报告</w:t>
            </w:r>
            <w:r>
              <w:rPr>
                <w:rFonts w:hint="eastAsia" w:cs="宋体"/>
                <w:smallCaps w:val="0"/>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2.提供近一年供应商内部的财务报表复印件（至少包含资产负债表）；</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cs="宋体"/>
                <w:smallCaps w:val="0"/>
                <w:color w:val="auto"/>
                <w:spacing w:val="0"/>
                <w:w w:val="100"/>
                <w:kern w:val="0"/>
                <w:position w:val="0"/>
                <w:sz w:val="21"/>
                <w:szCs w:val="21"/>
                <w:highlight w:val="none"/>
                <w:lang w:val="en-US" w:eastAsia="zh-CN" w:bidi="ar"/>
              </w:rPr>
              <w:t>3.</w:t>
            </w:r>
            <w:r>
              <w:rPr>
                <w:rFonts w:hint="eastAsia" w:ascii="宋体" w:hAnsi="宋体" w:eastAsia="宋体" w:cs="宋体"/>
                <w:smallCaps w:val="0"/>
                <w:color w:val="auto"/>
                <w:spacing w:val="0"/>
                <w:w w:val="100"/>
                <w:kern w:val="0"/>
                <w:position w:val="0"/>
                <w:sz w:val="21"/>
                <w:szCs w:val="21"/>
                <w:highlight w:val="none"/>
                <w:lang w:val="en-US" w:eastAsia="zh-CN" w:bidi="ar"/>
              </w:rPr>
              <w:t>提供由开标日前三个月内投标人开户银行出具的资信证明；新成立公司提供银行出具的有效期内的资信证明；其他组织和自然人，没有经审计的财务报告，提供银行出具的资信证明；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（3）依法缴纳税收的相关材料（以下任选其一提供）：</w:t>
            </w:r>
          </w:p>
          <w:p>
            <w:pPr>
              <w:keepNext w:val="0"/>
              <w:keepLines w:val="0"/>
              <w:widowControl/>
              <w:numPr>
                <w:ilvl w:val="0"/>
                <w:numId w:val="0"/>
              </w:numPr>
              <w:suppressLineNumbers w:val="0"/>
              <w:autoSpaceDE/>
              <w:autoSpaceDN/>
              <w:spacing w:before="0" w:after="0" w:line="240" w:lineRule="auto"/>
              <w:ind w:left="0" w:right="0" w:rightChars="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任意一月缴纳税收的凭证复印件；缴纳凭证复印件须清晰可辨，并能显示出税种种类，单位代扣代缴的个人所得税不能作为单位纳税的凭证；依法免税的投标人，应提供相应文件证明其依法免税；</w:t>
            </w:r>
          </w:p>
          <w:p>
            <w:pPr>
              <w:keepNext w:val="0"/>
              <w:keepLines w:val="0"/>
              <w:widowControl/>
              <w:numPr>
                <w:ilvl w:val="0"/>
                <w:numId w:val="0"/>
              </w:numPr>
              <w:suppressLineNumbers w:val="0"/>
              <w:autoSpaceDE/>
              <w:autoSpaceDN/>
              <w:spacing w:before="0" w:after="0" w:line="240" w:lineRule="auto"/>
              <w:ind w:left="0" w:right="0" w:rightChars="0" w:firstLine="420" w:firstLineChars="200"/>
              <w:jc w:val="left"/>
              <w:rPr>
                <w:rFonts w:hint="default"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2.提供依法缴纳税收和社会保障资金良好记录承诺函；</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（4）依法缴纳社会保障资金的相关材料（以下任选其一提供）：</w:t>
            </w:r>
          </w:p>
          <w:p>
            <w:pPr>
              <w:keepNext w:val="0"/>
              <w:keepLines w:val="0"/>
              <w:widowControl/>
              <w:numPr>
                <w:ilvl w:val="0"/>
                <w:numId w:val="0"/>
              </w:numPr>
              <w:suppressLineNumbers w:val="0"/>
              <w:autoSpaceDE/>
              <w:autoSpaceDN/>
              <w:spacing w:before="0" w:after="0" w:line="240" w:lineRule="auto"/>
              <w:ind w:left="0" w:leftChars="0" w:right="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1.</w:t>
            </w: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开标日前6个月内（至少提供1个月）缴纳社会保险的凭据（专用收据或社会保险缴纳清单）；投标人为其他组织或自然人的，也需要按此项规定提供缴纳税收的凭据和缴纳社会保险的凭据；</w:t>
            </w:r>
          </w:p>
          <w:p>
            <w:pPr>
              <w:keepNext w:val="0"/>
              <w:keepLines w:val="0"/>
              <w:widowControl/>
              <w:numPr>
                <w:ilvl w:val="0"/>
                <w:numId w:val="0"/>
              </w:numPr>
              <w:suppressLineNumbers w:val="0"/>
              <w:autoSpaceDE/>
              <w:autoSpaceDN/>
              <w:spacing w:before="0" w:after="0" w:line="240" w:lineRule="auto"/>
              <w:ind w:left="0" w:right="0" w:rightChars="0" w:firstLine="420" w:firstLineChars="200"/>
              <w:jc w:val="left"/>
              <w:rPr>
                <w:rFonts w:hint="default"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2.提供依法缴纳税收和社会保障资金良好记录承诺函；</w:t>
            </w:r>
          </w:p>
          <w:p>
            <w:pPr>
              <w:keepNext w:val="0"/>
              <w:keepLines w:val="0"/>
              <w:widowControl/>
              <w:numPr>
                <w:ilvl w:val="0"/>
                <w:numId w:val="0"/>
              </w:numPr>
              <w:suppressLineNumbers w:val="0"/>
              <w:autoSpaceDE/>
              <w:autoSpaceDN/>
              <w:spacing w:before="0" w:after="0" w:line="240" w:lineRule="auto"/>
              <w:ind w:left="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（5）具备履行合同所必需的设备和专业技术能力的说明函</w:t>
            </w:r>
            <w:r>
              <w:rPr>
                <w:rFonts w:hint="eastAsia" w:ascii="宋体" w:hAnsi="宋体" w:eastAsia="宋体" w:cs="宋体"/>
                <w:smallCaps w:val="0"/>
                <w:color w:val="auto"/>
                <w:spacing w:val="0"/>
                <w:w w:val="100"/>
                <w:kern w:val="0"/>
                <w:position w:val="0"/>
                <w:sz w:val="21"/>
                <w:szCs w:val="21"/>
                <w:highlight w:val="none"/>
                <w:lang w:val="en-US" w:eastAsia="zh-CN" w:bidi="ar"/>
              </w:rPr>
              <w:t>（投标人自行出具，格式自拟，加盖公章）</w:t>
            </w:r>
          </w:p>
          <w:p>
            <w:pPr>
              <w:numPr>
                <w:ilvl w:val="0"/>
                <w:numId w:val="0"/>
              </w:numPr>
              <w:shd w:val="clear" w:color="auto" w:fill="auto"/>
              <w:autoSpaceDE/>
              <w:autoSpaceDN/>
              <w:spacing w:before="0" w:after="0" w:line="240" w:lineRule="auto"/>
              <w:ind w:left="0" w:right="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（6）信用查询</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after="0" w:line="240" w:lineRule="auto"/>
              <w:ind w:left="0" w:leftChars="0" w:right="0" w:firstLine="420" w:firstLineChars="20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i w:val="0"/>
                <w:iCs w:val="0"/>
                <w:caps w:val="0"/>
                <w:smallCaps w:val="0"/>
                <w:color w:val="auto"/>
                <w:spacing w:val="0"/>
                <w:kern w:val="0"/>
                <w:positio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投标人需提供相关证明资料）；</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（7）投标人须提供投标单位（投标人）参加政府采购活动前3年内在经营活动中没有重大违法记录的书面声明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ind w:leftChars="0"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b/>
                <w:smallCaps w:val="0"/>
                <w:color w:val="auto"/>
                <w:spacing w:val="0"/>
                <w:w w:val="100"/>
                <w:kern w:val="0"/>
                <w:position w:val="0"/>
                <w:sz w:val="21"/>
                <w:szCs w:val="21"/>
                <w:highlight w:val="none"/>
                <w:lang w:val="en-US" w:eastAsia="zh-CN" w:bidi="ar"/>
              </w:rPr>
              <w:t>（8）投标人针对投标人限制行为的声明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pStyle w:val="27"/>
              <w:ind w:left="0" w:leftChars="0" w:firstLine="0" w:firstLineChars="0"/>
              <w:jc w:val="both"/>
              <w:rPr>
                <w:rFonts w:hint="eastAsia"/>
                <w:b/>
                <w:bCs/>
                <w:color w:val="auto"/>
                <w:spacing w:val="0"/>
                <w:position w:val="0"/>
                <w:sz w:val="21"/>
                <w:szCs w:val="21"/>
                <w:highlight w:val="none"/>
                <w:lang w:val="en-US" w:eastAsia="zh-CN"/>
              </w:rPr>
            </w:pPr>
            <w:r>
              <w:rPr>
                <w:rFonts w:hint="eastAsia" w:ascii="宋体" w:hAnsi="宋体" w:eastAsia="宋体" w:cs="宋体"/>
                <w:b/>
                <w:smallCaps w:val="0"/>
                <w:color w:val="auto"/>
                <w:spacing w:val="0"/>
                <w:w w:val="100"/>
                <w:kern w:val="0"/>
                <w:position w:val="0"/>
                <w:sz w:val="21"/>
                <w:szCs w:val="21"/>
                <w:highlight w:val="none"/>
                <w:lang w:val="en-US" w:eastAsia="zh-CN" w:bidi="ar"/>
              </w:rPr>
              <w:t>（9）政府采购政策资格要求：</w:t>
            </w:r>
            <w:r>
              <w:rPr>
                <w:rFonts w:hint="eastAsia" w:cs="宋体"/>
                <w:b/>
                <w:smallCaps w:val="0"/>
                <w:color w:val="auto"/>
                <w:spacing w:val="0"/>
                <w:w w:val="100"/>
                <w:kern w:val="0"/>
                <w:position w:val="0"/>
                <w:sz w:val="21"/>
                <w:szCs w:val="21"/>
                <w:highlight w:val="none"/>
                <w:lang w:val="en-US" w:eastAsia="zh-CN" w:bidi="ar"/>
              </w:rPr>
              <w:t>标项1、2、3、：</w:t>
            </w:r>
            <w:r>
              <w:rPr>
                <w:rFonts w:hint="eastAsia"/>
                <w:color w:val="auto"/>
                <w:sz w:val="21"/>
                <w:szCs w:val="21"/>
                <w:highlight w:val="none"/>
                <w:lang w:val="en-US" w:eastAsia="zh-CN"/>
              </w:rPr>
              <w:t>供应商需提供《中小企业声明函》。</w:t>
            </w:r>
          </w:p>
          <w:p>
            <w:pPr>
              <w:widowControl/>
              <w:jc w:val="both"/>
              <w:rPr>
                <w:rFonts w:hint="eastAsia" w:ascii="宋体" w:hAnsi="宋体" w:eastAsia="宋体" w:cs="宋体"/>
                <w:color w:val="auto"/>
                <w:sz w:val="21"/>
                <w:szCs w:val="21"/>
                <w:highlight w:val="none"/>
              </w:rPr>
            </w:pPr>
            <w:r>
              <w:rPr>
                <w:rFonts w:hint="eastAsia" w:ascii="宋体" w:hAnsi="宋体" w:eastAsia="宋体" w:cs="宋体"/>
                <w:b/>
                <w:smallCaps w:val="0"/>
                <w:color w:val="auto"/>
                <w:spacing w:val="0"/>
                <w:w w:val="100"/>
                <w:kern w:val="0"/>
                <w:position w:val="0"/>
                <w:sz w:val="21"/>
                <w:szCs w:val="21"/>
                <w:highlight w:val="none"/>
                <w:lang w:val="en-US" w:eastAsia="zh-CN" w:bidi="ar"/>
              </w:rPr>
              <w:t>本表内所有内容未注明提供原件的，均可提供复印件。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14.商务技术部分构成</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12.1</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*1.投标函（格式见第六章</w:t>
            </w:r>
            <w:r>
              <w:rPr>
                <w:rFonts w:hint="eastAsia" w:ascii="宋体" w:hAnsi="宋体" w:eastAsia="宋体" w:cs="宋体"/>
                <w:color w:val="auto"/>
                <w:sz w:val="21"/>
                <w:szCs w:val="21"/>
                <w:highlight w:val="none"/>
                <w:lang w:val="en-US" w:eastAsia="zh-CN" w:bidi="ar"/>
              </w:rPr>
              <w:t>商务技术文件格式</w:t>
            </w:r>
            <w:r>
              <w:rPr>
                <w:rFonts w:hint="eastAsia" w:ascii="宋体" w:hAnsi="宋体" w:eastAsia="宋体" w:cs="宋体"/>
                <w:color w:val="auto"/>
                <w:sz w:val="21"/>
                <w:szCs w:val="21"/>
                <w:highlight w:val="none"/>
                <w:lang w:val="en-US" w:bidi="ar"/>
              </w:rPr>
              <w:t>附件 1）；</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val="en-US" w:bidi="ar"/>
              </w:rPr>
              <w:t>.法定代表人授权书（格式见第六章</w:t>
            </w:r>
            <w:r>
              <w:rPr>
                <w:rFonts w:hint="eastAsia" w:ascii="宋体" w:hAnsi="宋体" w:eastAsia="宋体" w:cs="宋体"/>
                <w:color w:val="auto"/>
                <w:sz w:val="21"/>
                <w:szCs w:val="21"/>
                <w:highlight w:val="none"/>
                <w:lang w:val="en-US" w:eastAsia="zh-CN" w:bidi="ar"/>
              </w:rPr>
              <w:t>商务技术文件格式</w:t>
            </w:r>
            <w:r>
              <w:rPr>
                <w:rFonts w:hint="eastAsia" w:ascii="宋体" w:hAnsi="宋体" w:eastAsia="宋体" w:cs="宋体"/>
                <w:color w:val="auto"/>
                <w:sz w:val="21"/>
                <w:szCs w:val="21"/>
                <w:highlight w:val="none"/>
                <w:lang w:val="en-US" w:bidi="ar"/>
              </w:rPr>
              <w:t xml:space="preserve">附件 </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val="en-US" w:bidi="ar"/>
              </w:rPr>
              <w:t>） 或 法定代表人身份证明复印件；</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bidi="ar"/>
              </w:rPr>
              <w:t>.技术服务需求偏离表（格式见第六章</w:t>
            </w:r>
            <w:r>
              <w:rPr>
                <w:rFonts w:hint="eastAsia" w:ascii="宋体" w:hAnsi="宋体" w:eastAsia="宋体" w:cs="宋体"/>
                <w:color w:val="auto"/>
                <w:sz w:val="21"/>
                <w:szCs w:val="21"/>
                <w:highlight w:val="none"/>
                <w:lang w:val="en-US" w:eastAsia="zh-CN" w:bidi="ar"/>
              </w:rPr>
              <w:t>商务技术文件格式</w:t>
            </w:r>
            <w:r>
              <w:rPr>
                <w:rFonts w:hint="eastAsia" w:ascii="宋体" w:hAnsi="宋体" w:eastAsia="宋体" w:cs="宋体"/>
                <w:color w:val="auto"/>
                <w:sz w:val="21"/>
                <w:szCs w:val="21"/>
                <w:highlight w:val="none"/>
                <w:lang w:val="en-US" w:bidi="ar"/>
              </w:rPr>
              <w:t xml:space="preserve">附件 </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bidi="ar"/>
              </w:rPr>
              <w:t>）；</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val="en-US" w:bidi="ar"/>
              </w:rPr>
              <w:t>.商务条款偏离表（格式见第六章</w:t>
            </w:r>
            <w:r>
              <w:rPr>
                <w:rFonts w:hint="eastAsia" w:ascii="宋体" w:hAnsi="宋体" w:eastAsia="宋体" w:cs="宋体"/>
                <w:color w:val="auto"/>
                <w:sz w:val="21"/>
                <w:szCs w:val="21"/>
                <w:highlight w:val="none"/>
                <w:lang w:val="en-US" w:eastAsia="zh-CN" w:bidi="ar"/>
              </w:rPr>
              <w:t>商务技术文件格式</w:t>
            </w:r>
            <w:r>
              <w:rPr>
                <w:rFonts w:hint="eastAsia" w:ascii="宋体" w:hAnsi="宋体" w:eastAsia="宋体" w:cs="宋体"/>
                <w:color w:val="auto"/>
                <w:sz w:val="21"/>
                <w:szCs w:val="21"/>
                <w:highlight w:val="none"/>
                <w:lang w:val="en-US" w:bidi="ar"/>
              </w:rPr>
              <w:t xml:space="preserve">附件 </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val="en-US" w:bidi="ar"/>
              </w:rPr>
              <w:t>）；</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val="en-US" w:bidi="ar"/>
              </w:rPr>
              <w:t>.投标保证金承诺函（格式见第六章</w:t>
            </w:r>
            <w:r>
              <w:rPr>
                <w:rFonts w:hint="eastAsia" w:ascii="宋体" w:hAnsi="宋体" w:eastAsia="宋体" w:cs="宋体"/>
                <w:color w:val="auto"/>
                <w:sz w:val="21"/>
                <w:szCs w:val="21"/>
                <w:highlight w:val="none"/>
                <w:lang w:val="en-US" w:eastAsia="zh-CN" w:bidi="ar"/>
              </w:rPr>
              <w:t>商务技术文件格式</w:t>
            </w:r>
            <w:r>
              <w:rPr>
                <w:rFonts w:hint="eastAsia" w:ascii="宋体" w:hAnsi="宋体" w:eastAsia="宋体" w:cs="宋体"/>
                <w:color w:val="auto"/>
                <w:sz w:val="21"/>
                <w:szCs w:val="21"/>
                <w:highlight w:val="none"/>
                <w:lang w:val="en-US" w:bidi="ar"/>
              </w:rPr>
              <w:t xml:space="preserve">附件 </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val="en-US" w:bidi="ar"/>
              </w:rPr>
              <w:t>）；</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val="en-US" w:bidi="ar"/>
              </w:rPr>
              <w:t>.代理服务费承诺函（格式见第六章</w:t>
            </w:r>
            <w:r>
              <w:rPr>
                <w:rFonts w:hint="eastAsia" w:ascii="宋体" w:hAnsi="宋体" w:eastAsia="宋体" w:cs="宋体"/>
                <w:color w:val="auto"/>
                <w:sz w:val="21"/>
                <w:szCs w:val="21"/>
                <w:highlight w:val="none"/>
                <w:lang w:val="en-US" w:eastAsia="zh-CN" w:bidi="ar"/>
              </w:rPr>
              <w:t>商务技术文件格式</w:t>
            </w:r>
            <w:r>
              <w:rPr>
                <w:rFonts w:hint="eastAsia" w:ascii="宋体" w:hAnsi="宋体" w:eastAsia="宋体" w:cs="宋体"/>
                <w:color w:val="auto"/>
                <w:sz w:val="21"/>
                <w:szCs w:val="21"/>
                <w:highlight w:val="none"/>
                <w:lang w:val="en-US" w:bidi="ar"/>
              </w:rPr>
              <w:t xml:space="preserve">附件 </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val="en-US" w:bidi="ar"/>
              </w:rPr>
              <w:t>）；</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val="en-US" w:bidi="ar"/>
              </w:rPr>
              <w:t>.投标人情况表（建议格式见第六章</w:t>
            </w:r>
            <w:r>
              <w:rPr>
                <w:rFonts w:hint="eastAsia" w:ascii="宋体" w:hAnsi="宋体" w:eastAsia="宋体" w:cs="宋体"/>
                <w:color w:val="auto"/>
                <w:sz w:val="21"/>
                <w:szCs w:val="21"/>
                <w:highlight w:val="none"/>
                <w:lang w:val="en-US" w:eastAsia="zh-CN" w:bidi="ar"/>
              </w:rPr>
              <w:t>商务技术文件格式</w:t>
            </w:r>
            <w:r>
              <w:rPr>
                <w:rFonts w:hint="eastAsia" w:ascii="宋体" w:hAnsi="宋体" w:eastAsia="宋体" w:cs="宋体"/>
                <w:color w:val="auto"/>
                <w:sz w:val="21"/>
                <w:szCs w:val="21"/>
                <w:highlight w:val="none"/>
                <w:lang w:val="en-US" w:bidi="ar"/>
              </w:rPr>
              <w:t xml:space="preserve">附件 </w:t>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val="en-US" w:bidi="ar"/>
              </w:rPr>
              <w:t>）；</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val="en-US" w:bidi="ar"/>
              </w:rPr>
              <w:t>.详细的技术服务响应方案（按照详细技术响应的相关要求编写）；</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val="en-US" w:bidi="ar"/>
              </w:rPr>
              <w:t>.评标标准中提及的相关评审证明材料以及投标人认为需要提供的其他材料。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15报价部分构成</w:t>
            </w:r>
          </w:p>
        </w:tc>
        <w:tc>
          <w:tcPr>
            <w:tcW w:w="900" w:type="dxa"/>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bidi="ar"/>
              </w:rPr>
              <w:t>.开标一览表（格式见第六章</w:t>
            </w:r>
            <w:r>
              <w:rPr>
                <w:rFonts w:hint="eastAsia" w:ascii="宋体" w:hAnsi="宋体" w:eastAsia="宋体" w:cs="宋体"/>
                <w:color w:val="auto"/>
                <w:sz w:val="21"/>
                <w:szCs w:val="21"/>
                <w:highlight w:val="none"/>
                <w:lang w:val="en-US" w:eastAsia="zh-CN" w:bidi="ar"/>
              </w:rPr>
              <w:t>报价文件格式</w:t>
            </w:r>
            <w:r>
              <w:rPr>
                <w:rFonts w:hint="eastAsia" w:ascii="宋体" w:hAnsi="宋体" w:eastAsia="宋体" w:cs="宋体"/>
                <w:color w:val="auto"/>
                <w:sz w:val="21"/>
                <w:szCs w:val="21"/>
                <w:highlight w:val="none"/>
                <w:lang w:val="en-US" w:bidi="ar"/>
              </w:rPr>
              <w:t xml:space="preserve">附件 </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bidi="ar"/>
              </w:rPr>
              <w:t>）；</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val="en-US" w:bidi="ar"/>
              </w:rPr>
              <w:t>.投标分项报价表（格式见第六章</w:t>
            </w:r>
            <w:r>
              <w:rPr>
                <w:rFonts w:hint="eastAsia" w:ascii="宋体" w:hAnsi="宋体" w:eastAsia="宋体" w:cs="宋体"/>
                <w:color w:val="auto"/>
                <w:sz w:val="21"/>
                <w:szCs w:val="21"/>
                <w:highlight w:val="none"/>
                <w:lang w:val="en-US" w:eastAsia="zh-CN" w:bidi="ar"/>
              </w:rPr>
              <w:t>报价文件格式</w:t>
            </w:r>
            <w:r>
              <w:rPr>
                <w:rFonts w:hint="eastAsia" w:ascii="宋体" w:hAnsi="宋体" w:eastAsia="宋体" w:cs="宋体"/>
                <w:color w:val="auto"/>
                <w:sz w:val="21"/>
                <w:szCs w:val="21"/>
                <w:highlight w:val="none"/>
                <w:lang w:val="en-US" w:bidi="ar"/>
              </w:rPr>
              <w:t xml:space="preserve">附件 </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1</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val="en-US" w:bidi="ar"/>
              </w:rPr>
              <w:t>.投标文件内容其他要求或注意事项</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12.2</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1、货物及服务主要技术指标和性能的详细说明，应提供详细技术支持材料。技术支持材料形式为以下几种中的一种：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①第三方机构出具的检测报告 或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②投标产品制造商公开发布的印刷资料（或网页资料） 或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③产品技术手册/说明书 或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④产品制造商出具的技术参数承诺（加盖制造商公章） 或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⑤招标文件规定认可的其他形式。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投标人提供的多种技术支持材料内容出现矛盾的，按照从①至⑤的优先顺序进行认定（①为最优先）。 </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2、对照招标文件技术要求，说明所提供货物和服务已对采购人的技术要求逐项作出了明确响应，并申明与技术要求条文的偏差和例外。在填写技术服务需求偏离表时，对于可以用量化形式表示的条款，投标人应量化明确应答；对于非量化的条款投标人应以功能或性能描述应答，指出所提供的货物和服务是否满足，投标人应提供明确的说明文件及证明文件在投标文件中的页码索引，未提供索引或索引错误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1</w:t>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val="en-US" w:bidi="ar"/>
              </w:rPr>
              <w:t>.投标文件编制要求</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13.1</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供应商应先安装“政采云电子交易客户端”，并按照本采购文件和“政府采购云平台”的要求，通过“政采云电子交易客户端”编制并加密投标文件。</w:t>
            </w:r>
            <w:r>
              <w:rPr>
                <w:rFonts w:hint="eastAsia" w:ascii="宋体" w:hAnsi="宋体" w:eastAsia="宋体" w:cs="宋体"/>
                <w:b/>
                <w:bCs/>
                <w:color w:val="auto"/>
                <w:sz w:val="21"/>
                <w:szCs w:val="21"/>
                <w:highlight w:val="none"/>
                <w:lang w:val="en-US" w:bidi="ar"/>
              </w:rPr>
              <w:t>电子版响应文件制作请咨询政采云平台。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1</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val="en-US" w:bidi="ar"/>
              </w:rPr>
              <w:t>.投标报价</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14.1</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开标一览表具体格式见“附件 2”</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报价方式：</w:t>
            </w:r>
            <w:r>
              <w:rPr>
                <w:rFonts w:hint="eastAsia" w:ascii="宋体" w:hAnsi="宋体" w:eastAsia="宋体" w:cs="宋体"/>
                <w:b/>
                <w:color w:val="auto"/>
                <w:spacing w:val="0"/>
                <w:w w:val="100"/>
                <w:kern w:val="0"/>
                <w:position w:val="0"/>
                <w:sz w:val="21"/>
                <w:szCs w:val="21"/>
                <w:highlight w:val="none"/>
                <w:lang w:val="en-US" w:eastAsia="zh-CN" w:bidi="ar"/>
              </w:rPr>
              <w:t>（货到）项目现场完税价。</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采购人就本合同约定内容将不再支付投标报价以外的费用。因投标发生的费用缺漏项将是投标人的风险，投标人将无条件给予补充完备，且投标价不变，否则其</w:t>
            </w:r>
            <w:r>
              <w:rPr>
                <w:rFonts w:hint="eastAsia" w:ascii="宋体" w:hAnsi="宋体" w:eastAsia="宋体" w:cs="宋体"/>
                <w:b/>
                <w:color w:val="auto"/>
                <w:sz w:val="21"/>
                <w:szCs w:val="21"/>
                <w:highlight w:val="none"/>
                <w:lang w:val="en-US" w:bidi="ar"/>
              </w:rPr>
              <w:t>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pPr>
              <w:pStyle w:val="12"/>
              <w:jc w:val="center"/>
              <w:rPr>
                <w:rFonts w:hint="eastAsia" w:ascii="宋体" w:hAnsi="宋体" w:eastAsia="宋体" w:cs="宋体"/>
                <w:color w:val="auto"/>
                <w:sz w:val="21"/>
                <w:szCs w:val="21"/>
                <w:highlight w:val="none"/>
              </w:rPr>
            </w:pP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14.1</w:t>
            </w:r>
          </w:p>
        </w:tc>
        <w:tc>
          <w:tcPr>
            <w:tcW w:w="7533" w:type="dxa"/>
            <w:vAlign w:val="center"/>
          </w:tcPr>
          <w:p>
            <w:pPr>
              <w:widowControl/>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bidi="ar"/>
              </w:rPr>
              <w:t>报价币种及单位：人民币元，币种及单位不符合该要求的投标将被否决</w:t>
            </w:r>
            <w:r>
              <w:rPr>
                <w:rFonts w:hint="eastAsia" w:cs="宋体"/>
                <w:color w:val="auto"/>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1</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val="en-US" w:bidi="ar"/>
              </w:rPr>
              <w:t>.最高限价</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14.5</w:t>
            </w:r>
          </w:p>
        </w:tc>
        <w:tc>
          <w:tcPr>
            <w:tcW w:w="7533" w:type="dxa"/>
            <w:vAlign w:val="center"/>
          </w:tcPr>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最高限价（最高投标限价）：</w:t>
            </w:r>
          </w:p>
          <w:p>
            <w:pPr>
              <w:widowControl/>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bidi="ar"/>
              </w:rPr>
              <w:t>标项1：125.955</w:t>
            </w:r>
            <w:r>
              <w:rPr>
                <w:rFonts w:hint="eastAsia" w:ascii="宋体" w:hAnsi="宋体" w:eastAsia="宋体" w:cs="宋体"/>
                <w:color w:val="auto"/>
                <w:sz w:val="21"/>
                <w:szCs w:val="21"/>
                <w:highlight w:val="none"/>
                <w:lang w:val="en-US" w:eastAsia="zh-CN" w:bidi="ar"/>
              </w:rPr>
              <w:t>万元；</w:t>
            </w:r>
            <w:r>
              <w:rPr>
                <w:rFonts w:hint="eastAsia" w:ascii="宋体" w:hAnsi="宋体" w:eastAsia="宋体" w:cs="宋体"/>
                <w:color w:val="auto"/>
                <w:sz w:val="21"/>
                <w:szCs w:val="21"/>
                <w:highlight w:val="none"/>
                <w:lang w:val="en-US" w:bidi="ar"/>
              </w:rPr>
              <w:t>标项2：228.14</w:t>
            </w:r>
            <w:r>
              <w:rPr>
                <w:rFonts w:hint="eastAsia" w:ascii="宋体" w:hAnsi="宋体" w:eastAsia="宋体" w:cs="宋体"/>
                <w:color w:val="auto"/>
                <w:sz w:val="21"/>
                <w:szCs w:val="21"/>
                <w:highlight w:val="none"/>
                <w:lang w:val="en-US" w:eastAsia="zh-CN" w:bidi="ar"/>
              </w:rPr>
              <w:t>万元；</w:t>
            </w:r>
            <w:r>
              <w:rPr>
                <w:rFonts w:hint="eastAsia" w:ascii="宋体" w:hAnsi="宋体" w:eastAsia="宋体" w:cs="宋体"/>
                <w:color w:val="auto"/>
                <w:sz w:val="21"/>
                <w:szCs w:val="21"/>
                <w:highlight w:val="none"/>
                <w:lang w:val="en-US" w:bidi="ar"/>
              </w:rPr>
              <w:t>标项3：140</w:t>
            </w:r>
            <w:r>
              <w:rPr>
                <w:rFonts w:hint="eastAsia" w:ascii="宋体" w:hAnsi="宋体" w:eastAsia="宋体" w:cs="宋体"/>
                <w:color w:val="auto"/>
                <w:sz w:val="21"/>
                <w:szCs w:val="21"/>
                <w:highlight w:val="none"/>
                <w:lang w:val="en-US" w:eastAsia="zh-CN" w:bidi="ar"/>
              </w:rPr>
              <w:t>万元；</w:t>
            </w:r>
            <w:r>
              <w:rPr>
                <w:rFonts w:hint="eastAsia" w:ascii="宋体" w:hAnsi="宋体" w:eastAsia="宋体" w:cs="宋体"/>
                <w:color w:val="auto"/>
                <w:sz w:val="21"/>
                <w:szCs w:val="21"/>
                <w:highlight w:val="none"/>
                <w:lang w:val="en-US" w:bidi="ar"/>
              </w:rPr>
              <w:t>标项4：251.82</w:t>
            </w:r>
            <w:r>
              <w:rPr>
                <w:rFonts w:hint="eastAsia" w:ascii="宋体" w:hAnsi="宋体" w:eastAsia="宋体" w:cs="宋体"/>
                <w:color w:val="auto"/>
                <w:sz w:val="21"/>
                <w:szCs w:val="21"/>
                <w:highlight w:val="none"/>
                <w:lang w:val="en-US" w:eastAsia="zh-CN" w:bidi="ar"/>
              </w:rPr>
              <w:t>万元；</w:t>
            </w:r>
            <w:r>
              <w:rPr>
                <w:rFonts w:hint="eastAsia" w:ascii="宋体" w:hAnsi="宋体" w:eastAsia="宋体" w:cs="宋体"/>
                <w:color w:val="auto"/>
                <w:sz w:val="21"/>
                <w:szCs w:val="21"/>
                <w:highlight w:val="none"/>
                <w:lang w:val="en-US" w:bidi="ar"/>
              </w:rPr>
              <w:t>标项5：183.95</w:t>
            </w:r>
            <w:r>
              <w:rPr>
                <w:rFonts w:hint="eastAsia" w:ascii="宋体" w:hAnsi="宋体" w:eastAsia="宋体" w:cs="宋体"/>
                <w:color w:val="auto"/>
                <w:sz w:val="21"/>
                <w:szCs w:val="21"/>
                <w:highlight w:val="none"/>
                <w:lang w:val="en-US" w:eastAsia="zh-CN" w:bidi="ar"/>
              </w:rPr>
              <w:t>万元</w:t>
            </w:r>
            <w:r>
              <w:rPr>
                <w:rFonts w:hint="eastAsia"/>
                <w:b/>
                <w:bCs/>
                <w:color w:val="FF0000"/>
                <w:sz w:val="21"/>
                <w:szCs w:val="21"/>
                <w:highlight w:val="none"/>
                <w:lang w:val="en-US" w:eastAsia="zh-CN"/>
              </w:rPr>
              <w:t>（本标项采购终止）</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bidi="ar"/>
              </w:rPr>
              <w:t>标项6：59.25</w:t>
            </w:r>
            <w:r>
              <w:rPr>
                <w:rFonts w:hint="eastAsia" w:ascii="宋体" w:hAnsi="宋体" w:eastAsia="宋体" w:cs="宋体"/>
                <w:color w:val="auto"/>
                <w:sz w:val="21"/>
                <w:szCs w:val="21"/>
                <w:highlight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20</w:t>
            </w:r>
            <w:r>
              <w:rPr>
                <w:rFonts w:hint="eastAsia" w:ascii="宋体" w:hAnsi="宋体" w:eastAsia="宋体" w:cs="宋体"/>
                <w:color w:val="auto"/>
                <w:sz w:val="21"/>
                <w:szCs w:val="21"/>
                <w:highlight w:val="none"/>
                <w:lang w:val="en-US" w:bidi="ar"/>
              </w:rPr>
              <w:t>.投标有效期</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15.1</w:t>
            </w:r>
          </w:p>
        </w:tc>
        <w:tc>
          <w:tcPr>
            <w:tcW w:w="7533" w:type="dxa"/>
            <w:vAlign w:val="center"/>
          </w:tcPr>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自投标截止时间之日起 60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2</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bidi="ar"/>
              </w:rPr>
              <w:t>.投标保证金</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15.2</w:t>
            </w:r>
          </w:p>
        </w:tc>
        <w:tc>
          <w:tcPr>
            <w:tcW w:w="7533" w:type="dxa"/>
            <w:vAlign w:val="center"/>
          </w:tcPr>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投标保证金金额：</w:t>
            </w:r>
            <w:r>
              <w:rPr>
                <w:rFonts w:hint="eastAsia" w:ascii="宋体" w:hAnsi="宋体" w:eastAsia="宋体" w:cs="宋体"/>
                <w:color w:val="auto"/>
                <w:sz w:val="21"/>
                <w:szCs w:val="21"/>
                <w:highlight w:val="none"/>
                <w:lang w:val="en-US" w:eastAsia="zh-CN" w:bidi="ar"/>
              </w:rPr>
              <w:t>标项1：</w:t>
            </w:r>
            <w:r>
              <w:rPr>
                <w:rFonts w:hint="eastAsia" w:ascii="宋体" w:hAnsi="宋体" w:eastAsia="宋体" w:cs="宋体"/>
                <w:color w:val="auto"/>
                <w:sz w:val="21"/>
                <w:szCs w:val="21"/>
                <w:highlight w:val="none"/>
                <w:lang w:val="en-US" w:bidi="ar"/>
              </w:rPr>
              <w:t xml:space="preserve">人民币 </w:t>
            </w:r>
            <w:r>
              <w:rPr>
                <w:rFonts w:hint="eastAsia" w:cs="宋体"/>
                <w:color w:val="auto"/>
                <w:sz w:val="21"/>
                <w:szCs w:val="21"/>
                <w:highlight w:val="none"/>
                <w:lang w:val="en-US" w:eastAsia="zh-CN" w:bidi="ar"/>
              </w:rPr>
              <w:t>25000</w:t>
            </w:r>
            <w:r>
              <w:rPr>
                <w:rFonts w:hint="eastAsia" w:ascii="宋体" w:hAnsi="宋体" w:eastAsia="宋体" w:cs="宋体"/>
                <w:color w:val="auto"/>
                <w:sz w:val="21"/>
                <w:szCs w:val="21"/>
                <w:highlight w:val="none"/>
                <w:lang w:val="en-US" w:bidi="ar"/>
              </w:rPr>
              <w:t xml:space="preserve"> 元（</w:t>
            </w:r>
            <w:r>
              <w:rPr>
                <w:rFonts w:hint="eastAsia" w:cs="宋体"/>
                <w:color w:val="auto"/>
                <w:sz w:val="21"/>
                <w:szCs w:val="21"/>
                <w:highlight w:val="none"/>
                <w:lang w:val="en-US" w:eastAsia="zh-CN" w:bidi="ar"/>
              </w:rPr>
              <w:t>贰万伍仟</w:t>
            </w:r>
            <w:r>
              <w:rPr>
                <w:rFonts w:hint="eastAsia" w:ascii="宋体" w:hAnsi="宋体" w:eastAsia="宋体" w:cs="宋体"/>
                <w:color w:val="auto"/>
                <w:sz w:val="21"/>
                <w:szCs w:val="21"/>
                <w:highlight w:val="none"/>
                <w:lang w:val="en-US" w:bidi="ar"/>
              </w:rPr>
              <w:t>元整）</w:t>
            </w:r>
          </w:p>
          <w:p>
            <w:pPr>
              <w:widowControl/>
              <w:ind w:firstLine="1680" w:firstLineChars="80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标项2：</w:t>
            </w:r>
            <w:r>
              <w:rPr>
                <w:rFonts w:hint="eastAsia" w:ascii="宋体" w:hAnsi="宋体" w:eastAsia="宋体" w:cs="宋体"/>
                <w:color w:val="auto"/>
                <w:sz w:val="21"/>
                <w:szCs w:val="21"/>
                <w:highlight w:val="none"/>
                <w:lang w:val="en-US" w:bidi="ar"/>
              </w:rPr>
              <w:t xml:space="preserve">人民币 </w:t>
            </w:r>
            <w:r>
              <w:rPr>
                <w:rFonts w:hint="eastAsia" w:cs="宋体"/>
                <w:color w:val="auto"/>
                <w:sz w:val="21"/>
                <w:szCs w:val="21"/>
                <w:highlight w:val="none"/>
                <w:lang w:val="en-US" w:eastAsia="zh-CN" w:bidi="ar"/>
              </w:rPr>
              <w:t>45000</w:t>
            </w:r>
            <w:r>
              <w:rPr>
                <w:rFonts w:hint="eastAsia" w:ascii="宋体" w:hAnsi="宋体" w:eastAsia="宋体" w:cs="宋体"/>
                <w:color w:val="auto"/>
                <w:sz w:val="21"/>
                <w:szCs w:val="21"/>
                <w:highlight w:val="none"/>
                <w:lang w:val="en-US" w:bidi="ar"/>
              </w:rPr>
              <w:t xml:space="preserve"> 元（</w:t>
            </w:r>
            <w:r>
              <w:rPr>
                <w:rFonts w:hint="eastAsia" w:cs="宋体"/>
                <w:color w:val="auto"/>
                <w:sz w:val="21"/>
                <w:szCs w:val="21"/>
                <w:highlight w:val="none"/>
                <w:lang w:val="en-US" w:eastAsia="zh-CN" w:bidi="ar"/>
              </w:rPr>
              <w:t>肆万伍仟</w:t>
            </w:r>
            <w:r>
              <w:rPr>
                <w:rFonts w:hint="eastAsia" w:ascii="宋体" w:hAnsi="宋体" w:eastAsia="宋体" w:cs="宋体"/>
                <w:color w:val="auto"/>
                <w:sz w:val="21"/>
                <w:szCs w:val="21"/>
                <w:highlight w:val="none"/>
                <w:lang w:val="en-US" w:bidi="ar"/>
              </w:rPr>
              <w:t>元整）</w:t>
            </w:r>
          </w:p>
          <w:p>
            <w:pPr>
              <w:widowControl/>
              <w:ind w:firstLine="1680" w:firstLineChars="80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标项3：人民币 28000 元（</w:t>
            </w:r>
            <w:r>
              <w:rPr>
                <w:rFonts w:hint="eastAsia" w:cs="宋体"/>
                <w:color w:val="auto"/>
                <w:sz w:val="21"/>
                <w:szCs w:val="21"/>
                <w:highlight w:val="none"/>
                <w:lang w:val="en-US" w:eastAsia="zh-CN" w:bidi="ar"/>
              </w:rPr>
              <w:t>贰万捌仟</w:t>
            </w:r>
            <w:r>
              <w:rPr>
                <w:rFonts w:hint="eastAsia" w:ascii="宋体" w:hAnsi="宋体" w:eastAsia="宋体" w:cs="宋体"/>
                <w:color w:val="auto"/>
                <w:sz w:val="21"/>
                <w:szCs w:val="21"/>
                <w:highlight w:val="none"/>
                <w:lang w:val="en-US" w:eastAsia="zh-CN" w:bidi="ar"/>
              </w:rPr>
              <w:t>元整）</w:t>
            </w:r>
          </w:p>
          <w:p>
            <w:pPr>
              <w:widowControl/>
              <w:ind w:firstLine="1680" w:firstLineChars="80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标项4：</w:t>
            </w:r>
            <w:r>
              <w:rPr>
                <w:rFonts w:hint="eastAsia" w:ascii="宋体" w:hAnsi="宋体" w:eastAsia="宋体" w:cs="宋体"/>
                <w:color w:val="auto"/>
                <w:sz w:val="21"/>
                <w:szCs w:val="21"/>
                <w:highlight w:val="none"/>
                <w:lang w:val="en-US" w:bidi="ar"/>
              </w:rPr>
              <w:t xml:space="preserve">人民币 </w:t>
            </w:r>
            <w:r>
              <w:rPr>
                <w:rFonts w:hint="eastAsia" w:cs="宋体"/>
                <w:color w:val="auto"/>
                <w:sz w:val="21"/>
                <w:szCs w:val="21"/>
                <w:highlight w:val="none"/>
                <w:lang w:val="en-US" w:eastAsia="zh-CN" w:bidi="ar"/>
              </w:rPr>
              <w:t>50000</w:t>
            </w:r>
            <w:r>
              <w:rPr>
                <w:rFonts w:hint="eastAsia" w:ascii="宋体" w:hAnsi="宋体" w:eastAsia="宋体" w:cs="宋体"/>
                <w:color w:val="auto"/>
                <w:sz w:val="21"/>
                <w:szCs w:val="21"/>
                <w:highlight w:val="none"/>
                <w:lang w:val="en-US" w:bidi="ar"/>
              </w:rPr>
              <w:t xml:space="preserve"> 元（</w:t>
            </w:r>
            <w:r>
              <w:rPr>
                <w:rFonts w:hint="eastAsia" w:cs="宋体"/>
                <w:color w:val="auto"/>
                <w:sz w:val="21"/>
                <w:szCs w:val="21"/>
                <w:highlight w:val="none"/>
                <w:lang w:val="en-US" w:eastAsia="zh-CN" w:bidi="ar"/>
              </w:rPr>
              <w:t>伍万</w:t>
            </w:r>
            <w:r>
              <w:rPr>
                <w:rFonts w:hint="eastAsia" w:ascii="宋体" w:hAnsi="宋体" w:eastAsia="宋体" w:cs="宋体"/>
                <w:color w:val="auto"/>
                <w:sz w:val="21"/>
                <w:szCs w:val="21"/>
                <w:highlight w:val="none"/>
                <w:lang w:val="en-US" w:bidi="ar"/>
              </w:rPr>
              <w:t>元整）</w:t>
            </w:r>
          </w:p>
          <w:p>
            <w:pPr>
              <w:widowControl/>
              <w:ind w:firstLine="1680" w:firstLineChars="80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标项5：</w:t>
            </w:r>
            <w:r>
              <w:rPr>
                <w:rFonts w:hint="eastAsia" w:ascii="宋体" w:hAnsi="宋体" w:eastAsia="宋体" w:cs="宋体"/>
                <w:color w:val="auto"/>
                <w:sz w:val="21"/>
                <w:szCs w:val="21"/>
                <w:highlight w:val="none"/>
                <w:lang w:val="en-US" w:bidi="ar"/>
              </w:rPr>
              <w:t xml:space="preserve">人民币 </w:t>
            </w:r>
            <w:r>
              <w:rPr>
                <w:rFonts w:hint="eastAsia" w:cs="宋体"/>
                <w:color w:val="auto"/>
                <w:sz w:val="21"/>
                <w:szCs w:val="21"/>
                <w:highlight w:val="none"/>
                <w:lang w:val="en-US" w:eastAsia="zh-CN" w:bidi="ar"/>
              </w:rPr>
              <w:t>36000</w:t>
            </w:r>
            <w:r>
              <w:rPr>
                <w:rFonts w:hint="eastAsia" w:ascii="宋体" w:hAnsi="宋体" w:eastAsia="宋体" w:cs="宋体"/>
                <w:color w:val="auto"/>
                <w:sz w:val="21"/>
                <w:szCs w:val="21"/>
                <w:highlight w:val="none"/>
                <w:lang w:val="en-US" w:bidi="ar"/>
              </w:rPr>
              <w:t xml:space="preserve"> 元（</w:t>
            </w:r>
            <w:r>
              <w:rPr>
                <w:rFonts w:hint="eastAsia" w:cs="宋体"/>
                <w:color w:val="auto"/>
                <w:sz w:val="21"/>
                <w:szCs w:val="21"/>
                <w:highlight w:val="none"/>
                <w:lang w:val="en-US" w:eastAsia="zh-CN" w:bidi="ar"/>
              </w:rPr>
              <w:t>叁万陆仟</w:t>
            </w:r>
            <w:r>
              <w:rPr>
                <w:rFonts w:hint="eastAsia" w:ascii="宋体" w:hAnsi="宋体" w:eastAsia="宋体" w:cs="宋体"/>
                <w:color w:val="auto"/>
                <w:sz w:val="21"/>
                <w:szCs w:val="21"/>
                <w:highlight w:val="none"/>
                <w:lang w:val="en-US" w:bidi="ar"/>
              </w:rPr>
              <w:t>元整）</w:t>
            </w:r>
            <w:r>
              <w:rPr>
                <w:rFonts w:hint="eastAsia"/>
                <w:b/>
                <w:bCs/>
                <w:color w:val="FF0000"/>
                <w:sz w:val="21"/>
                <w:szCs w:val="21"/>
                <w:highlight w:val="none"/>
                <w:lang w:val="en-US" w:eastAsia="zh-CN"/>
              </w:rPr>
              <w:t>（本标项采购终止）</w:t>
            </w:r>
          </w:p>
          <w:p>
            <w:pPr>
              <w:widowControl/>
              <w:ind w:firstLine="1680" w:firstLineChars="80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标项6：人民币 11</w:t>
            </w:r>
            <w:r>
              <w:rPr>
                <w:rFonts w:hint="eastAsia" w:cs="宋体"/>
                <w:color w:val="auto"/>
                <w:sz w:val="21"/>
                <w:szCs w:val="21"/>
                <w:highlight w:val="none"/>
                <w:lang w:val="en-US" w:eastAsia="zh-CN" w:bidi="ar"/>
              </w:rPr>
              <w:t>00</w:t>
            </w:r>
            <w:r>
              <w:rPr>
                <w:rFonts w:hint="eastAsia" w:ascii="宋体" w:hAnsi="宋体" w:eastAsia="宋体" w:cs="宋体"/>
                <w:color w:val="auto"/>
                <w:sz w:val="21"/>
                <w:szCs w:val="21"/>
                <w:highlight w:val="none"/>
                <w:lang w:val="en-US" w:eastAsia="zh-CN" w:bidi="ar"/>
              </w:rPr>
              <w:t>0 元（</w:t>
            </w:r>
            <w:r>
              <w:rPr>
                <w:rFonts w:hint="eastAsia" w:cs="宋体"/>
                <w:color w:val="auto"/>
                <w:sz w:val="21"/>
                <w:szCs w:val="21"/>
                <w:highlight w:val="none"/>
                <w:lang w:val="en-US" w:eastAsia="zh-CN" w:bidi="ar"/>
              </w:rPr>
              <w:t>壹万壹仟</w:t>
            </w:r>
            <w:r>
              <w:rPr>
                <w:rFonts w:hint="eastAsia" w:ascii="宋体" w:hAnsi="宋体" w:eastAsia="宋体" w:cs="宋体"/>
                <w:color w:val="auto"/>
                <w:sz w:val="21"/>
                <w:szCs w:val="21"/>
                <w:highlight w:val="none"/>
                <w:lang w:val="en-US" w:eastAsia="zh-CN" w:bidi="ar"/>
              </w:rPr>
              <w:t>元整）</w:t>
            </w:r>
          </w:p>
          <w:p>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bidi="ar"/>
              </w:rPr>
              <w:t>投标保证金形式：网上银行支付、电汇、新疆政府采购电子保函等非现金形式</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投标保证金提交截止时间：</w:t>
            </w:r>
            <w:r>
              <w:rPr>
                <w:rFonts w:hint="eastAsia" w:ascii="宋体" w:hAnsi="宋体" w:eastAsia="宋体" w:cs="宋体"/>
                <w:color w:val="auto"/>
                <w:spacing w:val="0"/>
                <w:w w:val="100"/>
                <w:kern w:val="0"/>
                <w:position w:val="0"/>
                <w:sz w:val="21"/>
                <w:szCs w:val="21"/>
                <w:highlight w:val="none"/>
                <w:lang w:val="en-US" w:eastAsia="zh-CN" w:bidi="ar"/>
              </w:rPr>
              <w:t>投标人应在提交投标文件截止时间前按招标文件规定的金额、形式等，按标项将投标保证金交到保证金收款账户（采用电汇或网上银行支付的，须在提交投标文件截止时间前到账，</w:t>
            </w:r>
            <w:r>
              <w:rPr>
                <w:rFonts w:hint="eastAsia" w:ascii="宋体" w:hAnsi="宋体" w:eastAsia="宋体" w:cs="宋体"/>
                <w:b/>
                <w:bCs/>
                <w:color w:val="auto"/>
                <w:spacing w:val="0"/>
                <w:w w:val="100"/>
                <w:kern w:val="0"/>
                <w:position w:val="0"/>
                <w:sz w:val="21"/>
                <w:szCs w:val="21"/>
                <w:highlight w:val="none"/>
                <w:lang w:val="en-US" w:eastAsia="zh-CN" w:bidi="ar"/>
              </w:rPr>
              <w:t>必须按要求备注：</w:t>
            </w:r>
            <w:r>
              <w:rPr>
                <w:rFonts w:hint="eastAsia"/>
                <w:b/>
                <w:bCs/>
                <w:color w:val="auto"/>
                <w:sz w:val="21"/>
                <w:szCs w:val="21"/>
                <w:highlight w:val="none"/>
                <w:lang w:val="en-US" w:bidi="ar"/>
              </w:rPr>
              <w:t>交</w:t>
            </w:r>
            <w:r>
              <w:rPr>
                <w:rFonts w:hint="eastAsia"/>
                <w:b/>
                <w:bCs/>
                <w:color w:val="auto"/>
                <w:sz w:val="21"/>
                <w:szCs w:val="21"/>
                <w:highlight w:val="none"/>
                <w:lang w:val="en-US" w:eastAsia="zh-CN" w:bidi="ar"/>
              </w:rPr>
              <w:t>计量院</w:t>
            </w:r>
            <w:r>
              <w:rPr>
                <w:rFonts w:hint="eastAsia"/>
                <w:b/>
                <w:bCs/>
                <w:color w:val="auto"/>
                <w:sz w:val="21"/>
                <w:szCs w:val="21"/>
                <w:highlight w:val="none"/>
              </w:rPr>
              <w:t>第</w:t>
            </w:r>
            <w:r>
              <w:rPr>
                <w:rFonts w:hint="eastAsia"/>
                <w:b/>
                <w:bCs/>
                <w:color w:val="auto"/>
                <w:sz w:val="21"/>
                <w:szCs w:val="21"/>
                <w:highlight w:val="none"/>
                <w:lang w:val="en-US" w:eastAsia="zh-CN"/>
              </w:rPr>
              <w:t>一</w:t>
            </w:r>
            <w:r>
              <w:rPr>
                <w:rFonts w:hint="eastAsia"/>
                <w:b/>
                <w:bCs/>
                <w:color w:val="auto"/>
                <w:sz w:val="21"/>
                <w:szCs w:val="21"/>
                <w:highlight w:val="none"/>
              </w:rPr>
              <w:t>批</w:t>
            </w:r>
            <w:r>
              <w:rPr>
                <w:rFonts w:hint="eastAsia"/>
                <w:b/>
                <w:bCs/>
                <w:color w:val="auto"/>
                <w:sz w:val="21"/>
                <w:szCs w:val="21"/>
                <w:highlight w:val="none"/>
                <w:lang w:val="en-US" w:eastAsia="zh-CN"/>
              </w:rPr>
              <w:t>专业</w:t>
            </w:r>
            <w:r>
              <w:rPr>
                <w:rFonts w:hint="eastAsia"/>
                <w:b/>
                <w:bCs/>
                <w:color w:val="auto"/>
                <w:sz w:val="21"/>
                <w:szCs w:val="21"/>
                <w:highlight w:val="none"/>
              </w:rPr>
              <w:t>设备采购</w:t>
            </w:r>
            <w:r>
              <w:rPr>
                <w:rFonts w:hint="eastAsia"/>
                <w:b/>
                <w:bCs/>
                <w:color w:val="auto"/>
                <w:sz w:val="21"/>
                <w:szCs w:val="21"/>
                <w:highlight w:val="none"/>
                <w:lang w:val="en-US" w:eastAsia="zh-CN"/>
              </w:rPr>
              <w:t>标1（或标2/3/4/5/6）</w:t>
            </w:r>
            <w:r>
              <w:rPr>
                <w:rFonts w:hint="eastAsia"/>
                <w:b/>
                <w:bCs/>
                <w:color w:val="auto"/>
                <w:sz w:val="21"/>
                <w:szCs w:val="21"/>
                <w:highlight w:val="none"/>
                <w:lang w:val="en-US" w:bidi="ar"/>
              </w:rPr>
              <w:t>投标保证金</w:t>
            </w:r>
            <w:r>
              <w:rPr>
                <w:rFonts w:hint="eastAsia" w:ascii="宋体" w:hAnsi="宋体" w:eastAsia="宋体" w:cs="宋体"/>
                <w:color w:val="auto"/>
                <w:sz w:val="21"/>
                <w:szCs w:val="21"/>
                <w:highlight w:val="none"/>
                <w:lang w:val="en-US" w:bidi="ar"/>
              </w:rPr>
              <w:t>）</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投标保证金银行账号：</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开户名称：新疆华恒惠欣工程项目管理有限责任公司</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账号：632815927</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开户银行：中国民生银行股份有限公司乌鲁木齐分行营业部</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行号：305881088014</w:t>
            </w:r>
          </w:p>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bidi="ar"/>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2</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val="en-US" w:bidi="ar"/>
              </w:rPr>
              <w:t>.备份投标文件</w:t>
            </w:r>
          </w:p>
        </w:tc>
        <w:tc>
          <w:tcPr>
            <w:tcW w:w="900" w:type="dxa"/>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16.4</w:t>
            </w:r>
          </w:p>
        </w:tc>
        <w:tc>
          <w:tcPr>
            <w:tcW w:w="7533" w:type="dxa"/>
            <w:vAlign w:val="center"/>
          </w:tcPr>
          <w:p>
            <w:pPr>
              <w:widowControl/>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fldChar w:fldCharType="begin"/>
            </w:r>
            <w:r>
              <w:rPr>
                <w:rFonts w:hint="eastAsia" w:ascii="宋体" w:hAnsi="宋体" w:eastAsia="宋体" w:cs="宋体"/>
                <w:color w:val="auto"/>
                <w:sz w:val="21"/>
                <w:szCs w:val="21"/>
                <w:highlight w:val="none"/>
                <w:lang w:val="zh-CN" w:eastAsia="zh-CN"/>
              </w:rPr>
              <w:instrText xml:space="preserve"> HYPERLINK "mailto:如供应商在开标时因遗失CA或其他原因导致解密不成功时，供应商应在解密截止时间前按规定递交\“备份投标文件\”至指定邮箱（1767495113@qq.com" </w:instrText>
            </w:r>
            <w:r>
              <w:rPr>
                <w:rFonts w:hint="eastAsia" w:ascii="宋体" w:hAnsi="宋体" w:eastAsia="宋体" w:cs="宋体"/>
                <w:color w:val="auto"/>
                <w:sz w:val="21"/>
                <w:szCs w:val="21"/>
                <w:highlight w:val="none"/>
                <w:lang w:val="zh-CN" w:eastAsia="zh-CN"/>
              </w:rPr>
              <w:fldChar w:fldCharType="separate"/>
            </w:r>
            <w:r>
              <w:rPr>
                <w:rFonts w:hint="eastAsia" w:ascii="宋体" w:hAnsi="宋体" w:eastAsia="宋体" w:cs="宋体"/>
                <w:color w:val="auto"/>
                <w:sz w:val="21"/>
                <w:szCs w:val="21"/>
                <w:highlight w:val="none"/>
                <w:lang w:val="zh-CN" w:eastAsia="zh-CN"/>
              </w:rPr>
              <w:t>如供应商在开标时因遗失CA或其他原因导致解密不成功时，供应商</w:t>
            </w:r>
            <w:r>
              <w:rPr>
                <w:rFonts w:hint="eastAsia" w:ascii="宋体" w:hAnsi="宋体" w:eastAsia="宋体" w:cs="宋体"/>
                <w:color w:val="auto"/>
                <w:sz w:val="21"/>
                <w:szCs w:val="21"/>
                <w:highlight w:val="none"/>
                <w:lang w:val="en-US" w:eastAsia="zh-CN"/>
              </w:rPr>
              <w:t>应在解密截止时间前将</w:t>
            </w:r>
            <w:r>
              <w:rPr>
                <w:rFonts w:hint="eastAsia" w:ascii="宋体" w:hAnsi="宋体" w:eastAsia="宋体" w:cs="宋体"/>
                <w:color w:val="auto"/>
                <w:sz w:val="21"/>
                <w:szCs w:val="21"/>
                <w:highlight w:val="none"/>
                <w:lang w:val="zh-CN" w:eastAsia="zh-CN"/>
              </w:rPr>
              <w:t>“备份</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提交至指定邮箱（1767495113@qq.com</w:t>
            </w:r>
            <w:r>
              <w:rPr>
                <w:rFonts w:hint="eastAsia" w:ascii="宋体" w:hAnsi="宋体" w:eastAsia="宋体" w:cs="宋体"/>
                <w:color w:val="auto"/>
                <w:sz w:val="21"/>
                <w:szCs w:val="21"/>
                <w:highlight w:val="none"/>
                <w:lang w:val="zh-CN" w:eastAsia="zh-CN"/>
              </w:rPr>
              <w:fldChar w:fldCharType="end"/>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0"/>
                <w:position w:val="0"/>
                <w:sz w:val="21"/>
                <w:szCs w:val="21"/>
                <w:highlight w:val="none"/>
                <w:lang w:val="zh-CN" w:eastAsia="zh-CN" w:bidi="zh-CN"/>
              </w:rPr>
              <w:t>，</w:t>
            </w:r>
            <w:r>
              <w:rPr>
                <w:rFonts w:hint="eastAsia" w:ascii="宋体" w:hAnsi="宋体" w:eastAsia="宋体" w:cs="宋体"/>
                <w:color w:val="auto"/>
                <w:spacing w:val="0"/>
                <w:position w:val="0"/>
                <w:sz w:val="21"/>
                <w:szCs w:val="21"/>
                <w:highlight w:val="none"/>
                <w:lang w:val="en-US" w:eastAsia="zh-CN" w:bidi="zh-CN"/>
              </w:rPr>
              <w:t>未按时提交按撤回处理。</w:t>
            </w:r>
            <w:r>
              <w:rPr>
                <w:rFonts w:hint="eastAsia" w:ascii="宋体" w:hAnsi="宋体" w:eastAsia="宋体" w:cs="宋体"/>
                <w:color w:val="auto"/>
                <w:spacing w:val="0"/>
                <w:position w:val="0"/>
                <w:sz w:val="21"/>
                <w:szCs w:val="21"/>
                <w:highlight w:val="none"/>
                <w:lang w:val="zh-CN" w:eastAsia="zh-CN" w:bidi="zh-CN"/>
              </w:rPr>
              <w:t>采购代理机构通过【异常处理】端口对备份</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文件上传、解密。</w:t>
            </w:r>
            <w:r>
              <w:rPr>
                <w:rFonts w:hint="eastAsia" w:ascii="宋体" w:hAnsi="宋体" w:eastAsia="宋体" w:cs="宋体"/>
                <w:color w:val="auto"/>
                <w:spacing w:val="0"/>
                <w:position w:val="0"/>
                <w:sz w:val="21"/>
                <w:szCs w:val="21"/>
                <w:highlight w:val="none"/>
                <w:lang w:val="en-US" w:eastAsia="zh-CN" w:bidi="zh-CN"/>
              </w:rPr>
              <w:t>供应商</w:t>
            </w:r>
            <w:r>
              <w:rPr>
                <w:rFonts w:hint="eastAsia" w:ascii="宋体" w:hAnsi="宋体" w:eastAsia="宋体" w:cs="宋体"/>
                <w:color w:val="auto"/>
                <w:spacing w:val="0"/>
                <w:position w:val="0"/>
                <w:sz w:val="21"/>
                <w:szCs w:val="21"/>
                <w:highlight w:val="none"/>
                <w:lang w:val="zh-CN" w:eastAsia="zh-CN" w:bidi="zh-CN"/>
              </w:rPr>
              <w:t>提供了备份</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文件的，以备份</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文件作为依据，否则视为</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文件撤回。</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文件已按时解密的，备份</w:t>
            </w:r>
            <w:r>
              <w:rPr>
                <w:rFonts w:hint="eastAsia" w:ascii="宋体" w:hAnsi="宋体" w:eastAsia="宋体"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文件自动失效。</w:t>
            </w:r>
            <w:r>
              <w:rPr>
                <w:rFonts w:hint="eastAsia" w:ascii="宋体" w:hAnsi="宋体" w:eastAsia="宋体" w:cs="宋体"/>
                <w:b/>
                <w:bCs/>
                <w:color w:val="auto"/>
                <w:spacing w:val="0"/>
                <w:position w:val="0"/>
                <w:sz w:val="21"/>
                <w:szCs w:val="21"/>
                <w:highlight w:val="none"/>
                <w:lang w:val="zh-CN" w:eastAsia="zh-CN" w:bidi="zh-CN"/>
              </w:rPr>
              <w:t>供应商仅提交备份响应文件的，响应无效。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2</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rPr>
              <w:t>样品</w:t>
            </w:r>
          </w:p>
        </w:tc>
        <w:tc>
          <w:tcPr>
            <w:tcW w:w="900" w:type="dxa"/>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17</w:t>
            </w:r>
          </w:p>
        </w:tc>
        <w:tc>
          <w:tcPr>
            <w:tcW w:w="7533" w:type="dxa"/>
            <w:vAlign w:val="center"/>
          </w:tcPr>
          <w:p>
            <w:pPr>
              <w:adjustRightInd w:val="0"/>
              <w:spacing w:line="34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bidi="ar-SA"/>
              </w:rPr>
              <w:t>无</w:t>
            </w:r>
          </w:p>
          <w:p>
            <w:pPr>
              <w:adjustRightInd w:val="0"/>
              <w:spacing w:line="340" w:lineRule="exact"/>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kern w:val="2"/>
                <w:sz w:val="21"/>
                <w:szCs w:val="21"/>
                <w:highlight w:val="none"/>
                <w:lang w:val="en-US" w:bidi="ar-SA"/>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2</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val="en-US" w:bidi="ar"/>
              </w:rPr>
              <w:t>.投标文件提交地点及截止时间</w:t>
            </w:r>
          </w:p>
        </w:tc>
        <w:tc>
          <w:tcPr>
            <w:tcW w:w="900"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18.1</w:t>
            </w:r>
          </w:p>
        </w:tc>
        <w:tc>
          <w:tcPr>
            <w:tcW w:w="7533" w:type="dxa"/>
            <w:vAlign w:val="center"/>
          </w:tcPr>
          <w:p>
            <w:pPr>
              <w:adjustRightInd w:val="0"/>
              <w:snapToGrid w:val="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提交地点：</w:t>
            </w:r>
            <w:r>
              <w:rPr>
                <w:rFonts w:hint="eastAsia" w:ascii="宋体" w:hAnsi="宋体" w:eastAsia="宋体" w:cs="宋体"/>
                <w:color w:val="auto"/>
                <w:sz w:val="21"/>
                <w:szCs w:val="21"/>
                <w:highlight w:val="none"/>
                <w:lang w:val="en-US"/>
              </w:rPr>
              <w:t xml:space="preserve">详见“第一章 </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lang w:val="en-US"/>
              </w:rPr>
              <w:t>”</w:t>
            </w: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lang w:val="en-US"/>
              </w:rPr>
              <w:t xml:space="preserve">详见“第一章 </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bidi="ar"/>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adjustRightInd w:val="0"/>
              <w:spacing w:line="320" w:lineRule="exact"/>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bidi="ar-SA"/>
              </w:rPr>
              <w:t>.开标时间和地点</w:t>
            </w:r>
          </w:p>
        </w:tc>
        <w:tc>
          <w:tcPr>
            <w:tcW w:w="900" w:type="dxa"/>
            <w:vAlign w:val="center"/>
          </w:tcPr>
          <w:p>
            <w:pPr>
              <w:pStyle w:val="12"/>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20.1</w:t>
            </w:r>
          </w:p>
        </w:tc>
        <w:tc>
          <w:tcPr>
            <w:tcW w:w="7533" w:type="dxa"/>
            <w:vAlign w:val="center"/>
          </w:tcPr>
          <w:p>
            <w:pPr>
              <w:adjustRightInd w:val="0"/>
              <w:spacing w:line="32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开标时间：详见“第一章 </w:t>
            </w:r>
            <w:r>
              <w:rPr>
                <w:rFonts w:hint="eastAsia" w:ascii="宋体" w:hAnsi="宋体" w:eastAsia="宋体" w:cs="宋体"/>
                <w:color w:val="auto"/>
                <w:kern w:val="2"/>
                <w:sz w:val="21"/>
                <w:szCs w:val="21"/>
                <w:highlight w:val="none"/>
                <w:lang w:val="en-US" w:eastAsia="zh-CN" w:bidi="ar-SA"/>
              </w:rPr>
              <w:t>招标公告</w:t>
            </w:r>
            <w:r>
              <w:rPr>
                <w:rFonts w:hint="eastAsia" w:ascii="宋体" w:hAnsi="宋体" w:eastAsia="宋体" w:cs="宋体"/>
                <w:color w:val="auto"/>
                <w:kern w:val="2"/>
                <w:sz w:val="21"/>
                <w:szCs w:val="21"/>
                <w:highlight w:val="none"/>
                <w:lang w:val="en-US" w:bidi="ar-SA"/>
              </w:rPr>
              <w:t>”</w:t>
            </w:r>
          </w:p>
          <w:p>
            <w:pPr>
              <w:adjustRightInd w:val="0"/>
              <w:spacing w:line="32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开标地点：详见“第一章 </w:t>
            </w:r>
            <w:r>
              <w:rPr>
                <w:rFonts w:hint="eastAsia" w:ascii="宋体" w:hAnsi="宋体" w:eastAsia="宋体" w:cs="宋体"/>
                <w:color w:val="auto"/>
                <w:kern w:val="2"/>
                <w:sz w:val="21"/>
                <w:szCs w:val="21"/>
                <w:highlight w:val="none"/>
                <w:lang w:val="en-US" w:eastAsia="zh-CN" w:bidi="ar-SA"/>
              </w:rPr>
              <w:t>招标公告</w:t>
            </w:r>
            <w:r>
              <w:rPr>
                <w:rFonts w:hint="eastAsia" w:ascii="宋体" w:hAnsi="宋体" w:eastAsia="宋体" w:cs="宋体"/>
                <w:color w:val="auto"/>
                <w:kern w:val="2"/>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adjustRightInd w:val="0"/>
              <w:spacing w:line="320" w:lineRule="exact"/>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bidi="ar-SA"/>
              </w:rPr>
              <w:t>.评标委员会组成</w:t>
            </w:r>
          </w:p>
        </w:tc>
        <w:tc>
          <w:tcPr>
            <w:tcW w:w="900" w:type="dxa"/>
            <w:vAlign w:val="center"/>
          </w:tcPr>
          <w:p>
            <w:pPr>
              <w:pStyle w:val="12"/>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21.3</w:t>
            </w:r>
          </w:p>
        </w:tc>
        <w:tc>
          <w:tcPr>
            <w:tcW w:w="7533" w:type="dxa"/>
            <w:vAlign w:val="center"/>
          </w:tcPr>
          <w:p>
            <w:pPr>
              <w:adjustRightInd w:val="0"/>
              <w:spacing w:line="32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评标委员会构成：5人，业主代表1人，专家4人。</w:t>
            </w:r>
          </w:p>
          <w:p>
            <w:pPr>
              <w:adjustRightInd w:val="0"/>
              <w:spacing w:line="320" w:lineRule="exact"/>
              <w:jc w:val="both"/>
              <w:rPr>
                <w:rFonts w:hint="eastAsia" w:ascii="宋体" w:hAnsi="宋体" w:eastAsia="宋体" w:cs="宋体"/>
                <w:b/>
                <w:color w:val="auto"/>
                <w:sz w:val="21"/>
                <w:szCs w:val="21"/>
                <w:highlight w:val="none"/>
                <w:lang w:val="en-US" w:bidi="ar"/>
              </w:rPr>
            </w:pPr>
            <w:r>
              <w:rPr>
                <w:rFonts w:hint="eastAsia" w:ascii="宋体" w:hAnsi="宋体" w:eastAsia="宋体" w:cs="宋体"/>
                <w:color w:val="auto"/>
                <w:kern w:val="2"/>
                <w:sz w:val="21"/>
                <w:szCs w:val="21"/>
                <w:highlight w:val="none"/>
                <w:lang w:val="en-US" w:bidi="ar-SA"/>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adjustRightInd w:val="0"/>
              <w:spacing w:line="460" w:lineRule="exact"/>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bidi="ar-SA"/>
              </w:rPr>
              <w:t>.评标办法</w:t>
            </w:r>
          </w:p>
        </w:tc>
        <w:tc>
          <w:tcPr>
            <w:tcW w:w="900" w:type="dxa"/>
            <w:vAlign w:val="center"/>
          </w:tcPr>
          <w:p>
            <w:pPr>
              <w:pStyle w:val="12"/>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22.1</w:t>
            </w:r>
          </w:p>
        </w:tc>
        <w:tc>
          <w:tcPr>
            <w:tcW w:w="7533" w:type="dxa"/>
            <w:vAlign w:val="center"/>
          </w:tcPr>
          <w:p>
            <w:pPr>
              <w:adjustRightInd w:val="0"/>
              <w:spacing w:line="34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√综合评分法</w:t>
            </w:r>
          </w:p>
          <w:p>
            <w:pPr>
              <w:adjustRightInd w:val="0"/>
              <w:spacing w:line="340" w:lineRule="exact"/>
              <w:jc w:val="both"/>
              <w:rPr>
                <w:rFonts w:hint="eastAsia" w:ascii="宋体" w:hAnsi="宋体" w:eastAsia="宋体" w:cs="宋体"/>
                <w:b/>
                <w:color w:val="auto"/>
                <w:sz w:val="21"/>
                <w:szCs w:val="21"/>
                <w:highlight w:val="none"/>
                <w:lang w:val="en-US" w:bidi="ar"/>
              </w:rPr>
            </w:pPr>
            <w:r>
              <w:rPr>
                <w:rFonts w:hint="eastAsia" w:ascii="宋体" w:hAnsi="宋体" w:eastAsia="宋体" w:cs="宋体"/>
                <w:b/>
                <w:bCs/>
                <w:color w:val="auto"/>
                <w:kern w:val="2"/>
                <w:sz w:val="21"/>
                <w:szCs w:val="21"/>
                <w:highlight w:val="none"/>
                <w:lang w:val="en-US" w:bidi="ar-SA"/>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2</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val="en-US" w:bidi="ar"/>
              </w:rPr>
              <w:t>.其它无效投标情况</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22.2.3</w:t>
            </w:r>
          </w:p>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 xml:space="preserve">1）货物招标时，投标分项报价表中对采购需求一览表中所列货物的缺项或数量缺少都将被视为未实质性响应招标文件； </w:t>
            </w:r>
          </w:p>
          <w:p>
            <w:pPr>
              <w:widowControl/>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bidi="ar"/>
              </w:rPr>
              <w:t>2）评标委员会认为投标人的报价明显低于其他通过符合性审查投标人的报价，有可能影响产品质量或者不能诚信履约的，在要求其在评标现场合理的时间内提供书面说明或相关证明材料后，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2</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val="en-US" w:bidi="ar"/>
              </w:rPr>
              <w:t>.核心产品</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22.2.6</w:t>
            </w:r>
          </w:p>
        </w:tc>
        <w:tc>
          <w:tcPr>
            <w:tcW w:w="7533" w:type="dxa"/>
            <w:vAlign w:val="center"/>
          </w:tcPr>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本项目核心产品：</w:t>
            </w:r>
          </w:p>
          <w:p>
            <w:pPr>
              <w:widowControl/>
              <w:jc w:val="both"/>
              <w:rPr>
                <w:color w:val="auto"/>
                <w:sz w:val="21"/>
                <w:szCs w:val="21"/>
                <w:highlight w:val="none"/>
                <w:lang w:val="en-US"/>
              </w:rPr>
            </w:pPr>
            <w:r>
              <w:rPr>
                <w:rFonts w:hint="eastAsia"/>
                <w:color w:val="auto"/>
                <w:sz w:val="21"/>
                <w:szCs w:val="21"/>
                <w:highlight w:val="none"/>
                <w:lang w:val="en-US"/>
              </w:rPr>
              <w:t>标项1：高频电刀分析仪校准装置（为核心产品）；</w:t>
            </w:r>
          </w:p>
          <w:p>
            <w:pPr>
              <w:widowControl/>
              <w:jc w:val="both"/>
              <w:rPr>
                <w:color w:val="auto"/>
                <w:sz w:val="21"/>
                <w:szCs w:val="21"/>
                <w:highlight w:val="none"/>
                <w:lang w:val="en-US"/>
              </w:rPr>
            </w:pPr>
            <w:r>
              <w:rPr>
                <w:rFonts w:hint="eastAsia"/>
                <w:color w:val="auto"/>
                <w:sz w:val="21"/>
                <w:szCs w:val="21"/>
                <w:highlight w:val="none"/>
                <w:lang w:val="en-US"/>
              </w:rPr>
              <w:t>标项2：</w:t>
            </w:r>
            <w:r>
              <w:rPr>
                <w:rFonts w:hint="eastAsia"/>
                <w:color w:val="auto"/>
                <w:sz w:val="21"/>
                <w:szCs w:val="21"/>
                <w:highlight w:val="none"/>
              </w:rPr>
              <w:t>LNG加气机检定装置</w:t>
            </w:r>
            <w:r>
              <w:rPr>
                <w:rFonts w:hint="eastAsia"/>
                <w:color w:val="auto"/>
                <w:sz w:val="21"/>
                <w:szCs w:val="21"/>
                <w:highlight w:val="none"/>
                <w:lang w:val="en-US"/>
              </w:rPr>
              <w:t>（为核心产品）；</w:t>
            </w:r>
          </w:p>
          <w:p>
            <w:pPr>
              <w:widowControl/>
              <w:jc w:val="both"/>
              <w:rPr>
                <w:color w:val="auto"/>
                <w:sz w:val="21"/>
                <w:szCs w:val="21"/>
                <w:highlight w:val="none"/>
                <w:lang w:val="en-US"/>
              </w:rPr>
            </w:pPr>
            <w:r>
              <w:rPr>
                <w:rFonts w:hint="eastAsia"/>
                <w:color w:val="auto"/>
                <w:sz w:val="21"/>
                <w:szCs w:val="21"/>
                <w:highlight w:val="none"/>
                <w:lang w:val="en-US"/>
              </w:rPr>
              <w:t>标项3：智能温度实验室（智能温度自动检定系统）（为核心产品）；</w:t>
            </w:r>
          </w:p>
          <w:p>
            <w:pPr>
              <w:widowControl/>
              <w:jc w:val="both"/>
              <w:rPr>
                <w:color w:val="auto"/>
                <w:sz w:val="21"/>
                <w:szCs w:val="21"/>
                <w:highlight w:val="none"/>
                <w:lang w:val="en-US"/>
              </w:rPr>
            </w:pPr>
            <w:r>
              <w:rPr>
                <w:rFonts w:hint="eastAsia"/>
                <w:color w:val="auto"/>
                <w:sz w:val="21"/>
                <w:szCs w:val="21"/>
                <w:highlight w:val="none"/>
                <w:lang w:val="en-US"/>
              </w:rPr>
              <w:t>标项4：电导率仪（为核心产品）；</w:t>
            </w:r>
          </w:p>
          <w:p>
            <w:pPr>
              <w:widowControl/>
              <w:jc w:val="both"/>
              <w:rPr>
                <w:color w:val="auto"/>
                <w:sz w:val="21"/>
                <w:szCs w:val="21"/>
                <w:highlight w:val="none"/>
                <w:lang w:val="en-US"/>
              </w:rPr>
            </w:pPr>
            <w:r>
              <w:rPr>
                <w:rFonts w:hint="eastAsia"/>
                <w:color w:val="auto"/>
                <w:sz w:val="21"/>
                <w:szCs w:val="21"/>
                <w:highlight w:val="none"/>
                <w:lang w:val="en-US"/>
              </w:rPr>
              <w:t>标项5：水平雾滴分布扫描仪（为核心产品）；</w:t>
            </w:r>
          </w:p>
          <w:p>
            <w:pPr>
              <w:widowControl/>
              <w:jc w:val="both"/>
              <w:rPr>
                <w:rFonts w:hint="eastAsia" w:ascii="宋体" w:hAnsi="宋体" w:eastAsia="宋体" w:cs="宋体"/>
                <w:color w:val="auto"/>
                <w:sz w:val="21"/>
                <w:szCs w:val="21"/>
                <w:highlight w:val="none"/>
                <w:lang w:val="en-US"/>
              </w:rPr>
            </w:pPr>
            <w:r>
              <w:rPr>
                <w:rFonts w:hint="eastAsia"/>
                <w:color w:val="auto"/>
                <w:sz w:val="21"/>
                <w:szCs w:val="21"/>
                <w:highlight w:val="none"/>
                <w:lang w:val="en-US"/>
              </w:rPr>
              <w:t>标项6：标准电流互感器（含升流器）；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val="en-US" w:bidi="ar"/>
              </w:rPr>
              <w:t>.提供相同品牌产品的不同投标人的中标候选人推荐原则</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23.1.5</w:t>
            </w:r>
          </w:p>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23.1.6</w:t>
            </w:r>
          </w:p>
        </w:tc>
        <w:tc>
          <w:tcPr>
            <w:tcW w:w="7533" w:type="dxa"/>
            <w:vAlign w:val="center"/>
          </w:tcPr>
          <w:p>
            <w:pPr>
              <w:widowControl/>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提供相同品牌产品的不同投标人的中标候选人推荐原则是综合得分最高的为第一中标候选人。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3</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bidi="ar"/>
              </w:rPr>
              <w:t>.兼投不兼中说明</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23.1.7</w:t>
            </w:r>
          </w:p>
        </w:tc>
        <w:tc>
          <w:tcPr>
            <w:tcW w:w="7533" w:type="dxa"/>
            <w:vAlign w:val="center"/>
          </w:tcPr>
          <w:p>
            <w:pPr>
              <w:widowControl/>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本项目兼投兼中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adjustRightInd w:val="0"/>
              <w:spacing w:line="320" w:lineRule="exact"/>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bidi="ar-SA"/>
              </w:rPr>
              <w:t>.推荐的中标候选人数量</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23.3</w:t>
            </w:r>
          </w:p>
        </w:tc>
        <w:tc>
          <w:tcPr>
            <w:tcW w:w="7533" w:type="dxa"/>
            <w:vAlign w:val="center"/>
          </w:tcPr>
          <w:p>
            <w:pPr>
              <w:adjustRightInd w:val="0"/>
              <w:spacing w:line="460" w:lineRule="exact"/>
              <w:jc w:val="both"/>
              <w:rPr>
                <w:rFonts w:hint="eastAsia" w:ascii="宋体" w:hAnsi="宋体" w:eastAsia="宋体" w:cs="宋体"/>
                <w:b/>
                <w:color w:val="auto"/>
                <w:sz w:val="21"/>
                <w:szCs w:val="21"/>
                <w:highlight w:val="none"/>
                <w:lang w:val="en-US" w:bidi="ar"/>
              </w:rPr>
            </w:pPr>
            <w:r>
              <w:rPr>
                <w:rFonts w:hint="eastAsia" w:ascii="宋体" w:hAnsi="宋体" w:eastAsia="宋体" w:cs="宋体"/>
                <w:color w:val="auto"/>
                <w:kern w:val="2"/>
                <w:sz w:val="21"/>
                <w:szCs w:val="21"/>
                <w:highlight w:val="none"/>
                <w:lang w:val="en-US" w:eastAsia="zh-CN" w:bidi="ar-SA"/>
              </w:rPr>
              <w:t>每个标项</w:t>
            </w:r>
            <w:r>
              <w:rPr>
                <w:rFonts w:hint="eastAsia" w:ascii="宋体" w:hAnsi="宋体" w:eastAsia="宋体" w:cs="宋体"/>
                <w:color w:val="auto"/>
                <w:kern w:val="2"/>
                <w:sz w:val="21"/>
                <w:szCs w:val="21"/>
                <w:highlight w:val="none"/>
                <w:lang w:val="en-US" w:bidi="ar-SA"/>
              </w:rPr>
              <w:t>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3</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bidi="ar"/>
              </w:rPr>
              <w:t>.定标主体</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28.1</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3</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val="en-US" w:bidi="ar"/>
              </w:rPr>
              <w:t>.中标候选人并列的处理</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28.2</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中标候选人并列的，采购人将确定报价得分较高者为中标人。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财政部门指定的媒体</w:t>
            </w:r>
          </w:p>
        </w:tc>
        <w:tc>
          <w:tcPr>
            <w:tcW w:w="900"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29.1</w:t>
            </w:r>
          </w:p>
        </w:tc>
        <w:tc>
          <w:tcPr>
            <w:tcW w:w="7533" w:type="dxa"/>
            <w:vAlign w:val="center"/>
          </w:tcPr>
          <w:p>
            <w:pPr>
              <w:adjustRightInd w:val="0"/>
              <w:spacing w:line="320" w:lineRule="exact"/>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kern w:val="2"/>
                <w:sz w:val="21"/>
                <w:szCs w:val="21"/>
                <w:highlight w:val="none"/>
                <w:lang w:val="en-US" w:bidi="ar-SA"/>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3</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val="en-US" w:bidi="ar"/>
              </w:rPr>
              <w:t>.分包要求</w:t>
            </w:r>
          </w:p>
        </w:tc>
        <w:tc>
          <w:tcPr>
            <w:tcW w:w="900" w:type="dxa"/>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533" w:type="dxa"/>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rPr>
              <w:t>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
              </w:rPr>
              <w:t>37.接收质疑方式及联系方式</w:t>
            </w:r>
          </w:p>
        </w:tc>
        <w:tc>
          <w:tcPr>
            <w:tcW w:w="900" w:type="dxa"/>
            <w:vAlign w:val="center"/>
          </w:tcPr>
          <w:p>
            <w:pPr>
              <w:widowControl/>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34</w:t>
            </w:r>
          </w:p>
        </w:tc>
        <w:tc>
          <w:tcPr>
            <w:tcW w:w="7533" w:type="dxa"/>
            <w:vAlign w:val="center"/>
          </w:tcPr>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（1）质疑函及必要的证明材料应通过以下方式之一递交至采购代理机构：</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1）当面送达原件；</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2）信函邮寄、快递原件，采用此方式时，采购代理机构不受理逾期送达的质疑，投标人自行承担邮件误投、逾期或丢失的风险和责任；</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 xml:space="preserve">3）电子邮件将原件的扫描版发送至下列指定电子邮箱，采用此方式提出质疑的，投标人应在电子邮件发出后立即电话告知采购代理机构； </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 xml:space="preserve">（2）采购代理机构接收质疑函的联系方式如下： </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联系人：陆工</w:t>
            </w:r>
          </w:p>
          <w:p>
            <w:pPr>
              <w:widowControl/>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bidi="ar"/>
              </w:rPr>
              <w:t>电话：</w:t>
            </w:r>
            <w:r>
              <w:rPr>
                <w:rFonts w:hint="eastAsia" w:ascii="宋体" w:hAnsi="宋体" w:eastAsia="宋体" w:cs="宋体"/>
                <w:color w:val="auto"/>
                <w:sz w:val="21"/>
                <w:szCs w:val="21"/>
                <w:highlight w:val="none"/>
                <w:lang w:val="en-US" w:eastAsia="zh-CN" w:bidi="ar"/>
              </w:rPr>
              <w:t>18130912292</w:t>
            </w:r>
          </w:p>
          <w:p>
            <w:pPr>
              <w:widowControl/>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38.履约保证金</w:t>
            </w:r>
          </w:p>
        </w:tc>
        <w:tc>
          <w:tcPr>
            <w:tcW w:w="900" w:type="dxa"/>
            <w:vAlign w:val="center"/>
          </w:tcPr>
          <w:p>
            <w:pPr>
              <w:pStyle w:val="12"/>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38</w:t>
            </w:r>
          </w:p>
        </w:tc>
        <w:tc>
          <w:tcPr>
            <w:tcW w:w="7533" w:type="dxa"/>
            <w:vAlign w:val="center"/>
          </w:tcPr>
          <w:p>
            <w:pPr>
              <w:adjustRightInd w:val="0"/>
              <w:spacing w:line="32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履约保证金的金额：/%。</w:t>
            </w:r>
          </w:p>
          <w:p>
            <w:pPr>
              <w:adjustRightInd w:val="0"/>
              <w:spacing w:line="320" w:lineRule="exact"/>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履约保证金的形式：转账或银行保函</w:t>
            </w:r>
          </w:p>
          <w:p>
            <w:pPr>
              <w:widowControl/>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rPr>
              <w:t>履约保证金的缴纳方式：在收到中标通知书后，中标人须在</w:t>
            </w: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个工作日内向招标人提交履约保证金，否则视为自动放弃中标资格。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bidi="ar"/>
              </w:rPr>
              <w:t>3</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val="en-US" w:bidi="ar"/>
              </w:rPr>
              <w:t>.</w:t>
            </w:r>
            <w:r>
              <w:rPr>
                <w:rFonts w:hint="eastAsia" w:ascii="宋体" w:hAnsi="宋体" w:eastAsia="宋体" w:cs="宋体"/>
                <w:color w:val="auto"/>
                <w:sz w:val="21"/>
                <w:szCs w:val="21"/>
                <w:highlight w:val="none"/>
              </w:rPr>
              <w:t>采购代理服务费金额、缴纳方式和时限</w:t>
            </w:r>
          </w:p>
        </w:tc>
        <w:tc>
          <w:tcPr>
            <w:tcW w:w="900" w:type="dxa"/>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rPr>
              <w:t>39</w:t>
            </w:r>
          </w:p>
        </w:tc>
        <w:tc>
          <w:tcPr>
            <w:tcW w:w="7533" w:type="dxa"/>
            <w:vAlign w:val="center"/>
          </w:tcPr>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采购代理服务费的计算与收取：中标人支付。</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依据《中华人民共和国国家发展和改革委员会令》（第31号），执行《政府采购代理机构管理暂行办法》（财库[2018]2号）的规定。本项目采购代理服务收费参照《依据国家发展计划委员会文件关于印发《招标代理服务费管理暂行办法》的通知》（计价格〔2002〕1980号）中招标代理服务收费标准收取。由中标人在领取中标通知书时一次性向代理机构支付。</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注：采购代理服务收费按差额定率累进法计算，不足4000元按4000元收取。</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代理服务费银行账号：</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收款单位：新疆华恒惠欣工程项目管理有限责任公司 </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银行账号：65050161665000001758</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开 户 行：中国建设银行股份有限公司乌鲁木齐经济开发区支行  </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开户行行号：105881000454 </w:t>
            </w:r>
          </w:p>
          <w:p>
            <w:pPr>
              <w:pStyle w:val="36"/>
              <w:ind w:left="0" w:leftChars="0" w:firstLine="0" w:firstLineChars="0"/>
              <w:jc w:val="both"/>
              <w:rPr>
                <w:rFonts w:hint="eastAsia" w:ascii="宋体" w:hAnsi="宋体" w:eastAsia="宋体" w:cs="宋体"/>
                <w:color w:val="auto"/>
                <w:sz w:val="21"/>
                <w:szCs w:val="21"/>
                <w:highlight w:val="none"/>
                <w:lang w:val="en-US"/>
              </w:rPr>
            </w:pPr>
            <w:r>
              <w:rPr>
                <w:rFonts w:hint="eastAsia" w:ascii="宋体" w:hAnsi="宋体" w:eastAsia="宋体" w:cs="宋体"/>
                <w:b/>
                <w:bCs/>
                <w:color w:val="auto"/>
                <w:spacing w:val="0"/>
                <w:w w:val="100"/>
                <w:kern w:val="0"/>
                <w:position w:val="0"/>
                <w:sz w:val="21"/>
                <w:szCs w:val="21"/>
                <w:highlight w:val="none"/>
                <w:lang w:val="en-US" w:eastAsia="zh-CN" w:bidi="ar"/>
              </w:rPr>
              <w:t>需注明：</w:t>
            </w:r>
            <w:r>
              <w:rPr>
                <w:rFonts w:hint="eastAsia"/>
                <w:b/>
                <w:bCs/>
                <w:color w:val="auto"/>
                <w:sz w:val="21"/>
                <w:szCs w:val="21"/>
                <w:highlight w:val="none"/>
                <w:lang w:val="en-US" w:bidi="ar"/>
              </w:rPr>
              <w:t>交</w:t>
            </w:r>
            <w:r>
              <w:rPr>
                <w:rFonts w:hint="eastAsia"/>
                <w:b/>
                <w:bCs/>
                <w:color w:val="auto"/>
                <w:sz w:val="21"/>
                <w:szCs w:val="21"/>
                <w:highlight w:val="none"/>
                <w:lang w:val="en-US" w:eastAsia="zh-CN" w:bidi="ar"/>
              </w:rPr>
              <w:t>计量院</w:t>
            </w:r>
            <w:r>
              <w:rPr>
                <w:rFonts w:hint="eastAsia"/>
                <w:b/>
                <w:bCs/>
                <w:color w:val="auto"/>
                <w:sz w:val="21"/>
                <w:szCs w:val="21"/>
                <w:highlight w:val="none"/>
              </w:rPr>
              <w:t>第</w:t>
            </w:r>
            <w:r>
              <w:rPr>
                <w:rFonts w:hint="eastAsia"/>
                <w:b/>
                <w:bCs/>
                <w:color w:val="auto"/>
                <w:sz w:val="21"/>
                <w:szCs w:val="21"/>
                <w:highlight w:val="none"/>
                <w:lang w:val="en-US" w:eastAsia="zh-CN"/>
              </w:rPr>
              <w:t>一</w:t>
            </w:r>
            <w:r>
              <w:rPr>
                <w:rFonts w:hint="eastAsia"/>
                <w:b/>
                <w:bCs/>
                <w:color w:val="auto"/>
                <w:sz w:val="21"/>
                <w:szCs w:val="21"/>
                <w:highlight w:val="none"/>
              </w:rPr>
              <w:t>批</w:t>
            </w:r>
            <w:r>
              <w:rPr>
                <w:rFonts w:hint="eastAsia"/>
                <w:b/>
                <w:bCs/>
                <w:color w:val="auto"/>
                <w:sz w:val="21"/>
                <w:szCs w:val="21"/>
                <w:highlight w:val="none"/>
                <w:lang w:val="en-US" w:eastAsia="zh-CN"/>
              </w:rPr>
              <w:t>专业</w:t>
            </w:r>
            <w:r>
              <w:rPr>
                <w:rFonts w:hint="eastAsia"/>
                <w:b/>
                <w:bCs/>
                <w:color w:val="auto"/>
                <w:sz w:val="21"/>
                <w:szCs w:val="21"/>
                <w:highlight w:val="none"/>
              </w:rPr>
              <w:t>设备采购</w:t>
            </w:r>
            <w:r>
              <w:rPr>
                <w:rFonts w:hint="eastAsia"/>
                <w:b/>
                <w:bCs/>
                <w:color w:val="auto"/>
                <w:sz w:val="21"/>
                <w:szCs w:val="21"/>
                <w:highlight w:val="none"/>
                <w:lang w:val="en-US" w:eastAsia="zh-CN"/>
              </w:rPr>
              <w:t>标1（或标2/3/4/5/6）</w:t>
            </w:r>
            <w:r>
              <w:rPr>
                <w:rFonts w:hint="eastAsia" w:ascii="宋体" w:hAnsi="宋体" w:eastAsia="宋体" w:cs="宋体"/>
                <w:b/>
                <w:bCs/>
                <w:color w:val="auto"/>
                <w:spacing w:val="0"/>
                <w:w w:val="100"/>
                <w:kern w:val="0"/>
                <w:position w:val="0"/>
                <w:sz w:val="21"/>
                <w:szCs w:val="21"/>
                <w:highlight w:val="none"/>
                <w:lang w:val="en-US" w:eastAsia="zh-CN" w:bidi="ar"/>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widowControl/>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40.纸质归档</w:t>
            </w:r>
          </w:p>
        </w:tc>
        <w:tc>
          <w:tcPr>
            <w:tcW w:w="900" w:type="dxa"/>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533" w:type="dxa"/>
            <w:vAlign w:val="center"/>
          </w:tcPr>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中标</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在领取中标通知书时须向代理机构提供纸质版投标文件1份（归档资料备用）。</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注：纸质版投标文件必须与不见面开标系统上传的电子版固化投标文件相同，正本纸质投标文件需有单位鲜章（</w:t>
            </w:r>
            <w:r>
              <w:rPr>
                <w:rFonts w:hint="eastAsia" w:ascii="宋体" w:hAnsi="宋体" w:eastAsia="宋体" w:cs="宋体"/>
                <w:color w:val="auto"/>
                <w:kern w:val="2"/>
                <w:sz w:val="21"/>
                <w:szCs w:val="21"/>
                <w:highlight w:val="none"/>
                <w:lang w:val="en-US" w:eastAsia="zh-CN" w:bidi="ar-SA"/>
              </w:rPr>
              <w:t>可</w:t>
            </w:r>
            <w:r>
              <w:rPr>
                <w:rFonts w:hint="eastAsia" w:ascii="宋体" w:hAnsi="宋体" w:eastAsia="宋体" w:cs="宋体"/>
                <w:color w:val="auto"/>
                <w:kern w:val="2"/>
                <w:sz w:val="21"/>
                <w:szCs w:val="21"/>
                <w:highlight w:val="none"/>
                <w:lang w:val="en-US" w:bidi="ar-SA"/>
              </w:rPr>
              <w:t>彩色打印）。</w:t>
            </w:r>
          </w:p>
          <w:p>
            <w:pPr>
              <w:widowControl/>
              <w:autoSpaceDE/>
              <w:autoSpaceDN/>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提交方式：现场提交或邮寄</w:t>
            </w:r>
          </w:p>
          <w:p>
            <w:pPr>
              <w:widowControl/>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bidi="ar-SA"/>
              </w:rPr>
              <w:t>提交份数：一份（归档资料备用）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rPr>
              <w:t>补充条款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pStyle w:val="1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解释权</w:t>
            </w:r>
          </w:p>
        </w:tc>
        <w:tc>
          <w:tcPr>
            <w:tcW w:w="900" w:type="dxa"/>
            <w:vAlign w:val="center"/>
          </w:tcPr>
          <w:p>
            <w:pPr>
              <w:pStyle w:val="1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40.3</w:t>
            </w:r>
          </w:p>
        </w:tc>
        <w:tc>
          <w:tcPr>
            <w:tcW w:w="7533" w:type="dxa"/>
            <w:vAlign w:val="center"/>
          </w:tcPr>
          <w:p>
            <w:pPr>
              <w:pStyle w:val="1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 xml:space="preserve">解释权：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 </w:t>
            </w:r>
          </w:p>
          <w:p>
            <w:pPr>
              <w:pStyle w:val="1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 xml:space="preserve">法律责任： </w:t>
            </w:r>
          </w:p>
          <w:p>
            <w:pPr>
              <w:pStyle w:val="12"/>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pStyle w:val="1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33" w:type="dxa"/>
            <w:vAlign w:val="center"/>
          </w:tcPr>
          <w:p>
            <w:pPr>
              <w:pStyle w:val="12"/>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.其他</w:t>
            </w:r>
          </w:p>
        </w:tc>
        <w:tc>
          <w:tcPr>
            <w:tcW w:w="900" w:type="dxa"/>
            <w:vAlign w:val="center"/>
          </w:tcPr>
          <w:p>
            <w:pPr>
              <w:pStyle w:val="1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40.4</w:t>
            </w:r>
          </w:p>
        </w:tc>
        <w:tc>
          <w:tcPr>
            <w:tcW w:w="7533" w:type="dxa"/>
            <w:vAlign w:val="center"/>
          </w:tcPr>
          <w:p>
            <w:pPr>
              <w:pStyle w:val="12"/>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pStyle w:val="12"/>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2"/>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3.本招标文件中描述投标人的“签字”是指投标人的法定代表人或者委托代理人亲自在文件规定签署处亲笔写上个人的名字的行为，私章、签字章、印鉴、影印等其他形式均不能代替亲笔签字。</w:t>
            </w:r>
          </w:p>
          <w:p>
            <w:pPr>
              <w:pStyle w:val="12"/>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4.自然人投标的，招标文件规定盖公章处由自然人摁手指指印。</w:t>
            </w:r>
          </w:p>
          <w:p>
            <w:pPr>
              <w:pStyle w:val="12"/>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5.本招标文件所称的“以上”“以下”“以内”“届满”，包括本数；所称 </w:t>
            </w:r>
          </w:p>
          <w:p>
            <w:pPr>
              <w:pStyle w:val="12"/>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的“不满”“超过”“以外”，不包括本数。</w:t>
            </w:r>
          </w:p>
          <w:p>
            <w:pPr>
              <w:pStyle w:val="1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本表是对“投标人须知</w:t>
            </w:r>
            <w:r>
              <w:rPr>
                <w:rFonts w:hint="eastAsia" w:ascii="宋体" w:hAnsi="宋体" w:eastAsia="宋体" w:cs="宋体"/>
                <w:color w:val="auto"/>
                <w:sz w:val="21"/>
                <w:szCs w:val="21"/>
                <w:highlight w:val="none"/>
                <w:lang w:val="en-US"/>
              </w:rPr>
              <w:t>正文</w:t>
            </w:r>
            <w:r>
              <w:rPr>
                <w:rFonts w:hint="eastAsia" w:ascii="宋体" w:hAnsi="宋体" w:eastAsia="宋体" w:cs="宋体"/>
                <w:color w:val="auto"/>
                <w:sz w:val="21"/>
                <w:szCs w:val="21"/>
                <w:highlight w:val="none"/>
              </w:rPr>
              <w:t>”的具体补充和修改，如有矛盾，应以本表内容为准。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33" w:type="dxa"/>
            <w:vMerge w:val="restart"/>
            <w:vAlign w:val="center"/>
          </w:tcPr>
          <w:p>
            <w:pPr>
              <w:pStyle w:val="12"/>
              <w:jc w:val="center"/>
              <w:rPr>
                <w:rFonts w:hint="eastAsia" w:ascii="宋体" w:hAnsi="宋体" w:eastAsia="宋体" w:cs="宋体"/>
                <w:color w:val="auto"/>
                <w:sz w:val="21"/>
                <w:szCs w:val="21"/>
                <w:highlight w:val="none"/>
                <w:lang w:val="en-US"/>
              </w:rPr>
            </w:pPr>
            <w:r>
              <w:rPr>
                <w:rFonts w:hint="eastAsia" w:ascii="宋体" w:hAnsi="宋体" w:eastAsia="宋体" w:cs="宋体"/>
                <w:b/>
                <w:color w:val="auto"/>
                <w:sz w:val="21"/>
                <w:szCs w:val="21"/>
                <w:highlight w:val="none"/>
                <w:lang w:eastAsia="zh-CN"/>
              </w:rPr>
              <w:t>重要说明</w:t>
            </w:r>
          </w:p>
        </w:tc>
        <w:tc>
          <w:tcPr>
            <w:tcW w:w="900" w:type="dxa"/>
            <w:vMerge w:val="restart"/>
            <w:vAlign w:val="center"/>
          </w:tcPr>
          <w:p>
            <w:pPr>
              <w:pStyle w:val="1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53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1.本项目采用全流程不见面电子开评标，投标供应商需要使用CA加密设备，供应商可通过新疆数字证书认证中心官网（https://www.xjca.com.cn/）或下载“新疆政务通”APP自行进行申领。</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2.本项目实行网上投标，采用加密电子投标文件(供应商须使用CA加密设备通过政采云电子投标客户端制作投标文件)。若供应商参与投标，自行承担投标一切费用。</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下载专区查看，如有问题可拨打政采云客户服务热线95763进行咨询。</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5.供应商在开标时须使用制作加密电子投标文件所使用的CA锁及电脑，电脑须提前配置好浏览器（建议使用谷歌浏览器），以便开标时解锁。</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12"/>
              <w:jc w:val="both"/>
              <w:rPr>
                <w:rFonts w:hint="eastAsia" w:ascii="宋体" w:hAnsi="宋体" w:eastAsia="宋体" w:cs="宋体"/>
                <w:color w:val="auto"/>
                <w:sz w:val="21"/>
                <w:szCs w:val="21"/>
                <w:highlight w:val="none"/>
              </w:rPr>
            </w:pPr>
            <w:r>
              <w:rPr>
                <w:rFonts w:hint="eastAsia" w:ascii="宋体" w:hAnsi="宋体" w:eastAsia="宋体" w:cs="宋体"/>
                <w:smallCaps w:val="0"/>
                <w:color w:val="auto"/>
                <w:spacing w:val="0"/>
                <w:w w:val="100"/>
                <w:position w:val="0"/>
                <w:sz w:val="21"/>
                <w:szCs w:val="21"/>
                <w:highlight w:val="none"/>
                <w:vertAlign w:val="baseline"/>
                <w:lang w:val="en-US" w:eastAsia="zh-CN"/>
              </w:rPr>
              <w:t>7.为了保证开评标顺利进行，政采云线上开标功能完全实现，供应商开标所使用的电脑设备须具有视频及语音功能。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33" w:type="dxa"/>
            <w:vMerge w:val="continue"/>
            <w:vAlign w:val="center"/>
          </w:tcPr>
          <w:p>
            <w:pPr>
              <w:pStyle w:val="12"/>
              <w:jc w:val="center"/>
              <w:rPr>
                <w:rFonts w:hint="eastAsia" w:ascii="宋体" w:hAnsi="宋体" w:eastAsia="宋体" w:cs="宋体"/>
                <w:b/>
                <w:color w:val="auto"/>
                <w:sz w:val="21"/>
                <w:szCs w:val="21"/>
                <w:highlight w:val="none"/>
                <w:lang w:eastAsia="zh-CN"/>
              </w:rPr>
            </w:pPr>
          </w:p>
        </w:tc>
        <w:tc>
          <w:tcPr>
            <w:tcW w:w="900" w:type="dxa"/>
            <w:vMerge w:val="continue"/>
            <w:vAlign w:val="center"/>
          </w:tcPr>
          <w:p>
            <w:pPr>
              <w:pStyle w:val="12"/>
              <w:jc w:val="center"/>
              <w:rPr>
                <w:rFonts w:hint="eastAsia" w:ascii="宋体" w:hAnsi="宋体" w:eastAsia="宋体" w:cs="宋体"/>
                <w:color w:val="auto"/>
                <w:sz w:val="21"/>
                <w:szCs w:val="21"/>
                <w:highlight w:val="none"/>
                <w:lang w:val="en-US" w:eastAsia="zh-CN"/>
              </w:rPr>
            </w:pPr>
          </w:p>
        </w:tc>
        <w:tc>
          <w:tcPr>
            <w:tcW w:w="753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1、电子招投标情况说明：</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（1）电子招投标：本项目以数据电文形式，依托“政府采购云平台”进行招投标活动。</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（3）采购文件的获取：使用账号登录或者短信验证码或者使用CA登录政采云平台；进入“项目采购”应用，在获取采购文件菜单中选择项目，获取采购文件。</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（4）投标文件的制作：在“政采云电子交易客户端”中完成“填写基本信息”、“导入投标文件”、“标书关联”、“标书检查”、“电子签名”、“生成电子标书”等操作。</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（5）投标文件的传输递交：供应商在投标截止时间前将加密的投标文件上传至政府采购云平台。</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（7）具体操作指南：详见政采云平台“服务中心-帮助文档-项目采购-操作流程-电子招投标-政府采购项目电子交易管理操作指南-供应商”。</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（8）供应商在进行上述操作时，如遇技术问题可登录政采云，点击右侧咨询小采，获取采小蜜智能服务管家帮助，或拨打政采云服务热线（95763）获取热线服务帮助。</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温馨提醒：供应商应提前上传，以便在上传时遇到技术问题，有充足的时间请教平台的技术人员。</w:t>
            </w:r>
          </w:p>
          <w:p>
            <w:pPr>
              <w:pStyle w:val="12"/>
              <w:jc w:val="both"/>
              <w:rPr>
                <w:rFonts w:hint="eastAsia" w:ascii="宋体" w:hAnsi="宋体" w:eastAsia="宋体" w:cs="宋体"/>
                <w:color w:val="auto"/>
                <w:sz w:val="21"/>
                <w:szCs w:val="21"/>
                <w:highlight w:val="none"/>
              </w:rPr>
            </w:pPr>
            <w:r>
              <w:rPr>
                <w:rFonts w:hint="eastAsia" w:ascii="宋体" w:hAnsi="宋体" w:eastAsia="宋体" w:cs="宋体"/>
                <w:smallCaps w:val="0"/>
                <w:color w:val="auto"/>
                <w:spacing w:val="0"/>
                <w:w w:val="100"/>
                <w:position w:val="0"/>
                <w:sz w:val="21"/>
                <w:szCs w:val="21"/>
                <w:highlight w:val="none"/>
                <w:vertAlign w:val="baseline"/>
                <w:lang w:val="en-US" w:eastAsia="zh-CN"/>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33" w:type="dxa"/>
            <w:vAlign w:val="center"/>
          </w:tcPr>
          <w:p>
            <w:pPr>
              <w:pStyle w:val="12"/>
              <w:jc w:val="center"/>
              <w:rPr>
                <w:rFonts w:hint="eastAsia" w:ascii="宋体" w:hAnsi="宋体" w:eastAsia="宋体" w:cs="宋体"/>
                <w:color w:val="auto"/>
                <w:sz w:val="21"/>
                <w:szCs w:val="21"/>
                <w:highlight w:val="none"/>
                <w:lang w:val="en-US"/>
              </w:rPr>
            </w:pPr>
            <w:r>
              <w:rPr>
                <w:rFonts w:hint="eastAsia" w:ascii="宋体" w:hAnsi="宋体" w:eastAsia="宋体" w:cs="宋体"/>
                <w:b/>
                <w:bCs w:val="0"/>
                <w:color w:val="auto"/>
                <w:sz w:val="21"/>
                <w:szCs w:val="21"/>
                <w:highlight w:val="none"/>
              </w:rPr>
              <w:t>备注</w:t>
            </w:r>
          </w:p>
        </w:tc>
        <w:tc>
          <w:tcPr>
            <w:tcW w:w="900" w:type="dxa"/>
            <w:vAlign w:val="center"/>
          </w:tcPr>
          <w:p>
            <w:pPr>
              <w:pStyle w:val="1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533" w:type="dxa"/>
            <w:vAlign w:val="center"/>
          </w:tcPr>
          <w:p>
            <w:pPr>
              <w:pStyle w:val="12"/>
              <w:jc w:val="both"/>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pPr>
        <w:rPr>
          <w:color w:val="auto"/>
          <w:sz w:val="20"/>
          <w:szCs w:val="20"/>
          <w:highlight w:val="none"/>
        </w:rPr>
      </w:pPr>
      <w:r>
        <w:rPr>
          <w:rFonts w:hint="eastAsia"/>
          <w:color w:val="auto"/>
          <w:sz w:val="20"/>
          <w:szCs w:val="20"/>
          <w:highlight w:val="none"/>
        </w:rPr>
        <w:br w:type="page"/>
      </w:r>
    </w:p>
    <w:p>
      <w:pPr>
        <w:pStyle w:val="3"/>
        <w:spacing w:before="31" w:line="240" w:lineRule="auto"/>
        <w:ind w:right="70"/>
        <w:rPr>
          <w:rFonts w:ascii="宋体" w:hAnsi="宋体" w:eastAsia="宋体" w:cs="宋体"/>
          <w:color w:val="auto"/>
          <w:sz w:val="28"/>
          <w:szCs w:val="28"/>
          <w:highlight w:val="none"/>
        </w:rPr>
      </w:pPr>
      <w:bookmarkStart w:id="4" w:name="_bookmark23"/>
      <w:bookmarkEnd w:id="4"/>
      <w:bookmarkStart w:id="5" w:name="_bookmark10"/>
      <w:bookmarkEnd w:id="5"/>
      <w:bookmarkStart w:id="6" w:name="_bookmark8"/>
      <w:bookmarkEnd w:id="6"/>
      <w:bookmarkStart w:id="7" w:name="_bookmark24"/>
      <w:bookmarkEnd w:id="7"/>
      <w:bookmarkStart w:id="8" w:name="_bookmark22"/>
      <w:bookmarkEnd w:id="8"/>
      <w:bookmarkStart w:id="9" w:name="_bookmark28"/>
      <w:bookmarkEnd w:id="9"/>
      <w:bookmarkStart w:id="10" w:name="_bookmark19"/>
      <w:bookmarkEnd w:id="10"/>
      <w:bookmarkStart w:id="11" w:name="_bookmark21"/>
      <w:bookmarkEnd w:id="11"/>
      <w:bookmarkStart w:id="12" w:name="_bookmark20"/>
      <w:bookmarkEnd w:id="12"/>
      <w:bookmarkStart w:id="13" w:name="_bookmark2"/>
      <w:bookmarkEnd w:id="13"/>
      <w:bookmarkStart w:id="14" w:name="_bookmark26"/>
      <w:bookmarkEnd w:id="14"/>
      <w:bookmarkStart w:id="15" w:name="_bookmark9"/>
      <w:bookmarkEnd w:id="15"/>
      <w:bookmarkStart w:id="16" w:name="_bookmark25"/>
      <w:bookmarkEnd w:id="16"/>
      <w:bookmarkStart w:id="17" w:name="_Toc6738"/>
      <w:r>
        <w:rPr>
          <w:rFonts w:hint="eastAsia" w:ascii="宋体" w:hAnsi="宋体" w:eastAsia="宋体" w:cs="宋体"/>
          <w:color w:val="auto"/>
          <w:sz w:val="28"/>
          <w:szCs w:val="28"/>
          <w:highlight w:val="none"/>
        </w:rPr>
        <w:t>投标人须知</w:t>
      </w:r>
      <w:bookmarkEnd w:id="17"/>
      <w:bookmarkStart w:id="18" w:name="_bookmark29"/>
      <w:bookmarkEnd w:id="18"/>
    </w:p>
    <w:p>
      <w:pPr>
        <w:pStyle w:val="4"/>
        <w:spacing w:before="31" w:line="364" w:lineRule="auto"/>
        <w:ind w:right="70"/>
        <w:rPr>
          <w:rFonts w:ascii="宋体" w:hAnsi="宋体" w:eastAsia="宋体" w:cs="宋体"/>
          <w:color w:val="auto"/>
          <w:sz w:val="24"/>
          <w:szCs w:val="24"/>
          <w:highlight w:val="none"/>
        </w:rPr>
      </w:pPr>
      <w:bookmarkStart w:id="19" w:name="_Toc3648"/>
      <w:r>
        <w:rPr>
          <w:rFonts w:hint="eastAsia" w:ascii="宋体" w:hAnsi="宋体" w:eastAsia="宋体" w:cs="宋体"/>
          <w:color w:val="auto"/>
          <w:sz w:val="24"/>
          <w:szCs w:val="24"/>
          <w:highlight w:val="none"/>
        </w:rPr>
        <w:t>一、说 明</w:t>
      </w:r>
      <w:bookmarkEnd w:id="19"/>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1 </w:t>
      </w:r>
      <w:r>
        <w:rPr>
          <w:rFonts w:hint="eastAsia"/>
          <w:color w:val="auto"/>
          <w:sz w:val="21"/>
          <w:szCs w:val="21"/>
          <w:highlight w:val="none"/>
        </w:rPr>
        <w:t>概述</w:t>
      </w:r>
    </w:p>
    <w:p>
      <w:pPr>
        <w:pStyle w:val="39"/>
        <w:tabs>
          <w:tab w:val="left" w:pos="908"/>
        </w:tabs>
        <w:spacing w:before="0" w:line="360" w:lineRule="auto"/>
        <w:ind w:left="0" w:firstLine="420" w:firstLineChars="200"/>
        <w:rPr>
          <w:color w:val="auto"/>
          <w:sz w:val="21"/>
          <w:szCs w:val="21"/>
          <w:highlight w:val="none"/>
        </w:rPr>
      </w:pPr>
      <w:bookmarkStart w:id="20" w:name="_bookmark30"/>
      <w:bookmarkEnd w:id="20"/>
      <w:r>
        <w:rPr>
          <w:rFonts w:hint="eastAsia"/>
          <w:color w:val="auto"/>
          <w:sz w:val="21"/>
          <w:szCs w:val="21"/>
          <w:highlight w:val="none"/>
          <w:lang w:val="en-US"/>
        </w:rPr>
        <w:t xml:space="preserve">1.1 </w:t>
      </w:r>
      <w:r>
        <w:rPr>
          <w:rFonts w:hint="eastAsia"/>
          <w:color w:val="auto"/>
          <w:sz w:val="21"/>
          <w:szCs w:val="21"/>
          <w:highlight w:val="none"/>
        </w:rPr>
        <w:t>项目概述见《投标人须知前附表》。</w:t>
      </w:r>
    </w:p>
    <w:p>
      <w:pPr>
        <w:pStyle w:val="39"/>
        <w:tabs>
          <w:tab w:val="left" w:pos="907"/>
          <w:tab w:val="left" w:pos="908"/>
        </w:tabs>
        <w:spacing w:before="0" w:line="360" w:lineRule="auto"/>
        <w:ind w:left="0" w:firstLine="420" w:firstLineChars="200"/>
        <w:rPr>
          <w:color w:val="auto"/>
          <w:sz w:val="21"/>
          <w:szCs w:val="21"/>
          <w:highlight w:val="none"/>
        </w:rPr>
      </w:pPr>
      <w:bookmarkStart w:id="21" w:name="_bookmark31"/>
      <w:bookmarkEnd w:id="21"/>
      <w:r>
        <w:rPr>
          <w:rFonts w:hint="eastAsia"/>
          <w:color w:val="auto"/>
          <w:sz w:val="21"/>
          <w:szCs w:val="21"/>
          <w:highlight w:val="none"/>
          <w:lang w:val="en-US"/>
        </w:rPr>
        <w:t xml:space="preserve">1.2 </w:t>
      </w:r>
      <w:r>
        <w:rPr>
          <w:rFonts w:hint="eastAsia"/>
          <w:color w:val="auto"/>
          <w:sz w:val="21"/>
          <w:szCs w:val="21"/>
          <w:highlight w:val="none"/>
        </w:rPr>
        <w:t>按照《政府采购货物和服务招标投标管理办法》第七条规定，采购人确定本次采购项目的属性见《投标人须知前附表》。</w:t>
      </w:r>
    </w:p>
    <w:p>
      <w:pPr>
        <w:pStyle w:val="39"/>
        <w:tabs>
          <w:tab w:val="left" w:pos="907"/>
          <w:tab w:val="left" w:pos="908"/>
        </w:tabs>
        <w:spacing w:before="0" w:line="360" w:lineRule="auto"/>
        <w:ind w:left="0" w:firstLine="420" w:firstLineChars="200"/>
        <w:rPr>
          <w:color w:val="auto"/>
          <w:sz w:val="21"/>
          <w:szCs w:val="21"/>
          <w:highlight w:val="none"/>
        </w:rPr>
      </w:pPr>
      <w:bookmarkStart w:id="22" w:name="_bookmark32"/>
      <w:bookmarkEnd w:id="22"/>
      <w:r>
        <w:rPr>
          <w:rFonts w:hint="eastAsia"/>
          <w:color w:val="auto"/>
          <w:sz w:val="21"/>
          <w:szCs w:val="21"/>
          <w:highlight w:val="none"/>
          <w:lang w:val="en-US"/>
        </w:rPr>
        <w:t xml:space="preserve">1.3 </w:t>
      </w:r>
      <w:r>
        <w:rPr>
          <w:rFonts w:hint="eastAsia"/>
          <w:color w:val="auto"/>
          <w:sz w:val="21"/>
          <w:szCs w:val="21"/>
          <w:highlight w:val="none"/>
        </w:rPr>
        <w:t>按照《政府采购促进中小企业发展管理办法》第十二条规定，明确采购标的对应的中小企业划分标准所属行业详见《投标人须知前附表》。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 定义</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 “采购人”是指依法进行政府采购的国家机关、事业单位、团体组织。采购人名称、地址、电话、联系人见《投标人须知前附表》。</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2.2 “采购代理机构”是指接受采购人委托，代理采购项目的集中采购机构和其他采购代理机构。采购代理机构名称、地址、电话、联系人见《投标人须知前附表》。</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2.3 “投标人”是指响应招标、参加投标竞争的法人、其他组织或者自然人。</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2.4 “货物”是指各种形态和种类的物品，包括原材料、燃料、设备、产品等，详见《政府采购品目分类目录》（财库[2013]189号）。</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2.5 “服务”系指按合同规定卖方须承担的运输、装卸、技术协助和交付使用后保修期内应履行的义务及售后服务等其他类似的义务。</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 “卖方”系指提供合同货物和服务的经济实体。</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2.7 “买方”系指购买货物和服务的单位。</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2.8 “节能产品”或者“环保产品”是指财政部发布的《节能产品政府采购清单》或者《环境标志产品政府采购清单》的产品。</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2.9 “进口产品”是指通过中国海关报关验放进入中国境内且产自关境外的产品，详见《政府采购进口产品管理办法》（财库［2007］119 号文）、《关于政府采购进口产品管理有关问题的通知》（财办库［2008］248 号文）。</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2.10 偏离</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2.10.1 本条所称偏离为投标文件对招标文件的偏离，即不满足或不响应招标文件的要求。偏离分为对招标文件的实质性要求条款偏离和对招标文件的一般商务和技术条款偏离。</w:t>
      </w:r>
    </w:p>
    <w:p>
      <w:pPr>
        <w:pStyle w:val="42"/>
        <w:snapToGrid w:val="0"/>
        <w:spacing w:line="360" w:lineRule="auto"/>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2.10.2 除法律、法规和规章规定外，招标文件中用“拒绝”、“不接受”、“无效”、“不得”等文字规定或标注“*”符号的条款为实质性要求条款（即重要条款），对其中任何一条的偏离，在评标时将其视为无效投标</w:t>
      </w:r>
      <w:r>
        <w:rPr>
          <w:rFonts w:hint="eastAsia" w:ascii="宋体" w:hAnsi="宋体" w:cs="宋体"/>
          <w:color w:val="auto"/>
          <w:sz w:val="21"/>
          <w:szCs w:val="21"/>
          <w:highlight w:val="none"/>
        </w:rPr>
        <w:t>。未用上述文字规定或符号标注的条款为非实质性要求条款（即一般条款）。</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 xml:space="preserve">11 </w:t>
      </w:r>
      <w:r>
        <w:rPr>
          <w:rFonts w:hint="eastAsia"/>
          <w:color w:val="auto"/>
          <w:spacing w:val="-13"/>
          <w:sz w:val="21"/>
          <w:szCs w:val="21"/>
          <w:highlight w:val="none"/>
        </w:rPr>
        <w:t>若采购人员及相关人员与投标人（即投标人）有下列利害关系之一的，应当回避：</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.1</w:t>
      </w:r>
      <w:r>
        <w:rPr>
          <w:rFonts w:hint="eastAsia"/>
          <w:color w:val="auto"/>
          <w:sz w:val="21"/>
          <w:szCs w:val="21"/>
          <w:highlight w:val="none"/>
          <w:lang w:val="en-US"/>
        </w:rPr>
        <w:t xml:space="preserve"> </w:t>
      </w:r>
      <w:r>
        <w:rPr>
          <w:rFonts w:hint="eastAsia"/>
          <w:color w:val="auto"/>
          <w:sz w:val="21"/>
          <w:szCs w:val="21"/>
          <w:highlight w:val="none"/>
        </w:rPr>
        <w:t>参加采购活动前3年内与投标人存在劳动关系；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.2</w:t>
      </w:r>
      <w:r>
        <w:rPr>
          <w:rFonts w:hint="eastAsia"/>
          <w:color w:val="auto"/>
          <w:sz w:val="21"/>
          <w:szCs w:val="21"/>
          <w:highlight w:val="none"/>
          <w:lang w:val="en-US"/>
        </w:rPr>
        <w:t xml:space="preserve"> </w:t>
      </w:r>
      <w:r>
        <w:rPr>
          <w:rFonts w:hint="eastAsia"/>
          <w:color w:val="auto"/>
          <w:sz w:val="21"/>
          <w:szCs w:val="21"/>
          <w:highlight w:val="none"/>
        </w:rPr>
        <w:t>参加采购活动前3年内担任投标人的董事、监事；</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.3</w:t>
      </w:r>
      <w:r>
        <w:rPr>
          <w:rFonts w:hint="eastAsia"/>
          <w:color w:val="auto"/>
          <w:sz w:val="21"/>
          <w:szCs w:val="21"/>
          <w:highlight w:val="none"/>
          <w:lang w:val="en-US"/>
        </w:rPr>
        <w:t xml:space="preserve"> </w:t>
      </w:r>
      <w:r>
        <w:rPr>
          <w:rFonts w:hint="eastAsia"/>
          <w:color w:val="auto"/>
          <w:sz w:val="21"/>
          <w:szCs w:val="21"/>
          <w:highlight w:val="none"/>
        </w:rPr>
        <w:t>参加采购活动前3年内是投标人的控股股东或者实际控制人；</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.4</w:t>
      </w:r>
      <w:r>
        <w:rPr>
          <w:rFonts w:hint="eastAsia"/>
          <w:color w:val="auto"/>
          <w:sz w:val="21"/>
          <w:szCs w:val="21"/>
          <w:highlight w:val="none"/>
          <w:lang w:val="en-US"/>
        </w:rPr>
        <w:t xml:space="preserve"> </w:t>
      </w:r>
      <w:r>
        <w:rPr>
          <w:rFonts w:hint="eastAsia"/>
          <w:color w:val="auto"/>
          <w:sz w:val="21"/>
          <w:szCs w:val="21"/>
          <w:highlight w:val="none"/>
        </w:rPr>
        <w:t>与投标人的法定代表人或者负责人有夫妻、直系血亲、三代以内旁系血亲或者近姻亲关系；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.5</w:t>
      </w:r>
      <w:r>
        <w:rPr>
          <w:rFonts w:hint="eastAsia"/>
          <w:color w:val="auto"/>
          <w:sz w:val="21"/>
          <w:szCs w:val="21"/>
          <w:highlight w:val="none"/>
          <w:lang w:val="en-US"/>
        </w:rPr>
        <w:t xml:space="preserve"> </w:t>
      </w:r>
      <w:r>
        <w:rPr>
          <w:rFonts w:hint="eastAsia"/>
          <w:color w:val="auto"/>
          <w:sz w:val="21"/>
          <w:szCs w:val="21"/>
          <w:highlight w:val="none"/>
        </w:rPr>
        <w:t>与投标人有其他可能影响政府采购活动公平、公正进行的关系；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 xml:space="preserve">12 </w:t>
      </w:r>
      <w:r>
        <w:rPr>
          <w:rFonts w:hint="eastAsia"/>
          <w:color w:val="auto"/>
          <w:sz w:val="21"/>
          <w:szCs w:val="21"/>
          <w:highlight w:val="none"/>
        </w:rPr>
        <w:t>采购人或者采购代理机构有下列情形之一的，属于以不合理的条件对投标人（即投标人）实行差别待遇或者歧视待遇：</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.1</w:t>
      </w:r>
      <w:r>
        <w:rPr>
          <w:rFonts w:hint="eastAsia"/>
          <w:color w:val="auto"/>
          <w:sz w:val="21"/>
          <w:szCs w:val="21"/>
          <w:highlight w:val="none"/>
          <w:lang w:val="en-US"/>
        </w:rPr>
        <w:t xml:space="preserve"> </w:t>
      </w:r>
      <w:r>
        <w:rPr>
          <w:rFonts w:hint="eastAsia"/>
          <w:color w:val="auto"/>
          <w:sz w:val="21"/>
          <w:szCs w:val="21"/>
          <w:highlight w:val="none"/>
        </w:rPr>
        <w:t>就同一采购项目向投标人提供有差别的项目信息；</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.2</w:t>
      </w:r>
      <w:r>
        <w:rPr>
          <w:rFonts w:hint="eastAsia"/>
          <w:color w:val="auto"/>
          <w:sz w:val="21"/>
          <w:szCs w:val="21"/>
          <w:highlight w:val="none"/>
          <w:lang w:val="en-US"/>
        </w:rPr>
        <w:t xml:space="preserve"> </w:t>
      </w:r>
      <w:r>
        <w:rPr>
          <w:rFonts w:hint="eastAsia"/>
          <w:color w:val="auto"/>
          <w:sz w:val="21"/>
          <w:szCs w:val="21"/>
          <w:highlight w:val="none"/>
        </w:rPr>
        <w:t>设定的资格、技术、商务条件与采购项目的具体特点和实际需要不相适应或者与合同履行无关；</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.3</w:t>
      </w:r>
      <w:r>
        <w:rPr>
          <w:rFonts w:hint="eastAsia"/>
          <w:color w:val="auto"/>
          <w:sz w:val="21"/>
          <w:szCs w:val="21"/>
          <w:highlight w:val="none"/>
          <w:lang w:val="en-US"/>
        </w:rPr>
        <w:t xml:space="preserve"> </w:t>
      </w:r>
      <w:r>
        <w:rPr>
          <w:rFonts w:hint="eastAsia"/>
          <w:color w:val="auto"/>
          <w:sz w:val="21"/>
          <w:szCs w:val="21"/>
          <w:highlight w:val="none"/>
        </w:rPr>
        <w:t>采购需求中的技术、服务等要求指向特定投标人、特定产品；</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.4</w:t>
      </w:r>
      <w:r>
        <w:rPr>
          <w:rFonts w:hint="eastAsia"/>
          <w:color w:val="auto"/>
          <w:sz w:val="21"/>
          <w:szCs w:val="21"/>
          <w:highlight w:val="none"/>
          <w:lang w:val="en-US"/>
        </w:rPr>
        <w:t xml:space="preserve"> </w:t>
      </w:r>
      <w:r>
        <w:rPr>
          <w:rFonts w:hint="eastAsia"/>
          <w:color w:val="auto"/>
          <w:sz w:val="21"/>
          <w:szCs w:val="21"/>
          <w:highlight w:val="none"/>
        </w:rPr>
        <w:t>对投标人采取不同的资格审查或者评标标准；</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.5</w:t>
      </w:r>
      <w:r>
        <w:rPr>
          <w:rFonts w:hint="eastAsia"/>
          <w:color w:val="auto"/>
          <w:sz w:val="21"/>
          <w:szCs w:val="21"/>
          <w:highlight w:val="none"/>
          <w:lang w:val="en-US"/>
        </w:rPr>
        <w:t xml:space="preserve"> </w:t>
      </w:r>
      <w:r>
        <w:rPr>
          <w:rFonts w:hint="eastAsia"/>
          <w:color w:val="auto"/>
          <w:sz w:val="21"/>
          <w:szCs w:val="21"/>
          <w:highlight w:val="none"/>
        </w:rPr>
        <w:t>限定或者指定特定的专利、商标、品牌或者投标人；</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非法限定投标人的所有制形式、组织形式或者所在地；</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.7</w:t>
      </w:r>
      <w:r>
        <w:rPr>
          <w:rFonts w:hint="eastAsia"/>
          <w:color w:val="auto"/>
          <w:sz w:val="21"/>
          <w:szCs w:val="21"/>
          <w:highlight w:val="none"/>
          <w:lang w:val="en-US"/>
        </w:rPr>
        <w:t xml:space="preserve"> </w:t>
      </w:r>
      <w:r>
        <w:rPr>
          <w:rFonts w:hint="eastAsia"/>
          <w:color w:val="auto"/>
          <w:sz w:val="21"/>
          <w:szCs w:val="21"/>
          <w:highlight w:val="none"/>
        </w:rPr>
        <w:t>以其他不合理条件限制或者排斥潜在投标人。</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 特别说明</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2.13.1 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2.13.2 投标人参加投标所使用的资格、信誉、荣誉与相关认证等必须为投标人所拥有；</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2.13.3 投标人应仔细阅读招标文件的所有内容，按照招标文件的要求提交投标文件，并对所提供的全部资料的真实性承担法律责任；</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2.13.4 投标人在投标活动中提供任何虚假材料，其</w:t>
      </w:r>
      <w:r>
        <w:rPr>
          <w:rFonts w:hint="eastAsia" w:ascii="宋体" w:hAnsi="宋体" w:cs="宋体"/>
          <w:b/>
          <w:bCs/>
          <w:color w:val="auto"/>
          <w:sz w:val="21"/>
          <w:szCs w:val="21"/>
          <w:highlight w:val="none"/>
        </w:rPr>
        <w:t>投标无效</w:t>
      </w:r>
      <w:r>
        <w:rPr>
          <w:rFonts w:hint="eastAsia" w:ascii="宋体" w:hAnsi="宋体" w:cs="宋体"/>
          <w:color w:val="auto"/>
          <w:sz w:val="21"/>
          <w:szCs w:val="21"/>
          <w:highlight w:val="none"/>
        </w:rPr>
        <w:t>并承担相应法律责任。</w:t>
      </w:r>
    </w:p>
    <w:p>
      <w:pPr>
        <w:pStyle w:val="39"/>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 </w:t>
      </w:r>
      <w:r>
        <w:rPr>
          <w:rFonts w:hint="eastAsia"/>
          <w:color w:val="auto"/>
          <w:sz w:val="21"/>
          <w:szCs w:val="21"/>
          <w:highlight w:val="none"/>
        </w:rPr>
        <w:t>合格投标人</w:t>
      </w:r>
    </w:p>
    <w:p>
      <w:pPr>
        <w:pStyle w:val="39"/>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3.1 </w:t>
      </w:r>
      <w:r>
        <w:rPr>
          <w:rFonts w:hint="eastAsia"/>
          <w:color w:val="auto"/>
          <w:sz w:val="21"/>
          <w:szCs w:val="21"/>
          <w:highlight w:val="none"/>
        </w:rPr>
        <w:t>“投标人”（也称为“申请人”）系指响应招标、参加本次投标竞争的法人、其他组织。</w:t>
      </w:r>
    </w:p>
    <w:p>
      <w:pPr>
        <w:pStyle w:val="39"/>
        <w:tabs>
          <w:tab w:val="left" w:pos="907"/>
          <w:tab w:val="left" w:pos="908"/>
        </w:tabs>
        <w:spacing w:before="0" w:line="360" w:lineRule="auto"/>
        <w:ind w:left="0" w:firstLine="420" w:firstLineChars="200"/>
        <w:rPr>
          <w:color w:val="auto"/>
          <w:sz w:val="21"/>
          <w:szCs w:val="21"/>
          <w:highlight w:val="none"/>
        </w:rPr>
      </w:pPr>
      <w:bookmarkStart w:id="23" w:name="_bookmark33"/>
      <w:bookmarkEnd w:id="23"/>
      <w:r>
        <w:rPr>
          <w:rFonts w:hint="eastAsia"/>
          <w:color w:val="auto"/>
          <w:sz w:val="21"/>
          <w:szCs w:val="21"/>
          <w:highlight w:val="none"/>
          <w:lang w:val="en-US"/>
        </w:rPr>
        <w:t xml:space="preserve">3.2 </w:t>
      </w:r>
      <w:r>
        <w:rPr>
          <w:rFonts w:hint="eastAsia"/>
          <w:color w:val="auto"/>
          <w:sz w:val="21"/>
          <w:szCs w:val="21"/>
          <w:highlight w:val="none"/>
        </w:rPr>
        <w:t>“合格的投标人”系指符合《投标人须知前附表》投标人资格要求的投标人。</w:t>
      </w:r>
    </w:p>
    <w:p>
      <w:pPr>
        <w:pStyle w:val="39"/>
        <w:tabs>
          <w:tab w:val="left" w:pos="908"/>
        </w:tabs>
        <w:spacing w:before="0" w:line="360" w:lineRule="auto"/>
        <w:ind w:left="0" w:firstLine="420" w:firstLineChars="200"/>
        <w:rPr>
          <w:color w:val="auto"/>
          <w:sz w:val="21"/>
          <w:szCs w:val="21"/>
          <w:highlight w:val="none"/>
          <w:lang w:val="en-US"/>
        </w:rPr>
      </w:pPr>
      <w:bookmarkStart w:id="24" w:name="_bookmark34"/>
      <w:bookmarkEnd w:id="24"/>
      <w:r>
        <w:rPr>
          <w:rFonts w:hint="eastAsia"/>
          <w:color w:val="auto"/>
          <w:sz w:val="21"/>
          <w:szCs w:val="21"/>
          <w:highlight w:val="none"/>
          <w:lang w:val="en-US"/>
        </w:rPr>
        <w:t xml:space="preserve">3.3 </w:t>
      </w:r>
      <w:r>
        <w:rPr>
          <w:rFonts w:hint="eastAsia"/>
          <w:b/>
          <w:color w:val="auto"/>
          <w:sz w:val="21"/>
          <w:szCs w:val="21"/>
          <w:highlight w:val="none"/>
        </w:rPr>
        <w:t>联合体投标</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3.3.1 </w:t>
      </w:r>
      <w:r>
        <w:rPr>
          <w:rFonts w:hint="eastAsia"/>
          <w:color w:val="auto"/>
          <w:sz w:val="21"/>
          <w:szCs w:val="21"/>
          <w:highlight w:val="none"/>
        </w:rPr>
        <w:t xml:space="preserve">对于本须知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3</w:t>
      </w:r>
      <w:r>
        <w:rPr>
          <w:rFonts w:hint="eastAsia"/>
          <w:color w:val="auto"/>
          <w:sz w:val="21"/>
          <w:szCs w:val="21"/>
          <w:highlight w:val="none"/>
        </w:rPr>
        <w:t xml:space="preserve">.2 </w:t>
      </w:r>
      <w:r>
        <w:rPr>
          <w:rFonts w:hint="eastAsia"/>
          <w:color w:val="auto"/>
          <w:sz w:val="21"/>
          <w:szCs w:val="21"/>
          <w:highlight w:val="none"/>
        </w:rPr>
        <w:fldChar w:fldCharType="end"/>
      </w:r>
      <w:r>
        <w:rPr>
          <w:rFonts w:hint="eastAsia"/>
          <w:color w:val="auto"/>
          <w:sz w:val="21"/>
          <w:szCs w:val="21"/>
          <w:highlight w:val="none"/>
        </w:rPr>
        <w:t>条中明确</w:t>
      </w:r>
      <w:r>
        <w:rPr>
          <w:rFonts w:hint="eastAsia"/>
          <w:b/>
          <w:color w:val="auto"/>
          <w:sz w:val="21"/>
          <w:szCs w:val="21"/>
          <w:highlight w:val="none"/>
        </w:rPr>
        <w:t>接受</w:t>
      </w:r>
      <w:r>
        <w:rPr>
          <w:rFonts w:hint="eastAsia"/>
          <w:color w:val="auto"/>
          <w:sz w:val="21"/>
          <w:szCs w:val="21"/>
          <w:highlight w:val="none"/>
        </w:rPr>
        <w:t xml:space="preserve">联合体投标的，对联合体的具体要求见《投标人须知前附表》；对于本须知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3</w:t>
      </w:r>
      <w:r>
        <w:rPr>
          <w:rFonts w:hint="eastAsia"/>
          <w:color w:val="auto"/>
          <w:sz w:val="21"/>
          <w:szCs w:val="21"/>
          <w:highlight w:val="none"/>
        </w:rPr>
        <w:t xml:space="preserve">.2 </w:t>
      </w:r>
      <w:r>
        <w:rPr>
          <w:rFonts w:hint="eastAsia"/>
          <w:color w:val="auto"/>
          <w:sz w:val="21"/>
          <w:szCs w:val="21"/>
          <w:highlight w:val="none"/>
        </w:rPr>
        <w:fldChar w:fldCharType="end"/>
      </w:r>
      <w:r>
        <w:rPr>
          <w:rFonts w:hint="eastAsia"/>
          <w:color w:val="auto"/>
          <w:sz w:val="21"/>
          <w:szCs w:val="21"/>
          <w:highlight w:val="none"/>
        </w:rPr>
        <w:t>条中明确</w:t>
      </w:r>
      <w:r>
        <w:rPr>
          <w:rFonts w:hint="eastAsia"/>
          <w:b/>
          <w:color w:val="auto"/>
          <w:sz w:val="21"/>
          <w:szCs w:val="21"/>
          <w:highlight w:val="none"/>
        </w:rPr>
        <w:t>不接受</w:t>
      </w:r>
      <w:r>
        <w:rPr>
          <w:rFonts w:hint="eastAsia"/>
          <w:color w:val="auto"/>
          <w:sz w:val="21"/>
          <w:szCs w:val="21"/>
          <w:highlight w:val="none"/>
        </w:rPr>
        <w:t>联合体投标的，联合体具体要求不适用。</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3.3.2</w:t>
      </w:r>
      <w:r>
        <w:rPr>
          <w:rFonts w:hint="eastAsia"/>
          <w:color w:val="auto"/>
          <w:sz w:val="21"/>
          <w:szCs w:val="21"/>
          <w:highlight w:val="none"/>
        </w:rPr>
        <w:t>联合体是指两个以上的法人或者其他组织可以组成一个联合体，以一个投标人的身份共同投标。投标人为联合体形式的，除应符合本须知</w:t>
      </w:r>
      <w:r>
        <w:rPr>
          <w:rFonts w:hint="eastAsia"/>
          <w:color w:val="auto"/>
          <w:sz w:val="21"/>
          <w:szCs w:val="21"/>
          <w:highlight w:val="none"/>
          <w:lang w:val="en-US"/>
        </w:rPr>
        <w:t xml:space="preserve"> </w:t>
      </w:r>
      <w:r>
        <w:rPr>
          <w:rFonts w:hint="eastAsia"/>
          <w:color w:val="auto"/>
          <w:sz w:val="21"/>
          <w:szCs w:val="21"/>
          <w:highlight w:val="none"/>
        </w:rPr>
        <w:t>3</w:t>
      </w:r>
      <w:r>
        <w:rPr>
          <w:rFonts w:hint="eastAsia"/>
          <w:color w:val="auto"/>
          <w:sz w:val="21"/>
          <w:szCs w:val="21"/>
          <w:highlight w:val="none"/>
          <w:lang w:val="en-US"/>
        </w:rPr>
        <w:t xml:space="preserve">.2 </w:t>
      </w:r>
      <w:r>
        <w:rPr>
          <w:rFonts w:hint="eastAsia"/>
          <w:color w:val="auto"/>
          <w:sz w:val="21"/>
          <w:szCs w:val="21"/>
          <w:highlight w:val="none"/>
        </w:rPr>
        <w:t>条规定外，还应遵守以下规定：</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3.3.2.1 联合体各方必须签订联合体协议书，明确联合体牵头人和各方的义务、工作、合同工作量比例；</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3.3.2.2 联合体各方均应当符合本须知 3.2 条规定的投标人基本资格条件；联合体中有同类资质的投标人按照联合体分工承担相同工作的，按照资质等级较低的投标人确定资质等级。</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3.3.2.3 除《投标人须知前附表》中另有规定，联合体各方中至少有一方应当符合本须知 3.2 条规定的投标人特定资格条件。</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3.3.3大中型企业和其他自然人、法人或者其他组织与小型、微型企业组成联合体，联合体协议中约定，小型、微型企业的协议合同金额占到联合体协议合同总金额30%以上的，可给予联合体2%的价格扣除。</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联合体各方均为小型、微型企业的，联合体视同为小型、微型企业享受扶持政策。</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组成联合体的大中型企业和其他自然人、法人或者其他组织，与小型、微型企业之间不得存在投资关系，并附协议书。</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3.3.4以联合体形式参加政府采购活动的，联合体各方不得再单独参加或者与其他投标人另外组成联合体参加同一合同项下的政府采购活动。</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 投标人不得存在下列情形之一：</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3.4.1 与采购人、采购代理机构存在利害关系；</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3.4.2 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3.5 投标人具有履行合同所必需的设备和专业技术能力，在人员、设备、资金等方面具有相应能力；投标人提供的产品必须是成熟产品；在项目地具有技术支持和后续服务等能力。</w:t>
      </w:r>
    </w:p>
    <w:p>
      <w:pPr>
        <w:pStyle w:val="42"/>
        <w:snapToGrid w:val="0"/>
        <w:spacing w:line="360" w:lineRule="auto"/>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3.6 使用综合评分法的采购项目</w:t>
      </w:r>
      <w:r>
        <w:rPr>
          <w:rFonts w:hint="eastAsia" w:ascii="宋体" w:hAnsi="宋体" w:cs="宋体"/>
          <w:color w:val="auto"/>
          <w:sz w:val="21"/>
          <w:szCs w:val="21"/>
          <w:highlight w:val="none"/>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非单一产品采购项目，采购人应当根据采购项目技术构成、产品价格比重等合理确定核心产品，并在招标文件中载明。多家投标人提供的核心产品品牌相同的，同上处理。</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4 </w:t>
      </w:r>
      <w:r>
        <w:rPr>
          <w:rFonts w:hint="eastAsia"/>
          <w:color w:val="auto"/>
          <w:sz w:val="21"/>
          <w:szCs w:val="21"/>
          <w:highlight w:val="none"/>
        </w:rPr>
        <w:t>进口产品</w:t>
      </w:r>
    </w:p>
    <w:p>
      <w:pPr>
        <w:pStyle w:val="39"/>
        <w:tabs>
          <w:tab w:val="left" w:pos="908"/>
        </w:tabs>
        <w:spacing w:before="0" w:line="360" w:lineRule="auto"/>
        <w:ind w:left="0" w:firstLine="420" w:firstLineChars="200"/>
        <w:rPr>
          <w:color w:val="auto"/>
          <w:sz w:val="21"/>
          <w:szCs w:val="21"/>
          <w:highlight w:val="none"/>
        </w:rPr>
      </w:pPr>
      <w:bookmarkStart w:id="25" w:name="_bookmark35"/>
      <w:bookmarkEnd w:id="25"/>
      <w:r>
        <w:rPr>
          <w:rFonts w:hint="eastAsia"/>
          <w:color w:val="auto"/>
          <w:sz w:val="21"/>
          <w:szCs w:val="21"/>
          <w:highlight w:val="none"/>
          <w:lang w:val="en-US"/>
        </w:rPr>
        <w:t xml:space="preserve">4.1 </w:t>
      </w:r>
      <w:r>
        <w:rPr>
          <w:rFonts w:hint="eastAsia"/>
          <w:color w:val="auto"/>
          <w:sz w:val="21"/>
          <w:szCs w:val="21"/>
          <w:highlight w:val="none"/>
        </w:rPr>
        <w:t>本项目是否能够采购进口产品见《投标人须知前附表》。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2007］119 号文）、《关于政府采购进口产品管理有关问题的通知》（财办库［2008］248 号文）。</w:t>
      </w:r>
    </w:p>
    <w:p>
      <w:pPr>
        <w:pStyle w:val="39"/>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 投标费用和知识产权</w:t>
      </w:r>
    </w:p>
    <w:p>
      <w:pPr>
        <w:pStyle w:val="39"/>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5.1 投标人应承担其参加本招标活动自身所发生的费用。招标文件所提供的资料，是采购人现有的能被投标人利用的资料，采购人对投标人作出的任何推论、理解和结论均不负责任。</w:t>
      </w:r>
    </w:p>
    <w:p>
      <w:pPr>
        <w:pStyle w:val="39"/>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5.2 投标人应保证，在中华人民共和国境内使用投标成果、服务或其任何一部分时，不会产生因第三方提出侵犯其专利权或其他知识产权而引起的法律和经济纠纷。如投标人不拥有相应的知识产权，则在报价中须包括合法获取该知识产权的相关费用。</w:t>
      </w:r>
    </w:p>
    <w:p>
      <w:pPr>
        <w:pStyle w:val="39"/>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6 </w:t>
      </w:r>
      <w:r>
        <w:rPr>
          <w:rFonts w:hint="eastAsia"/>
          <w:color w:val="auto"/>
          <w:sz w:val="21"/>
          <w:szCs w:val="21"/>
          <w:highlight w:val="none"/>
        </w:rPr>
        <w:t>通知</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6.1 </w:t>
      </w:r>
      <w:r>
        <w:rPr>
          <w:rFonts w:hint="eastAsia"/>
          <w:color w:val="auto"/>
          <w:sz w:val="21"/>
          <w:szCs w:val="21"/>
          <w:highlight w:val="none"/>
        </w:rPr>
        <w:t>对与本项目有关的通知，采购代理机构将以书面形式（包括书面材料、信函、电子邮件、传真、中化商务电子招投标平台通知等，下同）或在本次招标公告刊登的媒体上发布公告的形式，向潜在投标人发出，电子邮箱、传真和手机号码以潜在投标人购买招标文件时的平台登记信息为准。收到通知的投标人应以立即予以回复确认。因信息登记有误、传真线路故障或其他任何意外情形，导致所发出的通知延迟送达或无法到达投标人，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pPr>
        <w:pStyle w:val="4"/>
        <w:spacing w:before="31"/>
        <w:ind w:right="113"/>
        <w:rPr>
          <w:rFonts w:ascii="宋体" w:hAnsi="宋体" w:eastAsia="宋体" w:cs="宋体"/>
          <w:color w:val="auto"/>
          <w:sz w:val="24"/>
          <w:szCs w:val="24"/>
          <w:highlight w:val="none"/>
        </w:rPr>
      </w:pPr>
      <w:bookmarkStart w:id="26" w:name="_bookmark36"/>
      <w:bookmarkEnd w:id="26"/>
      <w:bookmarkStart w:id="27" w:name="_Toc14737"/>
      <w:r>
        <w:rPr>
          <w:rFonts w:hint="eastAsia" w:ascii="宋体" w:hAnsi="宋体" w:eastAsia="宋体" w:cs="宋体"/>
          <w:color w:val="auto"/>
          <w:sz w:val="24"/>
          <w:szCs w:val="24"/>
          <w:highlight w:val="none"/>
        </w:rPr>
        <w:t>二、招标文件</w:t>
      </w:r>
      <w:bookmarkEnd w:id="27"/>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 招标文件构成</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7.1 “招标文件”以下六部分组成，包括： </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 xml:space="preserve">第一章 </w:t>
      </w:r>
      <w:r>
        <w:rPr>
          <w:rFonts w:hint="eastAsia"/>
          <w:color w:val="auto"/>
          <w:sz w:val="21"/>
          <w:szCs w:val="21"/>
          <w:highlight w:val="none"/>
          <w:lang w:val="en-US" w:eastAsia="zh-CN"/>
        </w:rPr>
        <w:t>招标公告</w:t>
      </w:r>
      <w:r>
        <w:rPr>
          <w:rFonts w:hint="eastAsia"/>
          <w:color w:val="auto"/>
          <w:sz w:val="21"/>
          <w:szCs w:val="21"/>
          <w:highlight w:val="none"/>
          <w:lang w:val="en-US"/>
        </w:rPr>
        <w:t>；</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 xml:space="preserve">第二章 投标人须知前附表和投标人须知； </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第三章 采购需求；</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第四章 评标方法和评标标准；</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 xml:space="preserve">第五章 拟签订的合同文本； </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第六章 投标文件格式。</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8 对招标文件的询问</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8.1 任何已从</w:t>
      </w:r>
      <w:r>
        <w:rPr>
          <w:rFonts w:hint="eastAsia"/>
          <w:color w:val="auto"/>
          <w:sz w:val="21"/>
          <w:szCs w:val="21"/>
          <w:highlight w:val="none"/>
          <w:lang w:val="en-US" w:eastAsia="zh-CN"/>
        </w:rPr>
        <w:t>招标公告</w:t>
      </w:r>
      <w:r>
        <w:rPr>
          <w:rFonts w:hint="eastAsia"/>
          <w:color w:val="auto"/>
          <w:sz w:val="21"/>
          <w:szCs w:val="21"/>
          <w:highlight w:val="none"/>
          <w:lang w:val="en-US"/>
        </w:rPr>
        <w:t>中规定渠道获取了招标文件并向采购代理机构进行了登记的潜在投标人（以下简称“获取了招标文件的潜在投标人”）对招标文件如有疑问，可通过</w:t>
      </w:r>
      <w:r>
        <w:rPr>
          <w:rFonts w:hint="eastAsia"/>
          <w:color w:val="auto"/>
          <w:sz w:val="21"/>
          <w:szCs w:val="21"/>
          <w:highlight w:val="none"/>
          <w:lang w:val="en-US" w:eastAsia="zh-CN"/>
        </w:rPr>
        <w:t>招标公告</w:t>
      </w:r>
      <w:r>
        <w:rPr>
          <w:rFonts w:hint="eastAsia"/>
          <w:color w:val="auto"/>
          <w:sz w:val="21"/>
          <w:szCs w:val="21"/>
          <w:highlight w:val="none"/>
          <w:lang w:val="en-US"/>
        </w:rPr>
        <w:t xml:space="preserve">中载明的联系方式在投标截止时间以前向采购人或采购代理机构提出询问。采购人或采购代理机构将在收到询问后以适当形式予以答复，并在必要时将答复以澄清形式抄送并书面通知给每个获取了招标文件的潜在投标人（答复中不包括问题的来源）。如果获取了招标文件的潜在投标人认为招标文件的部分设置使自己的合法权益受到损害，请按本须知 </w:t>
      </w:r>
      <w:r>
        <w:rPr>
          <w:color w:val="auto"/>
          <w:highlight w:val="none"/>
        </w:rPr>
        <w:fldChar w:fldCharType="begin"/>
      </w:r>
      <w:r>
        <w:rPr>
          <w:color w:val="auto"/>
          <w:highlight w:val="none"/>
        </w:rPr>
        <w:instrText xml:space="preserve"> HYPERLINK \l "_bookmark63" </w:instrText>
      </w:r>
      <w:r>
        <w:rPr>
          <w:color w:val="auto"/>
          <w:highlight w:val="none"/>
        </w:rPr>
        <w:fldChar w:fldCharType="separate"/>
      </w:r>
      <w:r>
        <w:rPr>
          <w:rFonts w:hint="eastAsia"/>
          <w:color w:val="auto"/>
          <w:sz w:val="21"/>
          <w:szCs w:val="21"/>
          <w:highlight w:val="none"/>
          <w:lang w:val="en-US"/>
        </w:rPr>
        <w:t xml:space="preserve">34 </w:t>
      </w:r>
      <w:r>
        <w:rPr>
          <w:rFonts w:hint="eastAsia"/>
          <w:color w:val="auto"/>
          <w:sz w:val="21"/>
          <w:szCs w:val="21"/>
          <w:highlight w:val="none"/>
          <w:lang w:val="en-US"/>
        </w:rPr>
        <w:fldChar w:fldCharType="end"/>
      </w:r>
      <w:r>
        <w:rPr>
          <w:rFonts w:hint="eastAsia"/>
          <w:color w:val="auto"/>
          <w:sz w:val="21"/>
          <w:szCs w:val="21"/>
          <w:highlight w:val="none"/>
          <w:lang w:val="en-US"/>
        </w:rPr>
        <w:t>条规定提出质疑。</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 招标文件的澄清和修改</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9.1 采购人、采购代理机构可以对已发出的招标文件进行必要的澄清或者修改。澄清或者修改将在本项目招标公告发布媒体上发布更正公告，并以书面形式通知所有获取招标文件的潜在投标人。澄清或者修改的内容可能影响投标文件编制的，将在投标截止时间至少 15 日前，以书面形式通知所有获取了招标文件的潜在投标人；不足 15 日的，将顺延提交投标文件的截止时间和开标时间。获取了招标文件的潜在投标人在收到上述通知后，应立即向采购代理机构回复确认，但是投标人的确认不作为其收到上述通知的唯一证据。</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9.2 招标文件的澄清或者修改的内容为招标文件的组成部分，并对所有获取了招标文件的潜在投标人具有约束力。</w:t>
      </w:r>
    </w:p>
    <w:p>
      <w:pPr>
        <w:pStyle w:val="39"/>
        <w:tabs>
          <w:tab w:val="left" w:pos="908"/>
        </w:tabs>
        <w:spacing w:before="0" w:line="360" w:lineRule="auto"/>
        <w:ind w:left="0" w:firstLine="420" w:firstLineChars="200"/>
        <w:rPr>
          <w:color w:val="auto"/>
          <w:sz w:val="21"/>
          <w:szCs w:val="21"/>
          <w:highlight w:val="none"/>
          <w:lang w:val="en-US"/>
        </w:rPr>
      </w:pPr>
      <w:bookmarkStart w:id="28" w:name="_bookmark37"/>
      <w:bookmarkEnd w:id="28"/>
      <w:r>
        <w:rPr>
          <w:rFonts w:hint="eastAsia"/>
          <w:color w:val="auto"/>
          <w:sz w:val="21"/>
          <w:szCs w:val="21"/>
          <w:highlight w:val="none"/>
          <w:lang w:val="en-US"/>
        </w:rPr>
        <w:t>9.3 采购人、采购代理机构将视情况确定是否有必要安排所有获取了招标文件的潜在投标人踏勘现场，相关要求见《投标人须知前附表》。</w:t>
      </w:r>
    </w:p>
    <w:p>
      <w:pPr>
        <w:pStyle w:val="39"/>
        <w:tabs>
          <w:tab w:val="left" w:pos="908"/>
        </w:tabs>
        <w:spacing w:before="0" w:line="360" w:lineRule="auto"/>
        <w:ind w:left="0" w:firstLine="420" w:firstLineChars="200"/>
        <w:rPr>
          <w:color w:val="auto"/>
          <w:sz w:val="21"/>
          <w:szCs w:val="21"/>
          <w:highlight w:val="none"/>
          <w:lang w:val="en-US"/>
        </w:rPr>
      </w:pPr>
      <w:bookmarkStart w:id="29" w:name="_bookmark38"/>
      <w:bookmarkEnd w:id="29"/>
      <w:r>
        <w:rPr>
          <w:rFonts w:hint="eastAsia"/>
          <w:color w:val="auto"/>
          <w:sz w:val="21"/>
          <w:szCs w:val="21"/>
          <w:highlight w:val="none"/>
          <w:lang w:val="en-US"/>
        </w:rPr>
        <w:t>9.4 采购人、采购代理机构将视情况确定是否有必要召开标前会，相关要求见《投标人须知前附表》。</w:t>
      </w:r>
    </w:p>
    <w:p>
      <w:pPr>
        <w:pStyle w:val="42"/>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10 政府采购政策支持</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10.1促进中小企业、残疾人福利性单位、监狱企业政策落实</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（2）在政府采购活动中，</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提供的货物、工程或者服务符合下列情形的，享受本办法规定的中小企业扶持政策：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（一）在货物采购项目中，货物由中小企业制造，即货物由中小企业生产且使用该中小企业商号或者注册商标；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（二）在工程采购项目中，工程由中小企业承建，即工程施工单位为中小企业；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（三）在服务采购项目中，服务由中小企业承接，即提供服务的人员为中小企业依照《中华人民共和国劳动合同法》订立劳动合同的从业人员。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在货物采购项目中，</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 xml:space="preserve">提供的货物既有中小企业制造货物，也有大型企业制造货物的，不享受本办法规定的中小企业扶持政策。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以联合体形式参加政府采购活动，联合体各方均为中小企业的，联合体视同中小企业。其中，联合体各方均为小微企业的，联合体视同小微企业。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价格扣除比例或者价格分加分比例对小型企业和微型企业同等对待，不作区分。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（4）中小企业参加政府采购活动，应当出具《中小企业声明函》，否则不得享受相关中小企业扶持政策，《中小企业声明函》格式见投标文件格式。</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（6）根据《关于促进残疾人就业政府采购政策的通知》（财库〔2017〕141 号）规定， </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（一）安置的残疾人占本单位在职职工人数的比例不低于 25%（含 25%），并且安置的残疾人人数不少于 10 人（含 10 人）；</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（二）依法与安置的每位残疾人签订了一年以上（含一年）的劳动合同或服务协议；</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（三）为安置的每位残疾人按月足额缴纳了基本养老保险、基本医疗保险、失业保险、工伤保险和生育保险等社会保险费；</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（四）通过银行等金融机构向安置的每位残疾人，按月支付了不低于单位所在区县适用的经省级人民政府批准的月最低工资标准的工资；</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（五）提供本单位制造的货物、承担的工程或者服务（以下简称产品），或者提供其他残疾人福利性单位制造的货物（不包括使用非残疾人福利性单位注册商标的货物）。</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10.2鼓励节能、环保政策落实</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机构出具的、处于有效期之内的环境标志产品认证证书标志产品。投标涉及上述产品的，投标人应提供带有投标产品型号的环境标志产品认证证书复印件作为证明。</w:t>
      </w:r>
    </w:p>
    <w:p>
      <w:pPr>
        <w:pStyle w:val="4"/>
        <w:spacing w:line="409" w:lineRule="exact"/>
        <w:ind w:right="119"/>
        <w:rPr>
          <w:rFonts w:ascii="宋体" w:hAnsi="宋体" w:eastAsia="宋体" w:cs="宋体"/>
          <w:color w:val="auto"/>
          <w:sz w:val="24"/>
          <w:szCs w:val="24"/>
          <w:highlight w:val="none"/>
        </w:rPr>
      </w:pPr>
      <w:bookmarkStart w:id="30" w:name="_bookmark39"/>
      <w:bookmarkEnd w:id="30"/>
      <w:bookmarkStart w:id="31" w:name="_Toc22718"/>
      <w:r>
        <w:rPr>
          <w:rFonts w:hint="eastAsia" w:ascii="宋体" w:hAnsi="宋体" w:eastAsia="宋体" w:cs="宋体"/>
          <w:color w:val="auto"/>
          <w:sz w:val="24"/>
          <w:szCs w:val="24"/>
          <w:highlight w:val="none"/>
        </w:rPr>
        <w:t>三、投标文件的编制</w:t>
      </w:r>
      <w:bookmarkEnd w:id="31"/>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 投标文件的语言和计量单位</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11.1 投标人提交的投标文件（包括技术文件、电子投标文件和投标资料、图纸中的说明等）以及投标人与采购人或采购代理机构就有关投标的所有来往函电均应使用中文简体字。投标人提交的支持材料或已印刷的文献可以用另一种语言，但相应内容应附有中文翻译本，在解释投标文件时以中文翻译本为准，未附中文翻译本或翻译本中文内容明显与外文内容不一致的不利后果均由投标人自行承担。</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11.2 投标文件所使用的计量单位，应使用国家法定计量单位，但招标文件技术服务需求中已使用了法定之外计量单位的情况除外。</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12 投标文件构成</w:t>
      </w:r>
    </w:p>
    <w:p>
      <w:pPr>
        <w:pStyle w:val="39"/>
        <w:tabs>
          <w:tab w:val="left" w:pos="908"/>
        </w:tabs>
        <w:spacing w:before="0" w:line="360" w:lineRule="auto"/>
        <w:ind w:left="0" w:firstLine="420" w:firstLineChars="200"/>
        <w:rPr>
          <w:color w:val="auto"/>
          <w:sz w:val="21"/>
          <w:szCs w:val="21"/>
          <w:highlight w:val="none"/>
          <w:lang w:val="en-US"/>
        </w:rPr>
      </w:pPr>
      <w:bookmarkStart w:id="32" w:name="_bookmark40"/>
      <w:bookmarkEnd w:id="32"/>
      <w:r>
        <w:rPr>
          <w:rFonts w:hint="eastAsia"/>
          <w:color w:val="auto"/>
          <w:sz w:val="21"/>
          <w:szCs w:val="21"/>
          <w:highlight w:val="none"/>
          <w:lang w:val="en-US"/>
        </w:rPr>
        <w:t>12.1 投标人编写的投标文件应包括但不限于《投标人须知前附表》所列资格、资信证明部分</w:t>
      </w:r>
      <w:r>
        <w:rPr>
          <w:rFonts w:hint="eastAsia"/>
          <w:color w:val="auto"/>
          <w:sz w:val="21"/>
          <w:szCs w:val="21"/>
          <w:highlight w:val="none"/>
          <w:lang w:val="en-US" w:eastAsia="zh-CN"/>
        </w:rPr>
        <w:t>、</w:t>
      </w:r>
      <w:r>
        <w:rPr>
          <w:rFonts w:hint="eastAsia"/>
          <w:color w:val="auto"/>
          <w:sz w:val="21"/>
          <w:szCs w:val="21"/>
          <w:highlight w:val="none"/>
          <w:lang w:val="en-US"/>
        </w:rPr>
        <w:t>商务技术部分</w:t>
      </w:r>
      <w:r>
        <w:rPr>
          <w:rFonts w:hint="eastAsia"/>
          <w:color w:val="auto"/>
          <w:sz w:val="21"/>
          <w:szCs w:val="21"/>
          <w:highlight w:val="none"/>
          <w:lang w:val="en-US" w:eastAsia="zh-CN"/>
        </w:rPr>
        <w:t>和报价部分</w:t>
      </w:r>
      <w:r>
        <w:rPr>
          <w:rFonts w:hint="eastAsia"/>
          <w:color w:val="auto"/>
          <w:sz w:val="21"/>
          <w:szCs w:val="21"/>
          <w:highlight w:val="none"/>
          <w:lang w:val="en-US"/>
        </w:rPr>
        <w:t>中的内容。</w:t>
      </w:r>
    </w:p>
    <w:p>
      <w:pPr>
        <w:pStyle w:val="39"/>
        <w:tabs>
          <w:tab w:val="left" w:pos="908"/>
        </w:tabs>
        <w:spacing w:before="0" w:line="360" w:lineRule="auto"/>
        <w:ind w:left="0" w:firstLine="420" w:firstLineChars="200"/>
        <w:rPr>
          <w:color w:val="auto"/>
          <w:sz w:val="21"/>
          <w:szCs w:val="21"/>
          <w:highlight w:val="none"/>
          <w:lang w:val="en-US"/>
        </w:rPr>
      </w:pPr>
      <w:bookmarkStart w:id="33" w:name="_bookmark41"/>
      <w:bookmarkEnd w:id="33"/>
      <w:r>
        <w:rPr>
          <w:rFonts w:hint="eastAsia"/>
          <w:color w:val="auto"/>
          <w:sz w:val="21"/>
          <w:szCs w:val="21"/>
          <w:highlight w:val="none"/>
          <w:lang w:val="en-US"/>
        </w:rPr>
        <w:t>12.2 投标人编写的投标文件具体内容的其他要求或注意事项见《投标人须知前附表》。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12.3 投标人应保证投标文件所提供的全部资料真实可靠，并接受评标委员会对其中任何资料进一步审查的要求。</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.投标文件的编制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.1 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.2 投标文件按照招标文件要求在规定位置进行签署、盖章。投标人的投标文件未按照招标文件要求签署、盖章的，其投标无效。骑缝盖公章不视为在规定位置盖章。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.3 为确保网上操作合法、有效和安全，投标人应当在投标截止时间前完成在“政采云”平台的身份认证，确保在电子投标过程中能够对相关数据电文进行加密和使用电子签名。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.4 投标文件中标注的投标人名称应与主体资格证明（如营业执照、事业单位法人证书、执业许可证、自然人身份证等）及公章一致，否则作无效投标处理。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.5 投标文件应避免涂改、行间插字或者删除，否则其投标无效。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.6 对招标文件的实质性要求和条件作出响应是指投标人必须对招标文件中标注为实质性要求和条件的服务内容及要求、商务条款及其它内容作出满足或者优于原要求和条件的承诺。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.7 本项目为全流程电子化项目，异常情况见“投标人须知正文”中开标程序。</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 投标报价</w:t>
      </w:r>
    </w:p>
    <w:p>
      <w:pPr>
        <w:pStyle w:val="39"/>
        <w:tabs>
          <w:tab w:val="left" w:pos="908"/>
        </w:tabs>
        <w:spacing w:before="0" w:line="360" w:lineRule="auto"/>
        <w:ind w:left="0" w:firstLine="420" w:firstLineChars="200"/>
        <w:rPr>
          <w:color w:val="auto"/>
          <w:sz w:val="21"/>
          <w:szCs w:val="21"/>
          <w:highlight w:val="none"/>
          <w:lang w:val="en-US"/>
        </w:rPr>
      </w:pPr>
      <w:bookmarkStart w:id="34" w:name="_bookmark43"/>
      <w:bookmarkEnd w:id="34"/>
      <w:r>
        <w:rPr>
          <w:rFonts w:hint="eastAsia"/>
          <w:color w:val="auto"/>
          <w:sz w:val="21"/>
          <w:szCs w:val="21"/>
          <w:highlight w:val="none"/>
          <w:lang w:val="en-US"/>
        </w:rPr>
        <w:t>14.1 报价方式详见《投标人须知前附表》。所有投标报价均以《投标人须知前附表》规定的币种和单位为计量单位。</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14.2 投标人必须对其参加的一个包件或多个包件内的所有货物和服务以包为单位进行报价，不得将几个包件合报一个价格，也不得将一个包件中的内容拆开报价。如果招标文件采购内容未注明分包件采购，即为全部需求内容是一个包件（即第 1 包件）。</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14.3 投标报价中不得包含招标文件要求以外的内容，否则，在评标时不予核减。投标报价中也不应缺漏招标文件所要求的内容。</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14.4 本次招标不接受可选择或可调整的投标和报价，投标人对每种货物或服务只允许有一个报价，任何有选择的或可调整的投标人案和报价将被视为无效投标。</w:t>
      </w:r>
    </w:p>
    <w:p>
      <w:pPr>
        <w:pStyle w:val="39"/>
        <w:tabs>
          <w:tab w:val="left" w:pos="908"/>
        </w:tabs>
        <w:spacing w:before="0" w:line="360" w:lineRule="auto"/>
        <w:ind w:left="0" w:firstLine="420" w:firstLineChars="200"/>
        <w:rPr>
          <w:color w:val="auto"/>
          <w:sz w:val="21"/>
          <w:szCs w:val="21"/>
          <w:highlight w:val="none"/>
          <w:lang w:val="en-US"/>
        </w:rPr>
      </w:pPr>
      <w:bookmarkStart w:id="35" w:name="_bookmark44"/>
      <w:bookmarkEnd w:id="35"/>
      <w:r>
        <w:rPr>
          <w:rFonts w:hint="eastAsia"/>
          <w:color w:val="auto"/>
          <w:sz w:val="21"/>
          <w:szCs w:val="21"/>
          <w:highlight w:val="none"/>
          <w:lang w:val="en-US"/>
        </w:rPr>
        <w:t>14.5 本次招标设定的最高投标限价见《投标人须知前附表》。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15 投标有效期和投标保证金</w:t>
      </w:r>
    </w:p>
    <w:p>
      <w:pPr>
        <w:pStyle w:val="39"/>
        <w:tabs>
          <w:tab w:val="left" w:pos="908"/>
        </w:tabs>
        <w:spacing w:before="0" w:line="360" w:lineRule="auto"/>
        <w:ind w:left="0" w:firstLine="420" w:firstLineChars="200"/>
        <w:rPr>
          <w:color w:val="auto"/>
          <w:sz w:val="21"/>
          <w:szCs w:val="21"/>
          <w:highlight w:val="none"/>
          <w:lang w:val="en-US"/>
        </w:rPr>
      </w:pPr>
      <w:bookmarkStart w:id="36" w:name="_bookmark45"/>
      <w:bookmarkEnd w:id="36"/>
      <w:r>
        <w:rPr>
          <w:rFonts w:hint="eastAsia"/>
          <w:color w:val="auto"/>
          <w:sz w:val="21"/>
          <w:szCs w:val="21"/>
          <w:highlight w:val="none"/>
          <w:lang w:val="en-US"/>
        </w:rPr>
        <w:t>15.1 投标有效期见《投标人须知前附表》。投标有效期短于要求的投标文件将被视为无效投标。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在这种情况下，本须知内有关投标保证金的退还和不予退还的规定将在延长了的有效期内继续有效。</w:t>
      </w:r>
    </w:p>
    <w:p>
      <w:pPr>
        <w:pStyle w:val="39"/>
        <w:tabs>
          <w:tab w:val="left" w:pos="908"/>
        </w:tabs>
        <w:spacing w:before="0" w:line="360" w:lineRule="auto"/>
        <w:ind w:left="0" w:firstLine="420" w:firstLineChars="200"/>
        <w:rPr>
          <w:color w:val="auto"/>
          <w:sz w:val="21"/>
          <w:szCs w:val="21"/>
          <w:highlight w:val="none"/>
          <w:lang w:val="en-US"/>
        </w:rPr>
      </w:pPr>
      <w:bookmarkStart w:id="37" w:name="_bookmark46"/>
      <w:bookmarkEnd w:id="37"/>
      <w:r>
        <w:rPr>
          <w:rFonts w:hint="eastAsia"/>
          <w:color w:val="auto"/>
          <w:sz w:val="21"/>
          <w:szCs w:val="21"/>
          <w:highlight w:val="none"/>
          <w:lang w:val="en-US"/>
        </w:rPr>
        <w:t>15.2 投标保证金金额应满足《投标人须知前附表》的要求。投标保证金提交方式建议见《投标人须知前附表》，同时，接受法律法规规定可以使用的其他形式的投标保证金。以电汇形式提交投标保证金的，汇款底单或截图复印件作为凭证随投标文件一同提交；以其他形式提交投标保证金的，保证金原件随投标文件一同提交。</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15.3 采购代理机构自中标通知书发出之日起 5 个工作日内退还未中标人的投标保证金， 自政府采购合同签订之日起 5 个工作日内退还中标人的投标保证金。因投标人自身原因导致其投标保证金未能在规定时间内退还的，采购代理机构不承担任何责任。</w:t>
      </w:r>
    </w:p>
    <w:p>
      <w:pPr>
        <w:pStyle w:val="39"/>
        <w:tabs>
          <w:tab w:val="left" w:pos="908"/>
        </w:tabs>
        <w:spacing w:before="0" w:line="360" w:lineRule="auto"/>
        <w:ind w:left="0" w:firstLine="420" w:firstLineChars="200"/>
        <w:rPr>
          <w:color w:val="auto"/>
          <w:sz w:val="21"/>
          <w:szCs w:val="21"/>
          <w:highlight w:val="none"/>
          <w:lang w:val="en-US"/>
        </w:rPr>
      </w:pPr>
      <w:bookmarkStart w:id="38" w:name="_bookmark47"/>
      <w:bookmarkEnd w:id="38"/>
      <w:r>
        <w:rPr>
          <w:rFonts w:hint="eastAsia"/>
          <w:color w:val="auto"/>
          <w:sz w:val="21"/>
          <w:szCs w:val="21"/>
          <w:highlight w:val="none"/>
          <w:lang w:val="en-US"/>
        </w:rPr>
        <w:t>15.4 投标保证金是为了保护采购代理机构和采购人免遭因投标人的行为而蒙受损失。下列任一情况发生时，投标保证金将不退还投标人：</w:t>
      </w:r>
    </w:p>
    <w:p>
      <w:pPr>
        <w:adjustRightInd w:val="0"/>
        <w:snapToGrid w:val="0"/>
        <w:spacing w:line="360" w:lineRule="auto"/>
        <w:ind w:left="440" w:leftChars="200" w:firstLine="420" w:firstLineChars="200"/>
        <w:rPr>
          <w:color w:val="auto"/>
          <w:sz w:val="21"/>
          <w:szCs w:val="21"/>
          <w:highlight w:val="none"/>
        </w:rPr>
      </w:pPr>
      <w:bookmarkStart w:id="39" w:name="_bookmark48"/>
      <w:bookmarkEnd w:id="39"/>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）投标人在投标有效期内撤销投标文件的；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）中标后无正当理由不与采购人签订合同的；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）将中标项目转让给他人，或者在投标文件中未说明，且未经采购人同意，将中标项目转包或部分分包给他人的；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）中标人未按招标文件规定缴纳履约保证金的；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）拒绝履行合同义务的。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）投标人恶意串通，妨碍其他投标人的竞争行为，损害采购人或者其他投标人的合法权益的。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）投标人出现</w:t>
      </w:r>
      <w:r>
        <w:rPr>
          <w:rFonts w:hint="eastAsia"/>
          <w:color w:val="auto"/>
          <w:sz w:val="21"/>
          <w:szCs w:val="21"/>
          <w:highlight w:val="none"/>
          <w:lang w:val="en-US"/>
        </w:rPr>
        <w:t xml:space="preserve">本须知第 </w:t>
      </w:r>
      <w:r>
        <w:rPr>
          <w:color w:val="auto"/>
          <w:highlight w:val="none"/>
        </w:rPr>
        <w:fldChar w:fldCharType="begin"/>
      </w:r>
      <w:r>
        <w:rPr>
          <w:color w:val="auto"/>
          <w:highlight w:val="none"/>
        </w:rPr>
        <w:instrText xml:space="preserve"> HYPERLINK \l "_bookmark47" </w:instrText>
      </w:r>
      <w:r>
        <w:rPr>
          <w:color w:val="auto"/>
          <w:highlight w:val="none"/>
        </w:rPr>
        <w:fldChar w:fldCharType="separate"/>
      </w:r>
      <w:r>
        <w:rPr>
          <w:rFonts w:hint="eastAsia"/>
          <w:color w:val="auto"/>
          <w:sz w:val="21"/>
          <w:szCs w:val="21"/>
          <w:highlight w:val="none"/>
          <w:lang w:val="en-US"/>
        </w:rPr>
        <w:t xml:space="preserve">20.7 </w:t>
      </w:r>
      <w:r>
        <w:rPr>
          <w:rFonts w:hint="eastAsia"/>
          <w:color w:val="auto"/>
          <w:sz w:val="21"/>
          <w:szCs w:val="21"/>
          <w:highlight w:val="none"/>
          <w:lang w:val="en-US"/>
        </w:rPr>
        <w:fldChar w:fldCharType="end"/>
      </w:r>
      <w:r>
        <w:rPr>
          <w:rFonts w:hint="eastAsia"/>
          <w:color w:val="auto"/>
          <w:sz w:val="21"/>
          <w:szCs w:val="21"/>
          <w:highlight w:val="none"/>
          <w:lang w:val="en-US"/>
        </w:rPr>
        <w:t>条</w:t>
      </w:r>
      <w:r>
        <w:rPr>
          <w:rFonts w:hint="eastAsia"/>
          <w:color w:val="auto"/>
          <w:sz w:val="21"/>
          <w:szCs w:val="21"/>
          <w:highlight w:val="none"/>
        </w:rPr>
        <w:t>所述情形之一的，视为投标人串通投标，其投标无效。</w:t>
      </w:r>
    </w:p>
    <w:p>
      <w:pPr>
        <w:pStyle w:val="4"/>
        <w:spacing w:before="31"/>
        <w:ind w:right="119"/>
        <w:rPr>
          <w:rFonts w:ascii="宋体" w:hAnsi="宋体" w:eastAsia="宋体" w:cs="宋体"/>
          <w:color w:val="auto"/>
          <w:sz w:val="24"/>
          <w:szCs w:val="24"/>
          <w:highlight w:val="none"/>
        </w:rPr>
      </w:pPr>
      <w:bookmarkStart w:id="40" w:name="_Toc13450"/>
      <w:r>
        <w:rPr>
          <w:rFonts w:hint="eastAsia" w:ascii="宋体" w:hAnsi="宋体" w:eastAsia="宋体" w:cs="宋体"/>
          <w:color w:val="auto"/>
          <w:sz w:val="24"/>
          <w:szCs w:val="24"/>
          <w:highlight w:val="none"/>
        </w:rPr>
        <w:t>四、投标文件的递交</w:t>
      </w:r>
      <w:bookmarkEnd w:id="40"/>
    </w:p>
    <w:p>
      <w:pPr>
        <w:adjustRightInd w:val="0"/>
        <w:snapToGrid w:val="0"/>
        <w:spacing w:line="360" w:lineRule="auto"/>
        <w:ind w:firstLine="420" w:firstLineChars="200"/>
        <w:rPr>
          <w:color w:val="auto"/>
          <w:sz w:val="21"/>
          <w:szCs w:val="21"/>
          <w:highlight w:val="none"/>
          <w:lang w:val="en-US"/>
        </w:rPr>
      </w:pPr>
      <w:bookmarkStart w:id="41" w:name="_bookmark51"/>
      <w:bookmarkEnd w:id="41"/>
      <w:r>
        <w:rPr>
          <w:rFonts w:hint="eastAsia"/>
          <w:color w:val="auto"/>
          <w:sz w:val="21"/>
          <w:szCs w:val="21"/>
          <w:highlight w:val="none"/>
          <w:lang w:val="en-US"/>
        </w:rPr>
        <w:t xml:space="preserve">16.投标文件的提交 </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 xml:space="preserve">16.1 投标人必须在《投标人须知前附表》规定的投标文件接收时间和投标地点提交电子版投标文件。电子投标文件应在制作完成后，在投标截止时间前通过有效数字证书（CA 认证锁）进行电子签章、加密，然后通过网络将加密的电子投标文件递交至“新疆政采云平台”。 </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16.2 未在规定时间内提交或者未按照招标文件要求密封或者标记的电子投标文件，“政采云”平台将拒收。</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 xml:space="preserve">16.3 电子版投标文件提交方式见“招标公告”中“提交投标文件截止时间、开标时间和地点”。 </w:t>
      </w:r>
    </w:p>
    <w:p>
      <w:pPr>
        <w:adjustRightInd w:val="0"/>
        <w:snapToGrid w:val="0"/>
        <w:spacing w:line="360"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16.4 </w:t>
      </w:r>
      <w:r>
        <w:rPr>
          <w:rFonts w:hint="eastAsia"/>
          <w:color w:val="auto"/>
          <w:sz w:val="21"/>
          <w:szCs w:val="21"/>
          <w:highlight w:val="none"/>
          <w:lang w:val="en-US"/>
        </w:rPr>
        <w:t>投标人必须在《投标人须知前附表》规定的</w:t>
      </w:r>
      <w:r>
        <w:rPr>
          <w:rFonts w:hint="eastAsia"/>
          <w:color w:val="auto"/>
          <w:sz w:val="21"/>
          <w:szCs w:val="21"/>
          <w:highlight w:val="none"/>
          <w:lang w:val="en-US" w:eastAsia="zh-CN"/>
        </w:rPr>
        <w:t>方式提交备份投标文件。</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17.样品递交</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如</w:t>
      </w:r>
      <w:r>
        <w:rPr>
          <w:rFonts w:hint="eastAsia"/>
          <w:color w:val="auto"/>
          <w:sz w:val="21"/>
          <w:szCs w:val="21"/>
          <w:highlight w:val="none"/>
          <w:lang w:val="en-US"/>
        </w:rPr>
        <w:t>《投标人须知前附表》</w:t>
      </w:r>
      <w:r>
        <w:rPr>
          <w:rFonts w:hint="eastAsia"/>
          <w:color w:val="auto"/>
          <w:sz w:val="21"/>
          <w:szCs w:val="21"/>
          <w:highlight w:val="none"/>
        </w:rPr>
        <w:t>中要求提供样品的，应按要求提供样品及相关资料。</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.1提供样品的包件，必须提供与投标型号相同的现场实样展示；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.2未提供样品的投标人，该包件投标将不进入样品评审，样品评审环节不得分。</w:t>
      </w:r>
      <w:r>
        <w:rPr>
          <w:rFonts w:hint="eastAsia"/>
          <w:b/>
          <w:color w:val="auto"/>
          <w:sz w:val="21"/>
          <w:szCs w:val="21"/>
          <w:highlight w:val="none"/>
        </w:rPr>
        <w:t>样品外醒目处必须用不干胶材料（自粘标签材料）粘贴并注明投标单位全称、</w:t>
      </w:r>
      <w:r>
        <w:rPr>
          <w:rFonts w:hint="eastAsia"/>
          <w:color w:val="auto"/>
          <w:sz w:val="21"/>
          <w:szCs w:val="21"/>
          <w:highlight w:val="none"/>
        </w:rPr>
        <w:t>器材（装备）名称、型号，并与投标样品清单相对应，不干胶材料大小小于4cm*4cm。</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.3样品按招标文件要求制作，材质、式样及规格、型号必须满足招标文件的实质性要求，并为检测合格的产品。中标后由采购人予以封存；未中标的投标样品由采购代理机构统一退还。</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.4样品提交要求：递交样品时需同时递交投标样品清单及U盘一套。U盘内容为电子版投标样品清单，格式为EXCEL或WORD。（样品清单表格自拟）样品清单须包含正面、背面、左侧面45度角清晰照片三张。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.5采购人不对样品支付任何补偿。</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采购活动结束后，对于未中标人提供的样品，应当及时退还或者经未中标人同意后自行处理；对于中标人提供的样品，应当按照招标文件的规定进行保管、封存，并作为履约验收的参考。</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 投标截止时间及投标地点</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18.1 提交投标文件截止时间（即“投标截止时间”）见第一章</w:t>
      </w:r>
      <w:r>
        <w:rPr>
          <w:rFonts w:hint="eastAsia"/>
          <w:color w:val="auto"/>
          <w:sz w:val="21"/>
          <w:szCs w:val="21"/>
          <w:highlight w:val="none"/>
          <w:lang w:val="en-US" w:eastAsia="zh-CN"/>
        </w:rPr>
        <w:t>招标公告</w:t>
      </w:r>
      <w:r>
        <w:rPr>
          <w:rFonts w:hint="eastAsia"/>
          <w:color w:val="auto"/>
          <w:sz w:val="21"/>
          <w:szCs w:val="21"/>
          <w:highlight w:val="none"/>
          <w:lang w:val="en-US"/>
        </w:rPr>
        <w:t>。</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18.2 投标文件须按照招标文件规定的时间上传，在投标截止时间以后上传的投标文件，采购代理机构应当拒收。</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18.3 采购代理机构可以依法酌情延长投标截止时间。在此情况下，采购人和投标人受投标截止时间制约的所有权利和义务均应延长至新的投标截止时间。</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19.投标文件的补充、修改、撤回与退回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19.1 </w:t>
      </w:r>
      <w:r>
        <w:rPr>
          <w:rFonts w:hint="eastAsia"/>
          <w:color w:val="auto"/>
          <w:sz w:val="21"/>
          <w:szCs w:val="21"/>
          <w:highlight w:val="none"/>
          <w:lang w:val="en-US" w:eastAsia="zh-CN"/>
        </w:rPr>
        <w:t>投标人</w:t>
      </w:r>
      <w:r>
        <w:rPr>
          <w:rFonts w:hint="eastAsia"/>
          <w:color w:val="auto"/>
          <w:sz w:val="21"/>
          <w:szCs w:val="21"/>
          <w:highlight w:val="none"/>
          <w:lang w:val="en-US"/>
        </w:rPr>
        <w:t xml:space="preserve">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19.2“政采云”平台收到投标文件，将妥善保存并即时向</w:t>
      </w:r>
      <w:r>
        <w:rPr>
          <w:rFonts w:hint="eastAsia"/>
          <w:color w:val="auto"/>
          <w:sz w:val="21"/>
          <w:szCs w:val="21"/>
          <w:highlight w:val="none"/>
          <w:lang w:val="en-US" w:eastAsia="zh-CN"/>
        </w:rPr>
        <w:t>投标人</w:t>
      </w:r>
      <w:r>
        <w:rPr>
          <w:rFonts w:hint="eastAsia"/>
          <w:color w:val="auto"/>
          <w:sz w:val="21"/>
          <w:szCs w:val="21"/>
          <w:highlight w:val="none"/>
          <w:lang w:val="en-US"/>
        </w:rPr>
        <w:t>发出确认回执通知。在投标截止时间前，除</w:t>
      </w:r>
      <w:r>
        <w:rPr>
          <w:rFonts w:hint="eastAsia"/>
          <w:color w:val="auto"/>
          <w:sz w:val="21"/>
          <w:szCs w:val="21"/>
          <w:highlight w:val="none"/>
          <w:lang w:val="en-US" w:eastAsia="zh-CN"/>
        </w:rPr>
        <w:t>投标人</w:t>
      </w:r>
      <w:r>
        <w:rPr>
          <w:rFonts w:hint="eastAsia"/>
          <w:color w:val="auto"/>
          <w:sz w:val="21"/>
          <w:szCs w:val="21"/>
          <w:highlight w:val="none"/>
          <w:lang w:val="en-US"/>
        </w:rPr>
        <w:t xml:space="preserve">补充、修改或者撤回投标文件外，任何单位和个人不得解密或提取投标文件。 </w:t>
      </w:r>
    </w:p>
    <w:p>
      <w:pPr>
        <w:pStyle w:val="39"/>
        <w:tabs>
          <w:tab w:val="left" w:pos="908"/>
        </w:tabs>
        <w:spacing w:before="0" w:line="360" w:lineRule="auto"/>
        <w:ind w:left="0" w:firstLine="420" w:firstLineChars="200"/>
        <w:rPr>
          <w:color w:val="auto"/>
          <w:highlight w:val="none"/>
        </w:rPr>
      </w:pPr>
      <w:r>
        <w:rPr>
          <w:rFonts w:hint="eastAsia"/>
          <w:color w:val="auto"/>
          <w:sz w:val="21"/>
          <w:szCs w:val="21"/>
          <w:highlight w:val="none"/>
          <w:lang w:val="en-US"/>
        </w:rPr>
        <w:t>19.3 在投标截止时间止提交电子版投标文件的投标人不足 3 家时，电子版投标文件由代理机构在“政采云”平台操作退回，除此之外采购人和采购代理机构对已提交的投标文件概不退回。</w:t>
      </w:r>
      <w:r>
        <w:rPr>
          <w:rFonts w:hint="eastAsia"/>
          <w:color w:val="auto"/>
          <w:sz w:val="21"/>
          <w:szCs w:val="21"/>
          <w:highlight w:val="none"/>
          <w:lang w:val="en-US" w:bidi="ar"/>
        </w:rPr>
        <w:t xml:space="preserve"> </w:t>
      </w:r>
    </w:p>
    <w:p>
      <w:pPr>
        <w:pStyle w:val="4"/>
        <w:spacing w:before="2"/>
        <w:ind w:right="113"/>
        <w:rPr>
          <w:rFonts w:ascii="宋体" w:hAnsi="宋体" w:eastAsia="宋体" w:cs="宋体"/>
          <w:color w:val="auto"/>
          <w:sz w:val="24"/>
          <w:szCs w:val="24"/>
          <w:highlight w:val="none"/>
        </w:rPr>
      </w:pPr>
      <w:bookmarkStart w:id="42" w:name="_Toc24351"/>
      <w:r>
        <w:rPr>
          <w:rFonts w:hint="eastAsia" w:ascii="宋体" w:hAnsi="宋体" w:eastAsia="宋体" w:cs="宋体"/>
          <w:color w:val="auto"/>
          <w:sz w:val="24"/>
          <w:szCs w:val="24"/>
          <w:highlight w:val="none"/>
        </w:rPr>
        <w:t>五、开标与评标</w:t>
      </w:r>
      <w:bookmarkEnd w:id="42"/>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bookmarkStart w:id="43" w:name="_bookmark57"/>
      <w:bookmarkEnd w:id="43"/>
      <w:r>
        <w:rPr>
          <w:rFonts w:hint="eastAsia" w:ascii="宋体" w:hAnsi="宋体" w:eastAsia="宋体" w:cs="宋体"/>
          <w:color w:val="auto"/>
          <w:sz w:val="21"/>
          <w:szCs w:val="21"/>
          <w:highlight w:val="none"/>
          <w:lang w:val="en-US"/>
        </w:rPr>
        <w:t>20.开标</w:t>
      </w:r>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20.1开标时间和地点 </w:t>
      </w:r>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20.1.1 开标时间及地点详见《投标人须知前附表》 </w:t>
      </w:r>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20.1.2 如投标人成功解密投标文件，但未在“政采云”电子开标大厅参加开标的，视同认可开标过程和结果，由此产生的后果由投标人自行负责。 投标人不足 3 家的，不得开标。 </w:t>
      </w:r>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20..2开标程序 </w:t>
      </w:r>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20.2.1开标形式： </w:t>
      </w:r>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（1）开标的准备工作由采购代理机构负责落实，采购代理机构必须基于“政采云”平台选取评审专家，如采购代理机构未按规定选取专家的，视为本次开评标无效，应当重新采购； </w:t>
      </w:r>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（2）采购代理机构将按照招标文件规定的时间通过“政采云”平台组织线上开标活动、开启投标文件，所有</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 xml:space="preserve">均应当准时在线参加。投标人如不参加开标大会的，视同认可开标结果，事后不得对采购相关人员、开标过程和开标结果提出异议，同时投标人因未在线参加开标而导致投标文件无法按时解密等一切后果由投标人自己承担。 </w:t>
      </w:r>
    </w:p>
    <w:p>
      <w:pPr>
        <w:pStyle w:val="39"/>
        <w:tabs>
          <w:tab w:val="left" w:pos="908"/>
        </w:tabs>
        <w:spacing w:before="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20.2.2开标程序： </w:t>
      </w:r>
    </w:p>
    <w:p>
      <w:pPr>
        <w:widowControl w:val="0"/>
        <w:tabs>
          <w:tab w:val="left" w:pos="908"/>
        </w:tabs>
        <w:autoSpaceDE w:val="0"/>
        <w:autoSpaceDN w:val="0"/>
        <w:spacing w:before="0" w:after="0" w:line="360" w:lineRule="auto"/>
        <w:ind w:left="0" w:right="0" w:firstLine="420" w:firstLineChars="200"/>
        <w:jc w:val="left"/>
        <w:outlineLvl w:val="9"/>
        <w:rPr>
          <w:rFonts w:hint="eastAsia"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 CA 锁准时登录到“政采云”平台电子开标大厅签到并对电子投标文件解密。开标后 5 分钟投标人还未进行解密的，代理机构要通知投标人。通知后，投标文件仍未按时解密，或者投标人没预留联系方式或预留联系方式无效，导致代理机构无法联系到投标人进行解密的，均视为无效投标。</w:t>
      </w:r>
    </w:p>
    <w:p>
      <w:pPr>
        <w:widowControl w:val="0"/>
        <w:tabs>
          <w:tab w:val="left" w:pos="908"/>
        </w:tabs>
        <w:autoSpaceDE w:val="0"/>
        <w:autoSpaceDN w:val="0"/>
        <w:spacing w:before="0" w:after="0" w:line="360" w:lineRule="auto"/>
        <w:ind w:left="0" w:right="0" w:firstLine="420" w:firstLineChars="200"/>
        <w:jc w:val="left"/>
        <w:outlineLvl w:val="9"/>
        <w:rPr>
          <w:rFonts w:hint="eastAsia"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zh-CN" w:eastAsia="zh-CN" w:bidi="zh-CN"/>
        </w:rPr>
        <w:t>异常处理：如供应商在开标时因遗失CA或其他原因导致解密不成功时，如供应商已按规定递交了“备份投标文件”的，采购代理机构通过【异常处理】端口对备份投标文件上传、解密。投标人提供了备份投标文件的，以备份投标文件作为依据，否则视为投标文件撤回。投标文件已按时解密的，备份投标文件自动失效。</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（2）</w:t>
      </w:r>
      <w:r>
        <w:rPr>
          <w:rFonts w:hint="eastAsia" w:ascii="宋体" w:hAnsi="宋体" w:eastAsia="宋体" w:cs="宋体"/>
          <w:b/>
          <w:bCs/>
          <w:color w:val="auto"/>
          <w:spacing w:val="0"/>
          <w:kern w:val="0"/>
          <w:position w:val="0"/>
          <w:sz w:val="21"/>
          <w:szCs w:val="21"/>
          <w:highlight w:val="none"/>
          <w:lang w:val="en-US" w:eastAsia="zh-CN" w:bidi="zh-CN"/>
        </w:rPr>
        <w:t>报价确认。</w:t>
      </w:r>
      <w:r>
        <w:rPr>
          <w:rFonts w:hint="eastAsia" w:ascii="宋体" w:hAnsi="宋体" w:eastAsia="宋体" w:cs="宋体"/>
          <w:color w:val="auto"/>
          <w:spacing w:val="0"/>
          <w:kern w:val="0"/>
          <w:position w:val="0"/>
          <w:sz w:val="21"/>
          <w:szCs w:val="21"/>
          <w:highlight w:val="none"/>
          <w:lang w:val="en-US" w:eastAsia="zh-CN" w:bidi="zh-CN"/>
        </w:rPr>
        <w:t>投标文件解密结束后，</w:t>
      </w:r>
      <w:r>
        <w:rPr>
          <w:rFonts w:hint="eastAsia" w:ascii="宋体" w:hAnsi="宋体" w:eastAsia="宋体" w:cs="宋体"/>
          <w:b/>
          <w:bCs/>
          <w:color w:val="auto"/>
          <w:spacing w:val="0"/>
          <w:kern w:val="0"/>
          <w:position w:val="0"/>
          <w:sz w:val="21"/>
          <w:szCs w:val="21"/>
          <w:highlight w:val="none"/>
          <w:lang w:val="en-US" w:eastAsia="zh-CN" w:bidi="zh-CN"/>
        </w:rPr>
        <w:t>代理机构会开启报价确认（开启签字时段），投标人对报价记录表进行报价确认</w:t>
      </w:r>
      <w:r>
        <w:rPr>
          <w:rFonts w:hint="eastAsia" w:ascii="宋体" w:hAnsi="宋体" w:eastAsia="宋体" w:cs="宋体"/>
          <w:color w:val="auto"/>
          <w:spacing w:val="0"/>
          <w:kern w:val="0"/>
          <w:position w:val="0"/>
          <w:sz w:val="21"/>
          <w:szCs w:val="21"/>
          <w:highlight w:val="none"/>
          <w:lang w:val="en-US" w:eastAsia="zh-CN" w:bidi="zh-CN"/>
        </w:rPr>
        <w:t>；</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bidi="zh-CN"/>
        </w:rPr>
        <w:t>（3）</w:t>
      </w:r>
      <w:r>
        <w:rPr>
          <w:rFonts w:hint="eastAsia" w:ascii="宋体" w:hAnsi="宋体" w:eastAsia="宋体" w:cs="宋体"/>
          <w:b/>
          <w:bCs/>
          <w:color w:val="auto"/>
          <w:spacing w:val="0"/>
          <w:kern w:val="0"/>
          <w:position w:val="0"/>
          <w:sz w:val="21"/>
          <w:szCs w:val="21"/>
          <w:highlight w:val="none"/>
          <w:lang w:val="en-US" w:eastAsia="zh-CN" w:bidi="zh-CN"/>
        </w:rPr>
        <w:t>签署电子《政府采购活动现场确认声明书》。</w:t>
      </w:r>
      <w:r>
        <w:rPr>
          <w:rFonts w:hint="eastAsia" w:ascii="宋体" w:hAnsi="宋体" w:eastAsia="宋体" w:cs="宋体"/>
          <w:smallCaps w:val="0"/>
          <w:color w:val="auto"/>
          <w:spacing w:val="0"/>
          <w:w w:val="100"/>
          <w:position w:val="0"/>
          <w:sz w:val="21"/>
          <w:szCs w:val="21"/>
          <w:highlight w:val="none"/>
          <w:lang w:val="en-US" w:eastAsia="zh-CN"/>
        </w:rPr>
        <w:t>商务技术文件开启后30分钟内，供应商将经授权代表签署的《政府采购活动现场确认声明书》（格式见采购文件最后一页）扫描件发至代理机构经办人邮箱（邮箱地址：</w:t>
      </w:r>
      <w:r>
        <w:rPr>
          <w:rFonts w:hint="eastAsia" w:ascii="宋体" w:hAnsi="宋体" w:eastAsia="宋体" w:cs="宋体"/>
          <w:smallCaps w:val="0"/>
          <w:color w:val="auto"/>
          <w:spacing w:val="0"/>
          <w:w w:val="100"/>
          <w:position w:val="0"/>
          <w:sz w:val="21"/>
          <w:szCs w:val="21"/>
          <w:highlight w:val="none"/>
          <w:u w:val="single"/>
          <w:lang w:val="en-US" w:eastAsia="zh-CN"/>
        </w:rPr>
        <w:t>1767495113@qq.com）</w:t>
      </w:r>
    </w:p>
    <w:p>
      <w:pPr>
        <w:widowControl w:val="0"/>
        <w:autoSpaceDE w:val="0"/>
        <w:autoSpaceDN w:val="0"/>
        <w:adjustRightInd w:val="0"/>
        <w:spacing w:after="0" w:line="360" w:lineRule="auto"/>
        <w:ind w:left="0" w:leftChars="0" w:right="26" w:rightChars="12" w:firstLine="422" w:firstLineChars="200"/>
        <w:outlineLvl w:val="9"/>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b/>
          <w:bCs/>
          <w:smallCaps w:val="0"/>
          <w:color w:val="auto"/>
          <w:spacing w:val="0"/>
          <w:w w:val="100"/>
          <w:position w:val="0"/>
          <w:sz w:val="21"/>
          <w:szCs w:val="21"/>
          <w:highlight w:val="none"/>
          <w:lang w:val="en-US" w:eastAsia="zh-CN" w:bidi="ar-SA"/>
        </w:rPr>
        <w:t>说明：不填写或未按规定发出邮件的，视同默认不存在确认声明书中的相关违规情形。</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（4）开标过程由采购代理机构如实记录，并电子留痕，由参加电子开标的各投标人代表对电子开标记录在开标记录公布后 15 分钟内进行当场校核及勘误，并线上确认，未确认的视同认可开标结果。 </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 </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（6）开标结束。 </w:t>
      </w:r>
    </w:p>
    <w:p>
      <w:pPr>
        <w:autoSpaceDE w:val="0"/>
        <w:autoSpaceDN w:val="0"/>
        <w:adjustRightInd w:val="0"/>
        <w:snapToGrid w:val="0"/>
        <w:spacing w:before="0" w:after="0" w:line="360" w:lineRule="auto"/>
        <w:ind w:left="0" w:right="0" w:firstLine="422"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b/>
          <w:bCs/>
          <w:color w:val="auto"/>
          <w:spacing w:val="0"/>
          <w:kern w:val="0"/>
          <w:position w:val="0"/>
          <w:sz w:val="21"/>
          <w:szCs w:val="21"/>
          <w:highlight w:val="none"/>
          <w:lang w:val="en-US" w:eastAsia="zh-CN" w:bidi="zh-CN"/>
        </w:rPr>
        <w:t>特别说明：</w:t>
      </w:r>
      <w:r>
        <w:rPr>
          <w:rFonts w:hint="eastAsia" w:ascii="宋体" w:hAnsi="宋体" w:eastAsia="宋体" w:cs="宋体"/>
          <w:color w:val="auto"/>
          <w:spacing w:val="0"/>
          <w:kern w:val="0"/>
          <w:position w:val="0"/>
          <w:sz w:val="21"/>
          <w:szCs w:val="21"/>
          <w:highlight w:val="none"/>
          <w:lang w:val="en-US" w:eastAsia="zh-CN" w:bidi="zh-CN"/>
        </w:rPr>
        <w:t>如遇“政采云”平台电子化开标或评审程序调整的，按调整后执行。</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公开招标数额标准以上的采购项目，投标截止时间后投标人不足3家或者通过资格审查或符合性审查的投标人不足3家的，除采购任务取消情形外，按照以下方式处理：</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.1招标文件存在不合理条款或者招标程序不符合规定的，采购人、采购代理机构改正后依法重新招标；</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.2招标文件没有不合理条款、招标程序符合规定，需要采用其他采购方式采购的，采购人应当依法报财政部门批准。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开标结束后，采购人或者采购代理机构应当依法对投标人的资格进行审查。</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如果资格审查合格的投标人不足3家，将不进行评标，采购人将依法重新组织招标或采用其他采购方式采购。</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投标人应当遵循公平竞争的原则，不得恶意串通，不得妨碍其他投标人的竞争行为，不得损害采购人或者其他投标人的合法权益。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在评标过程中发现投标人有上述情形的，评标委员会应当认定其</w:t>
      </w:r>
      <w:r>
        <w:rPr>
          <w:rFonts w:hint="eastAsia"/>
          <w:b/>
          <w:color w:val="auto"/>
          <w:sz w:val="21"/>
          <w:szCs w:val="21"/>
          <w:highlight w:val="none"/>
        </w:rPr>
        <w:t>投标无效</w:t>
      </w:r>
      <w:r>
        <w:rPr>
          <w:rFonts w:hint="eastAsia"/>
          <w:color w:val="auto"/>
          <w:sz w:val="21"/>
          <w:szCs w:val="21"/>
          <w:highlight w:val="none"/>
        </w:rPr>
        <w:t>，并书面报告本级财政部门。</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lang w:val="en-US"/>
        </w:rPr>
        <w:t>20</w:t>
      </w:r>
      <w:r>
        <w:rPr>
          <w:rFonts w:hint="eastAsia"/>
          <w:b/>
          <w:color w:val="auto"/>
          <w:sz w:val="21"/>
          <w:szCs w:val="21"/>
          <w:highlight w:val="none"/>
        </w:rPr>
        <w:t>.</w:t>
      </w:r>
      <w:r>
        <w:rPr>
          <w:rFonts w:hint="eastAsia"/>
          <w:b/>
          <w:color w:val="auto"/>
          <w:sz w:val="21"/>
          <w:szCs w:val="21"/>
          <w:highlight w:val="none"/>
          <w:lang w:val="en-US"/>
        </w:rPr>
        <w:t>6</w:t>
      </w:r>
      <w:r>
        <w:rPr>
          <w:rFonts w:hint="eastAsia"/>
          <w:b/>
          <w:color w:val="auto"/>
          <w:sz w:val="21"/>
          <w:szCs w:val="21"/>
          <w:highlight w:val="none"/>
        </w:rPr>
        <w:t>*有下列情形之一的，视为投标人串通投标，其投标无效，并对投标人依照《政府采购法》第七十七条的规定追究法律责任：</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不同投标人的投标文件由同一单位或者个人编制；</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不同投标人委托同一单位或者个人办理投标事宜；</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不同投标人的投标文件载明的项目管理成员或者联系人员为同一人；</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不同投标人的投标文件异常一致或者投标报价呈规律性差异；</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）不同投标人的投标文件相互混装；</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）不同投标人的投标保证金从同一单位或者个人的账户转出。</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21.评标委员会</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.1采购人或者采购代理机构负责组织评标工作，并履行下列职责：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.1.1核对评标专家身份和采购人代表授权函，对评标专家在政府采购活动中的职责履行情况予以记录，并及时将有关违法违规行为向财政部门报告；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.1.2宣布评标纪律；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.1.3公布投标人名单，告知评标专家应当回避的情形；</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.1.4组织评标委员会推选评标组长，采购人代表不得担任组长；</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.1.5在评标期间采取必要的通讯管理措施，保证评标活动不受外界干扰；</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.1.6根据评标委员会的要求介绍政府采购相关政策法规、招标文件；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.1.7维护评标秩序，监督评标委员会依照招标文件规定的评标程序、方法和标准进行独立评标，及时制止和纠正采购人代表、评标专家的倾向性言论或者违法违规行为；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 xml:space="preserve">.1.8核对评标结果，有本须知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22.11</w:t>
      </w:r>
      <w:r>
        <w:rPr>
          <w:rFonts w:hint="eastAsia"/>
          <w:color w:val="auto"/>
          <w:sz w:val="21"/>
          <w:szCs w:val="21"/>
          <w:highlight w:val="none"/>
        </w:rPr>
        <w:t xml:space="preserve"> </w:t>
      </w:r>
      <w:r>
        <w:rPr>
          <w:rFonts w:hint="eastAsia"/>
          <w:color w:val="auto"/>
          <w:sz w:val="21"/>
          <w:szCs w:val="21"/>
          <w:highlight w:val="none"/>
        </w:rPr>
        <w:fldChar w:fldCharType="end"/>
      </w:r>
      <w:r>
        <w:rPr>
          <w:rFonts w:hint="eastAsia"/>
          <w:color w:val="auto"/>
          <w:sz w:val="21"/>
          <w:szCs w:val="21"/>
          <w:highlight w:val="none"/>
        </w:rPr>
        <w:t>条规定情形的，要求评标委员会复核或者书面说明理由，评标委员会拒绝的，应予记录并向本级财政部门报告；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.1.9评标工作完成后，按照规定向评标专家支付劳务报酬和异地评标差旅费，不得向评标专家以外的其他人员支付评标劳务报酬；</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.1.10处理与评标有关的其他事项。</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.2评标委员会负责具体评标事务，并独立履行下列职责：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.2.1审查、评价投标文件是否符合招标文件的商务、技术等实质性要求；</w:t>
      </w:r>
    </w:p>
    <w:p>
      <w:pPr>
        <w:adjustRightInd w:val="0"/>
        <w:snapToGrid w:val="0"/>
        <w:spacing w:line="360" w:lineRule="auto"/>
        <w:ind w:firstLine="420" w:firstLineChars="200"/>
        <w:rPr>
          <w:color w:val="auto"/>
          <w:sz w:val="21"/>
          <w:szCs w:val="21"/>
          <w:highlight w:val="none"/>
        </w:rPr>
      </w:pPr>
      <w:bookmarkStart w:id="44" w:name="OLE_LINK4"/>
      <w:r>
        <w:rPr>
          <w:rFonts w:hint="eastAsia"/>
          <w:color w:val="auto"/>
          <w:sz w:val="21"/>
          <w:szCs w:val="21"/>
          <w:highlight w:val="none"/>
          <w:lang w:val="en-US"/>
        </w:rPr>
        <w:t>21</w:t>
      </w:r>
      <w:r>
        <w:rPr>
          <w:rFonts w:hint="eastAsia"/>
          <w:color w:val="auto"/>
          <w:sz w:val="21"/>
          <w:szCs w:val="21"/>
          <w:highlight w:val="none"/>
        </w:rPr>
        <w:t>.2.</w:t>
      </w:r>
      <w:bookmarkEnd w:id="44"/>
      <w:r>
        <w:rPr>
          <w:rFonts w:hint="eastAsia"/>
          <w:color w:val="auto"/>
          <w:sz w:val="21"/>
          <w:szCs w:val="21"/>
          <w:highlight w:val="none"/>
        </w:rPr>
        <w:t>2要求投标人对投标文件有关事项作出澄清或者说明；</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.2.3对投标文件进行比较和评价；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.2.4确定中标候选人名单，或者根据采购人委托直接确定中标人；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.2.5向采购人、采购代理机构或者有关部门报告评标中发现的违法行为。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.3评标委员会由采购人代表和评标专家组成，成员人数应当为5人以上单数，其中评标专家不得少于成员总数的三分之二。评标委员会成员与投标人存在利害关系的，应当回避。</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.3.1采购项目符合下列情形之一的，评标委员会成员人数应当为7人以上单数：</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（1）采购预算金额在1000万元以上；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（2）技术复杂；</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（3）社会影响较大。</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3.2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.3.3评标委员会成员名单在评标结果公告前应当保密。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.4采购人或者采购代理机构应当从省级以上财政部门设立的政府采购评标专家库中，通过随机方式抽取评标专家。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对技术复杂、专业性强的采购项目，通过随机方式难以确定合适评标专家的，经主管预算单位同意，采购人可以自行选定相应专业领域的评标专家。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5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采购人或者采购代理机构应当将变更、重新组建评标委员会的情况予以记录，并随采购文件一并存档。</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lang w:val="en-US"/>
        </w:rPr>
        <w:t>21</w:t>
      </w:r>
      <w:r>
        <w:rPr>
          <w:rFonts w:hint="eastAsia"/>
          <w:b/>
          <w:color w:val="auto"/>
          <w:sz w:val="21"/>
          <w:szCs w:val="21"/>
          <w:highlight w:val="none"/>
        </w:rPr>
        <w:t>.6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.7评标委员会成员应认真执行《中华人民共和国政府采购法》、《中华人民共和国政府采购法实施条例》、《政府采购货物和服务招标投标管理办法》及相关法规规定，同时维护采购人与投标人的合法权益。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.8评标委员会及其成员不得有下列行为：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（1）确定参与评标至评标结束前私自接触投标人；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（2）接受投标人提出的与投标文件不一致的澄清或者说明，本招标文件投标须知正文第2</w:t>
      </w:r>
      <w:r>
        <w:rPr>
          <w:rFonts w:hint="eastAsia"/>
          <w:color w:val="auto"/>
          <w:sz w:val="21"/>
          <w:szCs w:val="21"/>
          <w:highlight w:val="none"/>
          <w:lang w:val="en-US"/>
        </w:rPr>
        <w:t>2</w:t>
      </w:r>
      <w:r>
        <w:rPr>
          <w:rFonts w:hint="eastAsia"/>
          <w:color w:val="auto"/>
          <w:sz w:val="21"/>
          <w:szCs w:val="21"/>
          <w:highlight w:val="none"/>
        </w:rPr>
        <w:t>.2条规定的情形除外；</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（3）违反评标纪律发表倾向性意见或者征询采购人的倾向性意见；</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（4）对需要专业判断的主观评标因素协商评分；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（5）在评标过程中擅离职守，影响评标程序正常进行的；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（6）记录、复制或者带走任何评标资料；</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（7）其他不遵守评标纪律的行为。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评标委员会成员有以上第1至5项行为之一的，其评标意见无效，并不得获取评标劳务报酬和报销异地评标差旅费。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.评标</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.1评标委员会按照第三章“评标方法</w:t>
      </w:r>
      <w:r>
        <w:rPr>
          <w:rFonts w:hint="eastAsia"/>
          <w:color w:val="auto"/>
          <w:sz w:val="21"/>
          <w:szCs w:val="21"/>
          <w:highlight w:val="none"/>
          <w:lang w:val="en-US"/>
        </w:rPr>
        <w:t>和评标</w:t>
      </w:r>
      <w:r>
        <w:rPr>
          <w:rFonts w:hint="eastAsia"/>
          <w:color w:val="auto"/>
          <w:sz w:val="21"/>
          <w:szCs w:val="21"/>
          <w:highlight w:val="none"/>
        </w:rPr>
        <w:t>标准”规定的评标方法、评标因素、标准和程序以及有关法律、法规及规章对投标文件进行评标，评标委员会应当对符合资格的投标人的投标文件进行符合性审查，以确定其是否满足招标文件的实质性要求。</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 投标文件的初步审查</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22.2.1 资格审查标准：详见</w:t>
      </w:r>
      <w:r>
        <w:rPr>
          <w:rFonts w:hint="eastAsia"/>
          <w:color w:val="auto"/>
          <w:sz w:val="21"/>
          <w:szCs w:val="21"/>
          <w:highlight w:val="none"/>
        </w:rPr>
        <w:t>第三章“评标方法</w:t>
      </w:r>
      <w:r>
        <w:rPr>
          <w:rFonts w:hint="eastAsia"/>
          <w:color w:val="auto"/>
          <w:sz w:val="21"/>
          <w:szCs w:val="21"/>
          <w:highlight w:val="none"/>
          <w:lang w:val="en-US"/>
        </w:rPr>
        <w:t>和评标</w:t>
      </w:r>
      <w:r>
        <w:rPr>
          <w:rFonts w:hint="eastAsia"/>
          <w:color w:val="auto"/>
          <w:sz w:val="21"/>
          <w:szCs w:val="21"/>
          <w:highlight w:val="none"/>
        </w:rPr>
        <w:t>标准”规定。</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22.2.2 符合性审查标准：详见</w:t>
      </w:r>
      <w:r>
        <w:rPr>
          <w:rFonts w:hint="eastAsia"/>
          <w:color w:val="auto"/>
          <w:sz w:val="21"/>
          <w:szCs w:val="21"/>
          <w:highlight w:val="none"/>
        </w:rPr>
        <w:t>第三章“评标方法</w:t>
      </w:r>
      <w:r>
        <w:rPr>
          <w:rFonts w:hint="eastAsia"/>
          <w:color w:val="auto"/>
          <w:sz w:val="21"/>
          <w:szCs w:val="21"/>
          <w:highlight w:val="none"/>
          <w:lang w:val="en-US"/>
        </w:rPr>
        <w:t>和评标</w:t>
      </w:r>
      <w:r>
        <w:rPr>
          <w:rFonts w:hint="eastAsia"/>
          <w:color w:val="auto"/>
          <w:sz w:val="21"/>
          <w:szCs w:val="21"/>
          <w:highlight w:val="none"/>
        </w:rPr>
        <w:t>标准”规定。</w:t>
      </w:r>
    </w:p>
    <w:p>
      <w:pPr>
        <w:pStyle w:val="39"/>
        <w:tabs>
          <w:tab w:val="left" w:pos="908"/>
        </w:tabs>
        <w:spacing w:before="0" w:line="360" w:lineRule="auto"/>
        <w:ind w:left="0" w:firstLine="420" w:firstLineChars="200"/>
        <w:rPr>
          <w:color w:val="auto"/>
          <w:sz w:val="21"/>
          <w:szCs w:val="21"/>
          <w:highlight w:val="none"/>
          <w:lang w:val="en-US"/>
        </w:rPr>
      </w:pPr>
      <w:bookmarkStart w:id="45" w:name="_bookmark52"/>
      <w:bookmarkEnd w:id="45"/>
      <w:r>
        <w:rPr>
          <w:rFonts w:hint="eastAsia"/>
          <w:color w:val="auto"/>
          <w:sz w:val="21"/>
          <w:szCs w:val="21"/>
          <w:highlight w:val="none"/>
          <w:lang w:val="en-US"/>
        </w:rPr>
        <w:t>22.2.3 在符合性审查时，如发现下列情况之一的，其</w:t>
      </w:r>
      <w:r>
        <w:rPr>
          <w:rFonts w:hint="eastAsia"/>
          <w:b/>
          <w:bCs/>
          <w:color w:val="auto"/>
          <w:sz w:val="21"/>
          <w:szCs w:val="21"/>
          <w:highlight w:val="none"/>
          <w:lang w:val="en-US"/>
        </w:rPr>
        <w:t>投标也将被否决</w:t>
      </w:r>
      <w:r>
        <w:rPr>
          <w:rFonts w:hint="eastAsia"/>
          <w:color w:val="auto"/>
          <w:sz w:val="21"/>
          <w:szCs w:val="21"/>
          <w:highlight w:val="none"/>
          <w:lang w:val="en-US"/>
        </w:rPr>
        <w:t>，为无效投标：</w:t>
      </w:r>
    </w:p>
    <w:p>
      <w:pPr>
        <w:pStyle w:val="39"/>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（1）投标文件含有采购人不能接受的附加条件的；</w:t>
      </w:r>
    </w:p>
    <w:p>
      <w:pPr>
        <w:pStyle w:val="39"/>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（2）出现《投标人须知前附表》列明的其他无效投标情况之一的；</w:t>
      </w:r>
    </w:p>
    <w:p>
      <w:pPr>
        <w:pStyle w:val="39"/>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（3）法律、法规规定的其他无效情形；</w:t>
      </w:r>
    </w:p>
    <w:p>
      <w:pPr>
        <w:pStyle w:val="39"/>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（4）投标文件符合招标文件中规定投标被否决的其他条款。</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22.2.4 评标委员会决定投标的响应性质根据投标本身的真实无误的内容，而不依据外部的证据，但投标有不真实不正确的内容时除外。</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22.2.5 投标文件报价出现前后不一致的，除《投标人须知前附表》另有规定外，按照下列规定修正：</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（1）公开唱出的开标一览表投标总价与投标文件中相应内容不一致的，以公开唱出的开标一览表为准；</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（2）公开唱出的开标一览表大写金额和小写金额不一致的，以大写金额为准；</w:t>
      </w:r>
    </w:p>
    <w:p>
      <w:pPr>
        <w:pStyle w:val="39"/>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（3）分项报价表中汇总金额与公开唱出的价格不一致，以公开唱出的开标一览表的总价为准，并修改单价。</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修正后的报价按照本须知 </w:t>
      </w:r>
      <w:r>
        <w:rPr>
          <w:color w:val="auto"/>
          <w:highlight w:val="none"/>
        </w:rPr>
        <w:fldChar w:fldCharType="begin"/>
      </w:r>
      <w:r>
        <w:rPr>
          <w:color w:val="auto"/>
          <w:highlight w:val="none"/>
        </w:rPr>
        <w:instrText xml:space="preserve"> HYPERLINK \l "_bookmark54" </w:instrText>
      </w:r>
      <w:r>
        <w:rPr>
          <w:color w:val="auto"/>
          <w:highlight w:val="none"/>
        </w:rPr>
        <w:fldChar w:fldCharType="separate"/>
      </w:r>
      <w:r>
        <w:rPr>
          <w:rFonts w:hint="eastAsia"/>
          <w:color w:val="auto"/>
          <w:sz w:val="21"/>
          <w:szCs w:val="21"/>
          <w:highlight w:val="none"/>
          <w:lang w:val="en-US"/>
        </w:rPr>
        <w:t xml:space="preserve">24 </w:t>
      </w:r>
      <w:r>
        <w:rPr>
          <w:rFonts w:hint="eastAsia"/>
          <w:color w:val="auto"/>
          <w:sz w:val="21"/>
          <w:szCs w:val="21"/>
          <w:highlight w:val="none"/>
          <w:lang w:val="en-US"/>
        </w:rPr>
        <w:fldChar w:fldCharType="end"/>
      </w:r>
      <w:r>
        <w:rPr>
          <w:rFonts w:hint="eastAsia"/>
          <w:color w:val="auto"/>
          <w:sz w:val="21"/>
          <w:szCs w:val="21"/>
          <w:highlight w:val="none"/>
          <w:lang w:val="en-US"/>
        </w:rPr>
        <w:t>条的规定经投标人确认后产生约束力，投标人不确认的， 其投标将被否决。</w:t>
      </w:r>
    </w:p>
    <w:p>
      <w:pPr>
        <w:pStyle w:val="39"/>
        <w:tabs>
          <w:tab w:val="left" w:pos="908"/>
        </w:tabs>
        <w:spacing w:before="0" w:line="360" w:lineRule="auto"/>
        <w:ind w:left="0" w:firstLine="420" w:firstLineChars="200"/>
        <w:rPr>
          <w:color w:val="auto"/>
          <w:sz w:val="21"/>
          <w:szCs w:val="21"/>
          <w:highlight w:val="none"/>
          <w:lang w:val="en-US"/>
        </w:rPr>
      </w:pPr>
      <w:bookmarkStart w:id="46" w:name="_bookmark53"/>
      <w:bookmarkEnd w:id="46"/>
      <w:r>
        <w:rPr>
          <w:rFonts w:hint="eastAsia"/>
          <w:color w:val="auto"/>
          <w:sz w:val="21"/>
          <w:szCs w:val="21"/>
          <w:highlight w:val="none"/>
          <w:lang w:val="en-US"/>
        </w:rPr>
        <w:t>22.2.6 提供相同品牌核心产品且通过资格审查、符合性审查的不同投标人参加同一合同项下投标的，按一家投标人计算。非单一产品采购项目，多家投标人提供的核心产品品牌相同的，视同为提供相同品牌产品，同样按一家投标人计算。核心产品见《投标人须知前附表》。</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对于投标文件中含义不明确、同类问题表述不一致或者有明显文字和计算错误的内容，评标委员会应当以书面形式要求投标人作出必要的澄清、说明或者补正。</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投标文件报价出现前后不一致的，除招标文件另有规定外，按照下列规定修正：</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.1投标文件中开标一览表（报价表）内容与投标文件中相应内容不一致的，以开标一览表（报价表）为准；</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.2大写金额和小写金额不一致的，以大写金额为准；</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.3单价金额小数点或者百分比有明显错位的，以开标一览表的总价为准，并修改单价；</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.4总价金额与按单价汇总金额不一致的，以单价金额计算结果为准。</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同时出现两种以上不一致的，按照前款规定的顺序修正。修正后的报价按照本招标文件</w:t>
      </w:r>
      <w:r>
        <w:rPr>
          <w:rFonts w:hint="eastAsia"/>
          <w:color w:val="auto"/>
          <w:sz w:val="21"/>
          <w:szCs w:val="21"/>
          <w:highlight w:val="none"/>
          <w:lang w:val="en-US"/>
        </w:rPr>
        <w:t xml:space="preserve">本须知 </w:t>
      </w: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.2</w:t>
      </w:r>
      <w:r>
        <w:rPr>
          <w:rFonts w:hint="eastAsia"/>
          <w:color w:val="auto"/>
          <w:sz w:val="21"/>
          <w:szCs w:val="21"/>
          <w:highlight w:val="none"/>
          <w:lang w:val="en-US"/>
        </w:rPr>
        <w:t xml:space="preserve"> 条</w:t>
      </w:r>
      <w:r>
        <w:rPr>
          <w:rFonts w:hint="eastAsia"/>
          <w:color w:val="auto"/>
          <w:sz w:val="21"/>
          <w:szCs w:val="21"/>
          <w:highlight w:val="none"/>
        </w:rPr>
        <w:t>的规定经投标人确认后产生约束力，*投标人拒绝确认的，其投标无效。</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评标委员会应当按照招标文件中规定的评标方法和标准，对资格性审查、符合性审查合格的投标文件进行商务和技术评估，综合比较与评价。</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本项目评标方法为：综合评分法。</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.1综合评分法，是投标文件满足招标文件全部实质性要求，且按照评标因素的量化指标评标得分最高的投标人为中标候选人的评标方法。</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评标因素的设定与投标人所提供货物服务的质量相关，包括投标报价、技术或者服务水平、履约能力、售后服务等。资格条件不得作为评标因素。</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.2评标时，评标委员会各成员应当独立对每个投标人的投标文件进行评价，并汇总每个投标人的得分。</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.3评标过程中，不得去掉报价中的最高报价和最低报价。</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.4因落实政府采购政策进行价格调整的，以调整后的价格计算评标基准价和投标报价。</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9</w:t>
      </w:r>
      <w:r>
        <w:rPr>
          <w:rFonts w:hint="eastAsia"/>
          <w:color w:val="auto"/>
          <w:sz w:val="21"/>
          <w:szCs w:val="21"/>
          <w:highlight w:val="none"/>
        </w:rPr>
        <w:t>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10</w:t>
      </w:r>
      <w:r>
        <w:rPr>
          <w:rFonts w:hint="eastAsia"/>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1</w:t>
      </w:r>
      <w:r>
        <w:rPr>
          <w:rFonts w:hint="eastAsia"/>
          <w:color w:val="auto"/>
          <w:sz w:val="21"/>
          <w:szCs w:val="21"/>
          <w:highlight w:val="none"/>
        </w:rPr>
        <w:t>评标结果汇总完成后，除下列情形外，任何人不得修改评标结果：</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（1）分值汇总计算错误的；</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（2）分项评分超出评分标准范围的；</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（3）评标委员会成员对客观评标因素评分不一致的；</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（4）经评标委员会认定评分畸高、畸低的。</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投标人对上述(1)～(4)项提出质疑的，采购人或者采购代理机构可以组织原评标委员会进行重新评标，重新评标改变评标结果的，应当书面报告本级财政部门。</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2</w:t>
      </w:r>
      <w:r>
        <w:rPr>
          <w:rFonts w:hint="eastAsia"/>
          <w:color w:val="auto"/>
          <w:sz w:val="21"/>
          <w:szCs w:val="21"/>
          <w:highlight w:val="none"/>
        </w:rPr>
        <w:t>评标委员会根据全体评标成员签字的原始评标记录和评标结果编写评标报告。评标报告应当包括以下内容：</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（1）招标公告刊登的媒体名称、开标日期和地点；</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（2）投标人名单和评标委员会成员名单；</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（3）评标方法和标准；</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（4）开标记录和评标情况及说明，包括无效投标人名单及原因；</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（5）评标结果，确定的中标候选人名单或者经采购人委托直接确定的中标人；</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（6）其他需要说明的情况，包括评标过程中投标人根据评标委员会要求进行的澄清、说明或者补正，评标委员会成员的更换等。</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3</w:t>
      </w:r>
      <w:r>
        <w:rPr>
          <w:rFonts w:hint="eastAsia"/>
          <w:color w:val="auto"/>
          <w:sz w:val="21"/>
          <w:szCs w:val="21"/>
          <w:highlight w:val="none"/>
        </w:rPr>
        <w:t>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他有关人员对评标情况以及在评标过程中获悉的国家秘密、商业秘密负有保密责任。</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4</w:t>
      </w:r>
      <w:r>
        <w:rPr>
          <w:rFonts w:hint="eastAsia"/>
          <w:color w:val="auto"/>
          <w:sz w:val="21"/>
          <w:szCs w:val="21"/>
          <w:highlight w:val="none"/>
        </w:rPr>
        <w:t>评标委员会或者其成员存在下列情形导致评标结果无效的，采购人、采购代理机构可以重新组建评标委员会进行评标，并书面报告本级财政部门，但采购合同已经履行的除外：</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（1）评标委员会组成不符合本招标文件规定的；</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 xml:space="preserve">（2）有《政府采购货物和服务招标投标管理办法》（财政部令第87号）第六十二条第一至五项（即：本须知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21.8</w:t>
      </w:r>
      <w:r>
        <w:rPr>
          <w:rFonts w:hint="eastAsia"/>
          <w:color w:val="auto"/>
          <w:sz w:val="21"/>
          <w:szCs w:val="21"/>
          <w:highlight w:val="none"/>
        </w:rPr>
        <w:t xml:space="preserve"> </w:t>
      </w:r>
      <w:r>
        <w:rPr>
          <w:rFonts w:hint="eastAsia"/>
          <w:color w:val="auto"/>
          <w:sz w:val="21"/>
          <w:szCs w:val="21"/>
          <w:highlight w:val="none"/>
        </w:rPr>
        <w:fldChar w:fldCharType="end"/>
      </w:r>
      <w:r>
        <w:rPr>
          <w:rFonts w:hint="eastAsia"/>
          <w:color w:val="auto"/>
          <w:sz w:val="21"/>
          <w:szCs w:val="21"/>
          <w:highlight w:val="none"/>
        </w:rPr>
        <w:t>条第（1）至（5）项）情形的；</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（3）评标委员会及其成员独立评标受到非法干预的；</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（4）有《政府采购法实施条例》第七十五条规定的违法行为的。</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有违法违规行为的原评标委员会成员不得参加重新组建的评标委员会。</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5</w:t>
      </w:r>
      <w:r>
        <w:rPr>
          <w:rFonts w:hint="eastAsia"/>
          <w:color w:val="auto"/>
          <w:sz w:val="21"/>
          <w:szCs w:val="21"/>
          <w:highlight w:val="none"/>
        </w:rPr>
        <w:t>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.确定中标人</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.1定标</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.1.1采购代理机构应当在评标结束后2个工作日内将评标报告送采购人。</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1.3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.1.4采购人在收到评标报告5个工作日内未按评标报告推荐的中标候选人顺序确定中标人，又不能说明合法理由的，视同按评标报告推荐的顺序确定排名第一的中标候选人为中标人。</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23.1.5</w:t>
      </w:r>
      <w:r>
        <w:rPr>
          <w:rFonts w:hint="eastAsia"/>
          <w:color w:val="auto"/>
          <w:sz w:val="21"/>
          <w:szCs w:val="21"/>
          <w:highlight w:val="none"/>
        </w:rPr>
        <w:t xml:space="preserve"> 采用最低评标价法的采购项目，提供相同品牌核心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23.1.6</w:t>
      </w:r>
      <w:r>
        <w:rPr>
          <w:rFonts w:hint="eastAsia"/>
          <w:color w:val="auto"/>
          <w:sz w:val="21"/>
          <w:szCs w:val="21"/>
          <w:highlight w:val="none"/>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投标人须知前附表》规定的方式确定一个投标人获得中标人推荐资格，其他同品牌投标人不作为中标候选人。</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23.1.7关于兼投不兼中要求：详见《投标人须知前附表》。</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.2中标结果公告</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.2.1采购人或者采购代理机构应当自中标人确定之日起2个工作日内，在省级以上财政部门指定的媒体上公告中标结果，招标文件应当随中标结果同时公告。</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2.2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.2.3中标公告期限为1个工作日。</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2.4在公告中标结果的同时，采购人或者采购代理机构应当向中标人发出中标通知书；对未通过资格审查的投标人，应当告知其未通过的原因；采用综合评分法评标的，还应当告知未中标人本人的评标得分与排序。</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.3采购人不保证将合同授予最低投标报价的投标人。</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.4在确定中标人前，招标采购单位不得与投标人就投标价格、投标方案等实质性内容进行谈判。</w:t>
      </w:r>
    </w:p>
    <w:p>
      <w:pPr>
        <w:pStyle w:val="39"/>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.5采购人有权在定标之前拒绝任何有不正当行为或扰乱正常招标工作的投标人，由此对投标人造成的损失不负任何责任，同时对此也不做任何解释。</w:t>
      </w:r>
    </w:p>
    <w:p>
      <w:pPr>
        <w:pStyle w:val="39"/>
        <w:tabs>
          <w:tab w:val="left" w:pos="908"/>
        </w:tabs>
        <w:spacing w:before="0" w:line="360" w:lineRule="auto"/>
        <w:ind w:left="0" w:firstLine="420" w:firstLineChars="200"/>
        <w:rPr>
          <w:color w:val="auto"/>
          <w:sz w:val="21"/>
          <w:szCs w:val="21"/>
          <w:highlight w:val="none"/>
          <w:lang w:val="en-US"/>
        </w:rPr>
      </w:pPr>
      <w:bookmarkStart w:id="47" w:name="_bookmark54"/>
      <w:bookmarkEnd w:id="47"/>
      <w:r>
        <w:rPr>
          <w:rFonts w:hint="eastAsia"/>
          <w:color w:val="auto"/>
          <w:sz w:val="21"/>
          <w:szCs w:val="21"/>
          <w:highlight w:val="none"/>
          <w:lang w:val="en-US"/>
        </w:rPr>
        <w:t>24 投标文件的澄清、说明或补正</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24.1 投标人不得主动对投标文件进行澄清、说明或补正，评标委员会也不接受投标人的主动澄清、说明或补正。</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24.2 在评标期间，对于投标文件中含义不明确、同类问题表述不一致或者有明显文字和计算错误的内容，评标委员会将以书面形式要求投标人作出必要的澄清、说明或者补正。</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24.3 投标人必须按照评标委员会要求的时间、地点提交澄清、说明或者补正，投标人的澄清、说明或者补正应当采用书面形式，并逐页加盖公章或者由法定代表人逐页签署或由被授权代表逐页签字。投标人的澄清、说明或者补正不得超出投标文件的范围或者改变投标文件的实质性内容。投标人拒不按照要求对投标文件进行澄清、说明或者补正的，视其放弃该项权利。评标委员会也不接受投标人超出投标文件的范围或者改变投标文件的实质性内容的澄清。</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25.招标终止</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w:t>
      </w:r>
      <w:r>
        <w:rPr>
          <w:rFonts w:hint="eastAsia"/>
          <w:b/>
          <w:color w:val="auto"/>
          <w:sz w:val="21"/>
          <w:szCs w:val="21"/>
          <w:highlight w:val="none"/>
          <w:lang w:val="en-US"/>
        </w:rPr>
        <w:t>5</w:t>
      </w:r>
      <w:r>
        <w:rPr>
          <w:rFonts w:hint="eastAsia"/>
          <w:b/>
          <w:color w:val="auto"/>
          <w:sz w:val="21"/>
          <w:szCs w:val="21"/>
          <w:highlight w:val="none"/>
        </w:rPr>
        <w:t>.1在招标采购中，出现下列情形之一的，应予废标：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（1）符合专业条件的投标人或者对招标文件作实质响应的投标人不足三家的；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（2）出现影响采购公正的违法、违规行为的；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（3）投标人的报价均超过了采购预算，采购人不能支付的；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（4）因重大变故，采购任务取消的。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废标后，采购人应当将废标理由通知所有投标人。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废标后，除采购任务取消情形外，应当重新组织招标；需要采取其他方式采购的，应当在采购活动开始前获得设区的市、自治州以上人民政府采购监督管理部门或者政府有关部门批准。</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w:t>
      </w:r>
      <w:r>
        <w:rPr>
          <w:rFonts w:hint="eastAsia"/>
          <w:b/>
          <w:color w:val="auto"/>
          <w:sz w:val="21"/>
          <w:szCs w:val="21"/>
          <w:highlight w:val="none"/>
          <w:lang w:val="en-US"/>
        </w:rPr>
        <w:t>5</w:t>
      </w:r>
      <w:r>
        <w:rPr>
          <w:rFonts w:hint="eastAsia"/>
          <w:b/>
          <w:color w:val="auto"/>
          <w:sz w:val="21"/>
          <w:szCs w:val="21"/>
          <w:highlight w:val="none"/>
        </w:rPr>
        <w:t>.2出现下列情形之一的，采购人或者采购代理机构应当终止招标采购活动，在财政部门指定的媒体上发布项目终止公告并说明原因，重新开展采购活动：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.2.1因情况变化，不再符合规定的招标采购方式适用情形的；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.2.2出现影响采购公正的违法、违规行为的；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.2.3已确定中标人但尚未签订政府采购合同的，中标结果无效，需从合格的中标候选人中另行确定中标人但没有合格的中标候选人的；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.2.4政府采购合同已签订但尚未履行的，撤销合同，需从合格的中标候选人中另行确定中标人但没有合格的中标候选人的；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.2.5因重大变故，采购任务取消的。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6</w:t>
      </w:r>
      <w:r>
        <w:rPr>
          <w:rFonts w:hint="eastAsia"/>
          <w:color w:val="auto"/>
          <w:sz w:val="21"/>
          <w:szCs w:val="21"/>
          <w:highlight w:val="none"/>
        </w:rPr>
        <w:t>.重新评标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6</w:t>
      </w:r>
      <w:r>
        <w:rPr>
          <w:rFonts w:hint="eastAsia"/>
          <w:color w:val="auto"/>
          <w:sz w:val="21"/>
          <w:szCs w:val="21"/>
          <w:highlight w:val="none"/>
        </w:rPr>
        <w:t>.1除本须知</w:t>
      </w:r>
      <w:r>
        <w:rPr>
          <w:rFonts w:hint="eastAsia"/>
          <w:color w:val="auto"/>
          <w:sz w:val="21"/>
          <w:szCs w:val="21"/>
          <w:highlight w:val="none"/>
          <w:lang w:val="en-US"/>
        </w:rPr>
        <w:t xml:space="preserve"> 22.11 条</w:t>
      </w:r>
      <w:r>
        <w:rPr>
          <w:rFonts w:hint="eastAsia"/>
          <w:color w:val="auto"/>
          <w:sz w:val="21"/>
          <w:szCs w:val="21"/>
          <w:highlight w:val="none"/>
        </w:rPr>
        <w:t>所述情形外，采购人或者采购代理机构不能以任何理由组织重新评标。采购人、采购代理机构发现评标委员会未按照招标文件规定的评标标准进行评标的，应当重新开展采购活动，并同时书面报告本级财政部门。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.保密与纪律事项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.1评标委员会成员以及与评标工作有关的人员不得泄露评标情况以及评标过程中获悉的国家秘密、商业秘密。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2投标人不得与采购人、采购代理机构、其他投标人恶意串通；不得向采购人、采购代理机构或者评标委员会成员行贿或者提供其他不正当利益；不得提供虚假材料谋取中标；不得以任何方式干扰、影响采购工作。</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.3有下列情形之一的，属于恶意串通，投标无效，并依照《政府采购法》第七十七条的规定追究法律责任：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（1）投标人直接或者间接从采购人、采购代理机构获得其他投标人的投标情况，并修改其投标文件的；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（2）投标人按照采购人或采购代理机构授意撤换、修改投标文件的；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（3）投标人之间协商技术方案、合同条款以及报价等投标文件实质性内容的；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（4）属于同一集团、协会、商会等组织成员的投标人按照该组织要求协同参加政府采购活动的；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（5）投标人之间事先约定由某一特定投标人中标的；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（6）投标人之间商定部分投标人放弃提交投标文件或者退出招标或者放弃中标的；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（7）投标人与采购人、采购代理机构以及评标委员会成员之间、投标人相互之间，为谋求特定投标人中标或者排斥其他投标人的其他串通行为的。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（8）法律、行政法规或规章规定的其他串通行为。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4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（1）提供虚假材料谋取中标的；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（2）采取不正当手段诋毁、排挤其他投标人的；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（3）与采购人、其他投标人或者采购代理机构恶意串通的；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（4）向采购人、采购代理机构行贿或者提供其他不正当利益的；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（5）在招标采购过程中与采购人进行协商谈判的；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（6）拒绝有关部门监督检查或者提供虚假情况的。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投标人有上述第（1）至（5）项情形之一的，中标无效。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.5投标人有下列情形之一的，依照《政府采购法》第七十七条第一款的规定追究法律责任：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（1）向评标委员会成员行贿或者提供其他不正当利益；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（2）中标后无正当理由拒不与采购人签订政府采购合同；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（3）未按照采购文件确定的事项签订政府采购合同；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（4）将政府采购合同转包；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（5）提供假冒伪劣产品；</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（6）擅自变更、中止或者终止政府采购合同。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投标人捏造事实、提供虚假材料或者以非法手段取得证明材料进行投诉的，由财政部门列入不良行为记录名单，禁止其1至3年内参加政府采购活动。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27.7 电子交易活动的中止。采购过程中出现以下情形，导致电子交易平台无法正常运行，或者无法保证电子交易的公平、公正和安全时，采购机构可中止电子交易活动：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（1）电子交易平台发生故障而无法登录访问的；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（2）电子交易平台应用或数据库出现错误，不能进行正常操作的；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（3）电子交易平台发现严重安全漏洞，有潜在泄密危险的；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（4）病毒发作导致不能进行正常操作的；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（5）其他无法保证电子交易的公平、公正和安全的情况。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27.8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pStyle w:val="4"/>
        <w:spacing w:before="80"/>
        <w:ind w:right="113"/>
        <w:rPr>
          <w:rFonts w:ascii="宋体" w:hAnsi="宋体" w:eastAsia="宋体" w:cs="宋体"/>
          <w:color w:val="auto"/>
          <w:sz w:val="24"/>
          <w:szCs w:val="24"/>
          <w:highlight w:val="none"/>
        </w:rPr>
      </w:pPr>
      <w:bookmarkStart w:id="48" w:name="_Toc10145"/>
      <w:r>
        <w:rPr>
          <w:rFonts w:hint="eastAsia" w:ascii="宋体" w:hAnsi="宋体" w:eastAsia="宋体" w:cs="宋体"/>
          <w:color w:val="auto"/>
          <w:sz w:val="24"/>
          <w:szCs w:val="24"/>
          <w:highlight w:val="none"/>
        </w:rPr>
        <w:t>六、授予合同</w:t>
      </w:r>
      <w:bookmarkEnd w:id="48"/>
    </w:p>
    <w:p>
      <w:pPr>
        <w:pStyle w:val="39"/>
        <w:tabs>
          <w:tab w:val="left" w:pos="908"/>
        </w:tabs>
        <w:spacing w:before="0" w:line="360" w:lineRule="auto"/>
        <w:ind w:left="0" w:firstLine="420" w:firstLineChars="200"/>
        <w:rPr>
          <w:color w:val="auto"/>
          <w:sz w:val="21"/>
          <w:szCs w:val="21"/>
          <w:highlight w:val="none"/>
          <w:lang w:val="en-US"/>
        </w:rPr>
      </w:pPr>
      <w:bookmarkStart w:id="49" w:name="_bookmark62"/>
      <w:bookmarkEnd w:id="49"/>
      <w:r>
        <w:rPr>
          <w:rFonts w:hint="eastAsia"/>
          <w:color w:val="auto"/>
          <w:sz w:val="21"/>
          <w:szCs w:val="21"/>
          <w:highlight w:val="none"/>
          <w:lang w:val="en-US"/>
        </w:rPr>
        <w:t>28 中标人的确定及合同授予</w:t>
      </w:r>
    </w:p>
    <w:p>
      <w:pPr>
        <w:pStyle w:val="39"/>
        <w:tabs>
          <w:tab w:val="left" w:pos="908"/>
        </w:tabs>
        <w:spacing w:before="0" w:line="360" w:lineRule="auto"/>
        <w:ind w:left="0" w:firstLine="420" w:firstLineChars="200"/>
        <w:rPr>
          <w:color w:val="auto"/>
          <w:sz w:val="21"/>
          <w:szCs w:val="21"/>
          <w:highlight w:val="none"/>
          <w:lang w:val="en-US"/>
        </w:rPr>
      </w:pPr>
      <w:bookmarkStart w:id="50" w:name="_bookmark58"/>
      <w:bookmarkEnd w:id="50"/>
      <w:r>
        <w:rPr>
          <w:rFonts w:hint="eastAsia"/>
          <w:color w:val="auto"/>
          <w:sz w:val="21"/>
          <w:szCs w:val="21"/>
          <w:highlight w:val="none"/>
          <w:lang w:val="en-US"/>
        </w:rPr>
        <w:t>28.1 采购人将在评标报告确定的中标候选人名单中按顺序确定中标人，或者，采购人委托评标委员会直接确定的中标人，采用上述何种方式确定中标人详见《投标人须知前附表》。</w:t>
      </w:r>
    </w:p>
    <w:p>
      <w:pPr>
        <w:pStyle w:val="39"/>
        <w:tabs>
          <w:tab w:val="left" w:pos="908"/>
        </w:tabs>
        <w:spacing w:before="0" w:line="360" w:lineRule="auto"/>
        <w:ind w:left="0" w:firstLine="420" w:firstLineChars="200"/>
        <w:rPr>
          <w:color w:val="auto"/>
          <w:sz w:val="21"/>
          <w:szCs w:val="21"/>
          <w:highlight w:val="none"/>
          <w:lang w:val="en-US"/>
        </w:rPr>
      </w:pPr>
      <w:bookmarkStart w:id="51" w:name="_bookmark59"/>
      <w:bookmarkEnd w:id="51"/>
      <w:r>
        <w:rPr>
          <w:rFonts w:hint="eastAsia"/>
          <w:color w:val="auto"/>
          <w:sz w:val="21"/>
          <w:szCs w:val="21"/>
          <w:highlight w:val="none"/>
          <w:lang w:val="en-US"/>
        </w:rPr>
        <w:t>28.2 中标候选人并列的，由采购人或评标委员会按照《投标人须知前附表》规定的方式确定中标人；《投标人须知前附表》未规定的，采取随机抽取的方式确定。</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29.中标信息的公布</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29.1采购人或者采购代理机构应当自中标人确定之日起2个工作日内，发出中标通知书，并在省级以上人民政府财政部门指定的媒体上公告中标结果，招标文件随中标结果同时公告。</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29.2中标通知书对采购人和中标人具有同等法律效力。</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30.中标通知</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30.1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30.2中标人在收到中标通知书后10日内，应按照投标须知前附表的规定，向采购人提交履约担保。联合体中标的，履约担保由联合体各方或联合体中牵头人的名义提交。</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30.3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30.4中标人拒绝与采购人签订合同的，采购人可以按照评标报告推荐的中标候选人名单排序，确定下一候选人为中标人，也可以重新开展政府采购活动。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31.签订合同</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31.1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采购人不得向中标人提出任何不合理的要求作为签订合同的条件。</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31.2政府采购合同应当包括采购人与中标人的名称和住所、标的、数量、质量、价款或者报酬、履行期限及地点和方式、验收要求、违约责任、解决争议的方法等内容。</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31.3采购人与中标人应当根据合同的约定依法履行合同义务。</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政府采购合同的履行、违约责任和解决争议的方法等适用《中华人民共和国民法典》。</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31.4采购人应当及时对采购项目进行验收。采购人可以邀请参加本项目的其他投标人或者第三方机构参与验收。参与验收的投标人或者第三方机构的意见作为验收书的参考资料一并存档。</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31.5采购人应当加强对中标人的履约管理，并按照采购合同约定，及时向中标人支付采购资金。对于中标人违反采购合同约定的行为，采购人应当及时处理，依法追究其违约责任。</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31.6中标人应当按照合同约定履行义务。中标人不得向他人转让中标项目，也不得将中标项目分包后分别向他人转让。合同分包需在投标文件中予以说明，并需经采购人同意。否则，采购人有权取消中标人的中标资格。</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31.7中标人有下列情形之一的，责令限期改正，情节严重的，列入不良行为记录名单，在1至3年内禁止参加政府采购活动，并予以通报：</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31.7.1中标后无正当理由不与采购人签订合同的；</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31.7.2未按照招标文件确定的事项签订政府采购合同，或者与采购人另行订立背离合同实质性内容的协议的；</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31.7.3拒绝履行合同义务的；</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31.7.4违反法律、规章、规范性文件规定的。</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31.8政府采购合同的双方当事人不得擅自变更、中止或者终止合同。</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政府采购合同继续履行将损害国家利益和社会公共利益的，双方当事人应当变更、中止或者终止合同。有过错的一方应当承担赔偿责任，双方都有过错的，各自承担相应的责任。</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31.9采购人应当自政府采购合同签订之日起2个工作日内，将政府采购合同在省级以上人民政府财政部门指定的媒体上公告，但政府采购合同中涉及国家秘密、商业秘密的内容除外。</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32.政府采购合同履行中数量的变更</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32.1政府采购合同履行中，采购人需追加与合同标的相同的货物、工程或者服务的，在不改变合同其他条款的前提下，可以与中标人协商签订补充合同，但所有补充合同的采购金额不得超过原合同采购金额的10%。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33.政府采购合同公告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采购人或者受托采购代理机构应当自政府采购合同签订之日起 2 个工作日内，将政府采购合同在以下媒体上发布“新疆政府采购网”上公告，但政府采购合同中涉及国家秘密、商业秘密的内容除外。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 询问、质疑和投诉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 询问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34.1.1 </w:t>
      </w:r>
      <w:r>
        <w:rPr>
          <w:rFonts w:hint="eastAsia"/>
          <w:color w:val="auto"/>
          <w:sz w:val="21"/>
          <w:szCs w:val="21"/>
          <w:highlight w:val="none"/>
          <w:lang w:val="en-US" w:eastAsia="zh-CN"/>
        </w:rPr>
        <w:t>投标人</w:t>
      </w:r>
      <w:r>
        <w:rPr>
          <w:rFonts w:hint="eastAsia"/>
          <w:color w:val="auto"/>
          <w:sz w:val="21"/>
          <w:szCs w:val="21"/>
          <w:highlight w:val="none"/>
          <w:lang w:val="en-US"/>
        </w:rPr>
        <w:t xml:space="preserve">在开标前对政府采购活动事项有疑问的，可以向采购人或采购代理机构项目负责人提出询问。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34.1.2 采购人或采购人委托的采购代理机构自受理询问之日起 3 个工作日内对</w:t>
      </w:r>
      <w:r>
        <w:rPr>
          <w:rFonts w:hint="eastAsia"/>
          <w:color w:val="auto"/>
          <w:sz w:val="21"/>
          <w:szCs w:val="21"/>
          <w:highlight w:val="none"/>
          <w:lang w:val="en-US" w:eastAsia="zh-CN"/>
        </w:rPr>
        <w:t>投标人</w:t>
      </w:r>
      <w:r>
        <w:rPr>
          <w:rFonts w:hint="eastAsia"/>
          <w:color w:val="auto"/>
          <w:sz w:val="21"/>
          <w:szCs w:val="21"/>
          <w:highlight w:val="none"/>
          <w:lang w:val="en-US"/>
        </w:rPr>
        <w:t xml:space="preserve">依法提出的询问作出答复，但答复内容不得涉及商业秘密。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34.1.3 询问事项可能影响中标、成交结果的，采购人应当暂停签订合同，已经签订合同的，应当中止履行合同。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 质疑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34.2.1 </w:t>
      </w:r>
      <w:r>
        <w:rPr>
          <w:rFonts w:hint="eastAsia"/>
          <w:color w:val="auto"/>
          <w:sz w:val="21"/>
          <w:szCs w:val="21"/>
          <w:highlight w:val="none"/>
          <w:lang w:val="en-US" w:eastAsia="zh-CN"/>
        </w:rPr>
        <w:t>投标人</w:t>
      </w:r>
      <w:r>
        <w:rPr>
          <w:rFonts w:hint="eastAsia"/>
          <w:color w:val="auto"/>
          <w:sz w:val="21"/>
          <w:szCs w:val="21"/>
          <w:highlight w:val="none"/>
          <w:lang w:val="en-US"/>
        </w:rPr>
        <w:t xml:space="preserve">认为招标文件、采购过程或者中标结果使自己的合法权益受到损害的，必须在知道或者应知其权益受到损害之日起 7 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（1）潜在</w:t>
      </w:r>
      <w:r>
        <w:rPr>
          <w:rFonts w:hint="eastAsia"/>
          <w:color w:val="auto"/>
          <w:sz w:val="21"/>
          <w:szCs w:val="21"/>
          <w:highlight w:val="none"/>
          <w:lang w:val="en-US" w:eastAsia="zh-CN"/>
        </w:rPr>
        <w:t>投标人</w:t>
      </w:r>
      <w:r>
        <w:rPr>
          <w:rFonts w:hint="eastAsia"/>
          <w:color w:val="auto"/>
          <w:sz w:val="21"/>
          <w:szCs w:val="21"/>
          <w:highlight w:val="none"/>
          <w:lang w:val="en-US"/>
        </w:rPr>
        <w:t xml:space="preserve">依法获取公开招标文件后，认为采购文件使自己的权益受到损害的，应当在公开招标文件公告期限届满之日起 7 个工作日内提出质疑。委托代理协议无特殊约定的，对公开招标文件中采购需求（含资格要求、采购预算和评分办法）的质疑由采购人受理并负责答复；对公开招标文件中的采购执行程序的质疑由采购代理机构受理并负责答复。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w:t>
      </w:r>
      <w:r>
        <w:rPr>
          <w:rFonts w:hint="eastAsia"/>
          <w:color w:val="auto"/>
          <w:sz w:val="21"/>
          <w:szCs w:val="21"/>
          <w:highlight w:val="none"/>
          <w:lang w:val="en-US" w:eastAsia="zh-CN"/>
        </w:rPr>
        <w:t>投标人</w:t>
      </w:r>
      <w:r>
        <w:rPr>
          <w:rFonts w:hint="eastAsia"/>
          <w:color w:val="auto"/>
          <w:sz w:val="21"/>
          <w:szCs w:val="21"/>
          <w:highlight w:val="none"/>
          <w:lang w:val="en-US"/>
        </w:rPr>
        <w:t xml:space="preserve">认为采购过程使自己的权益受到损害的，应当在各采购程序环节结束之日起 7 个工作日内提出质疑。对采购过程中资格审查、符合性审查等具体评审情况的质疑应向采购人或代理机构提出，由采购人或代理机构受理并负责答复；对采购过程中采购执行程序的质疑由采购代理机构受理并负责答复。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w:t>
      </w:r>
      <w:r>
        <w:rPr>
          <w:rFonts w:hint="eastAsia"/>
          <w:color w:val="auto"/>
          <w:sz w:val="21"/>
          <w:szCs w:val="21"/>
          <w:highlight w:val="none"/>
          <w:lang w:val="en-US" w:eastAsia="zh-CN"/>
        </w:rPr>
        <w:t>投标人</w:t>
      </w:r>
      <w:r>
        <w:rPr>
          <w:rFonts w:hint="eastAsia"/>
          <w:color w:val="auto"/>
          <w:sz w:val="21"/>
          <w:szCs w:val="21"/>
          <w:highlight w:val="none"/>
          <w:lang w:val="en-US"/>
        </w:rPr>
        <w:t>认为中标或者成交结果使自己的权益受到损害的，应当在中标或者成交结果公告期限届满之日起 7 个工作日内提出质疑，由采购人受理并负责答复。</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34.2.2 </w:t>
      </w:r>
      <w:r>
        <w:rPr>
          <w:rFonts w:hint="eastAsia"/>
          <w:color w:val="auto"/>
          <w:sz w:val="21"/>
          <w:szCs w:val="21"/>
          <w:highlight w:val="none"/>
          <w:lang w:val="en-US" w:eastAsia="zh-CN"/>
        </w:rPr>
        <w:t>投标人</w:t>
      </w:r>
      <w:r>
        <w:rPr>
          <w:rFonts w:hint="eastAsia"/>
          <w:color w:val="auto"/>
          <w:sz w:val="21"/>
          <w:szCs w:val="21"/>
          <w:highlight w:val="none"/>
          <w:lang w:val="en-US"/>
        </w:rPr>
        <w:t xml:space="preserve">质疑实行实名制，其质疑应当有具体的质疑事项及事实根据，质疑应当坚持依法依规、诚实信用原则，不得进行虚假、恶意质疑。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34.2.3 质疑</w:t>
      </w:r>
      <w:r>
        <w:rPr>
          <w:rFonts w:hint="eastAsia"/>
          <w:color w:val="auto"/>
          <w:sz w:val="21"/>
          <w:szCs w:val="21"/>
          <w:highlight w:val="none"/>
          <w:lang w:val="en-US" w:eastAsia="zh-CN"/>
        </w:rPr>
        <w:t>投标人</w:t>
      </w:r>
      <w:r>
        <w:rPr>
          <w:rFonts w:hint="eastAsia"/>
          <w:color w:val="auto"/>
          <w:sz w:val="21"/>
          <w:szCs w:val="21"/>
          <w:highlight w:val="none"/>
          <w:lang w:val="en-US"/>
        </w:rPr>
        <w:t>可以委托代理人办理质疑事务。委托代理人应熟悉相关业务情况。代理人办理质疑事务时，除提交质疑书外，还应当提交质疑</w:t>
      </w:r>
      <w:r>
        <w:rPr>
          <w:rFonts w:hint="eastAsia"/>
          <w:color w:val="auto"/>
          <w:sz w:val="21"/>
          <w:szCs w:val="21"/>
          <w:highlight w:val="none"/>
          <w:lang w:val="en-US" w:eastAsia="zh-CN"/>
        </w:rPr>
        <w:t>投标人</w:t>
      </w:r>
      <w:r>
        <w:rPr>
          <w:rFonts w:hint="eastAsia"/>
          <w:color w:val="auto"/>
          <w:sz w:val="21"/>
          <w:szCs w:val="21"/>
          <w:highlight w:val="none"/>
          <w:lang w:val="en-US"/>
        </w:rPr>
        <w:t xml:space="preserve">的授权委托书和委托代理人身份证明复印件。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34.2.4 质疑</w:t>
      </w:r>
      <w:r>
        <w:rPr>
          <w:rFonts w:hint="eastAsia"/>
          <w:color w:val="auto"/>
          <w:sz w:val="21"/>
          <w:szCs w:val="21"/>
          <w:highlight w:val="none"/>
          <w:lang w:val="en-US" w:eastAsia="zh-CN"/>
        </w:rPr>
        <w:t>投标人</w:t>
      </w:r>
      <w:r>
        <w:rPr>
          <w:rFonts w:hint="eastAsia"/>
          <w:color w:val="auto"/>
          <w:sz w:val="21"/>
          <w:szCs w:val="21"/>
          <w:highlight w:val="none"/>
          <w:lang w:val="en-US"/>
        </w:rPr>
        <w:t xml:space="preserve">提起质疑应当符合下列条件：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（1）质疑</w:t>
      </w:r>
      <w:r>
        <w:rPr>
          <w:rFonts w:hint="eastAsia"/>
          <w:color w:val="auto"/>
          <w:sz w:val="21"/>
          <w:szCs w:val="21"/>
          <w:highlight w:val="none"/>
          <w:lang w:val="en-US" w:eastAsia="zh-CN"/>
        </w:rPr>
        <w:t>投标人</w:t>
      </w:r>
      <w:r>
        <w:rPr>
          <w:rFonts w:hint="eastAsia"/>
          <w:color w:val="auto"/>
          <w:sz w:val="21"/>
          <w:szCs w:val="21"/>
          <w:highlight w:val="none"/>
          <w:lang w:val="en-US"/>
        </w:rPr>
        <w:t>是参与所质疑项目采购活动的</w:t>
      </w:r>
      <w:r>
        <w:rPr>
          <w:rFonts w:hint="eastAsia"/>
          <w:color w:val="auto"/>
          <w:sz w:val="21"/>
          <w:szCs w:val="21"/>
          <w:highlight w:val="none"/>
          <w:lang w:val="en-US" w:eastAsia="zh-CN"/>
        </w:rPr>
        <w:t>投标人</w:t>
      </w:r>
      <w:r>
        <w:rPr>
          <w:rFonts w:hint="eastAsia"/>
          <w:color w:val="auto"/>
          <w:sz w:val="21"/>
          <w:szCs w:val="21"/>
          <w:highlight w:val="none"/>
          <w:lang w:val="en-US"/>
        </w:rPr>
        <w:t>（潜在</w:t>
      </w:r>
      <w:r>
        <w:rPr>
          <w:rFonts w:hint="eastAsia"/>
          <w:color w:val="auto"/>
          <w:sz w:val="21"/>
          <w:szCs w:val="21"/>
          <w:highlight w:val="none"/>
          <w:lang w:val="en-US" w:eastAsia="zh-CN"/>
        </w:rPr>
        <w:t>投标人</w:t>
      </w:r>
      <w:r>
        <w:rPr>
          <w:rFonts w:hint="eastAsia"/>
          <w:color w:val="auto"/>
          <w:sz w:val="21"/>
          <w:szCs w:val="21"/>
          <w:highlight w:val="none"/>
          <w:lang w:val="en-US"/>
        </w:rPr>
        <w:t xml:space="preserve">已依法获取可之一的采购文件的，可以对该采购文件质疑）；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（2）质疑函内容符合本章第 38.2.5 项的规定；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（3）在质疑有效期限内提起质疑；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（4）属于所质疑的采购人或采购人委托的采购代理机构组织的采购活动；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（5）同一质疑事项未经采购人或采购人委托的采购代理机构质疑处理；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（6）</w:t>
      </w:r>
      <w:r>
        <w:rPr>
          <w:rFonts w:hint="eastAsia"/>
          <w:color w:val="auto"/>
          <w:sz w:val="21"/>
          <w:szCs w:val="21"/>
          <w:highlight w:val="none"/>
          <w:lang w:val="en-US" w:eastAsia="zh-CN"/>
        </w:rPr>
        <w:t>投标人</w:t>
      </w:r>
      <w:r>
        <w:rPr>
          <w:rFonts w:hint="eastAsia"/>
          <w:color w:val="auto"/>
          <w:sz w:val="21"/>
          <w:szCs w:val="21"/>
          <w:highlight w:val="none"/>
          <w:lang w:val="en-US"/>
        </w:rPr>
        <w:t xml:space="preserve">对同一采购程序环节的质疑应当在质疑有效期内一次性提出；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w:t>
      </w:r>
      <w:r>
        <w:rPr>
          <w:rFonts w:hint="eastAsia"/>
          <w:color w:val="auto"/>
          <w:sz w:val="21"/>
          <w:szCs w:val="21"/>
          <w:highlight w:val="none"/>
          <w:lang w:val="en-US" w:eastAsia="zh-CN"/>
        </w:rPr>
        <w:t>投标人</w:t>
      </w:r>
      <w:r>
        <w:rPr>
          <w:rFonts w:hint="eastAsia"/>
          <w:color w:val="auto"/>
          <w:sz w:val="21"/>
          <w:szCs w:val="21"/>
          <w:highlight w:val="none"/>
          <w:lang w:val="en-US"/>
        </w:rPr>
        <w:t xml:space="preserve">提交质疑应当提交必要的证明材料，证明材料应以合法手段取得；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（8）财政部门规定的其他条件。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34.2.5 </w:t>
      </w:r>
      <w:r>
        <w:rPr>
          <w:rFonts w:hint="eastAsia"/>
          <w:color w:val="auto"/>
          <w:sz w:val="21"/>
          <w:szCs w:val="21"/>
          <w:highlight w:val="none"/>
          <w:lang w:val="en-US" w:eastAsia="zh-CN"/>
        </w:rPr>
        <w:t>投标人</w:t>
      </w:r>
      <w:r>
        <w:rPr>
          <w:rFonts w:hint="eastAsia"/>
          <w:color w:val="auto"/>
          <w:sz w:val="21"/>
          <w:szCs w:val="21"/>
          <w:highlight w:val="none"/>
          <w:lang w:val="en-US"/>
        </w:rPr>
        <w:t xml:space="preserve">提出质疑应当提交质疑函和必要的证明材料，针对同一采购程序环节的质疑必须在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法定质疑期内一次性提出。质疑函应当包括下列内容（质疑函格式后附）：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投标人</w:t>
      </w:r>
      <w:r>
        <w:rPr>
          <w:rFonts w:hint="eastAsia"/>
          <w:color w:val="auto"/>
          <w:sz w:val="21"/>
          <w:szCs w:val="21"/>
          <w:highlight w:val="none"/>
          <w:lang w:val="en-US"/>
        </w:rPr>
        <w:t xml:space="preserve">的姓名或者名称、地址、邮编、联系人及联系电话；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（2）质疑项目的名称、编号；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（3）具体、明确的质疑事项和与质疑事项相关的请求；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（4）事实依据（列明权益受到损害的事实和理由）；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（5）必要的法律依据；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（6）提出质疑的日期。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投标人</w:t>
      </w:r>
      <w:r>
        <w:rPr>
          <w:rFonts w:hint="eastAsia"/>
          <w:color w:val="auto"/>
          <w:sz w:val="21"/>
          <w:szCs w:val="21"/>
          <w:highlight w:val="none"/>
          <w:lang w:val="en-US"/>
        </w:rPr>
        <w:t>为自然人的，应当由本人签字；</w:t>
      </w:r>
      <w:r>
        <w:rPr>
          <w:rFonts w:hint="eastAsia"/>
          <w:color w:val="auto"/>
          <w:sz w:val="21"/>
          <w:szCs w:val="21"/>
          <w:highlight w:val="none"/>
          <w:lang w:val="en-US" w:eastAsia="zh-CN"/>
        </w:rPr>
        <w:t>投标人</w:t>
      </w:r>
      <w:r>
        <w:rPr>
          <w:rFonts w:hint="eastAsia"/>
          <w:color w:val="auto"/>
          <w:sz w:val="21"/>
          <w:szCs w:val="21"/>
          <w:highlight w:val="none"/>
          <w:lang w:val="en-US"/>
        </w:rPr>
        <w:t xml:space="preserve">为法人或者其他组织的，应当由法定代表人、主要负责人，或者其委托代理人签字或者盖章，并加盖公章。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34.2.6 采购人或采购人委托的采购代理机构在收到质疑函后 7 个工作日内作出答复，并以书面形式通知质疑</w:t>
      </w:r>
      <w:r>
        <w:rPr>
          <w:rFonts w:hint="eastAsia"/>
          <w:color w:val="auto"/>
          <w:sz w:val="21"/>
          <w:szCs w:val="21"/>
          <w:highlight w:val="none"/>
          <w:lang w:val="en-US" w:eastAsia="zh-CN"/>
        </w:rPr>
        <w:t>投标人</w:t>
      </w:r>
      <w:r>
        <w:rPr>
          <w:rFonts w:hint="eastAsia"/>
          <w:color w:val="auto"/>
          <w:sz w:val="21"/>
          <w:szCs w:val="21"/>
          <w:highlight w:val="none"/>
          <w:lang w:val="en-US"/>
        </w:rPr>
        <w:t>及其他有关</w:t>
      </w:r>
      <w:r>
        <w:rPr>
          <w:rFonts w:hint="eastAsia"/>
          <w:color w:val="auto"/>
          <w:sz w:val="21"/>
          <w:szCs w:val="21"/>
          <w:highlight w:val="none"/>
          <w:lang w:val="en-US" w:eastAsia="zh-CN"/>
        </w:rPr>
        <w:t>投标人</w:t>
      </w:r>
      <w:r>
        <w:rPr>
          <w:rFonts w:hint="eastAsia"/>
          <w:color w:val="auto"/>
          <w:sz w:val="21"/>
          <w:szCs w:val="21"/>
          <w:highlight w:val="none"/>
          <w:lang w:val="en-US"/>
        </w:rPr>
        <w:t xml:space="preserve">。对不符合质疑条件的质疑，答复不予受理，并说明理由；对符合质疑条件的质疑，对质疑事项作出答复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34.2.7 采购人、采购代理机构认为</w:t>
      </w:r>
      <w:r>
        <w:rPr>
          <w:rFonts w:hint="eastAsia"/>
          <w:color w:val="auto"/>
          <w:sz w:val="21"/>
          <w:szCs w:val="21"/>
          <w:highlight w:val="none"/>
          <w:lang w:val="en-US" w:eastAsia="zh-CN"/>
        </w:rPr>
        <w:t>投标人</w:t>
      </w:r>
      <w:r>
        <w:rPr>
          <w:rFonts w:hint="eastAsia"/>
          <w:color w:val="auto"/>
          <w:sz w:val="21"/>
          <w:szCs w:val="21"/>
          <w:highlight w:val="none"/>
          <w:lang w:val="en-US"/>
        </w:rPr>
        <w:t>质疑不成立，或者成立但未对中标结果构成影响的，继续开展采购活动；认为</w:t>
      </w:r>
      <w:r>
        <w:rPr>
          <w:rFonts w:hint="eastAsia"/>
          <w:color w:val="auto"/>
          <w:sz w:val="21"/>
          <w:szCs w:val="21"/>
          <w:highlight w:val="none"/>
          <w:lang w:val="en-US" w:eastAsia="zh-CN"/>
        </w:rPr>
        <w:t>投标人</w:t>
      </w:r>
      <w:r>
        <w:rPr>
          <w:rFonts w:hint="eastAsia"/>
          <w:color w:val="auto"/>
          <w:sz w:val="21"/>
          <w:szCs w:val="21"/>
          <w:highlight w:val="none"/>
          <w:lang w:val="en-US"/>
        </w:rPr>
        <w:t xml:space="preserve">质疑成立且影响或者可能影响中标结果的，按照下列情况处理：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（一）对招标文件提出的质疑，依法通过澄清或者修改可以继续开展采购活动的，澄清或者修改招标文件后继续开展采购活动；否则应当修改招标文件后重新开展采购活动。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（二）对采购过程、中标结果提出的质疑，合格</w:t>
      </w:r>
      <w:r>
        <w:rPr>
          <w:rFonts w:hint="eastAsia"/>
          <w:color w:val="auto"/>
          <w:sz w:val="21"/>
          <w:szCs w:val="21"/>
          <w:highlight w:val="none"/>
          <w:lang w:val="en-US" w:eastAsia="zh-CN"/>
        </w:rPr>
        <w:t>投标人</w:t>
      </w:r>
      <w:r>
        <w:rPr>
          <w:rFonts w:hint="eastAsia"/>
          <w:color w:val="auto"/>
          <w:sz w:val="21"/>
          <w:szCs w:val="21"/>
          <w:highlight w:val="none"/>
          <w:lang w:val="en-US"/>
        </w:rPr>
        <w:t>符合法定数量时，可以从合格的中标候选人中另行确定中标</w:t>
      </w:r>
      <w:r>
        <w:rPr>
          <w:rFonts w:hint="eastAsia"/>
          <w:color w:val="auto"/>
          <w:sz w:val="21"/>
          <w:szCs w:val="21"/>
          <w:highlight w:val="none"/>
          <w:lang w:val="en-US" w:eastAsia="zh-CN"/>
        </w:rPr>
        <w:t>投标人</w:t>
      </w:r>
      <w:r>
        <w:rPr>
          <w:rFonts w:hint="eastAsia"/>
          <w:color w:val="auto"/>
          <w:sz w:val="21"/>
          <w:szCs w:val="21"/>
          <w:highlight w:val="none"/>
          <w:lang w:val="en-US"/>
        </w:rPr>
        <w:t>的，应当依法另行确定中标</w:t>
      </w:r>
      <w:r>
        <w:rPr>
          <w:rFonts w:hint="eastAsia"/>
          <w:color w:val="auto"/>
          <w:sz w:val="21"/>
          <w:szCs w:val="21"/>
          <w:highlight w:val="none"/>
          <w:lang w:val="en-US" w:eastAsia="zh-CN"/>
        </w:rPr>
        <w:t>投标人</w:t>
      </w:r>
      <w:r>
        <w:rPr>
          <w:rFonts w:hint="eastAsia"/>
          <w:color w:val="auto"/>
          <w:sz w:val="21"/>
          <w:szCs w:val="21"/>
          <w:highlight w:val="none"/>
          <w:lang w:val="en-US"/>
        </w:rPr>
        <w:t>；否则应当重新开展采购活动。质疑答复导致中标结果改变的，采购人或者采购代理机构应当将有关情况书面报告本级财政部门。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 投诉</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34.3.1 </w:t>
      </w:r>
      <w:r>
        <w:rPr>
          <w:rFonts w:hint="eastAsia"/>
          <w:color w:val="auto"/>
          <w:sz w:val="21"/>
          <w:szCs w:val="21"/>
          <w:highlight w:val="none"/>
          <w:lang w:val="en-US" w:eastAsia="zh-CN"/>
        </w:rPr>
        <w:t>投标人</w:t>
      </w:r>
      <w:r>
        <w:rPr>
          <w:rFonts w:hint="eastAsia"/>
          <w:color w:val="auto"/>
          <w:sz w:val="21"/>
          <w:szCs w:val="21"/>
          <w:highlight w:val="none"/>
          <w:lang w:val="en-US"/>
        </w:rPr>
        <w:t>认为采购文件、采购过程、中标和成交结果使自己的合法权益受到损害的，应当首先依法向采购人或采购人委托的采购代理机构提出质疑。对采购人、采购代理机构的答复不满意，或者采购人、采购代理机构未在规定期限内做出答复的，</w:t>
      </w:r>
      <w:r>
        <w:rPr>
          <w:rFonts w:hint="eastAsia"/>
          <w:color w:val="auto"/>
          <w:sz w:val="21"/>
          <w:szCs w:val="21"/>
          <w:highlight w:val="none"/>
          <w:lang w:val="en-US" w:eastAsia="zh-CN"/>
        </w:rPr>
        <w:t>投标人</w:t>
      </w:r>
      <w:r>
        <w:rPr>
          <w:rFonts w:hint="eastAsia"/>
          <w:color w:val="auto"/>
          <w:sz w:val="21"/>
          <w:szCs w:val="21"/>
          <w:highlight w:val="none"/>
          <w:lang w:val="en-US"/>
        </w:rPr>
        <w:t>可以在答复期满后 15 个工作日内向新疆政府采购监督管理部门提起投诉，投诉方式见《投标人须知前附表》。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34.3.2 投诉人投诉时，应当提交投诉书，并按照被投诉采购人、采购代理机构和与投诉事项有关的</w:t>
      </w:r>
      <w:r>
        <w:rPr>
          <w:rFonts w:hint="eastAsia"/>
          <w:color w:val="auto"/>
          <w:sz w:val="21"/>
          <w:szCs w:val="21"/>
          <w:highlight w:val="none"/>
          <w:lang w:val="en-US" w:eastAsia="zh-CN"/>
        </w:rPr>
        <w:t>投标人</w:t>
      </w:r>
      <w:r>
        <w:rPr>
          <w:rFonts w:hint="eastAsia"/>
          <w:color w:val="auto"/>
          <w:sz w:val="21"/>
          <w:szCs w:val="21"/>
          <w:highlight w:val="none"/>
          <w:lang w:val="en-US"/>
        </w:rPr>
        <w:t>数量提供投诉书的副本。投诉书应当包括下列主要内容（如材料中有外文资料应同时附上对应的中文译本）：</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（1）投诉人和被投诉人的名称、地址、邮编、联系人及联系电话等；</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（2）质疑和质疑答复情况及相关证明材料；</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（3）具体、明确的投诉事项和与投诉事项相关的投诉请求；</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（4）事实依据；</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（5）法律依据；</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（6）提起投诉的日期。</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（7）附件材料：营业执照副本内页复印件（要求证件有效并清晰反映企业法人经营范围；近期连续 三个月依法缴纳税收和在职职工社会保障资金证明材料（复印件）。</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34.3.3 投诉人可以委托代理人办理投诉事务。委托代理人应熟悉相关业务情况。代理人办理投诉事务时，除提交投诉书外，还应当提交投诉人的授权委托书和委托代理人身份证明复印件。</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34.3.4 投诉人提起投诉应当符合下列条件：</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（1）投诉人是参与所投诉政府采购活动的</w:t>
      </w:r>
      <w:r>
        <w:rPr>
          <w:rFonts w:hint="eastAsia"/>
          <w:color w:val="auto"/>
          <w:sz w:val="21"/>
          <w:szCs w:val="21"/>
          <w:highlight w:val="none"/>
          <w:lang w:val="en-US" w:eastAsia="zh-CN"/>
        </w:rPr>
        <w:t>投标人</w:t>
      </w:r>
      <w:r>
        <w:rPr>
          <w:rFonts w:hint="eastAsia"/>
          <w:color w:val="auto"/>
          <w:sz w:val="21"/>
          <w:szCs w:val="21"/>
          <w:highlight w:val="none"/>
          <w:lang w:val="en-US"/>
        </w:rPr>
        <w:t>；</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（2）提起投诉前已依法进行质疑；</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（3）投诉书内容符合本章的规定；</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（4）在投诉有效期限内提起投诉；</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（5）属于新疆政府采购监督管理部门管辖；</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（6）同一投诉事项未经新疆政府采购监督管理部门投诉处理；</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（7）国务院财政部门规定的其他条件。</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34.3.5 新疆政府采购监督管理部门自受理投诉之日起 30 个工作日内，对投诉事项作出处理决定，并以书面形式通知投诉人、被投诉人及其他与投诉处理结果有利害关系的政府采购当事人。并将投诉结果在“新疆政府采购网”发布。</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34.3.6 新疆政府采购监督管理部门在处理投诉事项期间，可以视具体情况暂停采购活动。</w:t>
      </w:r>
    </w:p>
    <w:p>
      <w:pPr>
        <w:pStyle w:val="4"/>
        <w:spacing w:before="2"/>
        <w:ind w:right="113"/>
        <w:rPr>
          <w:rFonts w:ascii="宋体" w:hAnsi="宋体" w:eastAsia="宋体" w:cs="宋体"/>
          <w:color w:val="auto"/>
          <w:sz w:val="24"/>
          <w:szCs w:val="24"/>
          <w:highlight w:val="none"/>
        </w:rPr>
      </w:pPr>
      <w:bookmarkStart w:id="52" w:name="_Toc10970"/>
      <w:bookmarkStart w:id="53" w:name="_Toc11979"/>
      <w:r>
        <w:rPr>
          <w:rFonts w:hint="eastAsia" w:ascii="宋体" w:hAnsi="宋体" w:eastAsia="宋体" w:cs="宋体"/>
          <w:color w:val="auto"/>
          <w:sz w:val="24"/>
          <w:szCs w:val="24"/>
          <w:highlight w:val="none"/>
          <w:lang w:val="en-US"/>
        </w:rPr>
        <w:t>七、验收</w:t>
      </w:r>
      <w:bookmarkEnd w:id="52"/>
      <w:bookmarkEnd w:id="53"/>
      <w:r>
        <w:rPr>
          <w:rFonts w:hint="eastAsia" w:ascii="宋体" w:hAnsi="宋体" w:eastAsia="宋体" w:cs="宋体"/>
          <w:color w:val="auto"/>
          <w:sz w:val="24"/>
          <w:szCs w:val="24"/>
          <w:highlight w:val="none"/>
          <w:lang w:val="en-US"/>
        </w:rPr>
        <w:t xml:space="preserve">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35.验收 </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35.1 采购人组织对</w:t>
      </w:r>
      <w:r>
        <w:rPr>
          <w:rFonts w:hint="eastAsia"/>
          <w:color w:val="auto"/>
          <w:sz w:val="21"/>
          <w:szCs w:val="21"/>
          <w:highlight w:val="none"/>
          <w:lang w:val="en-US" w:eastAsia="zh-CN"/>
        </w:rPr>
        <w:t>投标人</w:t>
      </w:r>
      <w:r>
        <w:rPr>
          <w:rFonts w:hint="eastAsia"/>
          <w:color w:val="auto"/>
          <w:sz w:val="21"/>
          <w:szCs w:val="21"/>
          <w:highlight w:val="none"/>
          <w:lang w:val="en-US"/>
        </w:rPr>
        <w:t>履约的验收。大型或者复杂的政府采购项目，应当邀请国家认可的质量检测机构参加验收工作。验收方成员应当在验收书上签字，并承担相应的法律责任。如果发现与合同中要求不符，</w:t>
      </w:r>
      <w:r>
        <w:rPr>
          <w:rFonts w:hint="eastAsia"/>
          <w:color w:val="auto"/>
          <w:sz w:val="21"/>
          <w:szCs w:val="21"/>
          <w:highlight w:val="none"/>
          <w:lang w:val="en-US" w:eastAsia="zh-CN"/>
        </w:rPr>
        <w:t>投标人</w:t>
      </w:r>
      <w:r>
        <w:rPr>
          <w:rFonts w:hint="eastAsia"/>
          <w:color w:val="auto"/>
          <w:sz w:val="21"/>
          <w:szCs w:val="21"/>
          <w:highlight w:val="none"/>
          <w:lang w:val="en-US"/>
        </w:rPr>
        <w:t xml:space="preserve">须承担由此发生的一切损失和费用，并接受相应的处理。 </w:t>
      </w:r>
    </w:p>
    <w:p>
      <w:pPr>
        <w:pStyle w:val="39"/>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.2 </w:t>
      </w:r>
      <w:r>
        <w:rPr>
          <w:rFonts w:hint="eastAsia"/>
          <w:color w:val="auto"/>
          <w:sz w:val="21"/>
          <w:szCs w:val="21"/>
          <w:highlight w:val="none"/>
          <w:lang w:val="en-US"/>
        </w:rPr>
        <w:t xml:space="preserve">采购人可以邀请参加本项目的其他投标人或者第三方机构参与验收。参与验收的投标人或者第三方机构的意见作为验收书的参考资料一并存档。 </w:t>
      </w:r>
    </w:p>
    <w:p>
      <w:pPr>
        <w:pStyle w:val="39"/>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.3 </w:t>
      </w:r>
      <w:r>
        <w:rPr>
          <w:rFonts w:hint="eastAsia"/>
          <w:color w:val="auto"/>
          <w:sz w:val="21"/>
          <w:szCs w:val="21"/>
          <w:highlight w:val="none"/>
          <w:lang w:val="en-US"/>
        </w:rPr>
        <w:t>严格按照采购合同开展履约验收。采购人成立验收小组，按照采购合同的约定对</w:t>
      </w:r>
      <w:r>
        <w:rPr>
          <w:rFonts w:hint="eastAsia"/>
          <w:color w:val="auto"/>
          <w:sz w:val="21"/>
          <w:szCs w:val="21"/>
          <w:highlight w:val="none"/>
          <w:lang w:val="en-US" w:eastAsia="zh-CN"/>
        </w:rPr>
        <w:t>投标人</w:t>
      </w:r>
      <w:r>
        <w:rPr>
          <w:rFonts w:hint="eastAsia"/>
          <w:color w:val="auto"/>
          <w:sz w:val="21"/>
          <w:szCs w:val="21"/>
          <w:highlight w:val="none"/>
          <w:lang w:val="en-US"/>
        </w:rPr>
        <w:t xml:space="preserve">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 </w:t>
      </w:r>
    </w:p>
    <w:p>
      <w:pPr>
        <w:pStyle w:val="39"/>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.4 </w:t>
      </w:r>
      <w:r>
        <w:rPr>
          <w:rFonts w:hint="eastAsia"/>
          <w:color w:val="auto"/>
          <w:sz w:val="21"/>
          <w:szCs w:val="21"/>
          <w:highlight w:val="none"/>
          <w:lang w:val="en-US"/>
        </w:rPr>
        <w:t>验收合格的项目，采购人将根据采购合同的约定及时向</w:t>
      </w:r>
      <w:r>
        <w:rPr>
          <w:rFonts w:hint="eastAsia"/>
          <w:color w:val="auto"/>
          <w:sz w:val="21"/>
          <w:szCs w:val="21"/>
          <w:highlight w:val="none"/>
          <w:lang w:val="en-US" w:eastAsia="zh-CN"/>
        </w:rPr>
        <w:t>投标人</w:t>
      </w:r>
      <w:r>
        <w:rPr>
          <w:rFonts w:hint="eastAsia"/>
          <w:color w:val="auto"/>
          <w:sz w:val="21"/>
          <w:szCs w:val="21"/>
          <w:highlight w:val="none"/>
          <w:lang w:val="en-US"/>
        </w:rPr>
        <w:t>支付采购资金。验收不合格的项目，采购人将依法及时处理。采购合同的履行、违约责任和解决争议的方式等适用《中华人民共和国民法典》。</w:t>
      </w:r>
      <w:r>
        <w:rPr>
          <w:rFonts w:hint="eastAsia"/>
          <w:color w:val="auto"/>
          <w:sz w:val="21"/>
          <w:szCs w:val="21"/>
          <w:highlight w:val="none"/>
          <w:lang w:val="en-US" w:eastAsia="zh-CN"/>
        </w:rPr>
        <w:t>投标人</w:t>
      </w:r>
      <w:r>
        <w:rPr>
          <w:rFonts w:hint="eastAsia"/>
          <w:color w:val="auto"/>
          <w:sz w:val="21"/>
          <w:szCs w:val="21"/>
          <w:highlight w:val="none"/>
          <w:lang w:val="en-US"/>
        </w:rPr>
        <w:t xml:space="preserve">在履约过程中有政府采购法律法规规定的违法违规情形的，采购人应当及时报告本级财政部门。 </w:t>
      </w:r>
    </w:p>
    <w:p>
      <w:pPr>
        <w:pStyle w:val="4"/>
        <w:spacing w:before="2"/>
        <w:ind w:right="113"/>
        <w:rPr>
          <w:rFonts w:ascii="宋体" w:hAnsi="宋体" w:eastAsia="宋体" w:cs="宋体"/>
          <w:color w:val="auto"/>
          <w:sz w:val="24"/>
          <w:szCs w:val="24"/>
          <w:highlight w:val="none"/>
        </w:rPr>
      </w:pPr>
      <w:bookmarkStart w:id="54" w:name="_Toc2793"/>
      <w:bookmarkStart w:id="55" w:name="_Toc25719"/>
      <w:r>
        <w:rPr>
          <w:rFonts w:hint="eastAsia" w:ascii="宋体" w:hAnsi="宋体" w:eastAsia="宋体" w:cs="宋体"/>
          <w:color w:val="auto"/>
          <w:sz w:val="24"/>
          <w:szCs w:val="24"/>
          <w:highlight w:val="none"/>
          <w:lang w:val="en-US"/>
        </w:rPr>
        <w:t>八</w:t>
      </w:r>
      <w:r>
        <w:rPr>
          <w:rFonts w:hint="eastAsia" w:ascii="宋体" w:hAnsi="宋体" w:eastAsia="宋体" w:cs="宋体"/>
          <w:color w:val="auto"/>
          <w:sz w:val="24"/>
          <w:szCs w:val="24"/>
          <w:highlight w:val="none"/>
        </w:rPr>
        <w:t>、其他</w:t>
      </w:r>
      <w:bookmarkEnd w:id="54"/>
      <w:bookmarkEnd w:id="55"/>
    </w:p>
    <w:p>
      <w:pPr>
        <w:pStyle w:val="39"/>
        <w:tabs>
          <w:tab w:val="left" w:pos="908"/>
        </w:tabs>
        <w:spacing w:before="0" w:line="360" w:lineRule="auto"/>
        <w:ind w:left="0" w:firstLine="420" w:firstLineChars="200"/>
        <w:rPr>
          <w:color w:val="auto"/>
          <w:sz w:val="21"/>
          <w:szCs w:val="21"/>
          <w:highlight w:val="none"/>
          <w:lang w:val="en-US"/>
        </w:rPr>
      </w:pPr>
      <w:bookmarkStart w:id="56" w:name="_bookmark63"/>
      <w:bookmarkEnd w:id="56"/>
      <w:r>
        <w:rPr>
          <w:rFonts w:hint="eastAsia"/>
          <w:color w:val="auto"/>
          <w:sz w:val="21"/>
          <w:szCs w:val="21"/>
          <w:highlight w:val="none"/>
          <w:lang w:val="en-US"/>
        </w:rPr>
        <w:t>36 投标人的商业秘密</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36.1 投标人应在投标文件中将属于其商业秘密的内容进行明确标注，采购人、采购代理机构及其有关人员和评标委员会将对投标人的商业秘密进行保密。</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36.2 投标标的名称、规格型号、单价及合同金额等内容不得作为商业秘密。</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 保密条款</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37.1 除了投标人为投标所雇人员外，在未经采购人书面同意的情况下，投标人不得将本项目、与项目中相关的任何内容、资料（包括纸质和电子介质资料，下同）透露给任何人。否则，投标人必须承担因此给采购人造成的一切经济损失，采购人保留追究其法律责任的权利。投标人须在对外保密的前提下，对其从事本项目投标的雇佣人员提供有关情况，所提供的情况仅限于执行投标必不可少的范围内。</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37.2 除非执行合同需要，在事先未得到采购人书面同意的情况下，投标人不得使用本招标书中所提供的任何文件和资料。</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37.3 采购人对投标人提交的文件将给予保密，但无论中标与否，投标人的投标文件不予退还。</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 履约保证金</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38.1 第一成交候选人在收到成交公示结束后7个工作日内（签订合同前）向采购人缴纳采购人规定的履约保证金。否则视为自动放弃成交资格，由第二候选人成交，以此类推。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38.2 履约保证金形式：转账或银行保函</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成交单位未按本文件规定缴纳履约保证金的，其保证金将不予退还。</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38.3 履约保证金缴纳账户信息：根据签订合同账户汇款。</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38.4 履约保证金的退还：合同履约完成，质保期（一年）结束，无息退还履约保证金。成交单位未按照合同、法律法规、招标文件等相关规定履行责任，采购人有权扣除履约保证金，并解除合同，由此造成的一切损失，由成交单位自行承担。</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39 采购代理服务费</w:t>
      </w:r>
    </w:p>
    <w:p>
      <w:pPr>
        <w:tabs>
          <w:tab w:val="left" w:pos="908"/>
        </w:tabs>
        <w:spacing w:line="360" w:lineRule="auto"/>
        <w:ind w:firstLine="420" w:firstLineChars="200"/>
        <w:rPr>
          <w:color w:val="auto"/>
          <w:sz w:val="21"/>
          <w:szCs w:val="21"/>
          <w:highlight w:val="none"/>
          <w:lang w:val="en-US"/>
        </w:rPr>
      </w:pPr>
      <w:bookmarkStart w:id="57" w:name="_bookmark61"/>
      <w:bookmarkEnd w:id="57"/>
      <w:r>
        <w:rPr>
          <w:rFonts w:hint="eastAsia"/>
          <w:color w:val="auto"/>
          <w:sz w:val="21"/>
          <w:szCs w:val="21"/>
          <w:highlight w:val="none"/>
          <w:lang w:val="en-US"/>
        </w:rPr>
        <w:t>代理服务收费标准及缴费账户详见《投标人须知前附表》，投标人为联合体的，可以由联合体中的一方或者多方共同交纳代理服务费。</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 xml:space="preserve"> 其他规定</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.1 采购人、采购代理机构应当建立真实完整的招标采购档案，妥善保存每项采购活动的采购文件。</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.2 本招标文件是根据《中华人民共和国政府采购法》、《中华人民共和国政府采购法实施条例》和《政府采购货物和服务招标投标管理办法》（财政部令第87号）的规定编制，解释权属采购人与采购代理机构。</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.3 本招标文件解释规则详见《投标人须知前附表》。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.4 其他事项详见《投标人须知前附表》。</w:t>
      </w:r>
    </w:p>
    <w:p>
      <w:pPr>
        <w:pStyle w:val="39"/>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.5 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color w:val="auto"/>
          <w:sz w:val="21"/>
          <w:szCs w:val="21"/>
          <w:highlight w:val="none"/>
          <w:lang w:val="en-US" w:eastAsia="zh-CN"/>
        </w:rPr>
        <w:t>投标人</w:t>
      </w:r>
      <w:r>
        <w:rPr>
          <w:rFonts w:hint="eastAsia"/>
          <w:color w:val="auto"/>
          <w:sz w:val="21"/>
          <w:szCs w:val="21"/>
          <w:highlight w:val="none"/>
          <w:lang w:val="en-US"/>
        </w:rPr>
        <w:t>提供的服务的人员为中小企业依照《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 依据本文件规定享受扶持政策获得政府采购合同的，小微企业不得将合同分包给大中型企业，中型企业不得将合同分包给大型企业。</w:t>
      </w:r>
    </w:p>
    <w:p>
      <w:pPr>
        <w:rPr>
          <w:color w:val="auto"/>
          <w:sz w:val="20"/>
          <w:szCs w:val="20"/>
          <w:highlight w:val="none"/>
        </w:rPr>
      </w:pPr>
      <w:bookmarkStart w:id="58" w:name="_bookmark65"/>
      <w:bookmarkEnd w:id="58"/>
      <w:r>
        <w:rPr>
          <w:rFonts w:hint="eastAsia"/>
          <w:color w:val="auto"/>
          <w:sz w:val="20"/>
          <w:szCs w:val="20"/>
          <w:highlight w:val="none"/>
        </w:rPr>
        <w:br w:type="page"/>
      </w:r>
    </w:p>
    <w:p>
      <w:pPr>
        <w:pStyle w:val="2"/>
        <w:tabs>
          <w:tab w:val="left" w:pos="1163"/>
        </w:tabs>
        <w:spacing w:line="240" w:lineRule="auto"/>
        <w:outlineLvl w:val="0"/>
        <w:rPr>
          <w:rFonts w:ascii="宋体" w:hAnsi="宋体" w:eastAsia="宋体" w:cs="宋体"/>
          <w:b/>
          <w:bCs/>
          <w:color w:val="auto"/>
          <w:sz w:val="32"/>
          <w:szCs w:val="32"/>
          <w:highlight w:val="none"/>
          <w:lang w:val="en-US"/>
        </w:rPr>
      </w:pPr>
      <w:bookmarkStart w:id="59" w:name="_Toc9899"/>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rPr>
        <w:t>三</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rPr>
        <w:t xml:space="preserve"> 采购需求</w:t>
      </w:r>
      <w:bookmarkEnd w:id="59"/>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说明：1、投标人须对以本项目为单位的供货进行响应，任何只对其中一部分内容进行的响应都被视为无效响应。</w:t>
      </w:r>
    </w:p>
    <w:tbl>
      <w:tblPr>
        <w:tblStyle w:val="29"/>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445"/>
        <w:gridCol w:w="870"/>
        <w:gridCol w:w="1515"/>
        <w:gridCol w:w="2475"/>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jc w:val="center"/>
        </w:trPr>
        <w:tc>
          <w:tcPr>
            <w:tcW w:w="682" w:type="dxa"/>
            <w:vAlign w:val="center"/>
          </w:tcPr>
          <w:p>
            <w:pPr>
              <w:widowControl/>
              <w:jc w:val="center"/>
              <w:textAlignment w:val="baseline"/>
              <w:rPr>
                <w:color w:val="auto"/>
                <w:kern w:val="2"/>
                <w:sz w:val="21"/>
                <w:szCs w:val="21"/>
                <w:highlight w:val="none"/>
                <w:lang w:val="en-US" w:bidi="ar-SA"/>
              </w:rPr>
            </w:pPr>
            <w:r>
              <w:rPr>
                <w:rFonts w:hint="eastAsia"/>
                <w:color w:val="auto"/>
                <w:sz w:val="21"/>
                <w:szCs w:val="21"/>
                <w:highlight w:val="none"/>
                <w:lang w:val="en-US"/>
              </w:rPr>
              <w:t>标项号</w:t>
            </w:r>
          </w:p>
        </w:tc>
        <w:tc>
          <w:tcPr>
            <w:tcW w:w="2445" w:type="dxa"/>
            <w:vAlign w:val="center"/>
          </w:tcPr>
          <w:p>
            <w:pPr>
              <w:widowControl/>
              <w:jc w:val="center"/>
              <w:textAlignment w:val="baseline"/>
              <w:rPr>
                <w:color w:val="auto"/>
                <w:kern w:val="2"/>
                <w:sz w:val="21"/>
                <w:szCs w:val="21"/>
                <w:highlight w:val="none"/>
                <w:lang w:val="en-US" w:bidi="ar-SA"/>
              </w:rPr>
            </w:pPr>
            <w:r>
              <w:rPr>
                <w:rFonts w:hint="eastAsia"/>
                <w:color w:val="auto"/>
                <w:sz w:val="21"/>
                <w:szCs w:val="21"/>
                <w:highlight w:val="none"/>
                <w:lang w:val="en-US"/>
              </w:rPr>
              <w:t>标项</w:t>
            </w:r>
            <w:r>
              <w:rPr>
                <w:rFonts w:hint="eastAsia"/>
                <w:color w:val="auto"/>
                <w:sz w:val="21"/>
                <w:szCs w:val="21"/>
                <w:highlight w:val="none"/>
              </w:rPr>
              <w:t>名称</w:t>
            </w:r>
          </w:p>
        </w:tc>
        <w:tc>
          <w:tcPr>
            <w:tcW w:w="87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数量</w:t>
            </w:r>
          </w:p>
        </w:tc>
        <w:tc>
          <w:tcPr>
            <w:tcW w:w="151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最高限价</w:t>
            </w:r>
          </w:p>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（人民币元）</w:t>
            </w:r>
          </w:p>
        </w:tc>
        <w:tc>
          <w:tcPr>
            <w:tcW w:w="2475" w:type="dxa"/>
            <w:vAlign w:val="center"/>
          </w:tcPr>
          <w:p>
            <w:pPr>
              <w:wordWrap w:val="0"/>
              <w:autoSpaceDE/>
              <w:autoSpaceDN/>
              <w:jc w:val="center"/>
              <w:rPr>
                <w:color w:val="auto"/>
                <w:kern w:val="2"/>
                <w:sz w:val="21"/>
                <w:szCs w:val="21"/>
                <w:highlight w:val="none"/>
                <w:lang w:val="en-US" w:bidi="ar-SA"/>
              </w:rPr>
            </w:pPr>
            <w:r>
              <w:rPr>
                <w:rFonts w:hint="eastAsia" w:ascii="Times New Roman"/>
                <w:color w:val="auto"/>
                <w:kern w:val="2"/>
                <w:sz w:val="21"/>
                <w:szCs w:val="21"/>
                <w:highlight w:val="none"/>
                <w:lang w:val="en-US" w:bidi="ar-SA"/>
              </w:rPr>
              <w:t>供货期</w:t>
            </w:r>
          </w:p>
        </w:tc>
        <w:tc>
          <w:tcPr>
            <w:tcW w:w="1581" w:type="dxa"/>
            <w:vAlign w:val="center"/>
          </w:tcPr>
          <w:p>
            <w:pPr>
              <w:wordWrap w:val="0"/>
              <w:autoSpaceDE/>
              <w:autoSpaceDN/>
              <w:jc w:val="center"/>
              <w:rPr>
                <w:rFonts w:ascii="Times New Roman"/>
                <w:color w:val="auto"/>
                <w:kern w:val="2"/>
                <w:sz w:val="21"/>
                <w:szCs w:val="21"/>
                <w:highlight w:val="none"/>
                <w:lang w:val="en-US" w:bidi="ar-SA"/>
              </w:rPr>
            </w:pPr>
            <w:r>
              <w:rPr>
                <w:rFonts w:hint="eastAsia" w:ascii="Times New Roman"/>
                <w:color w:val="auto"/>
                <w:kern w:val="2"/>
                <w:sz w:val="21"/>
                <w:szCs w:val="21"/>
                <w:highlight w:val="none"/>
                <w:lang w:val="en-US"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68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2445" w:type="dxa"/>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rPr>
              <w:t>2024年第一批专业设备采购项目（三）-标项1</w:t>
            </w:r>
          </w:p>
        </w:tc>
        <w:tc>
          <w:tcPr>
            <w:tcW w:w="87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1批</w:t>
            </w:r>
          </w:p>
        </w:tc>
        <w:tc>
          <w:tcPr>
            <w:tcW w:w="1515"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rPr>
              <w:t>125955</w:t>
            </w:r>
            <w:r>
              <w:rPr>
                <w:rFonts w:hint="eastAsia"/>
                <w:color w:val="auto"/>
                <w:sz w:val="21"/>
                <w:szCs w:val="21"/>
                <w:highlight w:val="none"/>
                <w:lang w:val="en-US"/>
              </w:rPr>
              <w:t>0</w:t>
            </w:r>
          </w:p>
        </w:tc>
        <w:tc>
          <w:tcPr>
            <w:tcW w:w="247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详见“</w:t>
            </w:r>
            <w:r>
              <w:rPr>
                <w:rFonts w:hint="eastAsia"/>
                <w:b/>
                <w:bCs/>
                <w:color w:val="auto"/>
                <w:kern w:val="2"/>
                <w:sz w:val="21"/>
                <w:szCs w:val="21"/>
                <w:highlight w:val="none"/>
                <w:lang w:val="en-US" w:bidi="ar-SA"/>
              </w:rPr>
              <w:t>采购标的内容</w:t>
            </w:r>
            <w:r>
              <w:rPr>
                <w:rFonts w:hint="eastAsia"/>
                <w:color w:val="auto"/>
                <w:kern w:val="2"/>
                <w:sz w:val="21"/>
                <w:szCs w:val="21"/>
                <w:highlight w:val="none"/>
                <w:lang w:val="en-US" w:bidi="ar-SA"/>
              </w:rPr>
              <w:t>”</w:t>
            </w:r>
          </w:p>
        </w:tc>
        <w:tc>
          <w:tcPr>
            <w:tcW w:w="1581" w:type="dxa"/>
            <w:vAlign w:val="center"/>
          </w:tcPr>
          <w:p>
            <w:pPr>
              <w:wordWrap w:val="0"/>
              <w:autoSpaceDE/>
              <w:autoSpaceDN/>
              <w:jc w:val="center"/>
              <w:rPr>
                <w:rFonts w:ascii="Times New Roman"/>
                <w:color w:val="auto"/>
                <w:sz w:val="21"/>
                <w:szCs w:val="21"/>
                <w:highlight w:val="none"/>
                <w:lang w:val="en-US" w:bidi="ar"/>
              </w:rPr>
            </w:pPr>
            <w:r>
              <w:rPr>
                <w:rFonts w:hint="eastAsia" w:ascii="宋体" w:hAnsi="宋体" w:eastAsia="宋体" w:cs="宋体"/>
                <w:i w:val="0"/>
                <w:iCs w:val="0"/>
                <w:color w:val="auto"/>
                <w:spacing w:val="0"/>
                <w:kern w:val="0"/>
                <w:position w:val="0"/>
                <w:sz w:val="22"/>
                <w:szCs w:val="22"/>
                <w:highlight w:val="none"/>
                <w:u w:val="none"/>
                <w:lang w:val="en-US" w:eastAsia="zh-CN" w:bidi="ar"/>
              </w:rPr>
              <w:t>专门面向中小</w:t>
            </w:r>
            <w:r>
              <w:rPr>
                <w:rFonts w:hint="eastAsia" w:cs="宋体"/>
                <w:i w:val="0"/>
                <w:iCs w:val="0"/>
                <w:color w:val="auto"/>
                <w:spacing w:val="0"/>
                <w:kern w:val="0"/>
                <w:position w:val="0"/>
                <w:sz w:val="22"/>
                <w:szCs w:val="22"/>
                <w:highlight w:val="none"/>
                <w:u w:val="none"/>
                <w:lang w:val="en-US" w:eastAsia="zh-CN" w:bidi="ar"/>
              </w:rPr>
              <w:t>微</w:t>
            </w:r>
            <w:r>
              <w:rPr>
                <w:rFonts w:hint="eastAsia" w:ascii="宋体" w:hAnsi="宋体" w:eastAsia="宋体" w:cs="宋体"/>
                <w:i w:val="0"/>
                <w:iCs w:val="0"/>
                <w:color w:val="auto"/>
                <w:spacing w:val="0"/>
                <w:kern w:val="0"/>
                <w:position w:val="0"/>
                <w:sz w:val="22"/>
                <w:szCs w:val="22"/>
                <w:highlight w:val="none"/>
                <w:u w:val="none"/>
                <w:lang w:val="en-US" w:eastAsia="zh-CN" w:bidi="ar"/>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8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w:t>
            </w:r>
          </w:p>
        </w:tc>
        <w:tc>
          <w:tcPr>
            <w:tcW w:w="2445" w:type="dxa"/>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rPr>
              <w:t>2024年第一批专业设备采购项目（三）-标项1</w:t>
            </w:r>
          </w:p>
        </w:tc>
        <w:tc>
          <w:tcPr>
            <w:tcW w:w="87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1批</w:t>
            </w:r>
          </w:p>
        </w:tc>
        <w:tc>
          <w:tcPr>
            <w:tcW w:w="1515"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rPr>
              <w:t>2281400</w:t>
            </w:r>
          </w:p>
        </w:tc>
        <w:tc>
          <w:tcPr>
            <w:tcW w:w="247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详见“</w:t>
            </w:r>
            <w:r>
              <w:rPr>
                <w:rFonts w:hint="eastAsia"/>
                <w:b/>
                <w:bCs/>
                <w:color w:val="auto"/>
                <w:kern w:val="2"/>
                <w:sz w:val="21"/>
                <w:szCs w:val="21"/>
                <w:highlight w:val="none"/>
                <w:lang w:val="en-US" w:bidi="ar-SA"/>
              </w:rPr>
              <w:t>采购标的内容</w:t>
            </w:r>
            <w:r>
              <w:rPr>
                <w:rFonts w:hint="eastAsia"/>
                <w:color w:val="auto"/>
                <w:kern w:val="2"/>
                <w:sz w:val="21"/>
                <w:szCs w:val="21"/>
                <w:highlight w:val="none"/>
                <w:lang w:val="en-US" w:bidi="ar-SA"/>
              </w:rPr>
              <w:t>”</w:t>
            </w:r>
          </w:p>
        </w:tc>
        <w:tc>
          <w:tcPr>
            <w:tcW w:w="1581" w:type="dxa"/>
            <w:vAlign w:val="center"/>
          </w:tcPr>
          <w:p>
            <w:pPr>
              <w:wordWrap w:val="0"/>
              <w:autoSpaceDE/>
              <w:autoSpaceDN/>
              <w:jc w:val="center"/>
              <w:rPr>
                <w:rFonts w:ascii="Times New Roman"/>
                <w:color w:val="auto"/>
                <w:sz w:val="21"/>
                <w:szCs w:val="21"/>
                <w:highlight w:val="none"/>
                <w:lang w:val="en-US" w:bidi="ar"/>
              </w:rPr>
            </w:pPr>
            <w:r>
              <w:rPr>
                <w:rFonts w:hint="eastAsia" w:ascii="宋体" w:hAnsi="宋体" w:eastAsia="宋体" w:cs="宋体"/>
                <w:i w:val="0"/>
                <w:iCs w:val="0"/>
                <w:color w:val="auto"/>
                <w:spacing w:val="0"/>
                <w:kern w:val="0"/>
                <w:position w:val="0"/>
                <w:sz w:val="22"/>
                <w:szCs w:val="22"/>
                <w:highlight w:val="none"/>
                <w:u w:val="none"/>
                <w:lang w:val="en-US" w:eastAsia="zh-CN" w:bidi="ar"/>
              </w:rPr>
              <w:t>专门面向中小</w:t>
            </w:r>
            <w:r>
              <w:rPr>
                <w:rFonts w:hint="eastAsia" w:cs="宋体"/>
                <w:i w:val="0"/>
                <w:iCs w:val="0"/>
                <w:color w:val="auto"/>
                <w:spacing w:val="0"/>
                <w:kern w:val="0"/>
                <w:position w:val="0"/>
                <w:sz w:val="22"/>
                <w:szCs w:val="22"/>
                <w:highlight w:val="none"/>
                <w:u w:val="none"/>
                <w:lang w:val="en-US" w:eastAsia="zh-CN" w:bidi="ar"/>
              </w:rPr>
              <w:t>微</w:t>
            </w:r>
            <w:r>
              <w:rPr>
                <w:rFonts w:hint="eastAsia" w:ascii="宋体" w:hAnsi="宋体" w:eastAsia="宋体" w:cs="宋体"/>
                <w:i w:val="0"/>
                <w:iCs w:val="0"/>
                <w:color w:val="auto"/>
                <w:spacing w:val="0"/>
                <w:kern w:val="0"/>
                <w:position w:val="0"/>
                <w:sz w:val="22"/>
                <w:szCs w:val="22"/>
                <w:highlight w:val="none"/>
                <w:u w:val="none"/>
                <w:lang w:val="en-US" w:eastAsia="zh-CN" w:bidi="ar"/>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8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w:t>
            </w:r>
          </w:p>
        </w:tc>
        <w:tc>
          <w:tcPr>
            <w:tcW w:w="2445" w:type="dxa"/>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rPr>
              <w:t>2024年第一批专业设备采购项目（三）-标项1</w:t>
            </w:r>
          </w:p>
        </w:tc>
        <w:tc>
          <w:tcPr>
            <w:tcW w:w="87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1批</w:t>
            </w:r>
          </w:p>
        </w:tc>
        <w:tc>
          <w:tcPr>
            <w:tcW w:w="151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1400000</w:t>
            </w:r>
          </w:p>
        </w:tc>
        <w:tc>
          <w:tcPr>
            <w:tcW w:w="247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详见“</w:t>
            </w:r>
            <w:r>
              <w:rPr>
                <w:rFonts w:hint="eastAsia"/>
                <w:b/>
                <w:bCs/>
                <w:color w:val="auto"/>
                <w:kern w:val="2"/>
                <w:sz w:val="21"/>
                <w:szCs w:val="21"/>
                <w:highlight w:val="none"/>
                <w:lang w:val="en-US" w:bidi="ar-SA"/>
              </w:rPr>
              <w:t>采购标的内容</w:t>
            </w:r>
            <w:r>
              <w:rPr>
                <w:rFonts w:hint="eastAsia"/>
                <w:color w:val="auto"/>
                <w:kern w:val="2"/>
                <w:sz w:val="21"/>
                <w:szCs w:val="21"/>
                <w:highlight w:val="none"/>
                <w:lang w:val="en-US" w:bidi="ar-SA"/>
              </w:rPr>
              <w:t>”</w:t>
            </w:r>
          </w:p>
        </w:tc>
        <w:tc>
          <w:tcPr>
            <w:tcW w:w="1581" w:type="dxa"/>
            <w:vAlign w:val="center"/>
          </w:tcPr>
          <w:p>
            <w:pPr>
              <w:wordWrap w:val="0"/>
              <w:autoSpaceDE/>
              <w:autoSpaceDN/>
              <w:jc w:val="center"/>
              <w:rPr>
                <w:rFonts w:ascii="Times New Roman"/>
                <w:color w:val="auto"/>
                <w:sz w:val="21"/>
                <w:szCs w:val="21"/>
                <w:highlight w:val="none"/>
                <w:lang w:val="en-US" w:bidi="ar"/>
              </w:rPr>
            </w:pPr>
            <w:r>
              <w:rPr>
                <w:rFonts w:hint="eastAsia" w:ascii="宋体" w:hAnsi="宋体" w:eastAsia="宋体" w:cs="宋体"/>
                <w:i w:val="0"/>
                <w:iCs w:val="0"/>
                <w:color w:val="auto"/>
                <w:spacing w:val="0"/>
                <w:kern w:val="0"/>
                <w:position w:val="0"/>
                <w:sz w:val="22"/>
                <w:szCs w:val="22"/>
                <w:highlight w:val="none"/>
                <w:u w:val="none"/>
                <w:lang w:val="en-US" w:eastAsia="zh-CN" w:bidi="ar"/>
              </w:rPr>
              <w:t>专门面向中小</w:t>
            </w:r>
            <w:r>
              <w:rPr>
                <w:rFonts w:hint="eastAsia" w:cs="宋体"/>
                <w:i w:val="0"/>
                <w:iCs w:val="0"/>
                <w:color w:val="auto"/>
                <w:spacing w:val="0"/>
                <w:kern w:val="0"/>
                <w:position w:val="0"/>
                <w:sz w:val="22"/>
                <w:szCs w:val="22"/>
                <w:highlight w:val="none"/>
                <w:u w:val="none"/>
                <w:lang w:val="en-US" w:eastAsia="zh-CN" w:bidi="ar"/>
              </w:rPr>
              <w:t>微</w:t>
            </w:r>
            <w:r>
              <w:rPr>
                <w:rFonts w:hint="eastAsia" w:ascii="宋体" w:hAnsi="宋体" w:eastAsia="宋体" w:cs="宋体"/>
                <w:i w:val="0"/>
                <w:iCs w:val="0"/>
                <w:color w:val="auto"/>
                <w:spacing w:val="0"/>
                <w:kern w:val="0"/>
                <w:position w:val="0"/>
                <w:sz w:val="22"/>
                <w:szCs w:val="22"/>
                <w:highlight w:val="none"/>
                <w:u w:val="none"/>
                <w:lang w:val="en-US" w:eastAsia="zh-CN" w:bidi="ar"/>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8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4</w:t>
            </w:r>
          </w:p>
        </w:tc>
        <w:tc>
          <w:tcPr>
            <w:tcW w:w="2445" w:type="dxa"/>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rPr>
              <w:t>2024年第一批专业设备采购项目（三）-标项1</w:t>
            </w:r>
          </w:p>
        </w:tc>
        <w:tc>
          <w:tcPr>
            <w:tcW w:w="87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1批</w:t>
            </w:r>
          </w:p>
        </w:tc>
        <w:tc>
          <w:tcPr>
            <w:tcW w:w="151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2518200</w:t>
            </w:r>
          </w:p>
        </w:tc>
        <w:tc>
          <w:tcPr>
            <w:tcW w:w="247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详见“</w:t>
            </w:r>
            <w:r>
              <w:rPr>
                <w:rFonts w:hint="eastAsia"/>
                <w:b/>
                <w:bCs/>
                <w:color w:val="auto"/>
                <w:kern w:val="2"/>
                <w:sz w:val="21"/>
                <w:szCs w:val="21"/>
                <w:highlight w:val="none"/>
                <w:lang w:val="en-US" w:bidi="ar-SA"/>
              </w:rPr>
              <w:t>采购标的内容</w:t>
            </w:r>
            <w:r>
              <w:rPr>
                <w:rFonts w:hint="eastAsia"/>
                <w:color w:val="auto"/>
                <w:kern w:val="2"/>
                <w:sz w:val="21"/>
                <w:szCs w:val="21"/>
                <w:highlight w:val="none"/>
                <w:lang w:val="en-US" w:bidi="ar-SA"/>
              </w:rPr>
              <w:t>”</w:t>
            </w:r>
          </w:p>
        </w:tc>
        <w:tc>
          <w:tcPr>
            <w:tcW w:w="1581" w:type="dxa"/>
            <w:vAlign w:val="center"/>
          </w:tcPr>
          <w:p>
            <w:pPr>
              <w:wordWrap w:val="0"/>
              <w:autoSpaceDE/>
              <w:autoSpaceDN/>
              <w:jc w:val="center"/>
              <w:rPr>
                <w:rFonts w:ascii="Times New Roman"/>
                <w:color w:val="auto"/>
                <w:sz w:val="21"/>
                <w:szCs w:val="21"/>
                <w:highlight w:val="none"/>
                <w:lang w:val="en-US"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8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5</w:t>
            </w:r>
          </w:p>
        </w:tc>
        <w:tc>
          <w:tcPr>
            <w:tcW w:w="2445" w:type="dxa"/>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rPr>
              <w:t>2024年第一批专业设备采购项目（三）-标项1</w:t>
            </w:r>
          </w:p>
        </w:tc>
        <w:tc>
          <w:tcPr>
            <w:tcW w:w="87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1批</w:t>
            </w:r>
          </w:p>
        </w:tc>
        <w:tc>
          <w:tcPr>
            <w:tcW w:w="151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1839500</w:t>
            </w:r>
          </w:p>
        </w:tc>
        <w:tc>
          <w:tcPr>
            <w:tcW w:w="247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详见“</w:t>
            </w:r>
            <w:r>
              <w:rPr>
                <w:rFonts w:hint="eastAsia"/>
                <w:b/>
                <w:bCs/>
                <w:color w:val="auto"/>
                <w:kern w:val="2"/>
                <w:sz w:val="21"/>
                <w:szCs w:val="21"/>
                <w:highlight w:val="none"/>
                <w:lang w:val="en-US" w:bidi="ar-SA"/>
              </w:rPr>
              <w:t>采购标的内容</w:t>
            </w:r>
            <w:r>
              <w:rPr>
                <w:rFonts w:hint="eastAsia"/>
                <w:color w:val="auto"/>
                <w:kern w:val="2"/>
                <w:sz w:val="21"/>
                <w:szCs w:val="21"/>
                <w:highlight w:val="none"/>
                <w:lang w:val="en-US" w:bidi="ar-SA"/>
              </w:rPr>
              <w:t>”</w:t>
            </w:r>
          </w:p>
        </w:tc>
        <w:tc>
          <w:tcPr>
            <w:tcW w:w="1581" w:type="dxa"/>
            <w:vAlign w:val="center"/>
          </w:tcPr>
          <w:p>
            <w:pPr>
              <w:wordWrap w:val="0"/>
              <w:autoSpaceDE/>
              <w:autoSpaceDN/>
              <w:jc w:val="center"/>
              <w:rPr>
                <w:rFonts w:ascii="Times New Roman"/>
                <w:color w:val="auto"/>
                <w:sz w:val="21"/>
                <w:szCs w:val="21"/>
                <w:highlight w:val="none"/>
                <w:lang w:val="en-US" w:bidi="ar"/>
              </w:rPr>
            </w:pPr>
            <w:r>
              <w:rPr>
                <w:rFonts w:hint="eastAsia"/>
                <w:b/>
                <w:bCs/>
                <w:color w:val="FF0000"/>
                <w:sz w:val="21"/>
                <w:szCs w:val="21"/>
                <w:highlight w:val="none"/>
                <w:lang w:val="en-US" w:eastAsia="zh-CN"/>
              </w:rPr>
              <w:t>（本标项采购终止）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8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6</w:t>
            </w:r>
          </w:p>
        </w:tc>
        <w:tc>
          <w:tcPr>
            <w:tcW w:w="2445" w:type="dxa"/>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rPr>
              <w:t>2024年第一批专业设备采购项目（三）-标项1</w:t>
            </w:r>
          </w:p>
        </w:tc>
        <w:tc>
          <w:tcPr>
            <w:tcW w:w="87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1批</w:t>
            </w:r>
          </w:p>
        </w:tc>
        <w:tc>
          <w:tcPr>
            <w:tcW w:w="151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592500</w:t>
            </w:r>
          </w:p>
        </w:tc>
        <w:tc>
          <w:tcPr>
            <w:tcW w:w="247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详见“</w:t>
            </w:r>
            <w:r>
              <w:rPr>
                <w:rFonts w:hint="eastAsia"/>
                <w:b/>
                <w:bCs/>
                <w:color w:val="auto"/>
                <w:kern w:val="2"/>
                <w:sz w:val="21"/>
                <w:szCs w:val="21"/>
                <w:highlight w:val="none"/>
                <w:lang w:val="en-US" w:bidi="ar-SA"/>
              </w:rPr>
              <w:t>采购标的内容</w:t>
            </w:r>
            <w:r>
              <w:rPr>
                <w:rFonts w:hint="eastAsia"/>
                <w:color w:val="auto"/>
                <w:kern w:val="2"/>
                <w:sz w:val="21"/>
                <w:szCs w:val="21"/>
                <w:highlight w:val="none"/>
                <w:lang w:val="en-US" w:bidi="ar-SA"/>
              </w:rPr>
              <w:t>”</w:t>
            </w:r>
          </w:p>
        </w:tc>
        <w:tc>
          <w:tcPr>
            <w:tcW w:w="1581" w:type="dxa"/>
            <w:vAlign w:val="center"/>
          </w:tcPr>
          <w:p>
            <w:pPr>
              <w:wordWrap w:val="0"/>
              <w:autoSpaceDE/>
              <w:autoSpaceDN/>
              <w:jc w:val="center"/>
              <w:rPr>
                <w:rFonts w:ascii="Times New Roman"/>
                <w:color w:val="auto"/>
                <w:sz w:val="21"/>
                <w:szCs w:val="21"/>
                <w:highlight w:val="none"/>
                <w:lang w:val="en-US" w:bidi="ar"/>
              </w:rPr>
            </w:pPr>
          </w:p>
        </w:tc>
      </w:tr>
    </w:tbl>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注：1、投标人必须对本项目的全部内容进行投标报价，如有缺漏，将导致投标无效。</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2、开标时投标报价超过预算金额为投标无效。</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3、本项目为政府采购项目。</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一、采购标的需实现的功能或者目标，以及为落实政府采购政策需满足的要求：</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（一）项目基本情况</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项目编号：Hhhx2401-Zjly001</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项目名称：自治区计量测试研究院2024年第一批专业设备采购项目（三）</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采购方式：公开招标</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预算金额（元）：</w:t>
      </w:r>
      <w:r>
        <w:rPr>
          <w:rFonts w:hint="eastAsia"/>
          <w:color w:val="auto"/>
          <w:sz w:val="21"/>
          <w:szCs w:val="21"/>
          <w:highlight w:val="none"/>
          <w:lang w:val="en-US"/>
        </w:rPr>
        <w:t>9891150</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采购需求：（包括但不限于标的的名称、数量、简要技术需求或服务要求等）</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1.标的名称、数量及技术需求或服务要求等：详见采购需求；</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2.项目属性：货物；</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3.品目类别：其他计量标准器具</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4.最高限价：</w:t>
      </w:r>
      <w:r>
        <w:rPr>
          <w:rFonts w:hint="eastAsia"/>
          <w:color w:val="auto"/>
          <w:sz w:val="21"/>
          <w:szCs w:val="21"/>
          <w:highlight w:val="none"/>
          <w:lang w:val="en-US" w:bidi="ar"/>
        </w:rPr>
        <w:t>标项1：125.955万元，标项2：228.14万元，标项3：140万元，标项4：251.82万元，标项5：183.95万元</w:t>
      </w:r>
      <w:r>
        <w:rPr>
          <w:rFonts w:hint="eastAsia"/>
          <w:b/>
          <w:bCs/>
          <w:color w:val="FF0000"/>
          <w:sz w:val="21"/>
          <w:szCs w:val="21"/>
          <w:highlight w:val="none"/>
          <w:lang w:val="en-US" w:eastAsia="zh-CN"/>
        </w:rPr>
        <w:t>（本标项采购终止）</w:t>
      </w:r>
      <w:r>
        <w:rPr>
          <w:rFonts w:hint="eastAsia"/>
          <w:color w:val="auto"/>
          <w:sz w:val="21"/>
          <w:szCs w:val="21"/>
          <w:highlight w:val="none"/>
          <w:lang w:val="en-US" w:bidi="ar"/>
        </w:rPr>
        <w:t>，标项6：59.25万元</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5.落实的政府采购政策</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财政部关于进一步加大政府采购支持中小企业力度的通知》（财库【2022】19号）等。本项目中小企业划分标准所属行业为：</w:t>
      </w:r>
      <w:r>
        <w:rPr>
          <w:rFonts w:hint="eastAsia"/>
          <w:b/>
          <w:bCs/>
          <w:color w:val="auto"/>
          <w:kern w:val="2"/>
          <w:sz w:val="21"/>
          <w:szCs w:val="21"/>
          <w:highlight w:val="none"/>
          <w:lang w:val="en-US" w:bidi="ar-SA"/>
        </w:rPr>
        <w:t>工业（制造业）</w:t>
      </w:r>
      <w:r>
        <w:rPr>
          <w:rFonts w:hint="eastAsia"/>
          <w:color w:val="auto"/>
          <w:kern w:val="2"/>
          <w:sz w:val="21"/>
          <w:szCs w:val="21"/>
          <w:highlight w:val="none"/>
          <w:lang w:val="en-US" w:bidi="ar-SA"/>
        </w:rPr>
        <w:t>。</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（二）项目概况</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为2024年新疆维吾尔自治区计量测试研究院能力提升进行设备采购，本次采购为第一批专业设备采购。</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二、采购标的需执行的国家相关标准、行业标准、地方标准或者其他标准、规范：</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投标产品及制造商应符合国家有关部门规定的相应技术法规及标准，如国家有关部门对投标产品或其制造商有强制性规定或要求的，投标产品或其制造商必须符合相应规定或要求，投标人须提供相关证明文件的复印件并加盖单位公章。</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三、采购标的的数量、采购项目交付或者实施的时间和地点：</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（一）采购标的内容（标注</w:t>
      </w:r>
      <w:r>
        <w:rPr>
          <w:rFonts w:hint="eastAsia" w:ascii="微软雅黑" w:hAnsi="微软雅黑" w:eastAsia="微软雅黑" w:cs="微软雅黑"/>
          <w:b/>
          <w:bCs/>
          <w:color w:val="auto"/>
          <w:kern w:val="2"/>
          <w:sz w:val="24"/>
          <w:szCs w:val="24"/>
          <w:highlight w:val="none"/>
          <w:lang w:val="en-US" w:bidi="ar-SA"/>
        </w:rPr>
        <w:t>✮</w:t>
      </w:r>
      <w:r>
        <w:rPr>
          <w:rFonts w:hint="eastAsia"/>
          <w:b/>
          <w:bCs/>
          <w:color w:val="auto"/>
          <w:kern w:val="2"/>
          <w:sz w:val="21"/>
          <w:szCs w:val="21"/>
          <w:highlight w:val="none"/>
          <w:lang w:val="en-US" w:bidi="ar-SA"/>
        </w:rPr>
        <w:t>品目为</w:t>
      </w:r>
      <w:r>
        <w:rPr>
          <w:rFonts w:hint="eastAsia"/>
          <w:b/>
          <w:bCs/>
          <w:color w:val="auto"/>
          <w:sz w:val="21"/>
          <w:szCs w:val="21"/>
          <w:highlight w:val="none"/>
          <w:lang w:val="en-US" w:bidi="ar"/>
        </w:rPr>
        <w:t>核心产品</w:t>
      </w:r>
      <w:r>
        <w:rPr>
          <w:rFonts w:hint="eastAsia"/>
          <w:b/>
          <w:bCs/>
          <w:color w:val="auto"/>
          <w:kern w:val="2"/>
          <w:sz w:val="21"/>
          <w:szCs w:val="21"/>
          <w:highlight w:val="none"/>
          <w:lang w:val="en-US" w:bidi="ar-SA"/>
        </w:rPr>
        <w:t>）</w:t>
      </w:r>
    </w:p>
    <w:tbl>
      <w:tblPr>
        <w:tblStyle w:val="29"/>
        <w:tblW w:w="983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85"/>
        <w:gridCol w:w="660"/>
        <w:gridCol w:w="2616"/>
        <w:gridCol w:w="978"/>
        <w:gridCol w:w="646"/>
        <w:gridCol w:w="548"/>
        <w:gridCol w:w="1125"/>
        <w:gridCol w:w="15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540" w:type="dxa"/>
            <w:vAlign w:val="center"/>
          </w:tcPr>
          <w:p>
            <w:pPr>
              <w:widowControl/>
              <w:jc w:val="center"/>
              <w:textAlignment w:val="baseline"/>
              <w:rPr>
                <w:color w:val="auto"/>
                <w:kern w:val="2"/>
                <w:sz w:val="21"/>
                <w:szCs w:val="21"/>
                <w:highlight w:val="none"/>
                <w:lang w:val="en-US" w:bidi="ar-SA"/>
              </w:rPr>
            </w:pPr>
            <w:r>
              <w:rPr>
                <w:rFonts w:hint="eastAsia"/>
                <w:color w:val="auto"/>
                <w:sz w:val="21"/>
                <w:szCs w:val="21"/>
                <w:highlight w:val="none"/>
                <w:lang w:val="en-US"/>
              </w:rPr>
              <w:t>标项号</w:t>
            </w:r>
          </w:p>
        </w:tc>
        <w:tc>
          <w:tcPr>
            <w:tcW w:w="1185" w:type="dxa"/>
            <w:vAlign w:val="center"/>
          </w:tcPr>
          <w:p>
            <w:pPr>
              <w:widowControl/>
              <w:jc w:val="center"/>
              <w:textAlignment w:val="baseline"/>
              <w:rPr>
                <w:color w:val="auto"/>
                <w:kern w:val="2"/>
                <w:sz w:val="21"/>
                <w:szCs w:val="21"/>
                <w:highlight w:val="none"/>
                <w:lang w:val="en-US" w:bidi="ar-SA"/>
              </w:rPr>
            </w:pPr>
            <w:r>
              <w:rPr>
                <w:rFonts w:hint="eastAsia"/>
                <w:color w:val="auto"/>
                <w:sz w:val="21"/>
                <w:szCs w:val="21"/>
                <w:highlight w:val="none"/>
                <w:lang w:val="en-US"/>
              </w:rPr>
              <w:t>标项</w:t>
            </w:r>
            <w:r>
              <w:rPr>
                <w:rFonts w:hint="eastAsia"/>
                <w:color w:val="auto"/>
                <w:sz w:val="21"/>
                <w:szCs w:val="21"/>
                <w:highlight w:val="none"/>
              </w:rPr>
              <w:t>名称</w:t>
            </w:r>
          </w:p>
        </w:tc>
        <w:tc>
          <w:tcPr>
            <w:tcW w:w="66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设备序号</w:t>
            </w:r>
          </w:p>
        </w:tc>
        <w:tc>
          <w:tcPr>
            <w:tcW w:w="261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设备名称</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国产/进口</w:t>
            </w:r>
          </w:p>
        </w:tc>
        <w:tc>
          <w:tcPr>
            <w:tcW w:w="1194" w:type="dxa"/>
            <w:gridSpan w:val="2"/>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数量（台/套/批）</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★质保期</w:t>
            </w:r>
          </w:p>
        </w:tc>
        <w:tc>
          <w:tcPr>
            <w:tcW w:w="1537"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★供货期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restart"/>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185" w:type="dxa"/>
            <w:vMerge w:val="restart"/>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rPr>
              <w:t>2024年第一批专业设备采购项目（三）-标项1</w:t>
            </w: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呼吸机检测仪（带模拟肺和标准气阻）</w:t>
            </w:r>
          </w:p>
        </w:tc>
        <w:tc>
          <w:tcPr>
            <w:tcW w:w="978" w:type="dxa"/>
            <w:vAlign w:val="center"/>
          </w:tcPr>
          <w:p>
            <w:pPr>
              <w:wordWrap w:val="0"/>
              <w:autoSpaceDE/>
              <w:autoSpaceDN/>
              <w:jc w:val="center"/>
              <w:rPr>
                <w:color w:val="auto"/>
                <w:kern w:val="2"/>
                <w:sz w:val="21"/>
                <w:szCs w:val="21"/>
                <w:highlight w:val="none"/>
                <w:lang w:val="en-US" w:bidi="ar-SA"/>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12个月</w:t>
            </w:r>
          </w:p>
        </w:tc>
        <w:tc>
          <w:tcPr>
            <w:tcW w:w="1537"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微软雅黑" w:hAnsi="微软雅黑" w:eastAsia="微软雅黑" w:cs="微软雅黑"/>
                <w:b/>
                <w:bCs/>
                <w:color w:val="auto"/>
                <w:kern w:val="2"/>
                <w:sz w:val="24"/>
                <w:szCs w:val="24"/>
                <w:highlight w:val="none"/>
                <w:lang w:val="en-US" w:bidi="ar-SA"/>
              </w:rPr>
              <w:t>✮</w:t>
            </w:r>
            <w:r>
              <w:rPr>
                <w:rFonts w:hint="eastAsia" w:ascii="Times New Roman"/>
                <w:color w:val="auto"/>
                <w:sz w:val="21"/>
                <w:szCs w:val="21"/>
                <w:highlight w:val="none"/>
                <w:lang w:val="en-US" w:bidi="ar"/>
              </w:rPr>
              <w:t>高频电刀分析仪校准装置</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kern w:val="2"/>
                <w:sz w:val="21"/>
                <w:szCs w:val="21"/>
                <w:highlight w:val="none"/>
                <w:lang w:val="en-US" w:bidi="ar-SA"/>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输液泵/注射泵检测仪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kern w:val="2"/>
                <w:sz w:val="21"/>
                <w:szCs w:val="21"/>
                <w:highlight w:val="none"/>
                <w:lang w:val="en-US" w:bidi="ar-SA"/>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4</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医用离心机检测仪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kern w:val="2"/>
                <w:sz w:val="21"/>
                <w:szCs w:val="21"/>
                <w:highlight w:val="none"/>
                <w:lang w:val="en-US" w:bidi="ar-SA"/>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restart"/>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w:t>
            </w:r>
          </w:p>
        </w:tc>
        <w:tc>
          <w:tcPr>
            <w:tcW w:w="1185" w:type="dxa"/>
            <w:vMerge w:val="restart"/>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rPr>
              <w:t>2024年第一批专业设备采购项目（三）-标项2</w:t>
            </w: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动态气体配气仪</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 个月</w:t>
            </w:r>
          </w:p>
        </w:tc>
        <w:tc>
          <w:tcPr>
            <w:tcW w:w="1537"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便携式气体、粉尘、烟尘采样仪综合校准装置</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气相色谱仪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4</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微软雅黑" w:hAnsi="微软雅黑" w:eastAsia="微软雅黑" w:cs="微软雅黑"/>
                <w:b/>
                <w:bCs/>
                <w:color w:val="auto"/>
                <w:kern w:val="2"/>
                <w:sz w:val="24"/>
                <w:szCs w:val="24"/>
                <w:highlight w:val="none"/>
                <w:lang w:val="en-US" w:bidi="ar-SA"/>
              </w:rPr>
              <w:t>✮</w:t>
            </w:r>
            <w:r>
              <w:rPr>
                <w:rFonts w:hint="eastAsia" w:ascii="Times New Roman"/>
                <w:color w:val="auto"/>
                <w:sz w:val="21"/>
                <w:szCs w:val="21"/>
                <w:highlight w:val="none"/>
                <w:lang w:val="en-US" w:bidi="ar"/>
              </w:rPr>
              <w:t>液化天然气(LNG)加气机检定装置</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5</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示波记录仪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套</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w:t>
            </w:r>
          </w:p>
        </w:tc>
        <w:tc>
          <w:tcPr>
            <w:tcW w:w="1185" w:type="dxa"/>
            <w:vAlign w:val="center"/>
          </w:tcPr>
          <w:p>
            <w:pPr>
              <w:widowControl/>
              <w:jc w:val="center"/>
              <w:rPr>
                <w:color w:val="auto"/>
                <w:sz w:val="21"/>
                <w:szCs w:val="21"/>
                <w:highlight w:val="none"/>
              </w:rPr>
            </w:pPr>
            <w:r>
              <w:rPr>
                <w:rFonts w:hint="eastAsia"/>
                <w:color w:val="auto"/>
                <w:sz w:val="21"/>
                <w:szCs w:val="21"/>
                <w:highlight w:val="none"/>
                <w:lang w:val="en-US"/>
              </w:rPr>
              <w:t>2024年第一批专业设备采购项目（三）-标项3</w:t>
            </w: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微软雅黑" w:hAnsi="微软雅黑" w:eastAsia="微软雅黑" w:cs="微软雅黑"/>
                <w:b/>
                <w:bCs/>
                <w:color w:val="auto"/>
                <w:kern w:val="2"/>
                <w:sz w:val="24"/>
                <w:szCs w:val="24"/>
                <w:highlight w:val="none"/>
                <w:lang w:val="en-US" w:bidi="ar-SA"/>
              </w:rPr>
              <w:t>✮</w:t>
            </w:r>
            <w:r>
              <w:rPr>
                <w:rFonts w:hint="eastAsia" w:ascii="Times New Roman"/>
                <w:color w:val="auto"/>
                <w:sz w:val="21"/>
                <w:szCs w:val="21"/>
                <w:highlight w:val="none"/>
                <w:lang w:val="en-US" w:bidi="ar"/>
              </w:rPr>
              <w:t>智能温度实验室（智能温度自动检定系统）</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restart"/>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4</w:t>
            </w:r>
          </w:p>
        </w:tc>
        <w:tc>
          <w:tcPr>
            <w:tcW w:w="1185" w:type="dxa"/>
            <w:vMerge w:val="restart"/>
            <w:vAlign w:val="center"/>
          </w:tcPr>
          <w:p>
            <w:pPr>
              <w:widowControl/>
              <w:jc w:val="center"/>
              <w:rPr>
                <w:color w:val="auto"/>
                <w:sz w:val="21"/>
                <w:szCs w:val="21"/>
                <w:highlight w:val="none"/>
              </w:rPr>
            </w:pPr>
            <w:r>
              <w:rPr>
                <w:rFonts w:hint="eastAsia"/>
                <w:color w:val="auto"/>
                <w:sz w:val="21"/>
                <w:szCs w:val="21"/>
                <w:highlight w:val="none"/>
                <w:lang w:val="en-US"/>
              </w:rPr>
              <w:t>2024年第一批专业设备采购项目（三）-标项4</w:t>
            </w: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三等金属线纹尺</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套</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触针式表面粗糙度仪校准装置（模拟正玄多波刻度样板）</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30日历天内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电动螺纹清理机</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套</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30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4</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法兰接口器具检定夹紧台</w:t>
            </w:r>
          </w:p>
        </w:tc>
        <w:tc>
          <w:tcPr>
            <w:tcW w:w="978" w:type="dxa"/>
            <w:vAlign w:val="center"/>
          </w:tcPr>
          <w:p>
            <w:pPr>
              <w:wordWrap w:val="0"/>
              <w:autoSpaceDE/>
              <w:autoSpaceDN/>
              <w:jc w:val="center"/>
              <w:rPr>
                <w:color w:val="auto"/>
                <w:kern w:val="2"/>
                <w:sz w:val="21"/>
                <w:szCs w:val="21"/>
                <w:highlight w:val="none"/>
                <w:lang w:val="en-US" w:bidi="ar-SA"/>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套</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30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5</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铠装热电偶</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50</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只</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6</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热电阻</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60</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只</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7</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减压阀</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5</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个</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8</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在线振动管密度计检定装置管道进出口温度计</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6</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9</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标准铂电阻温度计</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6</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个</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10</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温压装置改造</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套</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精密数字压力表</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块</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12</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电动螺纹清理机</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13</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邵氏硬度计检定装置</w:t>
            </w:r>
          </w:p>
        </w:tc>
        <w:tc>
          <w:tcPr>
            <w:tcW w:w="978" w:type="dxa"/>
            <w:vAlign w:val="center"/>
          </w:tcPr>
          <w:p>
            <w:pPr>
              <w:wordWrap w:val="0"/>
              <w:autoSpaceDE/>
              <w:autoSpaceDN/>
              <w:jc w:val="center"/>
              <w:rPr>
                <w:color w:val="auto"/>
                <w:kern w:val="2"/>
                <w:sz w:val="21"/>
                <w:szCs w:val="21"/>
                <w:highlight w:val="none"/>
                <w:lang w:val="en-US" w:bidi="ar-SA"/>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30日历天内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14</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加载称重标准测力仪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15</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平板制动力标准测力仪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16</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轮胎压力表检定装置</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17</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便携手持式氧气吸入器检测仪</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18</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仿组织超声体模</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19</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固定式可燃、有毒气体检测报警器</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套</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20</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带流量计不锈钢减压阀</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20</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个</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带流量计普通减压阀</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20</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个</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22</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电导率仪检定装置</w:t>
            </w:r>
          </w:p>
        </w:tc>
        <w:tc>
          <w:tcPr>
            <w:tcW w:w="978" w:type="dxa"/>
            <w:vAlign w:val="center"/>
          </w:tcPr>
          <w:p>
            <w:pPr>
              <w:wordWrap w:val="0"/>
              <w:autoSpaceDE/>
              <w:autoSpaceDN/>
              <w:jc w:val="center"/>
              <w:rPr>
                <w:color w:val="auto"/>
                <w:kern w:val="2"/>
                <w:sz w:val="21"/>
                <w:szCs w:val="21"/>
                <w:highlight w:val="none"/>
                <w:lang w:val="en-US" w:bidi="ar-SA"/>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23</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微软雅黑" w:hAnsi="微软雅黑" w:eastAsia="微软雅黑" w:cs="微软雅黑"/>
                <w:b/>
                <w:bCs/>
                <w:color w:val="auto"/>
                <w:kern w:val="2"/>
                <w:sz w:val="24"/>
                <w:szCs w:val="24"/>
                <w:highlight w:val="none"/>
                <w:lang w:val="en-US" w:bidi="ar-SA"/>
              </w:rPr>
              <w:t>✮</w:t>
            </w:r>
            <w:r>
              <w:rPr>
                <w:rFonts w:hint="eastAsia" w:ascii="Times New Roman"/>
                <w:color w:val="auto"/>
                <w:sz w:val="21"/>
                <w:szCs w:val="21"/>
                <w:highlight w:val="none"/>
                <w:lang w:val="en-US" w:bidi="ar"/>
              </w:rPr>
              <w:t>电导率仪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9</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24</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pH(酸度)计检定仪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25</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声级计</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26</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电缆故障测试仪</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27</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绝缘油色谱分析仪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28</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油介损电阻率测量仪</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29</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全自动水溶性酸测试仪</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30</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全自动酸值测定仪</w:t>
            </w:r>
          </w:p>
        </w:tc>
        <w:tc>
          <w:tcPr>
            <w:tcW w:w="978" w:type="dxa"/>
            <w:vAlign w:val="center"/>
          </w:tcPr>
          <w:p>
            <w:pPr>
              <w:wordWrap w:val="0"/>
              <w:autoSpaceDE/>
              <w:autoSpaceDN/>
              <w:jc w:val="center"/>
              <w:rPr>
                <w:color w:val="auto"/>
                <w:kern w:val="2"/>
                <w:sz w:val="21"/>
                <w:szCs w:val="21"/>
                <w:highlight w:val="none"/>
                <w:lang w:val="en-US" w:bidi="ar-SA"/>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闭口闪点测试仪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32</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油微水测试仪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33</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全自动张力测定仪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34</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油颗粒计数器</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35</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油泥与沉淀物检测仪</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36</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绝缘油介电强度测试仪（绝缘油耐压测试仪）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37</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直流电阻测试仪</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120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38</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智能过程校验仪</w:t>
            </w:r>
          </w:p>
        </w:tc>
        <w:tc>
          <w:tcPr>
            <w:tcW w:w="9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30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restart"/>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5</w:t>
            </w:r>
          </w:p>
        </w:tc>
        <w:tc>
          <w:tcPr>
            <w:tcW w:w="1185" w:type="dxa"/>
            <w:vMerge w:val="restart"/>
            <w:vAlign w:val="center"/>
          </w:tcPr>
          <w:p>
            <w:pPr>
              <w:widowControl/>
              <w:jc w:val="center"/>
              <w:rPr>
                <w:color w:val="auto"/>
                <w:sz w:val="21"/>
                <w:szCs w:val="21"/>
                <w:highlight w:val="none"/>
              </w:rPr>
            </w:pPr>
            <w:r>
              <w:rPr>
                <w:rFonts w:hint="eastAsia"/>
                <w:color w:val="auto"/>
                <w:sz w:val="21"/>
                <w:szCs w:val="21"/>
                <w:highlight w:val="none"/>
                <w:lang w:val="en-US"/>
              </w:rPr>
              <w:t>2024年第一批专业设备采购项目（三）-标项5</w:t>
            </w:r>
            <w:r>
              <w:rPr>
                <w:rFonts w:hint="eastAsia"/>
                <w:b/>
                <w:bCs/>
                <w:color w:val="FF0000"/>
                <w:sz w:val="21"/>
                <w:szCs w:val="21"/>
                <w:highlight w:val="none"/>
                <w:lang w:val="en-US" w:eastAsia="zh-CN"/>
              </w:rPr>
              <w:t>（本标项采购终止）</w:t>
            </w: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微软雅黑" w:hAnsi="微软雅黑" w:eastAsia="微软雅黑" w:cs="微软雅黑"/>
                <w:b/>
                <w:bCs/>
                <w:color w:val="auto"/>
                <w:kern w:val="2"/>
                <w:sz w:val="24"/>
                <w:szCs w:val="24"/>
                <w:highlight w:val="none"/>
                <w:lang w:val="en-US" w:bidi="ar-SA"/>
              </w:rPr>
              <w:t>✮</w:t>
            </w:r>
            <w:r>
              <w:rPr>
                <w:rFonts w:hint="eastAsia" w:ascii="Times New Roman"/>
                <w:color w:val="auto"/>
                <w:sz w:val="21"/>
                <w:szCs w:val="21"/>
                <w:highlight w:val="none"/>
                <w:lang w:val="en-US" w:bidi="ar"/>
              </w:rPr>
              <w:t>水平雾滴分布扫描仪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实时频谱分析仪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多点三维风速测试系统（10点）</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hint="eastAsia" w:ascii="Times New Roman" w:eastAsia="宋体"/>
                <w:color w:val="auto"/>
                <w:sz w:val="21"/>
                <w:szCs w:val="21"/>
                <w:highlight w:val="none"/>
                <w:lang w:val="en-US" w:eastAsia="zh-CN" w:bidi="ar"/>
              </w:rPr>
            </w:pPr>
            <w:r>
              <w:rPr>
                <w:rFonts w:hint="eastAsia" w:ascii="Times New Roman"/>
                <w:color w:val="auto"/>
                <w:sz w:val="21"/>
                <w:szCs w:val="21"/>
                <w:highlight w:val="none"/>
                <w:lang w:val="en-US" w:eastAsia="zh-CN" w:bidi="ar"/>
              </w:rPr>
              <w:t>4</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激光粒度分析仪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hint="eastAsia" w:ascii="Times New Roman" w:eastAsia="宋体"/>
                <w:color w:val="auto"/>
                <w:sz w:val="21"/>
                <w:szCs w:val="21"/>
                <w:highlight w:val="none"/>
                <w:lang w:val="en-US" w:eastAsia="zh-CN" w:bidi="ar"/>
              </w:rPr>
            </w:pPr>
            <w:r>
              <w:rPr>
                <w:rFonts w:hint="eastAsia" w:ascii="Times New Roman"/>
                <w:color w:val="auto"/>
                <w:sz w:val="21"/>
                <w:szCs w:val="21"/>
                <w:highlight w:val="none"/>
                <w:lang w:val="en-US" w:eastAsia="zh-CN" w:bidi="ar"/>
              </w:rPr>
              <w:t>5</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水压试验台</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restart"/>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6</w:t>
            </w:r>
          </w:p>
        </w:tc>
        <w:tc>
          <w:tcPr>
            <w:tcW w:w="1185" w:type="dxa"/>
            <w:vMerge w:val="restart"/>
            <w:vAlign w:val="center"/>
          </w:tcPr>
          <w:p>
            <w:pPr>
              <w:widowControl/>
              <w:jc w:val="center"/>
              <w:rPr>
                <w:color w:val="auto"/>
                <w:sz w:val="21"/>
                <w:szCs w:val="21"/>
                <w:highlight w:val="none"/>
              </w:rPr>
            </w:pPr>
            <w:r>
              <w:rPr>
                <w:rFonts w:hint="eastAsia"/>
                <w:color w:val="auto"/>
                <w:sz w:val="21"/>
                <w:szCs w:val="21"/>
                <w:highlight w:val="none"/>
                <w:lang w:val="en-US"/>
              </w:rPr>
              <w:t>2024年第一批专业设备采购项目（三）-标项6</w:t>
            </w: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color w:val="auto"/>
                <w:sz w:val="21"/>
                <w:szCs w:val="21"/>
                <w:highlight w:val="none"/>
                <w:lang w:val="en-US"/>
              </w:rPr>
              <w:t>二氧化碳浓度监测设备</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个</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rPr>
              <w:t>30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color w:val="auto"/>
                <w:sz w:val="21"/>
                <w:szCs w:val="21"/>
                <w:highlight w:val="none"/>
              </w:rPr>
              <w:t>烟气湿度仪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个</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rPr>
              <w:t>30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3</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力值传感器及仪表（带峰值保持功能）</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4</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载荷单元</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12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60日历天内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5</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微软雅黑" w:hAnsi="微软雅黑" w:eastAsia="微软雅黑" w:cs="微软雅黑"/>
                <w:b/>
                <w:bCs/>
                <w:color w:val="auto"/>
                <w:kern w:val="2"/>
                <w:sz w:val="24"/>
                <w:szCs w:val="24"/>
                <w:highlight w:val="none"/>
                <w:lang w:val="en-US" w:bidi="ar-SA"/>
              </w:rPr>
              <w:t>✮</w:t>
            </w:r>
            <w:r>
              <w:rPr>
                <w:rFonts w:hint="eastAsia" w:ascii="Times New Roman"/>
                <w:color w:val="auto"/>
                <w:sz w:val="21"/>
                <w:szCs w:val="21"/>
                <w:highlight w:val="none"/>
                <w:lang w:val="en-US" w:bidi="ar"/>
              </w:rPr>
              <w:t>标准电流互感器（含升流器）</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180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6</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互感器校验仪</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180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7</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电流互感器负荷箱</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180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8</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超声波燃气表</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9</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超声流量计</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rFonts w:ascii="宋体" w:hAnsi="宋体" w:eastAsia="宋体" w:cs="宋体"/>
                <w:color w:val="auto"/>
                <w:kern w:val="2"/>
                <w:sz w:val="21"/>
                <w:szCs w:val="21"/>
                <w:highlight w:val="none"/>
                <w:lang w:val="en-US" w:eastAsia="zh-CN"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rFonts w:ascii="宋体" w:hAnsi="宋体" w:eastAsia="宋体" w:cs="宋体"/>
                <w:color w:val="auto"/>
                <w:sz w:val="21"/>
                <w:szCs w:val="21"/>
                <w:highlight w:val="none"/>
                <w:lang w:val="en-US" w:eastAsia="zh-CN" w:bidi="ar"/>
              </w:rPr>
            </w:pPr>
            <w:r>
              <w:rPr>
                <w:rFonts w:hint="eastAsia"/>
                <w:color w:val="auto"/>
                <w:sz w:val="21"/>
                <w:szCs w:val="21"/>
                <w:highlight w:val="none"/>
                <w:lang w:val="en-US" w:bidi="ar"/>
              </w:rPr>
              <w:t>90 日历天内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0" w:type="dxa"/>
            <w:vMerge w:val="continue"/>
            <w:vAlign w:val="center"/>
          </w:tcPr>
          <w:p>
            <w:pPr>
              <w:wordWrap w:val="0"/>
              <w:autoSpaceDE/>
              <w:autoSpaceDN/>
              <w:jc w:val="center"/>
              <w:rPr>
                <w:color w:val="auto"/>
                <w:kern w:val="2"/>
                <w:sz w:val="21"/>
                <w:szCs w:val="21"/>
                <w:highlight w:val="none"/>
                <w:lang w:val="en-US" w:bidi="ar-SA"/>
              </w:rPr>
            </w:pPr>
          </w:p>
        </w:tc>
        <w:tc>
          <w:tcPr>
            <w:tcW w:w="1185" w:type="dxa"/>
            <w:vMerge w:val="continue"/>
            <w:vAlign w:val="center"/>
          </w:tcPr>
          <w:p>
            <w:pPr>
              <w:widowControl/>
              <w:jc w:val="center"/>
              <w:rPr>
                <w:color w:val="auto"/>
                <w:sz w:val="21"/>
                <w:szCs w:val="21"/>
                <w:highlight w:val="none"/>
              </w:rPr>
            </w:pPr>
          </w:p>
        </w:tc>
        <w:tc>
          <w:tcPr>
            <w:tcW w:w="660"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10</w:t>
            </w:r>
          </w:p>
        </w:tc>
        <w:tc>
          <w:tcPr>
            <w:tcW w:w="261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深度学习人工智能工作站</w:t>
            </w:r>
          </w:p>
        </w:tc>
        <w:tc>
          <w:tcPr>
            <w:tcW w:w="97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国产</w:t>
            </w:r>
          </w:p>
        </w:tc>
        <w:tc>
          <w:tcPr>
            <w:tcW w:w="646"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2</w:t>
            </w:r>
          </w:p>
        </w:tc>
        <w:tc>
          <w:tcPr>
            <w:tcW w:w="548" w:type="dxa"/>
            <w:vAlign w:val="center"/>
          </w:tcPr>
          <w:p>
            <w:pPr>
              <w:wordWrap w:val="0"/>
              <w:autoSpaceDE/>
              <w:autoSpaceDN/>
              <w:jc w:val="center"/>
              <w:rPr>
                <w:rFonts w:ascii="Times New Roman"/>
                <w:color w:val="auto"/>
                <w:sz w:val="21"/>
                <w:szCs w:val="21"/>
                <w:highlight w:val="none"/>
                <w:lang w:val="en-US" w:bidi="ar"/>
              </w:rPr>
            </w:pPr>
            <w:r>
              <w:rPr>
                <w:rFonts w:hint="eastAsia" w:ascii="Times New Roman"/>
                <w:color w:val="auto"/>
                <w:sz w:val="21"/>
                <w:szCs w:val="21"/>
                <w:highlight w:val="none"/>
                <w:lang w:val="en-US" w:bidi="ar"/>
              </w:rPr>
              <w:t>台</w:t>
            </w:r>
          </w:p>
        </w:tc>
        <w:tc>
          <w:tcPr>
            <w:tcW w:w="1125"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24 个月</w:t>
            </w:r>
          </w:p>
        </w:tc>
        <w:tc>
          <w:tcPr>
            <w:tcW w:w="1537" w:type="dxa"/>
            <w:vAlign w:val="center"/>
          </w:tcPr>
          <w:p>
            <w:pPr>
              <w:wordWrap w:val="0"/>
              <w:autoSpaceDE/>
              <w:autoSpaceDN/>
              <w:jc w:val="center"/>
              <w:rPr>
                <w:color w:val="auto"/>
                <w:sz w:val="21"/>
                <w:szCs w:val="21"/>
                <w:highlight w:val="none"/>
                <w:lang w:val="en-US" w:bidi="ar"/>
              </w:rPr>
            </w:pPr>
            <w:r>
              <w:rPr>
                <w:rFonts w:hint="eastAsia"/>
                <w:color w:val="auto"/>
                <w:sz w:val="21"/>
                <w:szCs w:val="21"/>
                <w:highlight w:val="none"/>
                <w:lang w:val="en-US" w:bidi="ar"/>
              </w:rPr>
              <w:t>90 日历天内</w:t>
            </w:r>
          </w:p>
        </w:tc>
      </w:tr>
    </w:tbl>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（二）主要商务要求：</w:t>
      </w:r>
    </w:p>
    <w:tbl>
      <w:tblPr>
        <w:tblStyle w:val="2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4"/>
        <w:gridCol w:w="80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854" w:type="dxa"/>
            <w:vAlign w:val="center"/>
          </w:tcPr>
          <w:p>
            <w:pPr>
              <w:jc w:val="center"/>
              <w:rPr>
                <w:color w:val="auto"/>
                <w:sz w:val="21"/>
                <w:szCs w:val="21"/>
                <w:highlight w:val="none"/>
              </w:rPr>
            </w:pPr>
            <w:r>
              <w:rPr>
                <w:color w:val="auto"/>
                <w:sz w:val="21"/>
                <w:szCs w:val="21"/>
                <w:highlight w:val="none"/>
              </w:rPr>
              <w:t>标的提供的时间</w:t>
            </w:r>
          </w:p>
        </w:tc>
        <w:tc>
          <w:tcPr>
            <w:tcW w:w="8012" w:type="dxa"/>
            <w:vAlign w:val="center"/>
          </w:tcPr>
          <w:p>
            <w:pPr>
              <w:rPr>
                <w:color w:val="auto"/>
                <w:sz w:val="21"/>
                <w:szCs w:val="21"/>
                <w:highlight w:val="none"/>
              </w:rPr>
            </w:pPr>
            <w:r>
              <w:rPr>
                <w:rFonts w:hint="eastAsia"/>
                <w:color w:val="auto"/>
                <w:kern w:val="2"/>
                <w:sz w:val="21"/>
                <w:szCs w:val="21"/>
                <w:highlight w:val="none"/>
                <w:lang w:val="en-US" w:bidi="ar-SA"/>
              </w:rPr>
              <w:t>在供货期内完成</w:t>
            </w:r>
            <w:r>
              <w:rPr>
                <w:color w:val="auto"/>
                <w:sz w:val="21"/>
                <w:szCs w:val="21"/>
                <w:highlight w:val="none"/>
              </w:rPr>
              <w:t>所有货物的安装调试及验收。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 w:hRule="atLeast"/>
          <w:jc w:val="center"/>
        </w:trPr>
        <w:tc>
          <w:tcPr>
            <w:tcW w:w="1854" w:type="dxa"/>
            <w:vAlign w:val="center"/>
          </w:tcPr>
          <w:p>
            <w:pPr>
              <w:jc w:val="center"/>
              <w:rPr>
                <w:color w:val="auto"/>
                <w:sz w:val="21"/>
                <w:szCs w:val="21"/>
                <w:highlight w:val="none"/>
              </w:rPr>
            </w:pPr>
            <w:r>
              <w:rPr>
                <w:color w:val="auto"/>
                <w:sz w:val="21"/>
                <w:szCs w:val="21"/>
                <w:highlight w:val="none"/>
              </w:rPr>
              <w:t>标的提供的地点</w:t>
            </w:r>
          </w:p>
        </w:tc>
        <w:tc>
          <w:tcPr>
            <w:tcW w:w="8012" w:type="dxa"/>
            <w:vAlign w:val="center"/>
          </w:tcPr>
          <w:p>
            <w:pPr>
              <w:rPr>
                <w:color w:val="auto"/>
                <w:sz w:val="21"/>
                <w:szCs w:val="21"/>
                <w:highlight w:val="none"/>
              </w:rPr>
            </w:pPr>
            <w:r>
              <w:rPr>
                <w:color w:val="auto"/>
                <w:sz w:val="21"/>
                <w:szCs w:val="21"/>
                <w:highlight w:val="none"/>
              </w:rPr>
              <w:t>采购人指定地点，运费由中标人负责。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0" w:hRule="atLeast"/>
          <w:jc w:val="center"/>
        </w:trPr>
        <w:tc>
          <w:tcPr>
            <w:tcW w:w="1854" w:type="dxa"/>
            <w:vAlign w:val="center"/>
          </w:tcPr>
          <w:p>
            <w:pPr>
              <w:jc w:val="center"/>
              <w:rPr>
                <w:color w:val="auto"/>
                <w:sz w:val="21"/>
                <w:szCs w:val="21"/>
                <w:highlight w:val="none"/>
              </w:rPr>
            </w:pPr>
            <w:r>
              <w:rPr>
                <w:color w:val="auto"/>
                <w:sz w:val="21"/>
                <w:szCs w:val="21"/>
                <w:highlight w:val="none"/>
              </w:rPr>
              <w:t>付款方式</w:t>
            </w:r>
          </w:p>
        </w:tc>
        <w:tc>
          <w:tcPr>
            <w:tcW w:w="8012" w:type="dxa"/>
            <w:vAlign w:val="center"/>
          </w:tcPr>
          <w:p>
            <w:pPr>
              <w:jc w:val="left"/>
              <w:rPr>
                <w:color w:val="auto"/>
                <w:sz w:val="21"/>
                <w:szCs w:val="21"/>
                <w:highlight w:val="none"/>
                <w:lang w:val="en-US"/>
              </w:rPr>
            </w:pPr>
            <w:r>
              <w:rPr>
                <w:rFonts w:hint="eastAsia"/>
                <w:color w:val="auto"/>
                <w:sz w:val="21"/>
                <w:szCs w:val="21"/>
                <w:highlight w:val="none"/>
              </w:rPr>
              <w:t>合同签订后第一笔支付合同价款不高于</w:t>
            </w:r>
            <w:r>
              <w:rPr>
                <w:rFonts w:hint="eastAsia"/>
                <w:color w:val="auto"/>
                <w:sz w:val="21"/>
                <w:szCs w:val="21"/>
                <w:highlight w:val="none"/>
                <w:lang w:val="en-US"/>
              </w:rPr>
              <w:t>5</w:t>
            </w:r>
            <w:r>
              <w:rPr>
                <w:rFonts w:hint="eastAsia"/>
                <w:color w:val="auto"/>
                <w:sz w:val="21"/>
                <w:szCs w:val="21"/>
                <w:highlight w:val="none"/>
              </w:rPr>
              <w:t>0%，乙方在合同约定的时间内将所供设备运至甲方指定地点，甲方收到设备，乙方在5日内对设备进行安装调试，经甲方验收合格后，支付至价款的 90 %，留10%货款，质保期满后经再次验收无问题支付。（具体付款方式以双方签订的合同为准）。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jc w:val="center"/>
        </w:trPr>
        <w:tc>
          <w:tcPr>
            <w:tcW w:w="1854" w:type="dxa"/>
            <w:vAlign w:val="center"/>
          </w:tcPr>
          <w:p>
            <w:pPr>
              <w:jc w:val="center"/>
              <w:rPr>
                <w:color w:val="auto"/>
                <w:sz w:val="21"/>
                <w:szCs w:val="21"/>
                <w:highlight w:val="none"/>
              </w:rPr>
            </w:pPr>
            <w:r>
              <w:rPr>
                <w:color w:val="auto"/>
                <w:sz w:val="21"/>
                <w:szCs w:val="21"/>
                <w:highlight w:val="none"/>
              </w:rPr>
              <w:t>验收要求</w:t>
            </w:r>
          </w:p>
        </w:tc>
        <w:tc>
          <w:tcPr>
            <w:tcW w:w="8012" w:type="dxa"/>
            <w:vAlign w:val="center"/>
          </w:tcPr>
          <w:p>
            <w:pPr>
              <w:rPr>
                <w:color w:val="auto"/>
                <w:sz w:val="21"/>
                <w:szCs w:val="21"/>
                <w:highlight w:val="none"/>
              </w:rPr>
            </w:pPr>
            <w:r>
              <w:rPr>
                <w:color w:val="auto"/>
                <w:sz w:val="21"/>
                <w:szCs w:val="21"/>
                <w:highlight w:val="none"/>
              </w:rPr>
              <w:t>（1）货物运至采购人使用现场后，中标人需安排有经验的专业技术人员到采购人现场安装、调试货物，直至达到验收要求。</w:t>
            </w:r>
          </w:p>
          <w:p>
            <w:pPr>
              <w:rPr>
                <w:color w:val="auto"/>
                <w:sz w:val="21"/>
                <w:szCs w:val="21"/>
                <w:highlight w:val="none"/>
              </w:rPr>
            </w:pPr>
            <w:r>
              <w:rPr>
                <w:color w:val="auto"/>
                <w:sz w:val="21"/>
                <w:szCs w:val="21"/>
                <w:highlight w:val="none"/>
              </w:rPr>
              <w:t>（2）中标货物安装调试完成并交付使用10个工作日内，验收应在采购人和中标人双方共同参加下进行，验收时应带齐中标通知书复印件、合同复印件、供货清单各一份，依据招标、投标文件要求对全部货物、产品、型号、规格、数量、外型、外观、实现功能、资料文件（如收货单、保修单等）的验收。</w:t>
            </w:r>
          </w:p>
          <w:p>
            <w:pPr>
              <w:rPr>
                <w:color w:val="auto"/>
                <w:sz w:val="21"/>
                <w:szCs w:val="21"/>
                <w:highlight w:val="none"/>
              </w:rPr>
            </w:pPr>
            <w:r>
              <w:rPr>
                <w:color w:val="auto"/>
                <w:sz w:val="21"/>
                <w:szCs w:val="21"/>
                <w:highlight w:val="none"/>
              </w:rPr>
              <w:t>（3）验收标准和验收方法：货物按厂家产品验收标准、相关国家和行业标准进行验收。产品质量应达到设计要求，安装调试各项指标应符合技术参数；计量设备应能通过计量部门的验收。实行现场验收，由中标人负责并组织采购人及有关专家进行验收。</w:t>
            </w:r>
          </w:p>
          <w:p>
            <w:pPr>
              <w:rPr>
                <w:color w:val="auto"/>
                <w:sz w:val="21"/>
                <w:szCs w:val="21"/>
                <w:highlight w:val="none"/>
              </w:rPr>
            </w:pPr>
            <w:r>
              <w:rPr>
                <w:color w:val="auto"/>
                <w:sz w:val="21"/>
                <w:szCs w:val="21"/>
                <w:highlight w:val="none"/>
              </w:rPr>
              <w:t>（4）验收时如发现所交付的货物有短装、次品、损坏或其它不符合招标文件规定之情形者，采购人应做出详尽的现场记录，或由采购人和中标人双方签署备忘录。此现场记录或备忘录可用作补充、缺失和更换损坏部件的有效证据。由此产生的有关费用由中标人承担。</w:t>
            </w:r>
          </w:p>
          <w:p>
            <w:pPr>
              <w:rPr>
                <w:color w:val="auto"/>
                <w:sz w:val="21"/>
                <w:szCs w:val="21"/>
                <w:highlight w:val="none"/>
              </w:rPr>
            </w:pPr>
            <w:r>
              <w:rPr>
                <w:color w:val="auto"/>
                <w:sz w:val="21"/>
                <w:szCs w:val="21"/>
                <w:highlight w:val="none"/>
              </w:rPr>
              <w:t>（5）如商检或货物测试中发现货物性能指标或功能上不符合招标文件和合同要求时，将被看作性能不合格，采购人有权要求更换或拒收。</w:t>
            </w:r>
          </w:p>
          <w:p>
            <w:pPr>
              <w:rPr>
                <w:color w:val="auto"/>
                <w:sz w:val="21"/>
                <w:szCs w:val="21"/>
                <w:highlight w:val="none"/>
              </w:rPr>
            </w:pPr>
            <w:r>
              <w:rPr>
                <w:color w:val="auto"/>
                <w:sz w:val="21"/>
                <w:szCs w:val="21"/>
                <w:highlight w:val="none"/>
              </w:rPr>
              <w:t>（6）中标人应负责在项目验收前将货物的全部有关中文或英文操作手册、安装手册、维护维修说明书或服务手册；中文或英文货物安装、调试、验收规范；出厂检验证书、合格证、权威性检验报告和产品生产许可证、验收报告等文档汇集成册交付货物使用单位。验收时中标人负责将全部有关技术文件、资料汇集成册交付采购人。采购人在收到上述文档资料后，才予以项目验收。</w:t>
            </w:r>
          </w:p>
          <w:p>
            <w:pPr>
              <w:rPr>
                <w:color w:val="auto"/>
                <w:sz w:val="21"/>
                <w:szCs w:val="21"/>
                <w:highlight w:val="none"/>
              </w:rPr>
            </w:pPr>
            <w:r>
              <w:rPr>
                <w:color w:val="auto"/>
                <w:sz w:val="21"/>
                <w:szCs w:val="21"/>
                <w:highlight w:val="none"/>
              </w:rPr>
              <w:t>（7）验收完毕由采购人及中标人在验收报告上签名。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jc w:val="center"/>
        </w:trPr>
        <w:tc>
          <w:tcPr>
            <w:tcW w:w="1854" w:type="dxa"/>
            <w:vAlign w:val="center"/>
          </w:tcPr>
          <w:p>
            <w:pPr>
              <w:jc w:val="center"/>
              <w:rPr>
                <w:color w:val="auto"/>
                <w:sz w:val="21"/>
                <w:szCs w:val="21"/>
                <w:highlight w:val="none"/>
              </w:rPr>
            </w:pPr>
            <w:r>
              <w:rPr>
                <w:color w:val="auto"/>
                <w:sz w:val="21"/>
                <w:szCs w:val="21"/>
                <w:highlight w:val="none"/>
              </w:rPr>
              <w:t>履约保证金</w:t>
            </w:r>
          </w:p>
        </w:tc>
        <w:tc>
          <w:tcPr>
            <w:tcW w:w="8012" w:type="dxa"/>
            <w:vAlign w:val="center"/>
          </w:tcPr>
          <w:p>
            <w:pPr>
              <w:rPr>
                <w:color w:val="auto"/>
                <w:sz w:val="21"/>
                <w:szCs w:val="21"/>
                <w:highlight w:val="none"/>
              </w:rPr>
            </w:pPr>
            <w:r>
              <w:rPr>
                <w:color w:val="auto"/>
                <w:sz w:val="21"/>
                <w:szCs w:val="21"/>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854" w:type="dxa"/>
            <w:vAlign w:val="center"/>
          </w:tcPr>
          <w:p>
            <w:pPr>
              <w:jc w:val="center"/>
              <w:rPr>
                <w:color w:val="auto"/>
                <w:sz w:val="21"/>
                <w:szCs w:val="21"/>
                <w:highlight w:val="none"/>
              </w:rPr>
            </w:pPr>
            <w:r>
              <w:rPr>
                <w:color w:val="auto"/>
                <w:sz w:val="21"/>
                <w:szCs w:val="21"/>
                <w:highlight w:val="none"/>
              </w:rPr>
              <w:t>其他</w:t>
            </w:r>
          </w:p>
        </w:tc>
        <w:tc>
          <w:tcPr>
            <w:tcW w:w="8012" w:type="dxa"/>
            <w:vAlign w:val="center"/>
          </w:tcPr>
          <w:p>
            <w:pPr>
              <w:rPr>
                <w:color w:val="auto"/>
                <w:sz w:val="21"/>
                <w:szCs w:val="21"/>
                <w:highlight w:val="none"/>
                <w:lang w:val="en-US"/>
              </w:rPr>
            </w:pPr>
            <w:r>
              <w:rPr>
                <w:rFonts w:hint="eastAsia"/>
                <w:color w:val="auto"/>
                <w:sz w:val="21"/>
                <w:szCs w:val="21"/>
                <w:highlight w:val="none"/>
                <w:lang w:val="en-US"/>
              </w:rPr>
              <w:t>（1）投标报价应包含但不限于以下全部费用，投标人不得再向采购人收取任何费用。主要包含（产品价款、备品备件价、易损件价、专用工具价、相关配件、附件、安装材料、中文技术资料及零配件价）及其它的所有费用，包含货物购置费、保险费用、运输费、装卸费、安装调试费，商检费用、银行费用、税费及一切技术和售后服务费（含相关技术指导与培训费）等所有不可预见的隐含费用（以上费用如涉及到多次需求，所有费用都包含在内）。</w:t>
            </w:r>
          </w:p>
          <w:p>
            <w:pPr>
              <w:widowControl/>
              <w:jc w:val="both"/>
              <w:rPr>
                <w:color w:val="auto"/>
                <w:sz w:val="21"/>
                <w:szCs w:val="21"/>
                <w:highlight w:val="none"/>
                <w:lang w:val="en-US"/>
              </w:rPr>
            </w:pPr>
            <w:r>
              <w:rPr>
                <w:rFonts w:hint="eastAsia"/>
                <w:color w:val="auto"/>
                <w:sz w:val="21"/>
                <w:szCs w:val="21"/>
                <w:highlight w:val="none"/>
                <w:lang w:val="en-US"/>
              </w:rPr>
              <w:t>（2）本项目的核心产品为：</w:t>
            </w:r>
          </w:p>
          <w:p>
            <w:pPr>
              <w:widowControl/>
              <w:jc w:val="both"/>
              <w:rPr>
                <w:color w:val="auto"/>
                <w:sz w:val="21"/>
                <w:szCs w:val="21"/>
                <w:highlight w:val="none"/>
                <w:lang w:val="en-US"/>
              </w:rPr>
            </w:pPr>
            <w:r>
              <w:rPr>
                <w:rFonts w:hint="eastAsia"/>
                <w:color w:val="auto"/>
                <w:sz w:val="21"/>
                <w:szCs w:val="21"/>
                <w:highlight w:val="none"/>
                <w:lang w:val="en-US"/>
              </w:rPr>
              <w:t>标项1：高频电刀分析仪校准装置（为核心产品）；</w:t>
            </w:r>
          </w:p>
          <w:p>
            <w:pPr>
              <w:widowControl/>
              <w:jc w:val="both"/>
              <w:rPr>
                <w:color w:val="auto"/>
                <w:sz w:val="21"/>
                <w:szCs w:val="21"/>
                <w:highlight w:val="none"/>
                <w:lang w:val="en-US"/>
              </w:rPr>
            </w:pPr>
            <w:r>
              <w:rPr>
                <w:rFonts w:hint="eastAsia"/>
                <w:color w:val="auto"/>
                <w:sz w:val="21"/>
                <w:szCs w:val="21"/>
                <w:highlight w:val="none"/>
                <w:lang w:val="en-US"/>
              </w:rPr>
              <w:t>标项2：</w:t>
            </w:r>
            <w:r>
              <w:rPr>
                <w:rFonts w:hint="eastAsia"/>
                <w:color w:val="auto"/>
                <w:sz w:val="21"/>
                <w:szCs w:val="21"/>
                <w:highlight w:val="none"/>
              </w:rPr>
              <w:t>LNG加气机检定装置</w:t>
            </w:r>
            <w:r>
              <w:rPr>
                <w:rFonts w:hint="eastAsia"/>
                <w:color w:val="auto"/>
                <w:sz w:val="21"/>
                <w:szCs w:val="21"/>
                <w:highlight w:val="none"/>
                <w:lang w:val="en-US"/>
              </w:rPr>
              <w:t>（为核心产品）；</w:t>
            </w:r>
          </w:p>
          <w:p>
            <w:pPr>
              <w:widowControl/>
              <w:jc w:val="both"/>
              <w:rPr>
                <w:color w:val="auto"/>
                <w:sz w:val="21"/>
                <w:szCs w:val="21"/>
                <w:highlight w:val="none"/>
                <w:lang w:val="en-US"/>
              </w:rPr>
            </w:pPr>
            <w:r>
              <w:rPr>
                <w:rFonts w:hint="eastAsia"/>
                <w:color w:val="auto"/>
                <w:sz w:val="21"/>
                <w:szCs w:val="21"/>
                <w:highlight w:val="none"/>
                <w:lang w:val="en-US"/>
              </w:rPr>
              <w:t>标项3：</w:t>
            </w:r>
            <w:r>
              <w:rPr>
                <w:rFonts w:hint="eastAsia"/>
                <w:color w:val="auto"/>
                <w:sz w:val="21"/>
                <w:szCs w:val="21"/>
                <w:highlight w:val="none"/>
              </w:rPr>
              <w:t>智能温度自动检定系统</w:t>
            </w:r>
            <w:r>
              <w:rPr>
                <w:rFonts w:hint="eastAsia"/>
                <w:color w:val="auto"/>
                <w:sz w:val="21"/>
                <w:szCs w:val="21"/>
                <w:highlight w:val="none"/>
                <w:lang w:val="en-US"/>
              </w:rPr>
              <w:t>（为核心产品）；</w:t>
            </w:r>
          </w:p>
          <w:p>
            <w:pPr>
              <w:widowControl/>
              <w:jc w:val="both"/>
              <w:rPr>
                <w:color w:val="auto"/>
                <w:sz w:val="21"/>
                <w:szCs w:val="21"/>
                <w:highlight w:val="none"/>
                <w:lang w:val="en-US"/>
              </w:rPr>
            </w:pPr>
            <w:r>
              <w:rPr>
                <w:rFonts w:hint="eastAsia"/>
                <w:color w:val="auto"/>
                <w:sz w:val="21"/>
                <w:szCs w:val="21"/>
                <w:highlight w:val="none"/>
                <w:lang w:val="en-US"/>
              </w:rPr>
              <w:t>标项4：电导率仪（为核心产品）；</w:t>
            </w:r>
          </w:p>
          <w:p>
            <w:pPr>
              <w:widowControl/>
              <w:jc w:val="both"/>
              <w:rPr>
                <w:color w:val="auto"/>
                <w:sz w:val="21"/>
                <w:szCs w:val="21"/>
                <w:highlight w:val="none"/>
                <w:lang w:val="en-US"/>
              </w:rPr>
            </w:pPr>
            <w:r>
              <w:rPr>
                <w:rFonts w:hint="eastAsia"/>
                <w:color w:val="auto"/>
                <w:sz w:val="21"/>
                <w:szCs w:val="21"/>
                <w:highlight w:val="none"/>
                <w:lang w:val="en-US"/>
              </w:rPr>
              <w:t>标项5：水平雾滴分布扫描仪（为核心产品）；</w:t>
            </w:r>
          </w:p>
          <w:p>
            <w:pPr>
              <w:widowControl/>
              <w:jc w:val="both"/>
              <w:rPr>
                <w:color w:val="auto"/>
                <w:sz w:val="21"/>
                <w:szCs w:val="21"/>
                <w:highlight w:val="none"/>
                <w:lang w:val="en-US"/>
              </w:rPr>
            </w:pPr>
            <w:r>
              <w:rPr>
                <w:rFonts w:hint="eastAsia"/>
                <w:color w:val="auto"/>
                <w:sz w:val="21"/>
                <w:szCs w:val="21"/>
                <w:highlight w:val="none"/>
                <w:lang w:val="en-US"/>
              </w:rPr>
              <w:t>标项6：标准电流互感器（含升流器）；</w:t>
            </w:r>
          </w:p>
          <w:p>
            <w:pPr>
              <w:widowControl/>
              <w:jc w:val="both"/>
              <w:rPr>
                <w:color w:val="auto"/>
                <w:sz w:val="21"/>
                <w:szCs w:val="21"/>
                <w:highlight w:val="none"/>
                <w:lang w:val="en-US"/>
              </w:rPr>
            </w:pPr>
            <w:r>
              <w:rPr>
                <w:rFonts w:hint="eastAsia"/>
                <w:color w:val="auto"/>
                <w:sz w:val="21"/>
                <w:szCs w:val="21"/>
                <w:highlight w:val="none"/>
                <w:lang w:val="en-US"/>
              </w:rPr>
              <w:t>根据相关规定提供相同品牌产品且通过资格审查、符合性审查的不同投标人参加同一合同项下投标的，按一家投标人计算。</w:t>
            </w:r>
          </w:p>
        </w:tc>
      </w:tr>
    </w:tbl>
    <w:p>
      <w:pPr>
        <w:pStyle w:val="36"/>
        <w:ind w:firstLine="440"/>
        <w:rPr>
          <w:color w:val="auto"/>
          <w:highlight w:val="none"/>
        </w:rPr>
      </w:pPr>
      <w:r>
        <w:rPr>
          <w:color w:val="auto"/>
          <w:highlight w:val="none"/>
        </w:rPr>
        <w:t>其他商务需求</w:t>
      </w:r>
    </w:p>
    <w:tbl>
      <w:tblPr>
        <w:tblStyle w:val="2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4"/>
        <w:gridCol w:w="840"/>
        <w:gridCol w:w="1380"/>
        <w:gridCol w:w="68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94" w:type="dxa"/>
            <w:vAlign w:val="center"/>
          </w:tcPr>
          <w:p>
            <w:pPr>
              <w:jc w:val="center"/>
              <w:rPr>
                <w:color w:val="auto"/>
                <w:sz w:val="21"/>
                <w:szCs w:val="21"/>
                <w:highlight w:val="none"/>
              </w:rPr>
            </w:pPr>
            <w:r>
              <w:rPr>
                <w:color w:val="auto"/>
                <w:sz w:val="21"/>
                <w:szCs w:val="21"/>
                <w:highlight w:val="none"/>
              </w:rPr>
              <w:t>参数性质</w:t>
            </w:r>
          </w:p>
        </w:tc>
        <w:tc>
          <w:tcPr>
            <w:tcW w:w="840" w:type="dxa"/>
            <w:vAlign w:val="center"/>
          </w:tcPr>
          <w:p>
            <w:pPr>
              <w:jc w:val="center"/>
              <w:rPr>
                <w:color w:val="auto"/>
                <w:sz w:val="21"/>
                <w:szCs w:val="21"/>
                <w:highlight w:val="none"/>
              </w:rPr>
            </w:pPr>
            <w:r>
              <w:rPr>
                <w:color w:val="auto"/>
                <w:sz w:val="21"/>
                <w:szCs w:val="21"/>
                <w:highlight w:val="none"/>
              </w:rPr>
              <w:t>编号</w:t>
            </w:r>
          </w:p>
        </w:tc>
        <w:tc>
          <w:tcPr>
            <w:tcW w:w="1380" w:type="dxa"/>
            <w:vAlign w:val="center"/>
          </w:tcPr>
          <w:p>
            <w:pPr>
              <w:jc w:val="center"/>
              <w:rPr>
                <w:color w:val="auto"/>
                <w:sz w:val="21"/>
                <w:szCs w:val="21"/>
                <w:highlight w:val="none"/>
              </w:rPr>
            </w:pPr>
            <w:r>
              <w:rPr>
                <w:color w:val="auto"/>
                <w:sz w:val="21"/>
                <w:szCs w:val="21"/>
                <w:highlight w:val="none"/>
              </w:rPr>
              <w:t>内容明细</w:t>
            </w:r>
          </w:p>
        </w:tc>
        <w:tc>
          <w:tcPr>
            <w:tcW w:w="6837" w:type="dxa"/>
            <w:vAlign w:val="center"/>
          </w:tcPr>
          <w:p>
            <w:pPr>
              <w:jc w:val="center"/>
              <w:rPr>
                <w:color w:val="auto"/>
                <w:sz w:val="21"/>
                <w:szCs w:val="21"/>
                <w:highlight w:val="none"/>
              </w:rPr>
            </w:pPr>
            <w:r>
              <w:rPr>
                <w:color w:val="auto"/>
                <w:sz w:val="21"/>
                <w:szCs w:val="21"/>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center"/>
          </w:tcPr>
          <w:p>
            <w:pPr>
              <w:jc w:val="center"/>
              <w:rPr>
                <w:color w:val="auto"/>
                <w:sz w:val="21"/>
                <w:szCs w:val="21"/>
                <w:highlight w:val="none"/>
              </w:rPr>
            </w:pPr>
          </w:p>
        </w:tc>
        <w:tc>
          <w:tcPr>
            <w:tcW w:w="840" w:type="dxa"/>
            <w:vAlign w:val="center"/>
          </w:tcPr>
          <w:p>
            <w:pPr>
              <w:jc w:val="center"/>
              <w:rPr>
                <w:color w:val="auto"/>
                <w:sz w:val="21"/>
                <w:szCs w:val="21"/>
                <w:highlight w:val="none"/>
              </w:rPr>
            </w:pPr>
            <w:r>
              <w:rPr>
                <w:color w:val="auto"/>
                <w:sz w:val="21"/>
                <w:szCs w:val="21"/>
                <w:highlight w:val="none"/>
              </w:rPr>
              <w:t>1</w:t>
            </w:r>
          </w:p>
        </w:tc>
        <w:tc>
          <w:tcPr>
            <w:tcW w:w="1380" w:type="dxa"/>
            <w:vAlign w:val="center"/>
          </w:tcPr>
          <w:p>
            <w:pPr>
              <w:jc w:val="center"/>
              <w:rPr>
                <w:color w:val="auto"/>
                <w:sz w:val="21"/>
                <w:szCs w:val="21"/>
                <w:highlight w:val="none"/>
              </w:rPr>
            </w:pPr>
            <w:r>
              <w:rPr>
                <w:color w:val="auto"/>
                <w:sz w:val="21"/>
                <w:szCs w:val="21"/>
                <w:highlight w:val="none"/>
              </w:rPr>
              <w:t>付款及结算方式</w:t>
            </w:r>
          </w:p>
        </w:tc>
        <w:tc>
          <w:tcPr>
            <w:tcW w:w="6837" w:type="dxa"/>
            <w:vAlign w:val="center"/>
          </w:tcPr>
          <w:p>
            <w:pPr>
              <w:numPr>
                <w:ilvl w:val="0"/>
                <w:numId w:val="1"/>
              </w:numPr>
              <w:rPr>
                <w:color w:val="auto"/>
                <w:sz w:val="21"/>
                <w:szCs w:val="21"/>
                <w:highlight w:val="none"/>
              </w:rPr>
            </w:pPr>
            <w:r>
              <w:rPr>
                <w:rFonts w:hint="eastAsia"/>
                <w:color w:val="auto"/>
                <w:sz w:val="21"/>
                <w:szCs w:val="21"/>
                <w:highlight w:val="none"/>
                <w:lang w:val="en-US"/>
              </w:rPr>
              <w:t>按采购人财务要求付款。</w:t>
            </w:r>
          </w:p>
          <w:p>
            <w:pPr>
              <w:rPr>
                <w:color w:val="auto"/>
                <w:sz w:val="21"/>
                <w:szCs w:val="21"/>
                <w:highlight w:val="none"/>
              </w:rPr>
            </w:pPr>
            <w:r>
              <w:rPr>
                <w:color w:val="auto"/>
                <w:sz w:val="21"/>
                <w:szCs w:val="21"/>
                <w:highlight w:val="none"/>
              </w:rPr>
              <w:t>（2）付款方式：</w:t>
            </w:r>
            <w:r>
              <w:rPr>
                <w:rFonts w:hint="eastAsia"/>
                <w:color w:val="auto"/>
                <w:sz w:val="21"/>
                <w:szCs w:val="21"/>
                <w:highlight w:val="none"/>
                <w:lang w:val="en-US"/>
              </w:rPr>
              <w:t>以最终合同为准</w:t>
            </w:r>
            <w:r>
              <w:rPr>
                <w:color w:val="auto"/>
                <w:sz w:val="21"/>
                <w:szCs w:val="21"/>
                <w:highlight w:val="none"/>
              </w:rPr>
              <w:t>。</w:t>
            </w:r>
          </w:p>
          <w:p>
            <w:pPr>
              <w:rPr>
                <w:color w:val="auto"/>
                <w:sz w:val="21"/>
                <w:szCs w:val="21"/>
                <w:highlight w:val="none"/>
              </w:rPr>
            </w:pPr>
            <w:r>
              <w:rPr>
                <w:color w:val="auto"/>
                <w:sz w:val="21"/>
                <w:szCs w:val="21"/>
                <w:highlight w:val="none"/>
              </w:rPr>
              <w:t>（3）采购人向上级部门递交请款材料之日视为已按期支付。款项到账时间如有延迟的，不属于采购人逾期。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center"/>
          </w:tcPr>
          <w:p>
            <w:pPr>
              <w:jc w:val="center"/>
              <w:rPr>
                <w:color w:val="auto"/>
                <w:sz w:val="21"/>
                <w:szCs w:val="21"/>
                <w:highlight w:val="none"/>
              </w:rPr>
            </w:pPr>
          </w:p>
        </w:tc>
        <w:tc>
          <w:tcPr>
            <w:tcW w:w="840" w:type="dxa"/>
            <w:vAlign w:val="center"/>
          </w:tcPr>
          <w:p>
            <w:pPr>
              <w:jc w:val="center"/>
              <w:rPr>
                <w:color w:val="auto"/>
                <w:sz w:val="21"/>
                <w:szCs w:val="21"/>
                <w:highlight w:val="none"/>
              </w:rPr>
            </w:pPr>
            <w:r>
              <w:rPr>
                <w:color w:val="auto"/>
                <w:sz w:val="21"/>
                <w:szCs w:val="21"/>
                <w:highlight w:val="none"/>
              </w:rPr>
              <w:t>2</w:t>
            </w:r>
          </w:p>
        </w:tc>
        <w:tc>
          <w:tcPr>
            <w:tcW w:w="1380" w:type="dxa"/>
            <w:vAlign w:val="center"/>
          </w:tcPr>
          <w:p>
            <w:pPr>
              <w:jc w:val="center"/>
              <w:rPr>
                <w:color w:val="auto"/>
                <w:sz w:val="21"/>
                <w:szCs w:val="21"/>
                <w:highlight w:val="none"/>
              </w:rPr>
            </w:pPr>
            <w:r>
              <w:rPr>
                <w:color w:val="auto"/>
                <w:sz w:val="21"/>
                <w:szCs w:val="21"/>
                <w:highlight w:val="none"/>
              </w:rPr>
              <w:t>货物质量要求</w:t>
            </w:r>
          </w:p>
        </w:tc>
        <w:tc>
          <w:tcPr>
            <w:tcW w:w="6837" w:type="dxa"/>
            <w:vAlign w:val="center"/>
          </w:tcPr>
          <w:p>
            <w:pPr>
              <w:rPr>
                <w:color w:val="auto"/>
                <w:sz w:val="21"/>
                <w:szCs w:val="21"/>
                <w:highlight w:val="none"/>
              </w:rPr>
            </w:pPr>
            <w:r>
              <w:rPr>
                <w:color w:val="auto"/>
                <w:sz w:val="21"/>
                <w:szCs w:val="21"/>
                <w:highlight w:val="none"/>
              </w:rPr>
              <w:t>（1）货物必须是制造商原装、全新未使用过的产品，所供货物须按厂家承诺实行“三包”，其质量、规格及技术特征符合国家标准、规范的要求及该产品的出厂标准，在中国范围内合法销售。</w:t>
            </w:r>
          </w:p>
          <w:p>
            <w:pPr>
              <w:rPr>
                <w:color w:val="auto"/>
                <w:sz w:val="21"/>
                <w:szCs w:val="21"/>
                <w:highlight w:val="none"/>
              </w:rPr>
            </w:pPr>
            <w:r>
              <w:rPr>
                <w:color w:val="auto"/>
                <w:sz w:val="21"/>
                <w:szCs w:val="21"/>
                <w:highlight w:val="none"/>
              </w:rPr>
              <w:t>（2）设备外观清洁，标记编号以及盘面显示等字体清晰、明确。</w:t>
            </w:r>
          </w:p>
          <w:p>
            <w:pPr>
              <w:rPr>
                <w:color w:val="auto"/>
                <w:sz w:val="21"/>
                <w:szCs w:val="21"/>
                <w:highlight w:val="none"/>
              </w:rPr>
            </w:pPr>
            <w:r>
              <w:rPr>
                <w:color w:val="auto"/>
                <w:sz w:val="21"/>
                <w:szCs w:val="21"/>
                <w:highlight w:val="none"/>
              </w:rPr>
              <w:t>（3）中标人应保证合同项下提供的货物不侵犯任何第三方的知识产权。否则，中标人须承担对第三方知识产权的侵权责任并承担因此而发生的所有费用。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center"/>
          </w:tcPr>
          <w:p>
            <w:pPr>
              <w:jc w:val="center"/>
              <w:rPr>
                <w:color w:val="auto"/>
                <w:sz w:val="21"/>
                <w:szCs w:val="21"/>
                <w:highlight w:val="none"/>
              </w:rPr>
            </w:pPr>
          </w:p>
        </w:tc>
        <w:tc>
          <w:tcPr>
            <w:tcW w:w="840" w:type="dxa"/>
            <w:vAlign w:val="center"/>
          </w:tcPr>
          <w:p>
            <w:pPr>
              <w:jc w:val="center"/>
              <w:rPr>
                <w:color w:val="auto"/>
                <w:sz w:val="21"/>
                <w:szCs w:val="21"/>
                <w:highlight w:val="none"/>
              </w:rPr>
            </w:pPr>
            <w:r>
              <w:rPr>
                <w:color w:val="auto"/>
                <w:sz w:val="21"/>
                <w:szCs w:val="21"/>
                <w:highlight w:val="none"/>
              </w:rPr>
              <w:t>3</w:t>
            </w:r>
          </w:p>
        </w:tc>
        <w:tc>
          <w:tcPr>
            <w:tcW w:w="1380" w:type="dxa"/>
            <w:vAlign w:val="center"/>
          </w:tcPr>
          <w:p>
            <w:pPr>
              <w:jc w:val="center"/>
              <w:rPr>
                <w:color w:val="auto"/>
                <w:sz w:val="21"/>
                <w:szCs w:val="21"/>
                <w:highlight w:val="none"/>
              </w:rPr>
            </w:pPr>
            <w:r>
              <w:rPr>
                <w:color w:val="auto"/>
                <w:sz w:val="21"/>
                <w:szCs w:val="21"/>
                <w:highlight w:val="none"/>
              </w:rPr>
              <w:t>包装、保险、运输、保管要求</w:t>
            </w:r>
          </w:p>
        </w:tc>
        <w:tc>
          <w:tcPr>
            <w:tcW w:w="6837" w:type="dxa"/>
            <w:vAlign w:val="center"/>
          </w:tcPr>
          <w:p>
            <w:pPr>
              <w:rPr>
                <w:color w:val="auto"/>
                <w:sz w:val="21"/>
                <w:szCs w:val="21"/>
                <w:highlight w:val="none"/>
              </w:rPr>
            </w:pPr>
            <w:r>
              <w:rPr>
                <w:color w:val="auto"/>
                <w:sz w:val="21"/>
                <w:szCs w:val="21"/>
                <w:highlight w:val="none"/>
              </w:rPr>
              <w:t>（1）货物的包装必须是制造商原厂包装，其包装均应有良好的防湿、防锈、防潮、防雨、防腐及防碰撞的措施。凡由于包装不良造成的损失和由此产生的费用均由中标人承担。</w:t>
            </w:r>
          </w:p>
          <w:p>
            <w:pPr>
              <w:rPr>
                <w:color w:val="auto"/>
                <w:sz w:val="21"/>
                <w:szCs w:val="21"/>
                <w:highlight w:val="none"/>
              </w:rPr>
            </w:pPr>
            <w:r>
              <w:rPr>
                <w:color w:val="auto"/>
                <w:sz w:val="21"/>
                <w:szCs w:val="21"/>
                <w:highlight w:val="none"/>
              </w:rPr>
              <w:t>（2）中标人负责货物运输过程中的质量及安全保障，货物装卸车、货物现场的搬运由中标人负责，由此产生的费用均由中标人承担。</w:t>
            </w:r>
          </w:p>
          <w:p>
            <w:pPr>
              <w:rPr>
                <w:color w:val="auto"/>
                <w:sz w:val="21"/>
                <w:szCs w:val="21"/>
                <w:highlight w:val="none"/>
              </w:rPr>
            </w:pPr>
            <w:r>
              <w:rPr>
                <w:color w:val="auto"/>
                <w:sz w:val="21"/>
                <w:szCs w:val="21"/>
                <w:highlight w:val="none"/>
              </w:rPr>
              <w:t>（3）货物在现场的保管由中标人负责，直至项目安装、验收完毕。</w:t>
            </w:r>
          </w:p>
          <w:p>
            <w:pPr>
              <w:rPr>
                <w:color w:val="auto"/>
                <w:sz w:val="21"/>
                <w:szCs w:val="21"/>
                <w:highlight w:val="none"/>
              </w:rPr>
            </w:pPr>
            <w:r>
              <w:rPr>
                <w:color w:val="auto"/>
                <w:sz w:val="21"/>
                <w:szCs w:val="21"/>
                <w:highlight w:val="none"/>
              </w:rPr>
              <w:t>（4）货物在安装调试验收合格前的保险由中标人负责，中标人负责其派出的现场服务人员人身意外保险。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center"/>
          </w:tcPr>
          <w:p>
            <w:pPr>
              <w:jc w:val="center"/>
              <w:rPr>
                <w:color w:val="auto"/>
                <w:sz w:val="21"/>
                <w:szCs w:val="21"/>
                <w:highlight w:val="none"/>
              </w:rPr>
            </w:pPr>
          </w:p>
        </w:tc>
        <w:tc>
          <w:tcPr>
            <w:tcW w:w="840" w:type="dxa"/>
            <w:vAlign w:val="center"/>
          </w:tcPr>
          <w:p>
            <w:pPr>
              <w:jc w:val="center"/>
              <w:rPr>
                <w:color w:val="auto"/>
                <w:sz w:val="21"/>
                <w:szCs w:val="21"/>
                <w:highlight w:val="none"/>
              </w:rPr>
            </w:pPr>
            <w:r>
              <w:rPr>
                <w:color w:val="auto"/>
                <w:sz w:val="21"/>
                <w:szCs w:val="21"/>
                <w:highlight w:val="none"/>
              </w:rPr>
              <w:t>4</w:t>
            </w:r>
          </w:p>
        </w:tc>
        <w:tc>
          <w:tcPr>
            <w:tcW w:w="1380" w:type="dxa"/>
            <w:vAlign w:val="center"/>
          </w:tcPr>
          <w:p>
            <w:pPr>
              <w:jc w:val="center"/>
              <w:rPr>
                <w:color w:val="auto"/>
                <w:sz w:val="21"/>
                <w:szCs w:val="21"/>
                <w:highlight w:val="none"/>
              </w:rPr>
            </w:pPr>
            <w:r>
              <w:rPr>
                <w:color w:val="auto"/>
                <w:sz w:val="21"/>
                <w:szCs w:val="21"/>
                <w:highlight w:val="none"/>
              </w:rPr>
              <w:t>安装、调试要求</w:t>
            </w:r>
          </w:p>
        </w:tc>
        <w:tc>
          <w:tcPr>
            <w:tcW w:w="6837" w:type="dxa"/>
            <w:vAlign w:val="center"/>
          </w:tcPr>
          <w:p>
            <w:pPr>
              <w:rPr>
                <w:color w:val="auto"/>
                <w:sz w:val="21"/>
                <w:szCs w:val="21"/>
                <w:highlight w:val="none"/>
              </w:rPr>
            </w:pPr>
            <w:r>
              <w:rPr>
                <w:color w:val="auto"/>
                <w:sz w:val="21"/>
                <w:szCs w:val="21"/>
                <w:highlight w:val="none"/>
              </w:rPr>
              <w:t>中标人须委派专门的技术人员负责设备的调试并现场讲解，安装调试时须对各安装场地内的其它设备、设施实施良好保护措施。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center"/>
          </w:tcPr>
          <w:p>
            <w:pPr>
              <w:jc w:val="center"/>
              <w:rPr>
                <w:color w:val="auto"/>
                <w:sz w:val="21"/>
                <w:szCs w:val="21"/>
                <w:highlight w:val="none"/>
              </w:rPr>
            </w:pPr>
          </w:p>
        </w:tc>
        <w:tc>
          <w:tcPr>
            <w:tcW w:w="840" w:type="dxa"/>
            <w:vAlign w:val="center"/>
          </w:tcPr>
          <w:p>
            <w:pPr>
              <w:jc w:val="center"/>
              <w:rPr>
                <w:color w:val="auto"/>
                <w:sz w:val="21"/>
                <w:szCs w:val="21"/>
                <w:highlight w:val="none"/>
              </w:rPr>
            </w:pPr>
            <w:r>
              <w:rPr>
                <w:color w:val="auto"/>
                <w:sz w:val="21"/>
                <w:szCs w:val="21"/>
                <w:highlight w:val="none"/>
              </w:rPr>
              <w:t>5</w:t>
            </w:r>
          </w:p>
        </w:tc>
        <w:tc>
          <w:tcPr>
            <w:tcW w:w="1380" w:type="dxa"/>
            <w:vAlign w:val="center"/>
          </w:tcPr>
          <w:p>
            <w:pPr>
              <w:jc w:val="center"/>
              <w:rPr>
                <w:color w:val="auto"/>
                <w:sz w:val="21"/>
                <w:szCs w:val="21"/>
                <w:highlight w:val="none"/>
              </w:rPr>
            </w:pPr>
            <w:r>
              <w:rPr>
                <w:color w:val="auto"/>
                <w:sz w:val="21"/>
                <w:szCs w:val="21"/>
                <w:highlight w:val="none"/>
              </w:rPr>
              <w:t>售后服务</w:t>
            </w:r>
          </w:p>
        </w:tc>
        <w:tc>
          <w:tcPr>
            <w:tcW w:w="6837" w:type="dxa"/>
            <w:vAlign w:val="center"/>
          </w:tcPr>
          <w:p>
            <w:pPr>
              <w:rPr>
                <w:color w:val="auto"/>
                <w:sz w:val="21"/>
                <w:szCs w:val="21"/>
                <w:highlight w:val="none"/>
              </w:rPr>
            </w:pPr>
            <w:r>
              <w:rPr>
                <w:color w:val="auto"/>
                <w:sz w:val="21"/>
                <w:szCs w:val="21"/>
                <w:highlight w:val="none"/>
              </w:rPr>
              <w:t>（1）免费质量保证期（简称“质保期”）：所有货物质保期不得少于1年（质保期内中标人对所供货物实行保修、包换、包退、包维护保养），货物技术详细技术参数有要求的则按技术参数要求的执行（验收合格之日起计）。在质保期内中标人免费提供设备正常使用情况下的维修及保养服务。保修服务方式均为上门保修，即由中标人或原厂派员到采购人设备使用现场保修，由此产生的一切费用均由中标人承担。质保期外，为采购人提供备品备件。在质量保修期期满后，如有产品尚处于该产品生产厂家承诺提供的免费质量保修期内，则按该产品生产厂家的标准或国内相关行业标准所规定的内容执行，但中标人需承诺免费提供联络、督促、追索服务，确保该产品生产厂家提供免费质量保修服务。</w:t>
            </w:r>
          </w:p>
          <w:p>
            <w:pPr>
              <w:rPr>
                <w:color w:val="auto"/>
                <w:sz w:val="21"/>
                <w:szCs w:val="21"/>
                <w:highlight w:val="none"/>
              </w:rPr>
            </w:pPr>
            <w:r>
              <w:rPr>
                <w:color w:val="auto"/>
                <w:sz w:val="21"/>
                <w:szCs w:val="21"/>
                <w:highlight w:val="none"/>
              </w:rPr>
              <w:t>（2）中标人须提供优质的本地化服务，提供全方位技术支持和售后服务。免费质保期内产品质量问题或出现故障，中标人须在接到采购人报障电话后30分钟内响应，无法远程解决的，中标人接到通知后须在6小时内派技术人员上门维修并在24小时内恢复设备的正常运作，在24小时内无法完全修复的，中标人应提供同档次或高档次货物给采购人代用，一直到故障设备修好为止。因设备故障停用的时间，免费质保期累计相应顺延。如需要更换配件的，要求更换的配件与被更换的品牌、类型相一致或者是同类同档次的替代品，后者需征得采购人同意。中标人在售后服务承诺中承诺到场维修时间、维修站的地址、电话、联系人清单。</w:t>
            </w:r>
          </w:p>
          <w:p>
            <w:pPr>
              <w:rPr>
                <w:color w:val="auto"/>
                <w:sz w:val="21"/>
                <w:szCs w:val="21"/>
                <w:highlight w:val="none"/>
              </w:rPr>
            </w:pPr>
            <w:r>
              <w:rPr>
                <w:color w:val="auto"/>
                <w:sz w:val="21"/>
                <w:szCs w:val="21"/>
                <w:highlight w:val="none"/>
              </w:rPr>
              <w:t>（3）质保期及保障运营期满后的服务要求：提供终身维护服务，只按厂价收取所换的材料费，不收取任何维护费用。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center"/>
          </w:tcPr>
          <w:p>
            <w:pPr>
              <w:jc w:val="center"/>
              <w:rPr>
                <w:color w:val="auto"/>
                <w:sz w:val="21"/>
                <w:szCs w:val="21"/>
                <w:highlight w:val="none"/>
              </w:rPr>
            </w:pPr>
          </w:p>
        </w:tc>
        <w:tc>
          <w:tcPr>
            <w:tcW w:w="840" w:type="dxa"/>
            <w:vAlign w:val="center"/>
          </w:tcPr>
          <w:p>
            <w:pPr>
              <w:jc w:val="center"/>
              <w:rPr>
                <w:color w:val="auto"/>
                <w:sz w:val="21"/>
                <w:szCs w:val="21"/>
                <w:highlight w:val="none"/>
              </w:rPr>
            </w:pPr>
            <w:r>
              <w:rPr>
                <w:color w:val="auto"/>
                <w:sz w:val="21"/>
                <w:szCs w:val="21"/>
                <w:highlight w:val="none"/>
              </w:rPr>
              <w:t>6</w:t>
            </w:r>
          </w:p>
        </w:tc>
        <w:tc>
          <w:tcPr>
            <w:tcW w:w="1380" w:type="dxa"/>
            <w:vAlign w:val="center"/>
          </w:tcPr>
          <w:p>
            <w:pPr>
              <w:jc w:val="center"/>
              <w:rPr>
                <w:color w:val="auto"/>
                <w:sz w:val="21"/>
                <w:szCs w:val="21"/>
                <w:highlight w:val="none"/>
              </w:rPr>
            </w:pPr>
            <w:r>
              <w:rPr>
                <w:color w:val="auto"/>
                <w:sz w:val="21"/>
                <w:szCs w:val="21"/>
                <w:highlight w:val="none"/>
              </w:rPr>
              <w:t>培训要求</w:t>
            </w:r>
          </w:p>
        </w:tc>
        <w:tc>
          <w:tcPr>
            <w:tcW w:w="6837" w:type="dxa"/>
            <w:vAlign w:val="center"/>
          </w:tcPr>
          <w:p>
            <w:pPr>
              <w:rPr>
                <w:color w:val="auto"/>
                <w:sz w:val="21"/>
                <w:szCs w:val="21"/>
                <w:highlight w:val="none"/>
              </w:rPr>
            </w:pPr>
            <w:r>
              <w:rPr>
                <w:color w:val="auto"/>
                <w:sz w:val="21"/>
                <w:szCs w:val="21"/>
                <w:highlight w:val="none"/>
              </w:rPr>
              <w:t>（1）培训地点：采购人指定地点。</w:t>
            </w:r>
          </w:p>
          <w:p>
            <w:pPr>
              <w:rPr>
                <w:color w:val="auto"/>
                <w:sz w:val="21"/>
                <w:szCs w:val="21"/>
                <w:highlight w:val="none"/>
              </w:rPr>
            </w:pPr>
            <w:r>
              <w:rPr>
                <w:color w:val="auto"/>
                <w:sz w:val="21"/>
                <w:szCs w:val="21"/>
                <w:highlight w:val="none"/>
              </w:rPr>
              <w:t>（2）中标人无偿培训采购人操作使用与维修人员，主要内容包括但不限于货 物的基本结构、性能、操作使用方法、主要部件的构造及修理，日常使 用保养与管理，安全防范，常见故障的排除，紧急情况的处理等，培训 时间按采购人要求，培训地点主要在设备安装现场或按采购人安排，培 训要求采购人相关人员能够正确操作使用。</w:t>
            </w:r>
          </w:p>
          <w:p>
            <w:pPr>
              <w:rPr>
                <w:color w:val="auto"/>
                <w:sz w:val="21"/>
                <w:szCs w:val="21"/>
                <w:highlight w:val="none"/>
              </w:rPr>
            </w:pPr>
            <w:r>
              <w:rPr>
                <w:color w:val="auto"/>
                <w:sz w:val="21"/>
                <w:szCs w:val="21"/>
                <w:highlight w:val="none"/>
              </w:rPr>
              <w:t>（3）如果采购人有需要，中标人应免费为采购人额外提供一次全程培训。</w:t>
            </w:r>
          </w:p>
        </w:tc>
      </w:tr>
    </w:tbl>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（三）技术标准与要求</w:t>
      </w:r>
    </w:p>
    <w:tbl>
      <w:tblPr>
        <w:tblStyle w:val="2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0"/>
        <w:gridCol w:w="870"/>
        <w:gridCol w:w="1576"/>
        <w:gridCol w:w="945"/>
        <w:gridCol w:w="780"/>
        <w:gridCol w:w="1455"/>
        <w:gridCol w:w="1365"/>
        <w:gridCol w:w="1185"/>
        <w:gridCol w:w="9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0" w:type="dxa"/>
            <w:vAlign w:val="center"/>
          </w:tcPr>
          <w:p>
            <w:pPr>
              <w:jc w:val="center"/>
              <w:rPr>
                <w:color w:val="auto"/>
                <w:sz w:val="21"/>
                <w:szCs w:val="21"/>
                <w:highlight w:val="none"/>
              </w:rPr>
            </w:pPr>
            <w:r>
              <w:rPr>
                <w:color w:val="auto"/>
                <w:sz w:val="21"/>
                <w:szCs w:val="21"/>
                <w:highlight w:val="none"/>
              </w:rPr>
              <w:t>序号</w:t>
            </w:r>
          </w:p>
        </w:tc>
        <w:tc>
          <w:tcPr>
            <w:tcW w:w="870" w:type="dxa"/>
            <w:vAlign w:val="center"/>
          </w:tcPr>
          <w:p>
            <w:pPr>
              <w:jc w:val="center"/>
              <w:rPr>
                <w:color w:val="auto"/>
                <w:sz w:val="21"/>
                <w:szCs w:val="21"/>
                <w:highlight w:val="none"/>
              </w:rPr>
            </w:pPr>
            <w:r>
              <w:rPr>
                <w:color w:val="auto"/>
                <w:sz w:val="21"/>
                <w:szCs w:val="21"/>
                <w:highlight w:val="none"/>
              </w:rPr>
              <w:t>品目名称</w:t>
            </w:r>
          </w:p>
        </w:tc>
        <w:tc>
          <w:tcPr>
            <w:tcW w:w="1576" w:type="dxa"/>
            <w:vAlign w:val="center"/>
          </w:tcPr>
          <w:p>
            <w:pPr>
              <w:jc w:val="center"/>
              <w:rPr>
                <w:color w:val="auto"/>
                <w:sz w:val="21"/>
                <w:szCs w:val="21"/>
                <w:highlight w:val="none"/>
              </w:rPr>
            </w:pPr>
            <w:r>
              <w:rPr>
                <w:color w:val="auto"/>
                <w:sz w:val="21"/>
                <w:szCs w:val="21"/>
                <w:highlight w:val="none"/>
              </w:rPr>
              <w:t>标的名称</w:t>
            </w:r>
          </w:p>
        </w:tc>
        <w:tc>
          <w:tcPr>
            <w:tcW w:w="945" w:type="dxa"/>
            <w:vAlign w:val="center"/>
          </w:tcPr>
          <w:p>
            <w:pPr>
              <w:jc w:val="center"/>
              <w:rPr>
                <w:color w:val="auto"/>
                <w:sz w:val="21"/>
                <w:szCs w:val="21"/>
                <w:highlight w:val="none"/>
              </w:rPr>
            </w:pPr>
            <w:r>
              <w:rPr>
                <w:color w:val="auto"/>
                <w:sz w:val="21"/>
                <w:szCs w:val="21"/>
                <w:highlight w:val="none"/>
              </w:rPr>
              <w:t>单位</w:t>
            </w:r>
          </w:p>
        </w:tc>
        <w:tc>
          <w:tcPr>
            <w:tcW w:w="780" w:type="dxa"/>
            <w:vAlign w:val="center"/>
          </w:tcPr>
          <w:p>
            <w:pPr>
              <w:jc w:val="center"/>
              <w:rPr>
                <w:color w:val="auto"/>
                <w:sz w:val="21"/>
                <w:szCs w:val="21"/>
                <w:highlight w:val="none"/>
              </w:rPr>
            </w:pPr>
            <w:r>
              <w:rPr>
                <w:color w:val="auto"/>
                <w:sz w:val="21"/>
                <w:szCs w:val="21"/>
                <w:highlight w:val="none"/>
              </w:rPr>
              <w:t>数量</w:t>
            </w:r>
          </w:p>
        </w:tc>
        <w:tc>
          <w:tcPr>
            <w:tcW w:w="1455" w:type="dxa"/>
            <w:vAlign w:val="center"/>
          </w:tcPr>
          <w:p>
            <w:pPr>
              <w:jc w:val="center"/>
              <w:rPr>
                <w:color w:val="auto"/>
                <w:sz w:val="21"/>
                <w:szCs w:val="21"/>
                <w:highlight w:val="none"/>
              </w:rPr>
            </w:pPr>
            <w:r>
              <w:rPr>
                <w:color w:val="auto"/>
                <w:sz w:val="21"/>
                <w:szCs w:val="21"/>
                <w:highlight w:val="none"/>
              </w:rPr>
              <w:t>分项预算单价（元）</w:t>
            </w:r>
          </w:p>
        </w:tc>
        <w:tc>
          <w:tcPr>
            <w:tcW w:w="1365" w:type="dxa"/>
            <w:vAlign w:val="center"/>
          </w:tcPr>
          <w:p>
            <w:pPr>
              <w:jc w:val="center"/>
              <w:rPr>
                <w:color w:val="auto"/>
                <w:sz w:val="21"/>
                <w:szCs w:val="21"/>
                <w:highlight w:val="none"/>
              </w:rPr>
            </w:pPr>
            <w:r>
              <w:rPr>
                <w:color w:val="auto"/>
                <w:sz w:val="21"/>
                <w:szCs w:val="21"/>
                <w:highlight w:val="none"/>
              </w:rPr>
              <w:t>分项预算总价（元）</w:t>
            </w:r>
          </w:p>
        </w:tc>
        <w:tc>
          <w:tcPr>
            <w:tcW w:w="1185" w:type="dxa"/>
            <w:vAlign w:val="center"/>
          </w:tcPr>
          <w:p>
            <w:pPr>
              <w:jc w:val="center"/>
              <w:rPr>
                <w:color w:val="auto"/>
                <w:sz w:val="21"/>
                <w:szCs w:val="21"/>
                <w:highlight w:val="none"/>
              </w:rPr>
            </w:pPr>
            <w:r>
              <w:rPr>
                <w:color w:val="auto"/>
                <w:sz w:val="21"/>
                <w:szCs w:val="21"/>
                <w:highlight w:val="none"/>
              </w:rPr>
              <w:t>所属行业</w:t>
            </w:r>
          </w:p>
        </w:tc>
        <w:tc>
          <w:tcPr>
            <w:tcW w:w="945" w:type="dxa"/>
            <w:vAlign w:val="center"/>
          </w:tcPr>
          <w:p>
            <w:pPr>
              <w:jc w:val="center"/>
              <w:rPr>
                <w:color w:val="auto"/>
                <w:sz w:val="21"/>
                <w:szCs w:val="21"/>
                <w:highlight w:val="none"/>
              </w:rPr>
            </w:pPr>
            <w:r>
              <w:rPr>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0" w:type="dxa"/>
            <w:vAlign w:val="center"/>
          </w:tcPr>
          <w:p>
            <w:pPr>
              <w:jc w:val="center"/>
              <w:rPr>
                <w:color w:val="auto"/>
                <w:sz w:val="21"/>
                <w:szCs w:val="21"/>
                <w:highlight w:val="none"/>
              </w:rPr>
            </w:pPr>
            <w:r>
              <w:rPr>
                <w:color w:val="auto"/>
                <w:sz w:val="21"/>
                <w:szCs w:val="21"/>
                <w:highlight w:val="none"/>
              </w:rPr>
              <w:t>1</w:t>
            </w:r>
          </w:p>
        </w:tc>
        <w:tc>
          <w:tcPr>
            <w:tcW w:w="870" w:type="dxa"/>
            <w:vAlign w:val="center"/>
          </w:tcPr>
          <w:p>
            <w:pPr>
              <w:jc w:val="center"/>
              <w:rPr>
                <w:color w:val="auto"/>
                <w:sz w:val="21"/>
                <w:szCs w:val="21"/>
                <w:highlight w:val="none"/>
              </w:rPr>
            </w:pPr>
            <w:r>
              <w:rPr>
                <w:color w:val="auto"/>
                <w:sz w:val="21"/>
                <w:szCs w:val="21"/>
                <w:highlight w:val="none"/>
              </w:rPr>
              <w:t>其他仪器仪表</w:t>
            </w:r>
          </w:p>
        </w:tc>
        <w:tc>
          <w:tcPr>
            <w:tcW w:w="1576" w:type="dxa"/>
            <w:vAlign w:val="center"/>
          </w:tcPr>
          <w:p>
            <w:pPr>
              <w:jc w:val="center"/>
              <w:rPr>
                <w:color w:val="auto"/>
                <w:sz w:val="21"/>
                <w:szCs w:val="21"/>
                <w:highlight w:val="none"/>
              </w:rPr>
            </w:pPr>
            <w:r>
              <w:rPr>
                <w:rFonts w:hint="eastAsia"/>
                <w:color w:val="auto"/>
                <w:sz w:val="21"/>
                <w:szCs w:val="21"/>
                <w:highlight w:val="none"/>
                <w:lang w:val="en-US"/>
              </w:rPr>
              <w:t>2024年第一批专业设备采购项目（三）-标项1</w:t>
            </w:r>
          </w:p>
        </w:tc>
        <w:tc>
          <w:tcPr>
            <w:tcW w:w="945" w:type="dxa"/>
            <w:vAlign w:val="center"/>
          </w:tcPr>
          <w:p>
            <w:pPr>
              <w:jc w:val="center"/>
              <w:rPr>
                <w:color w:val="auto"/>
                <w:sz w:val="21"/>
                <w:szCs w:val="21"/>
                <w:highlight w:val="none"/>
              </w:rPr>
            </w:pPr>
            <w:r>
              <w:rPr>
                <w:color w:val="auto"/>
                <w:sz w:val="21"/>
                <w:szCs w:val="21"/>
                <w:highlight w:val="none"/>
              </w:rPr>
              <w:t>批</w:t>
            </w:r>
          </w:p>
        </w:tc>
        <w:tc>
          <w:tcPr>
            <w:tcW w:w="780" w:type="dxa"/>
            <w:vAlign w:val="center"/>
          </w:tcPr>
          <w:p>
            <w:pPr>
              <w:jc w:val="center"/>
              <w:rPr>
                <w:color w:val="auto"/>
                <w:sz w:val="21"/>
                <w:szCs w:val="21"/>
                <w:highlight w:val="none"/>
              </w:rPr>
            </w:pPr>
            <w:r>
              <w:rPr>
                <w:color w:val="auto"/>
                <w:sz w:val="21"/>
                <w:szCs w:val="21"/>
                <w:highlight w:val="none"/>
              </w:rPr>
              <w:t>1.00</w:t>
            </w:r>
          </w:p>
        </w:tc>
        <w:tc>
          <w:tcPr>
            <w:tcW w:w="1455" w:type="dxa"/>
            <w:vAlign w:val="center"/>
          </w:tcPr>
          <w:p>
            <w:pPr>
              <w:wordWrap w:val="0"/>
              <w:autoSpaceDE/>
              <w:autoSpaceDN/>
              <w:jc w:val="center"/>
              <w:rPr>
                <w:color w:val="auto"/>
                <w:sz w:val="21"/>
                <w:szCs w:val="21"/>
                <w:highlight w:val="none"/>
              </w:rPr>
            </w:pPr>
            <w:r>
              <w:rPr>
                <w:rFonts w:hint="eastAsia"/>
                <w:color w:val="auto"/>
                <w:sz w:val="21"/>
                <w:szCs w:val="21"/>
                <w:highlight w:val="none"/>
              </w:rPr>
              <w:t>125955</w:t>
            </w:r>
            <w:r>
              <w:rPr>
                <w:rFonts w:hint="eastAsia"/>
                <w:color w:val="auto"/>
                <w:sz w:val="21"/>
                <w:szCs w:val="21"/>
                <w:highlight w:val="none"/>
                <w:lang w:val="en-US"/>
              </w:rPr>
              <w:t>0</w:t>
            </w:r>
          </w:p>
        </w:tc>
        <w:tc>
          <w:tcPr>
            <w:tcW w:w="1365" w:type="dxa"/>
            <w:vAlign w:val="center"/>
          </w:tcPr>
          <w:p>
            <w:pPr>
              <w:wordWrap w:val="0"/>
              <w:autoSpaceDE/>
              <w:autoSpaceDN/>
              <w:jc w:val="center"/>
              <w:rPr>
                <w:color w:val="auto"/>
                <w:sz w:val="21"/>
                <w:szCs w:val="21"/>
                <w:highlight w:val="none"/>
              </w:rPr>
            </w:pPr>
            <w:r>
              <w:rPr>
                <w:rFonts w:hint="eastAsia"/>
                <w:color w:val="auto"/>
                <w:sz w:val="21"/>
                <w:szCs w:val="21"/>
                <w:highlight w:val="none"/>
              </w:rPr>
              <w:t>125955</w:t>
            </w:r>
            <w:r>
              <w:rPr>
                <w:rFonts w:hint="eastAsia"/>
                <w:color w:val="auto"/>
                <w:sz w:val="21"/>
                <w:szCs w:val="21"/>
                <w:highlight w:val="none"/>
                <w:lang w:val="en-US"/>
              </w:rPr>
              <w:t>0</w:t>
            </w:r>
          </w:p>
        </w:tc>
        <w:tc>
          <w:tcPr>
            <w:tcW w:w="1185" w:type="dxa"/>
            <w:vAlign w:val="center"/>
          </w:tcPr>
          <w:p>
            <w:pPr>
              <w:jc w:val="center"/>
              <w:rPr>
                <w:color w:val="auto"/>
                <w:sz w:val="21"/>
                <w:szCs w:val="21"/>
                <w:highlight w:val="none"/>
              </w:rPr>
            </w:pPr>
            <w:r>
              <w:rPr>
                <w:color w:val="auto"/>
                <w:sz w:val="21"/>
                <w:szCs w:val="21"/>
                <w:highlight w:val="none"/>
              </w:rPr>
              <w:t>工业</w:t>
            </w:r>
            <w:r>
              <w:rPr>
                <w:rFonts w:hint="eastAsia"/>
                <w:color w:val="auto"/>
                <w:sz w:val="21"/>
                <w:szCs w:val="21"/>
                <w:highlight w:val="none"/>
              </w:rPr>
              <w:t>（</w:t>
            </w:r>
            <w:r>
              <w:rPr>
                <w:rFonts w:hint="eastAsia"/>
                <w:color w:val="auto"/>
                <w:sz w:val="21"/>
                <w:szCs w:val="21"/>
                <w:highlight w:val="none"/>
                <w:lang w:val="en-US"/>
              </w:rPr>
              <w:t>制造业</w:t>
            </w:r>
            <w:r>
              <w:rPr>
                <w:rFonts w:hint="eastAsia"/>
                <w:color w:val="auto"/>
                <w:sz w:val="21"/>
                <w:szCs w:val="21"/>
                <w:highlight w:val="none"/>
              </w:rPr>
              <w:t>）</w:t>
            </w:r>
          </w:p>
        </w:tc>
        <w:tc>
          <w:tcPr>
            <w:tcW w:w="945" w:type="dxa"/>
            <w:vAlign w:val="center"/>
          </w:tcPr>
          <w:p>
            <w:pPr>
              <w:jc w:val="center"/>
              <w:rPr>
                <w:color w:val="auto"/>
                <w:sz w:val="21"/>
                <w:szCs w:val="21"/>
                <w:highlight w:val="none"/>
              </w:rPr>
            </w:pPr>
            <w:r>
              <w:rPr>
                <w:color w:val="auto"/>
                <w:sz w:val="21"/>
                <w:szCs w:val="21"/>
                <w:highlight w:val="none"/>
              </w:rP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0" w:type="dxa"/>
            <w:vAlign w:val="center"/>
          </w:tcPr>
          <w:p>
            <w:pPr>
              <w:jc w:val="center"/>
              <w:rPr>
                <w:color w:val="auto"/>
                <w:sz w:val="21"/>
                <w:szCs w:val="21"/>
                <w:highlight w:val="none"/>
                <w:lang w:val="en-US"/>
              </w:rPr>
            </w:pPr>
            <w:r>
              <w:rPr>
                <w:rFonts w:hint="eastAsia"/>
                <w:color w:val="auto"/>
                <w:sz w:val="21"/>
                <w:szCs w:val="21"/>
                <w:highlight w:val="none"/>
                <w:lang w:val="en-US"/>
              </w:rPr>
              <w:t>2</w:t>
            </w:r>
          </w:p>
        </w:tc>
        <w:tc>
          <w:tcPr>
            <w:tcW w:w="870" w:type="dxa"/>
            <w:vAlign w:val="center"/>
          </w:tcPr>
          <w:p>
            <w:pPr>
              <w:jc w:val="center"/>
              <w:rPr>
                <w:color w:val="auto"/>
                <w:sz w:val="21"/>
                <w:szCs w:val="21"/>
                <w:highlight w:val="none"/>
              </w:rPr>
            </w:pPr>
            <w:r>
              <w:rPr>
                <w:color w:val="auto"/>
                <w:sz w:val="21"/>
                <w:szCs w:val="21"/>
                <w:highlight w:val="none"/>
              </w:rPr>
              <w:t>其他仪器仪表</w:t>
            </w:r>
          </w:p>
        </w:tc>
        <w:tc>
          <w:tcPr>
            <w:tcW w:w="1576" w:type="dxa"/>
            <w:vAlign w:val="center"/>
          </w:tcPr>
          <w:p>
            <w:pPr>
              <w:jc w:val="center"/>
              <w:rPr>
                <w:color w:val="auto"/>
                <w:sz w:val="21"/>
                <w:szCs w:val="21"/>
                <w:highlight w:val="none"/>
                <w:lang w:val="en-US"/>
              </w:rPr>
            </w:pPr>
            <w:r>
              <w:rPr>
                <w:rFonts w:hint="eastAsia"/>
                <w:color w:val="auto"/>
                <w:sz w:val="21"/>
                <w:szCs w:val="21"/>
                <w:highlight w:val="none"/>
                <w:lang w:val="en-US"/>
              </w:rPr>
              <w:t>2024年第一批专业设备采购项目（三）-标项2</w:t>
            </w:r>
          </w:p>
        </w:tc>
        <w:tc>
          <w:tcPr>
            <w:tcW w:w="945" w:type="dxa"/>
            <w:vAlign w:val="center"/>
          </w:tcPr>
          <w:p>
            <w:pPr>
              <w:jc w:val="center"/>
              <w:rPr>
                <w:color w:val="auto"/>
                <w:sz w:val="21"/>
                <w:szCs w:val="21"/>
                <w:highlight w:val="none"/>
              </w:rPr>
            </w:pPr>
            <w:r>
              <w:rPr>
                <w:color w:val="auto"/>
                <w:sz w:val="21"/>
                <w:szCs w:val="21"/>
                <w:highlight w:val="none"/>
              </w:rPr>
              <w:t>批</w:t>
            </w:r>
          </w:p>
        </w:tc>
        <w:tc>
          <w:tcPr>
            <w:tcW w:w="780" w:type="dxa"/>
            <w:vAlign w:val="center"/>
          </w:tcPr>
          <w:p>
            <w:pPr>
              <w:jc w:val="center"/>
              <w:rPr>
                <w:color w:val="auto"/>
                <w:sz w:val="21"/>
                <w:szCs w:val="21"/>
                <w:highlight w:val="none"/>
              </w:rPr>
            </w:pPr>
            <w:r>
              <w:rPr>
                <w:color w:val="auto"/>
                <w:sz w:val="21"/>
                <w:szCs w:val="21"/>
                <w:highlight w:val="none"/>
              </w:rPr>
              <w:t>1.00</w:t>
            </w:r>
          </w:p>
        </w:tc>
        <w:tc>
          <w:tcPr>
            <w:tcW w:w="1455" w:type="dxa"/>
            <w:vAlign w:val="center"/>
          </w:tcPr>
          <w:p>
            <w:pPr>
              <w:wordWrap w:val="0"/>
              <w:autoSpaceDE/>
              <w:autoSpaceDN/>
              <w:jc w:val="center"/>
              <w:rPr>
                <w:color w:val="auto"/>
                <w:sz w:val="21"/>
                <w:szCs w:val="21"/>
                <w:highlight w:val="none"/>
              </w:rPr>
            </w:pPr>
            <w:r>
              <w:rPr>
                <w:rFonts w:hint="eastAsia"/>
                <w:color w:val="auto"/>
                <w:sz w:val="21"/>
                <w:szCs w:val="21"/>
                <w:highlight w:val="none"/>
              </w:rPr>
              <w:t>2281400</w:t>
            </w:r>
          </w:p>
        </w:tc>
        <w:tc>
          <w:tcPr>
            <w:tcW w:w="1365" w:type="dxa"/>
            <w:vAlign w:val="center"/>
          </w:tcPr>
          <w:p>
            <w:pPr>
              <w:wordWrap w:val="0"/>
              <w:autoSpaceDE/>
              <w:autoSpaceDN/>
              <w:jc w:val="center"/>
              <w:rPr>
                <w:color w:val="auto"/>
                <w:sz w:val="21"/>
                <w:szCs w:val="21"/>
                <w:highlight w:val="none"/>
              </w:rPr>
            </w:pPr>
            <w:r>
              <w:rPr>
                <w:rFonts w:hint="eastAsia"/>
                <w:color w:val="auto"/>
                <w:sz w:val="21"/>
                <w:szCs w:val="21"/>
                <w:highlight w:val="none"/>
              </w:rPr>
              <w:t>2281400</w:t>
            </w:r>
          </w:p>
        </w:tc>
        <w:tc>
          <w:tcPr>
            <w:tcW w:w="1185" w:type="dxa"/>
            <w:vAlign w:val="center"/>
          </w:tcPr>
          <w:p>
            <w:pPr>
              <w:jc w:val="center"/>
              <w:rPr>
                <w:color w:val="auto"/>
                <w:sz w:val="21"/>
                <w:szCs w:val="21"/>
                <w:highlight w:val="none"/>
              </w:rPr>
            </w:pPr>
            <w:r>
              <w:rPr>
                <w:color w:val="auto"/>
                <w:sz w:val="21"/>
                <w:szCs w:val="21"/>
                <w:highlight w:val="none"/>
              </w:rPr>
              <w:t>工业</w:t>
            </w:r>
            <w:r>
              <w:rPr>
                <w:rFonts w:hint="eastAsia"/>
                <w:color w:val="auto"/>
                <w:sz w:val="21"/>
                <w:szCs w:val="21"/>
                <w:highlight w:val="none"/>
              </w:rPr>
              <w:t>（</w:t>
            </w:r>
            <w:r>
              <w:rPr>
                <w:rFonts w:hint="eastAsia"/>
                <w:color w:val="auto"/>
                <w:sz w:val="21"/>
                <w:szCs w:val="21"/>
                <w:highlight w:val="none"/>
                <w:lang w:val="en-US"/>
              </w:rPr>
              <w:t>制造业</w:t>
            </w:r>
            <w:r>
              <w:rPr>
                <w:rFonts w:hint="eastAsia"/>
                <w:color w:val="auto"/>
                <w:sz w:val="21"/>
                <w:szCs w:val="21"/>
                <w:highlight w:val="none"/>
              </w:rPr>
              <w:t>）</w:t>
            </w:r>
          </w:p>
        </w:tc>
        <w:tc>
          <w:tcPr>
            <w:tcW w:w="945" w:type="dxa"/>
            <w:vAlign w:val="center"/>
          </w:tcPr>
          <w:p>
            <w:pPr>
              <w:jc w:val="center"/>
              <w:rPr>
                <w:color w:val="auto"/>
                <w:sz w:val="21"/>
                <w:szCs w:val="21"/>
                <w:highlight w:val="none"/>
              </w:rPr>
            </w:pPr>
            <w:r>
              <w:rPr>
                <w:color w:val="auto"/>
                <w:sz w:val="21"/>
                <w:szCs w:val="21"/>
                <w:highlight w:val="none"/>
              </w:rPr>
              <w:t>详见附表</w:t>
            </w:r>
            <w:r>
              <w:rPr>
                <w:rFonts w:hint="eastAsia"/>
                <w:color w:val="auto"/>
                <w:sz w:val="21"/>
                <w:szCs w:val="21"/>
                <w:highlight w:val="none"/>
                <w:lang w:val="en-US"/>
              </w:rPr>
              <w:t>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0" w:type="dxa"/>
            <w:vAlign w:val="center"/>
          </w:tcPr>
          <w:p>
            <w:pPr>
              <w:jc w:val="center"/>
              <w:rPr>
                <w:color w:val="auto"/>
                <w:sz w:val="21"/>
                <w:szCs w:val="21"/>
                <w:highlight w:val="none"/>
                <w:lang w:val="en-US"/>
              </w:rPr>
            </w:pPr>
            <w:r>
              <w:rPr>
                <w:rFonts w:hint="eastAsia"/>
                <w:color w:val="auto"/>
                <w:sz w:val="21"/>
                <w:szCs w:val="21"/>
                <w:highlight w:val="none"/>
                <w:lang w:val="en-US"/>
              </w:rPr>
              <w:t>3</w:t>
            </w:r>
          </w:p>
        </w:tc>
        <w:tc>
          <w:tcPr>
            <w:tcW w:w="870" w:type="dxa"/>
            <w:vAlign w:val="center"/>
          </w:tcPr>
          <w:p>
            <w:pPr>
              <w:jc w:val="center"/>
              <w:rPr>
                <w:color w:val="auto"/>
                <w:sz w:val="21"/>
                <w:szCs w:val="21"/>
                <w:highlight w:val="none"/>
              </w:rPr>
            </w:pPr>
            <w:r>
              <w:rPr>
                <w:color w:val="auto"/>
                <w:sz w:val="21"/>
                <w:szCs w:val="21"/>
                <w:highlight w:val="none"/>
              </w:rPr>
              <w:t>其他仪器仪表</w:t>
            </w:r>
          </w:p>
        </w:tc>
        <w:tc>
          <w:tcPr>
            <w:tcW w:w="1576" w:type="dxa"/>
            <w:vAlign w:val="center"/>
          </w:tcPr>
          <w:p>
            <w:pPr>
              <w:jc w:val="center"/>
              <w:rPr>
                <w:color w:val="auto"/>
                <w:sz w:val="21"/>
                <w:szCs w:val="21"/>
                <w:highlight w:val="none"/>
                <w:lang w:val="en-US"/>
              </w:rPr>
            </w:pPr>
            <w:r>
              <w:rPr>
                <w:rFonts w:hint="eastAsia"/>
                <w:color w:val="auto"/>
                <w:sz w:val="21"/>
                <w:szCs w:val="21"/>
                <w:highlight w:val="none"/>
                <w:lang w:val="en-US"/>
              </w:rPr>
              <w:t>2024年第一批专业设备采购项目（三）-标项3</w:t>
            </w:r>
          </w:p>
        </w:tc>
        <w:tc>
          <w:tcPr>
            <w:tcW w:w="945" w:type="dxa"/>
            <w:vAlign w:val="center"/>
          </w:tcPr>
          <w:p>
            <w:pPr>
              <w:jc w:val="center"/>
              <w:rPr>
                <w:color w:val="auto"/>
                <w:sz w:val="21"/>
                <w:szCs w:val="21"/>
                <w:highlight w:val="none"/>
              </w:rPr>
            </w:pPr>
            <w:r>
              <w:rPr>
                <w:color w:val="auto"/>
                <w:sz w:val="21"/>
                <w:szCs w:val="21"/>
                <w:highlight w:val="none"/>
              </w:rPr>
              <w:t>批</w:t>
            </w:r>
          </w:p>
        </w:tc>
        <w:tc>
          <w:tcPr>
            <w:tcW w:w="780" w:type="dxa"/>
            <w:vAlign w:val="center"/>
          </w:tcPr>
          <w:p>
            <w:pPr>
              <w:jc w:val="center"/>
              <w:rPr>
                <w:color w:val="auto"/>
                <w:sz w:val="21"/>
                <w:szCs w:val="21"/>
                <w:highlight w:val="none"/>
              </w:rPr>
            </w:pPr>
            <w:r>
              <w:rPr>
                <w:color w:val="auto"/>
                <w:sz w:val="21"/>
                <w:szCs w:val="21"/>
                <w:highlight w:val="none"/>
              </w:rPr>
              <w:t>1.00</w:t>
            </w:r>
          </w:p>
        </w:tc>
        <w:tc>
          <w:tcPr>
            <w:tcW w:w="145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1400000</w:t>
            </w:r>
          </w:p>
        </w:tc>
        <w:tc>
          <w:tcPr>
            <w:tcW w:w="136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1400000</w:t>
            </w:r>
          </w:p>
        </w:tc>
        <w:tc>
          <w:tcPr>
            <w:tcW w:w="1185" w:type="dxa"/>
            <w:vAlign w:val="center"/>
          </w:tcPr>
          <w:p>
            <w:pPr>
              <w:jc w:val="center"/>
              <w:rPr>
                <w:color w:val="auto"/>
                <w:sz w:val="21"/>
                <w:szCs w:val="21"/>
                <w:highlight w:val="none"/>
              </w:rPr>
            </w:pPr>
            <w:r>
              <w:rPr>
                <w:color w:val="auto"/>
                <w:sz w:val="21"/>
                <w:szCs w:val="21"/>
                <w:highlight w:val="none"/>
              </w:rPr>
              <w:t>工业</w:t>
            </w:r>
            <w:r>
              <w:rPr>
                <w:rFonts w:hint="eastAsia"/>
                <w:color w:val="auto"/>
                <w:sz w:val="21"/>
                <w:szCs w:val="21"/>
                <w:highlight w:val="none"/>
              </w:rPr>
              <w:t>（</w:t>
            </w:r>
            <w:r>
              <w:rPr>
                <w:rFonts w:hint="eastAsia"/>
                <w:color w:val="auto"/>
                <w:sz w:val="21"/>
                <w:szCs w:val="21"/>
                <w:highlight w:val="none"/>
                <w:lang w:val="en-US"/>
              </w:rPr>
              <w:t>制造业</w:t>
            </w:r>
            <w:r>
              <w:rPr>
                <w:rFonts w:hint="eastAsia"/>
                <w:color w:val="auto"/>
                <w:sz w:val="21"/>
                <w:szCs w:val="21"/>
                <w:highlight w:val="none"/>
              </w:rPr>
              <w:t>）</w:t>
            </w:r>
          </w:p>
        </w:tc>
        <w:tc>
          <w:tcPr>
            <w:tcW w:w="945" w:type="dxa"/>
            <w:vAlign w:val="center"/>
          </w:tcPr>
          <w:p>
            <w:pPr>
              <w:jc w:val="center"/>
              <w:rPr>
                <w:color w:val="auto"/>
                <w:sz w:val="21"/>
                <w:szCs w:val="21"/>
                <w:highlight w:val="none"/>
              </w:rPr>
            </w:pPr>
            <w:r>
              <w:rPr>
                <w:color w:val="auto"/>
                <w:sz w:val="21"/>
                <w:szCs w:val="21"/>
                <w:highlight w:val="none"/>
              </w:rPr>
              <w:t>详见附表</w:t>
            </w:r>
            <w:r>
              <w:rPr>
                <w:rFonts w:hint="eastAsia"/>
                <w:color w:val="auto"/>
                <w:sz w:val="21"/>
                <w:szCs w:val="21"/>
                <w:highlight w:val="none"/>
                <w:lang w:val="en-US"/>
              </w:rPr>
              <w:t>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0" w:type="dxa"/>
            <w:vAlign w:val="center"/>
          </w:tcPr>
          <w:p>
            <w:pPr>
              <w:jc w:val="center"/>
              <w:rPr>
                <w:color w:val="auto"/>
                <w:sz w:val="21"/>
                <w:szCs w:val="21"/>
                <w:highlight w:val="none"/>
                <w:lang w:val="en-US"/>
              </w:rPr>
            </w:pPr>
            <w:r>
              <w:rPr>
                <w:rFonts w:hint="eastAsia"/>
                <w:color w:val="auto"/>
                <w:sz w:val="21"/>
                <w:szCs w:val="21"/>
                <w:highlight w:val="none"/>
                <w:lang w:val="en-US"/>
              </w:rPr>
              <w:t>4</w:t>
            </w:r>
          </w:p>
        </w:tc>
        <w:tc>
          <w:tcPr>
            <w:tcW w:w="870" w:type="dxa"/>
            <w:vAlign w:val="center"/>
          </w:tcPr>
          <w:p>
            <w:pPr>
              <w:jc w:val="center"/>
              <w:rPr>
                <w:color w:val="auto"/>
                <w:sz w:val="21"/>
                <w:szCs w:val="21"/>
                <w:highlight w:val="none"/>
              </w:rPr>
            </w:pPr>
            <w:r>
              <w:rPr>
                <w:color w:val="auto"/>
                <w:sz w:val="21"/>
                <w:szCs w:val="21"/>
                <w:highlight w:val="none"/>
              </w:rPr>
              <w:t>其他仪器仪表</w:t>
            </w:r>
          </w:p>
        </w:tc>
        <w:tc>
          <w:tcPr>
            <w:tcW w:w="1576" w:type="dxa"/>
            <w:vAlign w:val="center"/>
          </w:tcPr>
          <w:p>
            <w:pPr>
              <w:jc w:val="center"/>
              <w:rPr>
                <w:color w:val="auto"/>
                <w:sz w:val="21"/>
                <w:szCs w:val="21"/>
                <w:highlight w:val="none"/>
                <w:lang w:val="en-US"/>
              </w:rPr>
            </w:pPr>
            <w:r>
              <w:rPr>
                <w:rFonts w:hint="eastAsia"/>
                <w:color w:val="auto"/>
                <w:sz w:val="21"/>
                <w:szCs w:val="21"/>
                <w:highlight w:val="none"/>
                <w:lang w:val="en-US"/>
              </w:rPr>
              <w:t>2024年第一批专业设备采购项目（三）-标项4</w:t>
            </w:r>
          </w:p>
        </w:tc>
        <w:tc>
          <w:tcPr>
            <w:tcW w:w="945" w:type="dxa"/>
            <w:vAlign w:val="center"/>
          </w:tcPr>
          <w:p>
            <w:pPr>
              <w:jc w:val="center"/>
              <w:rPr>
                <w:color w:val="auto"/>
                <w:sz w:val="21"/>
                <w:szCs w:val="21"/>
                <w:highlight w:val="none"/>
              </w:rPr>
            </w:pPr>
            <w:r>
              <w:rPr>
                <w:color w:val="auto"/>
                <w:sz w:val="21"/>
                <w:szCs w:val="21"/>
                <w:highlight w:val="none"/>
              </w:rPr>
              <w:t>批</w:t>
            </w:r>
          </w:p>
        </w:tc>
        <w:tc>
          <w:tcPr>
            <w:tcW w:w="780" w:type="dxa"/>
            <w:vAlign w:val="center"/>
          </w:tcPr>
          <w:p>
            <w:pPr>
              <w:jc w:val="center"/>
              <w:rPr>
                <w:color w:val="auto"/>
                <w:sz w:val="21"/>
                <w:szCs w:val="21"/>
                <w:highlight w:val="none"/>
              </w:rPr>
            </w:pPr>
            <w:r>
              <w:rPr>
                <w:color w:val="auto"/>
                <w:sz w:val="21"/>
                <w:szCs w:val="21"/>
                <w:highlight w:val="none"/>
              </w:rPr>
              <w:t>1.00</w:t>
            </w:r>
          </w:p>
        </w:tc>
        <w:tc>
          <w:tcPr>
            <w:tcW w:w="145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2518200</w:t>
            </w:r>
          </w:p>
        </w:tc>
        <w:tc>
          <w:tcPr>
            <w:tcW w:w="136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2518200</w:t>
            </w:r>
          </w:p>
        </w:tc>
        <w:tc>
          <w:tcPr>
            <w:tcW w:w="1185" w:type="dxa"/>
            <w:vAlign w:val="center"/>
          </w:tcPr>
          <w:p>
            <w:pPr>
              <w:jc w:val="center"/>
              <w:rPr>
                <w:color w:val="auto"/>
                <w:sz w:val="21"/>
                <w:szCs w:val="21"/>
                <w:highlight w:val="none"/>
              </w:rPr>
            </w:pPr>
            <w:r>
              <w:rPr>
                <w:color w:val="auto"/>
                <w:sz w:val="21"/>
                <w:szCs w:val="21"/>
                <w:highlight w:val="none"/>
              </w:rPr>
              <w:t>工业</w:t>
            </w:r>
            <w:r>
              <w:rPr>
                <w:rFonts w:hint="eastAsia"/>
                <w:color w:val="auto"/>
                <w:sz w:val="21"/>
                <w:szCs w:val="21"/>
                <w:highlight w:val="none"/>
              </w:rPr>
              <w:t>（</w:t>
            </w:r>
            <w:r>
              <w:rPr>
                <w:rFonts w:hint="eastAsia"/>
                <w:color w:val="auto"/>
                <w:sz w:val="21"/>
                <w:szCs w:val="21"/>
                <w:highlight w:val="none"/>
                <w:lang w:val="en-US"/>
              </w:rPr>
              <w:t>制造业</w:t>
            </w:r>
            <w:r>
              <w:rPr>
                <w:rFonts w:hint="eastAsia"/>
                <w:color w:val="auto"/>
                <w:sz w:val="21"/>
                <w:szCs w:val="21"/>
                <w:highlight w:val="none"/>
              </w:rPr>
              <w:t>）</w:t>
            </w:r>
          </w:p>
        </w:tc>
        <w:tc>
          <w:tcPr>
            <w:tcW w:w="945" w:type="dxa"/>
            <w:vAlign w:val="center"/>
          </w:tcPr>
          <w:p>
            <w:pPr>
              <w:jc w:val="center"/>
              <w:rPr>
                <w:color w:val="auto"/>
                <w:sz w:val="21"/>
                <w:szCs w:val="21"/>
                <w:highlight w:val="none"/>
              </w:rPr>
            </w:pPr>
            <w:r>
              <w:rPr>
                <w:color w:val="auto"/>
                <w:sz w:val="21"/>
                <w:szCs w:val="21"/>
                <w:highlight w:val="none"/>
              </w:rPr>
              <w:t>详见附表</w:t>
            </w:r>
            <w:r>
              <w:rPr>
                <w:rFonts w:hint="eastAsia"/>
                <w:color w:val="auto"/>
                <w:sz w:val="21"/>
                <w:szCs w:val="21"/>
                <w:highlight w:val="none"/>
                <w:lang w:val="en-US"/>
              </w:rPr>
              <w:t>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0" w:type="dxa"/>
            <w:vAlign w:val="center"/>
          </w:tcPr>
          <w:p>
            <w:pPr>
              <w:jc w:val="center"/>
              <w:rPr>
                <w:color w:val="auto"/>
                <w:sz w:val="21"/>
                <w:szCs w:val="21"/>
                <w:highlight w:val="none"/>
                <w:lang w:val="en-US"/>
              </w:rPr>
            </w:pPr>
            <w:r>
              <w:rPr>
                <w:rFonts w:hint="eastAsia"/>
                <w:color w:val="auto"/>
                <w:sz w:val="21"/>
                <w:szCs w:val="21"/>
                <w:highlight w:val="none"/>
                <w:lang w:val="en-US"/>
              </w:rPr>
              <w:t>5</w:t>
            </w:r>
          </w:p>
        </w:tc>
        <w:tc>
          <w:tcPr>
            <w:tcW w:w="870" w:type="dxa"/>
            <w:vAlign w:val="center"/>
          </w:tcPr>
          <w:p>
            <w:pPr>
              <w:jc w:val="center"/>
              <w:rPr>
                <w:color w:val="auto"/>
                <w:sz w:val="21"/>
                <w:szCs w:val="21"/>
                <w:highlight w:val="none"/>
              </w:rPr>
            </w:pPr>
            <w:r>
              <w:rPr>
                <w:color w:val="auto"/>
                <w:sz w:val="21"/>
                <w:szCs w:val="21"/>
                <w:highlight w:val="none"/>
              </w:rPr>
              <w:t>其他仪器仪表</w:t>
            </w:r>
          </w:p>
        </w:tc>
        <w:tc>
          <w:tcPr>
            <w:tcW w:w="1576" w:type="dxa"/>
            <w:vAlign w:val="center"/>
          </w:tcPr>
          <w:p>
            <w:pPr>
              <w:jc w:val="center"/>
              <w:rPr>
                <w:color w:val="auto"/>
                <w:sz w:val="21"/>
                <w:szCs w:val="21"/>
                <w:highlight w:val="none"/>
                <w:lang w:val="en-US"/>
              </w:rPr>
            </w:pPr>
            <w:r>
              <w:rPr>
                <w:rFonts w:hint="eastAsia"/>
                <w:color w:val="auto"/>
                <w:sz w:val="21"/>
                <w:szCs w:val="21"/>
                <w:highlight w:val="none"/>
                <w:lang w:val="en-US"/>
              </w:rPr>
              <w:t>2024年第一批专业设备采购项目（三）-标项5</w:t>
            </w:r>
            <w:r>
              <w:rPr>
                <w:rFonts w:hint="eastAsia"/>
                <w:b/>
                <w:bCs/>
                <w:color w:val="FF0000"/>
                <w:sz w:val="21"/>
                <w:szCs w:val="21"/>
                <w:highlight w:val="none"/>
                <w:lang w:val="en-US" w:eastAsia="zh-CN"/>
              </w:rPr>
              <w:t>（本标项采购终止）</w:t>
            </w:r>
          </w:p>
        </w:tc>
        <w:tc>
          <w:tcPr>
            <w:tcW w:w="945" w:type="dxa"/>
            <w:vAlign w:val="center"/>
          </w:tcPr>
          <w:p>
            <w:pPr>
              <w:jc w:val="center"/>
              <w:rPr>
                <w:color w:val="auto"/>
                <w:sz w:val="21"/>
                <w:szCs w:val="21"/>
                <w:highlight w:val="none"/>
              </w:rPr>
            </w:pPr>
            <w:r>
              <w:rPr>
                <w:color w:val="auto"/>
                <w:sz w:val="21"/>
                <w:szCs w:val="21"/>
                <w:highlight w:val="none"/>
              </w:rPr>
              <w:t>批</w:t>
            </w:r>
          </w:p>
        </w:tc>
        <w:tc>
          <w:tcPr>
            <w:tcW w:w="780" w:type="dxa"/>
            <w:vAlign w:val="center"/>
          </w:tcPr>
          <w:p>
            <w:pPr>
              <w:jc w:val="center"/>
              <w:rPr>
                <w:color w:val="auto"/>
                <w:sz w:val="21"/>
                <w:szCs w:val="21"/>
                <w:highlight w:val="none"/>
              </w:rPr>
            </w:pPr>
            <w:r>
              <w:rPr>
                <w:color w:val="auto"/>
                <w:sz w:val="21"/>
                <w:szCs w:val="21"/>
                <w:highlight w:val="none"/>
              </w:rPr>
              <w:t>1.00</w:t>
            </w:r>
          </w:p>
        </w:tc>
        <w:tc>
          <w:tcPr>
            <w:tcW w:w="145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1839500</w:t>
            </w:r>
          </w:p>
        </w:tc>
        <w:tc>
          <w:tcPr>
            <w:tcW w:w="136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1839500</w:t>
            </w:r>
          </w:p>
        </w:tc>
        <w:tc>
          <w:tcPr>
            <w:tcW w:w="1185" w:type="dxa"/>
            <w:vAlign w:val="center"/>
          </w:tcPr>
          <w:p>
            <w:pPr>
              <w:jc w:val="center"/>
              <w:rPr>
                <w:color w:val="auto"/>
                <w:sz w:val="21"/>
                <w:szCs w:val="21"/>
                <w:highlight w:val="none"/>
              </w:rPr>
            </w:pPr>
            <w:r>
              <w:rPr>
                <w:color w:val="auto"/>
                <w:sz w:val="21"/>
                <w:szCs w:val="21"/>
                <w:highlight w:val="none"/>
              </w:rPr>
              <w:t>工业</w:t>
            </w:r>
            <w:r>
              <w:rPr>
                <w:rFonts w:hint="eastAsia"/>
                <w:color w:val="auto"/>
                <w:sz w:val="21"/>
                <w:szCs w:val="21"/>
                <w:highlight w:val="none"/>
              </w:rPr>
              <w:t>（</w:t>
            </w:r>
            <w:r>
              <w:rPr>
                <w:rFonts w:hint="eastAsia"/>
                <w:color w:val="auto"/>
                <w:sz w:val="21"/>
                <w:szCs w:val="21"/>
                <w:highlight w:val="none"/>
                <w:lang w:val="en-US"/>
              </w:rPr>
              <w:t>制造业</w:t>
            </w:r>
            <w:r>
              <w:rPr>
                <w:rFonts w:hint="eastAsia"/>
                <w:color w:val="auto"/>
                <w:sz w:val="21"/>
                <w:szCs w:val="21"/>
                <w:highlight w:val="none"/>
              </w:rPr>
              <w:t>）</w:t>
            </w:r>
          </w:p>
        </w:tc>
        <w:tc>
          <w:tcPr>
            <w:tcW w:w="945" w:type="dxa"/>
            <w:vAlign w:val="center"/>
          </w:tcPr>
          <w:p>
            <w:pPr>
              <w:jc w:val="center"/>
              <w:rPr>
                <w:color w:val="auto"/>
                <w:sz w:val="21"/>
                <w:szCs w:val="21"/>
                <w:highlight w:val="none"/>
              </w:rPr>
            </w:pPr>
            <w:r>
              <w:rPr>
                <w:color w:val="auto"/>
                <w:sz w:val="21"/>
                <w:szCs w:val="21"/>
                <w:highlight w:val="none"/>
              </w:rPr>
              <w:t>详见附表</w:t>
            </w:r>
            <w:r>
              <w:rPr>
                <w:rFonts w:hint="eastAsia"/>
                <w:color w:val="auto"/>
                <w:sz w:val="21"/>
                <w:szCs w:val="21"/>
                <w:highlight w:val="none"/>
                <w:lang w:val="en-US"/>
              </w:rPr>
              <w:t>五</w:t>
            </w:r>
            <w:r>
              <w:rPr>
                <w:rFonts w:hint="eastAsia"/>
                <w:b/>
                <w:bCs/>
                <w:color w:val="FF0000"/>
                <w:sz w:val="21"/>
                <w:szCs w:val="21"/>
                <w:highlight w:val="none"/>
                <w:lang w:val="en-US" w:eastAsia="zh-CN"/>
              </w:rPr>
              <w:t>（本标项采购终止）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0" w:type="dxa"/>
            <w:vAlign w:val="center"/>
          </w:tcPr>
          <w:p>
            <w:pPr>
              <w:jc w:val="center"/>
              <w:rPr>
                <w:color w:val="auto"/>
                <w:sz w:val="21"/>
                <w:szCs w:val="21"/>
                <w:highlight w:val="none"/>
                <w:lang w:val="en-US"/>
              </w:rPr>
            </w:pPr>
            <w:r>
              <w:rPr>
                <w:rFonts w:hint="eastAsia"/>
                <w:color w:val="auto"/>
                <w:sz w:val="21"/>
                <w:szCs w:val="21"/>
                <w:highlight w:val="none"/>
                <w:lang w:val="en-US"/>
              </w:rPr>
              <w:t>6</w:t>
            </w:r>
          </w:p>
        </w:tc>
        <w:tc>
          <w:tcPr>
            <w:tcW w:w="870" w:type="dxa"/>
            <w:vAlign w:val="center"/>
          </w:tcPr>
          <w:p>
            <w:pPr>
              <w:jc w:val="center"/>
              <w:rPr>
                <w:color w:val="auto"/>
                <w:sz w:val="21"/>
                <w:szCs w:val="21"/>
                <w:highlight w:val="none"/>
              </w:rPr>
            </w:pPr>
            <w:r>
              <w:rPr>
                <w:color w:val="auto"/>
                <w:sz w:val="21"/>
                <w:szCs w:val="21"/>
                <w:highlight w:val="none"/>
              </w:rPr>
              <w:t>其他仪器仪表</w:t>
            </w:r>
          </w:p>
        </w:tc>
        <w:tc>
          <w:tcPr>
            <w:tcW w:w="1576" w:type="dxa"/>
            <w:vAlign w:val="center"/>
          </w:tcPr>
          <w:p>
            <w:pPr>
              <w:jc w:val="center"/>
              <w:rPr>
                <w:color w:val="auto"/>
                <w:sz w:val="21"/>
                <w:szCs w:val="21"/>
                <w:highlight w:val="none"/>
                <w:lang w:val="en-US"/>
              </w:rPr>
            </w:pPr>
            <w:r>
              <w:rPr>
                <w:rFonts w:hint="eastAsia"/>
                <w:color w:val="auto"/>
                <w:sz w:val="21"/>
                <w:szCs w:val="21"/>
                <w:highlight w:val="none"/>
                <w:lang w:val="en-US"/>
              </w:rPr>
              <w:t>2024年第一批专业设备采购项目（三）-标项6</w:t>
            </w:r>
          </w:p>
        </w:tc>
        <w:tc>
          <w:tcPr>
            <w:tcW w:w="945" w:type="dxa"/>
            <w:vAlign w:val="center"/>
          </w:tcPr>
          <w:p>
            <w:pPr>
              <w:jc w:val="center"/>
              <w:rPr>
                <w:color w:val="auto"/>
                <w:sz w:val="21"/>
                <w:szCs w:val="21"/>
                <w:highlight w:val="none"/>
              </w:rPr>
            </w:pPr>
            <w:r>
              <w:rPr>
                <w:color w:val="auto"/>
                <w:sz w:val="21"/>
                <w:szCs w:val="21"/>
                <w:highlight w:val="none"/>
              </w:rPr>
              <w:t>批</w:t>
            </w:r>
          </w:p>
        </w:tc>
        <w:tc>
          <w:tcPr>
            <w:tcW w:w="780" w:type="dxa"/>
            <w:vAlign w:val="center"/>
          </w:tcPr>
          <w:p>
            <w:pPr>
              <w:jc w:val="center"/>
              <w:rPr>
                <w:color w:val="auto"/>
                <w:sz w:val="21"/>
                <w:szCs w:val="21"/>
                <w:highlight w:val="none"/>
              </w:rPr>
            </w:pPr>
            <w:r>
              <w:rPr>
                <w:color w:val="auto"/>
                <w:sz w:val="21"/>
                <w:szCs w:val="21"/>
                <w:highlight w:val="none"/>
              </w:rPr>
              <w:t>1.00</w:t>
            </w:r>
          </w:p>
        </w:tc>
        <w:tc>
          <w:tcPr>
            <w:tcW w:w="145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592500</w:t>
            </w:r>
          </w:p>
        </w:tc>
        <w:tc>
          <w:tcPr>
            <w:tcW w:w="136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592500</w:t>
            </w:r>
          </w:p>
        </w:tc>
        <w:tc>
          <w:tcPr>
            <w:tcW w:w="1185" w:type="dxa"/>
            <w:vAlign w:val="center"/>
          </w:tcPr>
          <w:p>
            <w:pPr>
              <w:jc w:val="center"/>
              <w:rPr>
                <w:color w:val="auto"/>
                <w:sz w:val="21"/>
                <w:szCs w:val="21"/>
                <w:highlight w:val="none"/>
              </w:rPr>
            </w:pPr>
            <w:r>
              <w:rPr>
                <w:color w:val="auto"/>
                <w:sz w:val="21"/>
                <w:szCs w:val="21"/>
                <w:highlight w:val="none"/>
              </w:rPr>
              <w:t>工业</w:t>
            </w:r>
            <w:r>
              <w:rPr>
                <w:rFonts w:hint="eastAsia"/>
                <w:color w:val="auto"/>
                <w:sz w:val="21"/>
                <w:szCs w:val="21"/>
                <w:highlight w:val="none"/>
              </w:rPr>
              <w:t>（</w:t>
            </w:r>
            <w:r>
              <w:rPr>
                <w:rFonts w:hint="eastAsia"/>
                <w:color w:val="auto"/>
                <w:sz w:val="21"/>
                <w:szCs w:val="21"/>
                <w:highlight w:val="none"/>
                <w:lang w:val="en-US"/>
              </w:rPr>
              <w:t>制造业</w:t>
            </w:r>
            <w:r>
              <w:rPr>
                <w:rFonts w:hint="eastAsia"/>
                <w:color w:val="auto"/>
                <w:sz w:val="21"/>
                <w:szCs w:val="21"/>
                <w:highlight w:val="none"/>
              </w:rPr>
              <w:t>）</w:t>
            </w:r>
          </w:p>
        </w:tc>
        <w:tc>
          <w:tcPr>
            <w:tcW w:w="945" w:type="dxa"/>
            <w:vAlign w:val="center"/>
          </w:tcPr>
          <w:p>
            <w:pPr>
              <w:jc w:val="center"/>
              <w:rPr>
                <w:color w:val="auto"/>
                <w:sz w:val="21"/>
                <w:szCs w:val="21"/>
                <w:highlight w:val="none"/>
              </w:rPr>
            </w:pPr>
            <w:r>
              <w:rPr>
                <w:color w:val="auto"/>
                <w:sz w:val="21"/>
                <w:szCs w:val="21"/>
                <w:highlight w:val="none"/>
              </w:rPr>
              <w:t>详见附表</w:t>
            </w:r>
            <w:r>
              <w:rPr>
                <w:rFonts w:hint="eastAsia"/>
                <w:color w:val="auto"/>
                <w:sz w:val="21"/>
                <w:szCs w:val="21"/>
                <w:highlight w:val="none"/>
                <w:lang w:val="en-US"/>
              </w:rPr>
              <w:t>六</w:t>
            </w:r>
          </w:p>
        </w:tc>
      </w:tr>
    </w:tbl>
    <w:p>
      <w:pPr>
        <w:rPr>
          <w:color w:val="auto"/>
          <w:highlight w:val="none"/>
        </w:rPr>
      </w:pPr>
      <w:r>
        <w:rPr>
          <w:b/>
          <w:color w:val="auto"/>
          <w:highlight w:val="none"/>
        </w:rPr>
        <w:t>附表一：设备</w:t>
      </w:r>
    </w:p>
    <w:tbl>
      <w:tblPr>
        <w:tblStyle w:val="2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4"/>
        <w:gridCol w:w="540"/>
        <w:gridCol w:w="86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4" w:type="dxa"/>
            <w:vAlign w:val="center"/>
          </w:tcPr>
          <w:p>
            <w:pPr>
              <w:jc w:val="center"/>
              <w:rPr>
                <w:color w:val="auto"/>
                <w:sz w:val="21"/>
                <w:szCs w:val="21"/>
                <w:highlight w:val="none"/>
              </w:rPr>
            </w:pPr>
            <w:r>
              <w:rPr>
                <w:rFonts w:hint="eastAsia"/>
                <w:color w:val="auto"/>
                <w:sz w:val="21"/>
                <w:szCs w:val="21"/>
                <w:highlight w:val="none"/>
              </w:rPr>
              <w:t>参数性质</w:t>
            </w:r>
          </w:p>
        </w:tc>
        <w:tc>
          <w:tcPr>
            <w:tcW w:w="540" w:type="dxa"/>
            <w:vAlign w:val="center"/>
          </w:tcPr>
          <w:p>
            <w:pPr>
              <w:jc w:val="center"/>
              <w:rPr>
                <w:color w:val="auto"/>
                <w:sz w:val="21"/>
                <w:szCs w:val="21"/>
                <w:highlight w:val="none"/>
              </w:rPr>
            </w:pPr>
            <w:r>
              <w:rPr>
                <w:rFonts w:hint="eastAsia"/>
                <w:color w:val="auto"/>
                <w:sz w:val="21"/>
                <w:szCs w:val="21"/>
                <w:highlight w:val="none"/>
              </w:rPr>
              <w:t>序号</w:t>
            </w:r>
          </w:p>
        </w:tc>
        <w:tc>
          <w:tcPr>
            <w:tcW w:w="8637" w:type="dxa"/>
            <w:vAlign w:val="center"/>
          </w:tcPr>
          <w:p>
            <w:pPr>
              <w:jc w:val="center"/>
              <w:rPr>
                <w:color w:val="auto"/>
                <w:sz w:val="21"/>
                <w:szCs w:val="21"/>
                <w:highlight w:val="none"/>
              </w:rPr>
            </w:pPr>
            <w:r>
              <w:rPr>
                <w:rFonts w:hint="eastAsia"/>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4"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1</w:t>
            </w:r>
          </w:p>
        </w:tc>
        <w:tc>
          <w:tcPr>
            <w:tcW w:w="8637"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呼吸机检测仪（带模拟肺和标准气阻）</w:t>
            </w:r>
          </w:p>
          <w:p>
            <w:pPr>
              <w:wordWrap w:val="0"/>
              <w:autoSpaceDE/>
              <w:autoSpaceDN/>
              <w:rPr>
                <w:b/>
                <w:bCs/>
                <w:color w:val="auto"/>
                <w:sz w:val="21"/>
                <w:szCs w:val="21"/>
                <w:highlight w:val="none"/>
                <w:lang w:val="en-US" w:bidi="ar"/>
              </w:rPr>
            </w:pPr>
            <w:r>
              <w:rPr>
                <w:rFonts w:hint="eastAsia"/>
                <w:b/>
                <w:bCs/>
                <w:color w:val="auto"/>
                <w:sz w:val="21"/>
                <w:szCs w:val="21"/>
                <w:highlight w:val="none"/>
                <w:lang w:val="en-US" w:bidi="ar"/>
              </w:rPr>
              <w:t>一、测量设备名称：呼吸机检测仪</w:t>
            </w:r>
          </w:p>
          <w:p>
            <w:pPr>
              <w:wordWrap w:val="0"/>
              <w:autoSpaceDE/>
              <w:autoSpaceDN/>
              <w:rPr>
                <w:b/>
                <w:bCs/>
                <w:color w:val="auto"/>
                <w:sz w:val="21"/>
                <w:szCs w:val="21"/>
                <w:highlight w:val="none"/>
                <w:lang w:val="en-US" w:bidi="ar"/>
              </w:rPr>
            </w:pPr>
            <w:r>
              <w:rPr>
                <w:rFonts w:hint="eastAsia"/>
                <w:b/>
                <w:bCs/>
                <w:color w:val="auto"/>
                <w:sz w:val="21"/>
                <w:szCs w:val="21"/>
                <w:highlight w:val="none"/>
                <w:lang w:val="en-US" w:bidi="ar"/>
              </w:rPr>
              <w:t>（一）、技术参数</w:t>
            </w:r>
          </w:p>
          <w:p>
            <w:pPr>
              <w:wordWrap w:val="0"/>
              <w:autoSpaceDE/>
              <w:autoSpaceDN/>
              <w:rPr>
                <w:color w:val="auto"/>
                <w:sz w:val="21"/>
                <w:szCs w:val="21"/>
                <w:highlight w:val="none"/>
                <w:lang w:val="en-US" w:bidi="ar"/>
              </w:rPr>
            </w:pPr>
            <w:r>
              <w:rPr>
                <w:rFonts w:hint="eastAsia"/>
                <w:color w:val="auto"/>
                <w:sz w:val="21"/>
                <w:szCs w:val="21"/>
                <w:highlight w:val="none"/>
                <w:lang w:val="en-US" w:bidi="ar"/>
              </w:rPr>
              <w:t>主要技术指标：</w:t>
            </w:r>
          </w:p>
          <w:p>
            <w:pPr>
              <w:wordWrap w:val="0"/>
              <w:autoSpaceDE/>
              <w:autoSpaceDN/>
              <w:rPr>
                <w:color w:val="auto"/>
                <w:sz w:val="21"/>
                <w:szCs w:val="21"/>
                <w:highlight w:val="none"/>
                <w:lang w:val="en-US" w:bidi="ar"/>
              </w:rPr>
            </w:pPr>
            <w:r>
              <w:rPr>
                <w:rFonts w:hint="eastAsia"/>
                <w:color w:val="auto"/>
                <w:sz w:val="21"/>
                <w:szCs w:val="21"/>
                <w:highlight w:val="none"/>
                <w:lang w:val="en-US" w:bidi="ar"/>
              </w:rPr>
              <w:t xml:space="preserve">1.触控屏，测量软件为全中文界面，操作便捷，单位转换功能。 </w:t>
            </w:r>
          </w:p>
          <w:p>
            <w:pPr>
              <w:wordWrap w:val="0"/>
              <w:autoSpaceDE/>
              <w:autoSpaceDN/>
              <w:rPr>
                <w:color w:val="auto"/>
                <w:sz w:val="21"/>
                <w:szCs w:val="21"/>
                <w:highlight w:val="none"/>
                <w:lang w:val="en-US" w:bidi="ar"/>
              </w:rPr>
            </w:pPr>
            <w:r>
              <w:rPr>
                <w:rFonts w:hint="eastAsia"/>
                <w:color w:val="auto"/>
                <w:sz w:val="21"/>
                <w:szCs w:val="21"/>
                <w:highlight w:val="none"/>
                <w:lang w:val="en-US" w:eastAsia="zh-CN" w:bidi="ar"/>
              </w:rPr>
              <w:t>★</w:t>
            </w:r>
            <w:r>
              <w:rPr>
                <w:rFonts w:hint="eastAsia"/>
                <w:color w:val="auto"/>
                <w:sz w:val="21"/>
                <w:szCs w:val="21"/>
                <w:highlight w:val="none"/>
                <w:lang w:val="en-US" w:bidi="ar"/>
              </w:rPr>
              <w:t>2.具有有创呼吸机，无创呼吸机，心肺复苏机，麻醉机检测功能。具有空气、氧气和空氧混合气体的 ATP、STP、BTPS 测量模式。</w:t>
            </w:r>
          </w:p>
          <w:p>
            <w:pPr>
              <w:wordWrap w:val="0"/>
              <w:autoSpaceDE/>
              <w:autoSpaceDN/>
              <w:rPr>
                <w:color w:val="auto"/>
                <w:sz w:val="21"/>
                <w:szCs w:val="21"/>
                <w:highlight w:val="none"/>
                <w:lang w:val="en-US" w:bidi="ar"/>
              </w:rPr>
            </w:pPr>
            <w:r>
              <w:rPr>
                <w:rFonts w:hint="eastAsia"/>
                <w:color w:val="auto"/>
                <w:sz w:val="21"/>
                <w:szCs w:val="21"/>
                <w:highlight w:val="none"/>
                <w:lang w:val="en-US" w:eastAsia="zh-CN" w:bidi="ar"/>
              </w:rPr>
              <w:t>★</w:t>
            </w:r>
            <w:r>
              <w:rPr>
                <w:rFonts w:hint="eastAsia"/>
                <w:color w:val="auto"/>
                <w:sz w:val="21"/>
                <w:szCs w:val="21"/>
                <w:highlight w:val="none"/>
                <w:lang w:val="en-US" w:bidi="ar"/>
              </w:rPr>
              <w:t>3.参数要求 ：</w:t>
            </w:r>
          </w:p>
          <w:p>
            <w:pPr>
              <w:wordWrap w:val="0"/>
              <w:autoSpaceDE/>
              <w:autoSpaceDN/>
              <w:rPr>
                <w:color w:val="auto"/>
                <w:sz w:val="21"/>
                <w:szCs w:val="21"/>
                <w:highlight w:val="none"/>
                <w:lang w:val="en-US" w:bidi="ar"/>
              </w:rPr>
            </w:pPr>
            <w:r>
              <w:rPr>
                <w:rFonts w:hint="eastAsia"/>
                <w:color w:val="auto"/>
                <w:sz w:val="21"/>
                <w:szCs w:val="21"/>
                <w:highlight w:val="none"/>
                <w:lang w:val="en-US" w:eastAsia="zh-CN" w:bidi="ar"/>
              </w:rPr>
              <w:t>（</w:t>
            </w:r>
            <w:r>
              <w:rPr>
                <w:rFonts w:hint="eastAsia"/>
                <w:color w:val="auto"/>
                <w:sz w:val="21"/>
                <w:szCs w:val="21"/>
                <w:highlight w:val="none"/>
                <w:lang w:val="en-US" w:bidi="ar"/>
              </w:rPr>
              <w:t xml:space="preserve">1）潮气量：测量范围：（0～2）L，最大允许误差：±3 %或±10 mL </w:t>
            </w:r>
          </w:p>
          <w:p>
            <w:pPr>
              <w:wordWrap w:val="0"/>
              <w:autoSpaceDE/>
              <w:autoSpaceDN/>
              <w:rPr>
                <w:color w:val="auto"/>
                <w:sz w:val="21"/>
                <w:szCs w:val="21"/>
                <w:highlight w:val="none"/>
                <w:lang w:val="en-US" w:bidi="ar"/>
              </w:rPr>
            </w:pPr>
            <w:r>
              <w:rPr>
                <w:rFonts w:hint="eastAsia"/>
                <w:color w:val="auto"/>
                <w:sz w:val="21"/>
                <w:szCs w:val="21"/>
                <w:highlight w:val="none"/>
                <w:lang w:val="en-US" w:bidi="ar"/>
              </w:rPr>
              <w:t xml:space="preserve">（2）流量 ：测量范围：（0.5～180）L/min ，最大允许误差：±3 % </w:t>
            </w:r>
          </w:p>
          <w:p>
            <w:pPr>
              <w:wordWrap w:val="0"/>
              <w:autoSpaceDE/>
              <w:autoSpaceDN/>
              <w:rPr>
                <w:color w:val="auto"/>
                <w:sz w:val="21"/>
                <w:szCs w:val="21"/>
                <w:highlight w:val="none"/>
                <w:lang w:val="en-US" w:bidi="ar"/>
              </w:rPr>
            </w:pPr>
            <w:r>
              <w:rPr>
                <w:rFonts w:hint="eastAsia"/>
                <w:color w:val="auto"/>
                <w:sz w:val="21"/>
                <w:szCs w:val="21"/>
                <w:highlight w:val="none"/>
                <w:lang w:val="en-US" w:bidi="ar"/>
              </w:rPr>
              <w:t xml:space="preserve">（3）压力：测量范围：（0～10）kPa，最大允许误差：±0.1kPa </w:t>
            </w:r>
          </w:p>
          <w:p>
            <w:pPr>
              <w:wordWrap w:val="0"/>
              <w:autoSpaceDE/>
              <w:autoSpaceDN/>
              <w:rPr>
                <w:color w:val="auto"/>
                <w:sz w:val="21"/>
                <w:szCs w:val="21"/>
                <w:highlight w:val="none"/>
                <w:lang w:val="en-US" w:bidi="ar"/>
              </w:rPr>
            </w:pPr>
            <w:r>
              <w:rPr>
                <w:rFonts w:hint="eastAsia"/>
                <w:color w:val="auto"/>
                <w:sz w:val="21"/>
                <w:szCs w:val="21"/>
                <w:highlight w:val="none"/>
                <w:lang w:val="en-US" w:bidi="ar"/>
              </w:rPr>
              <w:t xml:space="preserve">（4）氧浓度：测量范围：（21～100）%，最大允许误差：±2%（vol） </w:t>
            </w:r>
          </w:p>
          <w:p>
            <w:pPr>
              <w:wordWrap w:val="0"/>
              <w:autoSpaceDE/>
              <w:autoSpaceDN/>
              <w:rPr>
                <w:color w:val="auto"/>
                <w:sz w:val="21"/>
                <w:szCs w:val="21"/>
                <w:highlight w:val="none"/>
                <w:lang w:val="en-US" w:bidi="ar"/>
              </w:rPr>
            </w:pPr>
            <w:r>
              <w:rPr>
                <w:rFonts w:hint="eastAsia"/>
                <w:color w:val="auto"/>
                <w:sz w:val="21"/>
                <w:szCs w:val="21"/>
                <w:highlight w:val="none"/>
                <w:lang w:val="en-US" w:bidi="ar"/>
              </w:rPr>
              <w:t xml:space="preserve">（5）呼吸频率：测量范围：（1～80）次/分，最大允许误差：±3 % </w:t>
            </w:r>
          </w:p>
          <w:p>
            <w:pPr>
              <w:wordWrap w:val="0"/>
              <w:autoSpaceDE/>
              <w:autoSpaceDN/>
              <w:rPr>
                <w:color w:val="auto"/>
                <w:sz w:val="21"/>
                <w:szCs w:val="21"/>
                <w:highlight w:val="none"/>
                <w:lang w:val="en-US" w:bidi="ar"/>
              </w:rPr>
            </w:pPr>
            <w:r>
              <w:rPr>
                <w:rFonts w:hint="eastAsia"/>
                <w:color w:val="auto"/>
                <w:sz w:val="21"/>
                <w:szCs w:val="21"/>
                <w:highlight w:val="none"/>
                <w:lang w:val="en-US" w:bidi="ar"/>
              </w:rPr>
              <w:t>（6）整机重量：小于2.0kg.</w:t>
            </w:r>
          </w:p>
          <w:p>
            <w:pPr>
              <w:wordWrap w:val="0"/>
              <w:autoSpaceDE/>
              <w:autoSpaceDN/>
              <w:rPr>
                <w:color w:val="auto"/>
                <w:sz w:val="21"/>
                <w:szCs w:val="21"/>
                <w:highlight w:val="none"/>
                <w:lang w:val="en-US" w:bidi="ar"/>
              </w:rPr>
            </w:pPr>
            <w:r>
              <w:rPr>
                <w:rFonts w:hint="eastAsia"/>
                <w:color w:val="auto"/>
                <w:sz w:val="21"/>
                <w:szCs w:val="21"/>
                <w:highlight w:val="none"/>
                <w:lang w:val="en-US" w:bidi="ar"/>
              </w:rPr>
              <w:t>（7）配备符合要求的模拟肺。</w:t>
            </w:r>
          </w:p>
          <w:p>
            <w:pPr>
              <w:wordWrap w:val="0"/>
              <w:autoSpaceDE/>
              <w:autoSpaceDN/>
              <w:rPr>
                <w:b/>
                <w:bCs/>
                <w:color w:val="auto"/>
                <w:sz w:val="21"/>
                <w:szCs w:val="21"/>
                <w:highlight w:val="none"/>
                <w:lang w:val="en-US" w:bidi="ar"/>
              </w:rPr>
            </w:pPr>
            <w:r>
              <w:rPr>
                <w:rFonts w:hint="eastAsia"/>
                <w:b/>
                <w:bCs/>
                <w:color w:val="auto"/>
                <w:sz w:val="21"/>
                <w:szCs w:val="21"/>
                <w:highlight w:val="none"/>
                <w:lang w:val="en-US" w:bidi="ar"/>
              </w:rPr>
              <w:t>（二）、通用技术要求</w:t>
            </w:r>
          </w:p>
          <w:p>
            <w:pPr>
              <w:wordWrap w:val="0"/>
              <w:autoSpaceDE/>
              <w:autoSpaceDN/>
              <w:rPr>
                <w:color w:val="auto"/>
                <w:sz w:val="21"/>
                <w:szCs w:val="21"/>
                <w:highlight w:val="none"/>
                <w:lang w:val="en-US" w:bidi="ar"/>
              </w:rPr>
            </w:pPr>
            <w:r>
              <w:rPr>
                <w:rFonts w:hint="eastAsia"/>
                <w:color w:val="auto"/>
                <w:sz w:val="21"/>
                <w:szCs w:val="21"/>
                <w:highlight w:val="none"/>
                <w:lang w:val="en-US" w:bidi="ar"/>
              </w:rPr>
              <w:t>1、计量性能及技术招标必须符合JJF1234-2018《呼吸机校准规范》。</w:t>
            </w:r>
          </w:p>
          <w:p>
            <w:pPr>
              <w:wordWrap w:val="0"/>
              <w:autoSpaceDE/>
              <w:autoSpaceDN/>
              <w:rPr>
                <w:color w:val="auto"/>
                <w:sz w:val="21"/>
                <w:szCs w:val="21"/>
                <w:highlight w:val="none"/>
                <w:lang w:val="en-US" w:bidi="ar"/>
              </w:rPr>
            </w:pPr>
            <w:r>
              <w:rPr>
                <w:rFonts w:hint="eastAsia"/>
                <w:color w:val="auto"/>
                <w:sz w:val="21"/>
                <w:szCs w:val="21"/>
                <w:highlight w:val="none"/>
                <w:lang w:val="en-US" w:bidi="ar"/>
              </w:rPr>
              <w:t>2、测量设备所使用的软件，甲方享受免费升级，如发现软件开发商在软件中设置影响软件使用的限制，乙方承担一切责任和损失。同时甲方有权追究法律责任。</w:t>
            </w:r>
          </w:p>
          <w:p>
            <w:pPr>
              <w:wordWrap w:val="0"/>
              <w:autoSpaceDE/>
              <w:autoSpaceDN/>
              <w:rPr>
                <w:color w:val="auto"/>
                <w:sz w:val="21"/>
                <w:szCs w:val="21"/>
                <w:highlight w:val="none"/>
                <w:lang w:val="en-US" w:bidi="ar"/>
              </w:rPr>
            </w:pPr>
            <w:r>
              <w:rPr>
                <w:rFonts w:hint="eastAsia"/>
                <w:color w:val="auto"/>
                <w:sz w:val="21"/>
                <w:szCs w:val="21"/>
                <w:highlight w:val="none"/>
                <w:lang w:val="en-US" w:bidi="ar"/>
              </w:rPr>
              <w:t>3、该测量设备出具省级及以上计量检定证书，费用由供方承担。</w:t>
            </w:r>
          </w:p>
          <w:p>
            <w:pPr>
              <w:wordWrap w:val="0"/>
              <w:autoSpaceDE/>
              <w:autoSpaceDN/>
              <w:rPr>
                <w:b/>
                <w:bCs/>
                <w:color w:val="auto"/>
                <w:sz w:val="21"/>
                <w:szCs w:val="21"/>
                <w:highlight w:val="none"/>
                <w:lang w:val="en-US" w:bidi="ar"/>
              </w:rPr>
            </w:pPr>
            <w:r>
              <w:rPr>
                <w:rFonts w:hint="eastAsia"/>
                <w:b/>
                <w:bCs/>
                <w:color w:val="auto"/>
                <w:sz w:val="21"/>
                <w:szCs w:val="21"/>
                <w:highlight w:val="none"/>
                <w:lang w:val="en-US" w:bidi="ar"/>
              </w:rPr>
              <w:t>（三）、配套设备及附件</w:t>
            </w:r>
          </w:p>
          <w:p>
            <w:pPr>
              <w:wordWrap w:val="0"/>
              <w:autoSpaceDE/>
              <w:autoSpaceDN/>
              <w:rPr>
                <w:color w:val="auto"/>
                <w:sz w:val="21"/>
                <w:szCs w:val="21"/>
                <w:highlight w:val="none"/>
                <w:lang w:val="en-US" w:bidi="ar"/>
              </w:rPr>
            </w:pPr>
            <w:r>
              <w:rPr>
                <w:rFonts w:hint="eastAsia"/>
                <w:color w:val="auto"/>
                <w:sz w:val="21"/>
                <w:szCs w:val="21"/>
                <w:highlight w:val="none"/>
                <w:lang w:val="en-US" w:bidi="ar"/>
              </w:rPr>
              <w:t>配套连接线全套，便携式安全运输包1个。</w:t>
            </w:r>
          </w:p>
          <w:p>
            <w:pPr>
              <w:wordWrap w:val="0"/>
              <w:autoSpaceDE/>
              <w:autoSpaceDN/>
              <w:rPr>
                <w:b/>
                <w:bCs/>
                <w:color w:val="auto"/>
                <w:sz w:val="21"/>
                <w:szCs w:val="21"/>
                <w:highlight w:val="none"/>
                <w:lang w:val="en-US" w:bidi="ar"/>
              </w:rPr>
            </w:pPr>
            <w:r>
              <w:rPr>
                <w:rFonts w:hint="eastAsia"/>
                <w:b/>
                <w:bCs/>
                <w:color w:val="auto"/>
                <w:sz w:val="21"/>
                <w:szCs w:val="21"/>
                <w:highlight w:val="none"/>
                <w:lang w:val="en-US" w:bidi="ar"/>
              </w:rPr>
              <w:t>（四）、技术资料</w:t>
            </w:r>
          </w:p>
          <w:p>
            <w:pPr>
              <w:wordWrap w:val="0"/>
              <w:autoSpaceDE/>
              <w:autoSpaceDN/>
              <w:rPr>
                <w:color w:val="auto"/>
                <w:sz w:val="21"/>
                <w:szCs w:val="21"/>
                <w:highlight w:val="none"/>
                <w:lang w:val="en-US" w:bidi="ar"/>
              </w:rPr>
            </w:pPr>
            <w:r>
              <w:rPr>
                <w:rFonts w:hint="eastAsia"/>
                <w:color w:val="auto"/>
                <w:sz w:val="21"/>
                <w:szCs w:val="21"/>
                <w:highlight w:val="none"/>
                <w:lang w:val="en-US" w:bidi="ar"/>
              </w:rPr>
              <w:t>1.说明书 1份</w:t>
            </w:r>
          </w:p>
          <w:p>
            <w:pPr>
              <w:wordWrap w:val="0"/>
              <w:autoSpaceDE/>
              <w:autoSpaceDN/>
              <w:rPr>
                <w:color w:val="auto"/>
                <w:sz w:val="21"/>
                <w:szCs w:val="21"/>
                <w:highlight w:val="none"/>
                <w:lang w:val="en-US" w:bidi="ar"/>
              </w:rPr>
            </w:pPr>
            <w:r>
              <w:rPr>
                <w:rFonts w:hint="eastAsia"/>
                <w:color w:val="auto"/>
                <w:sz w:val="21"/>
                <w:szCs w:val="21"/>
                <w:highlight w:val="none"/>
                <w:lang w:val="en-US" w:bidi="ar"/>
              </w:rPr>
              <w:t>2.保修单 1份</w:t>
            </w:r>
          </w:p>
          <w:p>
            <w:pPr>
              <w:wordWrap w:val="0"/>
              <w:autoSpaceDE/>
              <w:autoSpaceDN/>
              <w:rPr>
                <w:color w:val="auto"/>
                <w:sz w:val="21"/>
                <w:szCs w:val="21"/>
                <w:highlight w:val="none"/>
                <w:lang w:val="en-US" w:bidi="ar"/>
              </w:rPr>
            </w:pPr>
            <w:r>
              <w:rPr>
                <w:rFonts w:hint="eastAsia"/>
                <w:color w:val="auto"/>
                <w:sz w:val="21"/>
                <w:szCs w:val="21"/>
                <w:highlight w:val="none"/>
                <w:lang w:val="en-US" w:bidi="ar"/>
              </w:rPr>
              <w:t>3.合格证 1份</w:t>
            </w:r>
          </w:p>
          <w:p>
            <w:pPr>
              <w:wordWrap w:val="0"/>
              <w:autoSpaceDE/>
              <w:autoSpaceDN/>
              <w:rPr>
                <w:color w:val="auto"/>
                <w:sz w:val="21"/>
                <w:szCs w:val="21"/>
                <w:highlight w:val="none"/>
                <w:lang w:val="en-US" w:bidi="ar"/>
              </w:rPr>
            </w:pPr>
            <w:r>
              <w:rPr>
                <w:rFonts w:hint="eastAsia"/>
                <w:color w:val="auto"/>
                <w:sz w:val="21"/>
                <w:szCs w:val="21"/>
                <w:highlight w:val="none"/>
                <w:lang w:val="en-US" w:bidi="ar"/>
              </w:rPr>
              <w:t>4.检定/校准证书 1份</w:t>
            </w:r>
          </w:p>
          <w:p>
            <w:pPr>
              <w:wordWrap w:val="0"/>
              <w:autoSpaceDE/>
              <w:autoSpaceDN/>
              <w:rPr>
                <w:b/>
                <w:bCs/>
                <w:color w:val="auto"/>
                <w:sz w:val="21"/>
                <w:szCs w:val="21"/>
                <w:highlight w:val="none"/>
                <w:lang w:val="en-US" w:bidi="ar"/>
              </w:rPr>
            </w:pPr>
            <w:r>
              <w:rPr>
                <w:rFonts w:hint="eastAsia"/>
                <w:b/>
                <w:bCs/>
                <w:color w:val="auto"/>
                <w:sz w:val="21"/>
                <w:szCs w:val="21"/>
                <w:highlight w:val="none"/>
                <w:lang w:val="en-US" w:bidi="ar"/>
              </w:rPr>
              <w:t>（五）、质量保证及售后服务</w:t>
            </w:r>
          </w:p>
          <w:p>
            <w:pPr>
              <w:wordWrap w:val="0"/>
              <w:autoSpaceDE/>
              <w:autoSpaceDN/>
              <w:rPr>
                <w:color w:val="auto"/>
                <w:sz w:val="21"/>
                <w:szCs w:val="21"/>
                <w:highlight w:val="none"/>
                <w:lang w:val="en-US" w:bidi="ar"/>
              </w:rPr>
            </w:pPr>
            <w:r>
              <w:rPr>
                <w:rFonts w:hint="eastAsia"/>
                <w:color w:val="auto"/>
                <w:sz w:val="21"/>
                <w:szCs w:val="21"/>
                <w:highlight w:val="none"/>
                <w:lang w:val="en-US" w:bidi="ar"/>
              </w:rPr>
              <w:t>1、乙方应该按合同规定的设备性能、质量标准向甲方提供未经使用的全新设备。</w:t>
            </w:r>
          </w:p>
          <w:p>
            <w:pPr>
              <w:wordWrap w:val="0"/>
              <w:autoSpaceDE/>
              <w:autoSpaceDN/>
              <w:rPr>
                <w:color w:val="auto"/>
                <w:sz w:val="21"/>
                <w:szCs w:val="21"/>
                <w:highlight w:val="none"/>
                <w:lang w:val="en-US" w:bidi="ar"/>
              </w:rPr>
            </w:pPr>
            <w:r>
              <w:rPr>
                <w:rFonts w:hint="eastAsia"/>
                <w:color w:val="auto"/>
                <w:sz w:val="21"/>
                <w:szCs w:val="21"/>
                <w:highlight w:val="none"/>
                <w:lang w:val="en-US" w:bidi="ar"/>
              </w:rPr>
              <w:t>2、乙方提供设备的质量保证期为验收合格之后 12 个月。在保证期内因设备本身的质量问题发生故障，乙方应负责免费修理和更换零部件。对达不到计量性能要求的，经双方协商，可按以下办法处理：</w:t>
            </w:r>
          </w:p>
          <w:p>
            <w:pPr>
              <w:wordWrap w:val="0"/>
              <w:autoSpaceDE/>
              <w:autoSpaceDN/>
              <w:rPr>
                <w:color w:val="auto"/>
                <w:sz w:val="21"/>
                <w:szCs w:val="21"/>
                <w:highlight w:val="none"/>
                <w:lang w:val="en-US" w:bidi="ar"/>
              </w:rPr>
            </w:pPr>
            <w:r>
              <w:rPr>
                <w:rFonts w:hint="eastAsia"/>
                <w:color w:val="auto"/>
                <w:sz w:val="21"/>
                <w:szCs w:val="21"/>
                <w:highlight w:val="none"/>
                <w:lang w:val="en-US" w:bidi="ar"/>
              </w:rPr>
              <w:t>（1）退货处理：乙方应退回甲方支付的设备款，同时承担该设备的直接费用（运输、保险、检定等）。</w:t>
            </w:r>
          </w:p>
          <w:p>
            <w:pPr>
              <w:wordWrap w:val="0"/>
              <w:autoSpaceDE/>
              <w:autoSpaceDN/>
              <w:rPr>
                <w:color w:val="auto"/>
                <w:sz w:val="21"/>
                <w:szCs w:val="21"/>
                <w:highlight w:val="none"/>
                <w:lang w:val="en-US" w:bidi="ar"/>
              </w:rPr>
            </w:pPr>
            <w:r>
              <w:rPr>
                <w:rFonts w:hint="eastAsia"/>
                <w:color w:val="auto"/>
                <w:sz w:val="21"/>
                <w:szCs w:val="21"/>
                <w:highlight w:val="none"/>
                <w:lang w:val="en-US" w:bidi="ar"/>
              </w:rPr>
              <w:t>（2）更换设备：乙方承担所发生的相关费用。</w:t>
            </w:r>
          </w:p>
          <w:p>
            <w:pPr>
              <w:wordWrap w:val="0"/>
              <w:autoSpaceDE/>
              <w:autoSpaceDN/>
              <w:rPr>
                <w:color w:val="auto"/>
                <w:sz w:val="21"/>
                <w:szCs w:val="21"/>
                <w:highlight w:val="none"/>
                <w:lang w:val="en-US" w:bidi="ar"/>
              </w:rPr>
            </w:pPr>
            <w:r>
              <w:rPr>
                <w:rFonts w:hint="eastAsia"/>
                <w:color w:val="auto"/>
                <w:sz w:val="21"/>
                <w:szCs w:val="21"/>
                <w:highlight w:val="none"/>
                <w:lang w:val="en-US" w:bidi="ar"/>
              </w:rPr>
              <w:t>3、乙方在交货前应该将合同号、设备名称、数量、件数、运输方式等通知甲方。</w:t>
            </w:r>
          </w:p>
          <w:p>
            <w:pPr>
              <w:wordWrap w:val="0"/>
              <w:autoSpaceDE/>
              <w:autoSpaceDN/>
              <w:rPr>
                <w:color w:val="auto"/>
                <w:sz w:val="21"/>
                <w:szCs w:val="21"/>
                <w:highlight w:val="none"/>
                <w:lang w:val="en-US" w:bidi="ar"/>
              </w:rPr>
            </w:pPr>
            <w:r>
              <w:rPr>
                <w:rFonts w:hint="eastAsia"/>
                <w:color w:val="auto"/>
                <w:sz w:val="21"/>
                <w:szCs w:val="21"/>
                <w:highlight w:val="none"/>
                <w:lang w:val="en-US" w:bidi="ar"/>
              </w:rPr>
              <w:t>4、设备在运输中造成的锈蚀、破损、丢失等均有乙方承担责任。</w:t>
            </w:r>
          </w:p>
          <w:p>
            <w:pPr>
              <w:wordWrap w:val="0"/>
              <w:autoSpaceDE/>
              <w:autoSpaceDN/>
              <w:rPr>
                <w:color w:val="auto"/>
                <w:sz w:val="21"/>
                <w:szCs w:val="21"/>
                <w:highlight w:val="none"/>
                <w:lang w:val="en-US" w:bidi="ar"/>
              </w:rPr>
            </w:pPr>
            <w:r>
              <w:rPr>
                <w:rFonts w:hint="eastAsia"/>
                <w:color w:val="auto"/>
                <w:sz w:val="21"/>
                <w:szCs w:val="21"/>
                <w:highlight w:val="none"/>
                <w:lang w:val="en-US" w:bidi="ar"/>
              </w:rPr>
              <w:t>5、在设备调试阶段，根据甲方要求，乙方应及时派出技术人员现场安装调试设备，并对甲方人员免费进行培训。</w:t>
            </w:r>
          </w:p>
          <w:p>
            <w:pPr>
              <w:wordWrap w:val="0"/>
              <w:autoSpaceDE/>
              <w:autoSpaceDN/>
              <w:rPr>
                <w:color w:val="auto"/>
                <w:sz w:val="21"/>
                <w:szCs w:val="21"/>
                <w:highlight w:val="none"/>
                <w:lang w:val="en-US" w:bidi="ar"/>
              </w:rPr>
            </w:pPr>
            <w:r>
              <w:rPr>
                <w:rFonts w:hint="eastAsia"/>
                <w:color w:val="auto"/>
                <w:sz w:val="21"/>
                <w:szCs w:val="21"/>
                <w:highlight w:val="none"/>
                <w:lang w:val="en-US" w:bidi="ar"/>
              </w:rPr>
              <w:t>6、在保证期内，如设备出现质量问题，乙方在接到甲方通知后应在 24 小时提供解决方案。</w:t>
            </w:r>
          </w:p>
          <w:p>
            <w:pPr>
              <w:wordWrap w:val="0"/>
              <w:autoSpaceDE/>
              <w:autoSpaceDN/>
              <w:rPr>
                <w:b/>
                <w:bCs/>
                <w:color w:val="auto"/>
                <w:sz w:val="21"/>
                <w:szCs w:val="21"/>
                <w:highlight w:val="none"/>
                <w:lang w:val="en-US" w:bidi="ar"/>
              </w:rPr>
            </w:pPr>
            <w:r>
              <w:rPr>
                <w:rFonts w:hint="eastAsia"/>
                <w:b/>
                <w:bCs/>
                <w:color w:val="auto"/>
                <w:sz w:val="21"/>
                <w:szCs w:val="21"/>
                <w:highlight w:val="none"/>
                <w:lang w:val="en-US" w:bidi="ar"/>
              </w:rPr>
              <w:t>（六）、验收</w:t>
            </w:r>
          </w:p>
          <w:p>
            <w:pPr>
              <w:wordWrap w:val="0"/>
              <w:autoSpaceDE/>
              <w:autoSpaceDN/>
              <w:rPr>
                <w:color w:val="auto"/>
                <w:sz w:val="21"/>
                <w:szCs w:val="21"/>
                <w:highlight w:val="none"/>
                <w:lang w:val="en-US" w:bidi="ar"/>
              </w:rPr>
            </w:pPr>
            <w:r>
              <w:rPr>
                <w:rFonts w:hint="eastAsia"/>
                <w:color w:val="auto"/>
                <w:sz w:val="21"/>
                <w:szCs w:val="21"/>
                <w:highlight w:val="none"/>
                <w:lang w:val="en-US" w:bidi="ar"/>
              </w:rPr>
              <w:t>1、供方负责在需方现场进行仪器的安装、调试和验收等工作，需方只负责提供相应的人力支持和搬运工具。</w:t>
            </w:r>
          </w:p>
          <w:p>
            <w:pPr>
              <w:wordWrap w:val="0"/>
              <w:autoSpaceDE/>
              <w:autoSpaceDN/>
              <w:rPr>
                <w:color w:val="auto"/>
                <w:sz w:val="21"/>
                <w:szCs w:val="21"/>
                <w:highlight w:val="none"/>
                <w:lang w:val="en-US" w:bidi="ar"/>
              </w:rPr>
            </w:pPr>
            <w:r>
              <w:rPr>
                <w:rFonts w:hint="eastAsia"/>
                <w:color w:val="auto"/>
                <w:sz w:val="21"/>
                <w:szCs w:val="21"/>
                <w:highlight w:val="none"/>
                <w:lang w:val="en-US" w:bidi="ar"/>
              </w:rPr>
              <w:t>2、对于缺漏的仪器附件等内容，供方必须免费提供。</w:t>
            </w:r>
          </w:p>
          <w:p>
            <w:pPr>
              <w:wordWrap w:val="0"/>
              <w:autoSpaceDE/>
              <w:autoSpaceDN/>
              <w:rPr>
                <w:color w:val="auto"/>
                <w:sz w:val="21"/>
                <w:szCs w:val="21"/>
                <w:highlight w:val="none"/>
                <w:lang w:val="en-US" w:bidi="ar"/>
              </w:rPr>
            </w:pPr>
            <w:r>
              <w:rPr>
                <w:rFonts w:hint="eastAsia"/>
                <w:color w:val="auto"/>
                <w:sz w:val="21"/>
                <w:szCs w:val="21"/>
                <w:highlight w:val="none"/>
                <w:lang w:val="en-US" w:bidi="ar"/>
              </w:rPr>
              <w:t>3、仪器现场安装、调试后，供方通知需方共同组织对仪器进行性能验收，验收依据为双方认可的检定或校准证书报告或根据双方协商的验收测试方法进行测试验收。</w:t>
            </w:r>
          </w:p>
          <w:p>
            <w:pPr>
              <w:wordWrap w:val="0"/>
              <w:autoSpaceDE/>
              <w:autoSpaceDN/>
              <w:rPr>
                <w:color w:val="auto"/>
                <w:sz w:val="21"/>
                <w:szCs w:val="21"/>
                <w:highlight w:val="none"/>
                <w:lang w:val="en-US" w:bidi="ar"/>
              </w:rPr>
            </w:pPr>
            <w:r>
              <w:rPr>
                <w:rFonts w:hint="eastAsia"/>
                <w:color w:val="auto"/>
                <w:sz w:val="21"/>
                <w:szCs w:val="21"/>
                <w:highlight w:val="none"/>
                <w:lang w:val="en-US" w:bidi="ar"/>
              </w:rPr>
              <w:t>4、仪器安装调试完成后，经验收确认合格后，由供方和需方共同在验收报告上签字，仪器的安装调试工作方可完成。</w:t>
            </w:r>
          </w:p>
          <w:p>
            <w:pPr>
              <w:wordWrap w:val="0"/>
              <w:autoSpaceDE/>
              <w:autoSpaceDN/>
              <w:rPr>
                <w:color w:val="auto"/>
                <w:sz w:val="21"/>
                <w:szCs w:val="21"/>
                <w:highlight w:val="none"/>
                <w:lang w:val="en-US" w:bidi="ar"/>
              </w:rPr>
            </w:pPr>
            <w:r>
              <w:rPr>
                <w:rFonts w:hint="eastAsia"/>
                <w:color w:val="auto"/>
                <w:sz w:val="21"/>
                <w:szCs w:val="21"/>
                <w:highlight w:val="none"/>
                <w:lang w:val="en-US" w:bidi="ar"/>
              </w:rPr>
              <w:t>方法：根据技术要求和相关规程规范的要求进行验收。</w:t>
            </w:r>
          </w:p>
          <w:p>
            <w:pPr>
              <w:wordWrap w:val="0"/>
              <w:autoSpaceDE/>
              <w:autoSpaceDN/>
              <w:rPr>
                <w:b/>
                <w:bCs/>
                <w:color w:val="auto"/>
                <w:sz w:val="21"/>
                <w:szCs w:val="21"/>
                <w:highlight w:val="none"/>
                <w:lang w:val="en-US" w:bidi="ar"/>
              </w:rPr>
            </w:pPr>
            <w:r>
              <w:rPr>
                <w:rFonts w:hint="eastAsia"/>
                <w:b/>
                <w:bCs/>
                <w:color w:val="auto"/>
                <w:sz w:val="21"/>
                <w:szCs w:val="21"/>
                <w:highlight w:val="none"/>
                <w:lang w:val="en-US" w:bidi="ar"/>
              </w:rPr>
              <w:t>（七）、交货时间</w:t>
            </w:r>
          </w:p>
          <w:p>
            <w:pPr>
              <w:wordWrap w:val="0"/>
              <w:autoSpaceDE/>
              <w:autoSpaceDN/>
              <w:rPr>
                <w:color w:val="auto"/>
                <w:sz w:val="21"/>
                <w:szCs w:val="21"/>
                <w:highlight w:val="none"/>
                <w:lang w:val="en-US"/>
              </w:rPr>
            </w:pPr>
            <w:r>
              <w:rPr>
                <w:rFonts w:hint="eastAsia"/>
                <w:color w:val="auto"/>
                <w:sz w:val="21"/>
                <w:szCs w:val="21"/>
                <w:highlight w:val="none"/>
                <w:lang w:val="en-US" w:bidi="ar"/>
              </w:rPr>
              <w:t>1、交货时间：合同签订后90 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4"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2</w:t>
            </w:r>
          </w:p>
        </w:tc>
        <w:tc>
          <w:tcPr>
            <w:tcW w:w="8637"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高频电刀分析仪校准装置</w:t>
            </w:r>
          </w:p>
          <w:p>
            <w:pPr>
              <w:pStyle w:val="5"/>
              <w:jc w:val="both"/>
              <w:rPr>
                <w:b/>
                <w:bCs/>
                <w:color w:val="auto"/>
                <w:sz w:val="21"/>
                <w:szCs w:val="21"/>
                <w:highlight w:val="none"/>
                <w:lang w:val="en-US"/>
              </w:rPr>
            </w:pPr>
            <w:r>
              <w:rPr>
                <w:rFonts w:hint="eastAsia"/>
                <w:b/>
                <w:bCs/>
                <w:color w:val="auto"/>
                <w:sz w:val="21"/>
                <w:szCs w:val="21"/>
                <w:highlight w:val="none"/>
                <w:lang w:val="en-US"/>
              </w:rPr>
              <w:t>二、测量设备名称：高频电刀分析仪校准装置</w:t>
            </w:r>
          </w:p>
          <w:p>
            <w:pPr>
              <w:pStyle w:val="5"/>
              <w:jc w:val="both"/>
              <w:rPr>
                <w:b/>
                <w:bCs/>
                <w:color w:val="auto"/>
                <w:sz w:val="21"/>
                <w:szCs w:val="21"/>
                <w:highlight w:val="none"/>
                <w:lang w:val="en-US"/>
              </w:rPr>
            </w:pPr>
            <w:r>
              <w:rPr>
                <w:rFonts w:hint="eastAsia"/>
                <w:b/>
                <w:bCs/>
                <w:color w:val="auto"/>
                <w:sz w:val="21"/>
                <w:szCs w:val="21"/>
                <w:highlight w:val="none"/>
                <w:lang w:val="en-US"/>
              </w:rPr>
              <w:t>（一）、技术参数</w:t>
            </w:r>
          </w:p>
          <w:p>
            <w:pPr>
              <w:pStyle w:val="5"/>
              <w:jc w:val="both"/>
              <w:rPr>
                <w:color w:val="auto"/>
                <w:sz w:val="21"/>
                <w:szCs w:val="21"/>
                <w:highlight w:val="none"/>
                <w:lang w:val="en-US"/>
              </w:rPr>
            </w:pPr>
            <w:r>
              <w:rPr>
                <w:rFonts w:hint="eastAsia"/>
                <w:color w:val="auto"/>
                <w:sz w:val="21"/>
                <w:szCs w:val="21"/>
                <w:highlight w:val="none"/>
                <w:lang w:val="en-US"/>
              </w:rPr>
              <w:t>1.高频功率线性度检测指标：输出范围10W～400W；准确度±1%；频率范围300 kHz～500 kHz；负载200Ω～ 500Ω；</w:t>
            </w:r>
          </w:p>
          <w:p>
            <w:pPr>
              <w:pStyle w:val="5"/>
              <w:jc w:val="both"/>
              <w:rPr>
                <w:color w:val="auto"/>
                <w:sz w:val="21"/>
                <w:szCs w:val="21"/>
                <w:highlight w:val="none"/>
                <w:lang w:val="en-US"/>
              </w:rPr>
            </w:pPr>
            <w:r>
              <w:rPr>
                <w:rFonts w:hint="eastAsia"/>
                <w:color w:val="auto"/>
                <w:sz w:val="21"/>
                <w:szCs w:val="21"/>
                <w:highlight w:val="none"/>
                <w:lang w:val="en-US" w:eastAsia="zh-CN" w:bidi="ar"/>
              </w:rPr>
              <w:t>★</w:t>
            </w:r>
            <w:r>
              <w:rPr>
                <w:rFonts w:hint="eastAsia"/>
                <w:color w:val="auto"/>
                <w:sz w:val="21"/>
                <w:szCs w:val="21"/>
                <w:highlight w:val="none"/>
                <w:lang w:val="en-US"/>
              </w:rPr>
              <w:t>2.高频功率频响检测指标：输出范围100W～400W；准确度±1%；频率范围100 kHz～1MHz；负载300Ω；</w:t>
            </w:r>
          </w:p>
          <w:p>
            <w:pPr>
              <w:pStyle w:val="5"/>
              <w:jc w:val="both"/>
              <w:rPr>
                <w:color w:val="auto"/>
                <w:sz w:val="21"/>
                <w:szCs w:val="21"/>
                <w:highlight w:val="none"/>
                <w:lang w:val="en-US"/>
              </w:rPr>
            </w:pPr>
            <w:r>
              <w:rPr>
                <w:rFonts w:hint="eastAsia"/>
                <w:color w:val="auto"/>
                <w:sz w:val="21"/>
                <w:szCs w:val="21"/>
                <w:highlight w:val="none"/>
                <w:lang w:val="en-US"/>
              </w:rPr>
              <w:t>3.高频漏电流线性度检测指标：输出范围0～300mA；准确度±0.5%；频率范围300 kHz～500 kHz；负载200 Ω；</w:t>
            </w:r>
          </w:p>
          <w:p>
            <w:pPr>
              <w:pStyle w:val="5"/>
              <w:jc w:val="both"/>
              <w:rPr>
                <w:color w:val="auto"/>
                <w:sz w:val="21"/>
                <w:szCs w:val="21"/>
                <w:highlight w:val="none"/>
                <w:lang w:val="en-US"/>
              </w:rPr>
            </w:pPr>
            <w:r>
              <w:rPr>
                <w:rFonts w:hint="eastAsia"/>
                <w:color w:val="auto"/>
                <w:sz w:val="21"/>
                <w:szCs w:val="21"/>
                <w:highlight w:val="none"/>
                <w:lang w:val="en-US"/>
              </w:rPr>
              <w:t>4.高频漏电流线频响检测指标：输出范围100 mA；准确度± 0.5%；频率范围100 kHz～1 MHz；负载200Ω；</w:t>
            </w:r>
          </w:p>
          <w:p>
            <w:pPr>
              <w:pStyle w:val="5"/>
              <w:jc w:val="both"/>
              <w:rPr>
                <w:color w:val="auto"/>
                <w:sz w:val="21"/>
                <w:szCs w:val="21"/>
                <w:highlight w:val="none"/>
                <w:lang w:val="en-US"/>
              </w:rPr>
            </w:pPr>
            <w:r>
              <w:rPr>
                <w:rFonts w:hint="eastAsia"/>
                <w:color w:val="auto"/>
                <w:sz w:val="21"/>
                <w:szCs w:val="21"/>
                <w:highlight w:val="none"/>
                <w:lang w:val="en-US"/>
              </w:rPr>
              <w:t>5.电压有效值检测指标：输出范围&gt; 200V；准确度± 0.5%；频率范围300kHz～500 kHz；负载200Ω～500 Ω；</w:t>
            </w:r>
          </w:p>
          <w:p>
            <w:pPr>
              <w:pStyle w:val="5"/>
              <w:jc w:val="both"/>
              <w:rPr>
                <w:color w:val="auto"/>
                <w:sz w:val="21"/>
                <w:szCs w:val="21"/>
                <w:highlight w:val="none"/>
                <w:lang w:val="en-US"/>
              </w:rPr>
            </w:pPr>
            <w:r>
              <w:rPr>
                <w:rFonts w:hint="eastAsia"/>
                <w:color w:val="auto"/>
                <w:sz w:val="21"/>
                <w:szCs w:val="21"/>
                <w:highlight w:val="none"/>
                <w:lang w:val="en-US"/>
              </w:rPr>
              <w:t>6.电压峰值检测指标：输出范围&gt; 200V；准确度±5%；频率范围300kHz～500 kHz下加1～2 MHz高频谐波调制；负载200Ω～500Ω</w:t>
            </w:r>
          </w:p>
          <w:p>
            <w:pPr>
              <w:pStyle w:val="5"/>
              <w:jc w:val="both"/>
              <w:rPr>
                <w:b/>
                <w:bCs/>
                <w:color w:val="auto"/>
                <w:sz w:val="21"/>
                <w:szCs w:val="21"/>
                <w:highlight w:val="none"/>
                <w:lang w:val="en-US"/>
              </w:rPr>
            </w:pPr>
            <w:r>
              <w:rPr>
                <w:rFonts w:hint="eastAsia"/>
                <w:b/>
                <w:bCs/>
                <w:color w:val="auto"/>
                <w:sz w:val="21"/>
                <w:szCs w:val="21"/>
                <w:highlight w:val="none"/>
                <w:lang w:val="en-US"/>
              </w:rPr>
              <w:t>（二）、通用技术要求</w:t>
            </w:r>
          </w:p>
          <w:p>
            <w:pPr>
              <w:pStyle w:val="5"/>
              <w:jc w:val="both"/>
              <w:rPr>
                <w:color w:val="auto"/>
                <w:sz w:val="21"/>
                <w:szCs w:val="21"/>
                <w:highlight w:val="none"/>
                <w:lang w:val="en-US"/>
              </w:rPr>
            </w:pPr>
            <w:r>
              <w:rPr>
                <w:rFonts w:hint="eastAsia"/>
                <w:color w:val="auto"/>
                <w:sz w:val="21"/>
                <w:szCs w:val="21"/>
                <w:highlight w:val="none"/>
                <w:lang w:val="en-US" w:eastAsia="zh-CN" w:bidi="ar"/>
              </w:rPr>
              <w:t>★</w:t>
            </w:r>
            <w:r>
              <w:rPr>
                <w:rFonts w:hint="eastAsia"/>
                <w:color w:val="auto"/>
                <w:sz w:val="21"/>
                <w:szCs w:val="21"/>
                <w:highlight w:val="none"/>
                <w:lang w:val="en-US"/>
              </w:rPr>
              <w:t>1.可模拟高频电刀电凝、电切、混合等功能，精准输出高频的电压、电流、功率等电量信号，实现对高频电刀分析仪的校准；</w:t>
            </w:r>
          </w:p>
          <w:p>
            <w:pPr>
              <w:pStyle w:val="5"/>
              <w:jc w:val="both"/>
              <w:rPr>
                <w:color w:val="auto"/>
                <w:sz w:val="21"/>
                <w:szCs w:val="21"/>
                <w:highlight w:val="none"/>
                <w:lang w:val="en-US"/>
              </w:rPr>
            </w:pPr>
            <w:r>
              <w:rPr>
                <w:rFonts w:hint="eastAsia"/>
                <w:color w:val="auto"/>
                <w:sz w:val="21"/>
                <w:szCs w:val="21"/>
                <w:highlight w:val="none"/>
                <w:lang w:val="en-US"/>
              </w:rPr>
              <w:t>2.表源一体结构，同时显示电压、电流、功率等电量。体积小、质量轻，可在实验室和现场使用；</w:t>
            </w:r>
          </w:p>
          <w:p>
            <w:pPr>
              <w:pStyle w:val="5"/>
              <w:jc w:val="both"/>
              <w:rPr>
                <w:color w:val="auto"/>
                <w:sz w:val="21"/>
                <w:szCs w:val="21"/>
                <w:highlight w:val="none"/>
                <w:lang w:val="en-US"/>
              </w:rPr>
            </w:pPr>
            <w:r>
              <w:rPr>
                <w:rFonts w:hint="eastAsia"/>
                <w:color w:val="auto"/>
                <w:sz w:val="21"/>
                <w:szCs w:val="21"/>
                <w:highlight w:val="none"/>
                <w:lang w:val="en-US"/>
              </w:rPr>
              <w:t>3.采用恒压源模式校准高频电刀分析仪的漏电流及功率，并能检测其线性度和频响；</w:t>
            </w:r>
          </w:p>
          <w:p>
            <w:pPr>
              <w:pStyle w:val="5"/>
              <w:jc w:val="both"/>
              <w:rPr>
                <w:color w:val="auto"/>
                <w:sz w:val="21"/>
                <w:szCs w:val="21"/>
                <w:highlight w:val="none"/>
                <w:lang w:val="en-US"/>
              </w:rPr>
            </w:pPr>
            <w:r>
              <w:rPr>
                <w:rFonts w:hint="eastAsia"/>
                <w:color w:val="auto"/>
                <w:sz w:val="21"/>
                <w:szCs w:val="21"/>
                <w:highlight w:val="none"/>
                <w:lang w:val="en-US"/>
              </w:rPr>
              <w:t>4.内置测量标准的输入带宽优于 30 MHz@3dB；</w:t>
            </w:r>
          </w:p>
          <w:p>
            <w:pPr>
              <w:pStyle w:val="5"/>
              <w:jc w:val="both"/>
              <w:rPr>
                <w:color w:val="auto"/>
                <w:sz w:val="21"/>
                <w:szCs w:val="21"/>
                <w:highlight w:val="none"/>
                <w:lang w:val="en-US"/>
              </w:rPr>
            </w:pPr>
            <w:r>
              <w:rPr>
                <w:rFonts w:hint="eastAsia"/>
                <w:color w:val="auto"/>
                <w:sz w:val="21"/>
                <w:szCs w:val="21"/>
                <w:highlight w:val="none"/>
                <w:lang w:val="en-US"/>
              </w:rPr>
              <w:t>5.频率范围：50kHz～1MHz；</w:t>
            </w:r>
          </w:p>
          <w:p>
            <w:pPr>
              <w:pStyle w:val="5"/>
              <w:jc w:val="both"/>
              <w:rPr>
                <w:color w:val="auto"/>
                <w:sz w:val="21"/>
                <w:szCs w:val="21"/>
                <w:highlight w:val="none"/>
                <w:lang w:val="en-US"/>
              </w:rPr>
            </w:pPr>
            <w:r>
              <w:rPr>
                <w:rFonts w:hint="eastAsia"/>
                <w:color w:val="auto"/>
                <w:sz w:val="21"/>
                <w:szCs w:val="21"/>
                <w:highlight w:val="none"/>
                <w:lang w:val="en-US"/>
              </w:rPr>
              <w:t>大尺寸液晶屏，且屏幕亮度高、画质清晰，支持触摸操作，功能全面、简单快捷。</w:t>
            </w:r>
          </w:p>
          <w:p>
            <w:pPr>
              <w:pStyle w:val="5"/>
              <w:jc w:val="both"/>
              <w:rPr>
                <w:b/>
                <w:bCs/>
                <w:color w:val="auto"/>
                <w:sz w:val="21"/>
                <w:szCs w:val="21"/>
                <w:highlight w:val="none"/>
                <w:lang w:val="en-US"/>
              </w:rPr>
            </w:pPr>
            <w:r>
              <w:rPr>
                <w:rFonts w:hint="eastAsia"/>
                <w:b/>
                <w:bCs/>
                <w:color w:val="auto"/>
                <w:sz w:val="21"/>
                <w:szCs w:val="21"/>
                <w:highlight w:val="none"/>
                <w:lang w:val="en-US"/>
              </w:rPr>
              <w:t>（三）、配套设备及附件</w:t>
            </w:r>
          </w:p>
          <w:p>
            <w:pPr>
              <w:pStyle w:val="5"/>
              <w:jc w:val="both"/>
              <w:rPr>
                <w:color w:val="auto"/>
                <w:sz w:val="21"/>
                <w:szCs w:val="21"/>
                <w:highlight w:val="none"/>
                <w:lang w:val="en-US"/>
              </w:rPr>
            </w:pPr>
            <w:r>
              <w:rPr>
                <w:rFonts w:hint="eastAsia"/>
                <w:color w:val="auto"/>
                <w:sz w:val="21"/>
                <w:szCs w:val="21"/>
                <w:highlight w:val="none"/>
                <w:lang w:val="en-US"/>
              </w:rPr>
              <w:t>便携式安全运输包1个，附件连接线1套。</w:t>
            </w:r>
          </w:p>
          <w:p>
            <w:pPr>
              <w:pStyle w:val="5"/>
              <w:jc w:val="both"/>
              <w:rPr>
                <w:b/>
                <w:bCs/>
                <w:color w:val="auto"/>
                <w:sz w:val="21"/>
                <w:szCs w:val="21"/>
                <w:highlight w:val="none"/>
                <w:lang w:val="en-US"/>
              </w:rPr>
            </w:pPr>
            <w:r>
              <w:rPr>
                <w:rFonts w:hint="eastAsia"/>
                <w:b/>
                <w:bCs/>
                <w:color w:val="auto"/>
                <w:sz w:val="21"/>
                <w:szCs w:val="21"/>
                <w:highlight w:val="none"/>
                <w:lang w:val="en-US"/>
              </w:rPr>
              <w:t>（四）、技术资料</w:t>
            </w:r>
          </w:p>
          <w:p>
            <w:pPr>
              <w:pStyle w:val="5"/>
              <w:jc w:val="both"/>
              <w:rPr>
                <w:color w:val="auto"/>
                <w:sz w:val="21"/>
                <w:szCs w:val="21"/>
                <w:highlight w:val="none"/>
                <w:lang w:val="en-US"/>
              </w:rPr>
            </w:pPr>
            <w:r>
              <w:rPr>
                <w:rFonts w:hint="eastAsia"/>
                <w:color w:val="auto"/>
                <w:sz w:val="21"/>
                <w:szCs w:val="21"/>
                <w:highlight w:val="none"/>
                <w:lang w:val="en-US"/>
              </w:rPr>
              <w:t>1.说明书 1份</w:t>
            </w:r>
          </w:p>
          <w:p>
            <w:pPr>
              <w:pStyle w:val="5"/>
              <w:jc w:val="both"/>
              <w:rPr>
                <w:color w:val="auto"/>
                <w:sz w:val="21"/>
                <w:szCs w:val="21"/>
                <w:highlight w:val="none"/>
                <w:lang w:val="en-US"/>
              </w:rPr>
            </w:pPr>
            <w:r>
              <w:rPr>
                <w:rFonts w:hint="eastAsia"/>
                <w:color w:val="auto"/>
                <w:sz w:val="21"/>
                <w:szCs w:val="21"/>
                <w:highlight w:val="none"/>
                <w:lang w:val="en-US"/>
              </w:rPr>
              <w:t>2.保修单 1份</w:t>
            </w:r>
          </w:p>
          <w:p>
            <w:pPr>
              <w:pStyle w:val="5"/>
              <w:jc w:val="both"/>
              <w:rPr>
                <w:color w:val="auto"/>
                <w:sz w:val="21"/>
                <w:szCs w:val="21"/>
                <w:highlight w:val="none"/>
                <w:lang w:val="en-US"/>
              </w:rPr>
            </w:pPr>
            <w:r>
              <w:rPr>
                <w:rFonts w:hint="eastAsia"/>
                <w:color w:val="auto"/>
                <w:sz w:val="21"/>
                <w:szCs w:val="21"/>
                <w:highlight w:val="none"/>
                <w:lang w:val="en-US"/>
              </w:rPr>
              <w:t>3.合格证 1份</w:t>
            </w:r>
          </w:p>
          <w:p>
            <w:pPr>
              <w:pStyle w:val="5"/>
              <w:jc w:val="both"/>
              <w:rPr>
                <w:color w:val="auto"/>
                <w:sz w:val="21"/>
                <w:szCs w:val="21"/>
                <w:highlight w:val="none"/>
                <w:lang w:val="en-US"/>
              </w:rPr>
            </w:pPr>
            <w:r>
              <w:rPr>
                <w:rFonts w:hint="eastAsia"/>
                <w:color w:val="auto"/>
                <w:sz w:val="21"/>
                <w:szCs w:val="21"/>
                <w:highlight w:val="none"/>
                <w:lang w:val="en-US"/>
              </w:rPr>
              <w:t>4.检定/校准证书  1份</w:t>
            </w:r>
          </w:p>
          <w:p>
            <w:pPr>
              <w:pStyle w:val="5"/>
              <w:jc w:val="both"/>
              <w:rPr>
                <w:b/>
                <w:bCs/>
                <w:color w:val="auto"/>
                <w:sz w:val="21"/>
                <w:szCs w:val="21"/>
                <w:highlight w:val="none"/>
                <w:lang w:val="en-US"/>
              </w:rPr>
            </w:pPr>
            <w:r>
              <w:rPr>
                <w:rFonts w:hint="eastAsia"/>
                <w:b/>
                <w:bCs/>
                <w:color w:val="auto"/>
                <w:sz w:val="21"/>
                <w:szCs w:val="21"/>
                <w:highlight w:val="none"/>
                <w:lang w:val="en-US"/>
              </w:rPr>
              <w:t>（五）、质量保证及售后服务</w:t>
            </w:r>
          </w:p>
          <w:p>
            <w:pPr>
              <w:pStyle w:val="5"/>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jc w:val="both"/>
              <w:rPr>
                <w:color w:val="auto"/>
                <w:sz w:val="21"/>
                <w:szCs w:val="21"/>
                <w:highlight w:val="none"/>
                <w:lang w:val="en-US"/>
              </w:rPr>
            </w:pPr>
            <w:r>
              <w:rPr>
                <w:rFonts w:hint="eastAsia"/>
                <w:color w:val="auto"/>
                <w:sz w:val="21"/>
                <w:szCs w:val="21"/>
                <w:highlight w:val="none"/>
                <w:lang w:val="en-US"/>
              </w:rPr>
              <w:t>2、乙方提供设备的质量保证期为验收合格之后 12个月。在保证期内因设备本身的质量问题发生故障，乙方应负责免费修理和更换零部件。对达不到计量性能要求的，经双方协商，可按以下办法处理：</w:t>
            </w:r>
          </w:p>
          <w:p>
            <w:pPr>
              <w:pStyle w:val="5"/>
              <w:jc w:val="both"/>
              <w:rPr>
                <w:color w:val="auto"/>
                <w:sz w:val="21"/>
                <w:szCs w:val="21"/>
                <w:highlight w:val="none"/>
                <w:lang w:val="en-US"/>
              </w:rPr>
            </w:pPr>
            <w:r>
              <w:rPr>
                <w:rFonts w:hint="eastAsia"/>
                <w:color w:val="auto"/>
                <w:sz w:val="21"/>
                <w:szCs w:val="21"/>
                <w:highlight w:val="none"/>
                <w:lang w:val="en-US"/>
              </w:rPr>
              <w:t>（1）退货处理：乙方应退回甲方支付的设备款，同时承担该设备的直接费用（运输、保险、检定等）。</w:t>
            </w:r>
          </w:p>
          <w:p>
            <w:pPr>
              <w:pStyle w:val="5"/>
              <w:jc w:val="both"/>
              <w:rPr>
                <w:color w:val="auto"/>
                <w:sz w:val="21"/>
                <w:szCs w:val="21"/>
                <w:highlight w:val="none"/>
                <w:lang w:val="en-US"/>
              </w:rPr>
            </w:pPr>
            <w:r>
              <w:rPr>
                <w:rFonts w:hint="eastAsia"/>
                <w:color w:val="auto"/>
                <w:sz w:val="21"/>
                <w:szCs w:val="21"/>
                <w:highlight w:val="none"/>
                <w:lang w:val="en-US"/>
              </w:rPr>
              <w:t>（2）更换设备：乙方承担所发生的相关费用。</w:t>
            </w:r>
          </w:p>
          <w:p>
            <w:pPr>
              <w:pStyle w:val="5"/>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jc w:val="both"/>
              <w:rPr>
                <w:color w:val="auto"/>
                <w:sz w:val="21"/>
                <w:szCs w:val="21"/>
                <w:highlight w:val="none"/>
                <w:lang w:val="en-US"/>
              </w:rPr>
            </w:pPr>
            <w:r>
              <w:rPr>
                <w:rFonts w:hint="eastAsia"/>
                <w:color w:val="auto"/>
                <w:sz w:val="21"/>
                <w:szCs w:val="21"/>
                <w:highlight w:val="none"/>
                <w:lang w:val="en-US"/>
              </w:rPr>
              <w:t>4、设备在运输中造成的锈蚀、破损、丢失等均有乙方承担责任。</w:t>
            </w:r>
          </w:p>
          <w:p>
            <w:pPr>
              <w:pStyle w:val="5"/>
              <w:jc w:val="both"/>
              <w:rPr>
                <w:color w:val="auto"/>
                <w:sz w:val="21"/>
                <w:szCs w:val="21"/>
                <w:highlight w:val="none"/>
                <w:lang w:val="en-US"/>
              </w:rPr>
            </w:pPr>
            <w:r>
              <w:rPr>
                <w:rFonts w:hint="eastAsia"/>
                <w:color w:val="auto"/>
                <w:sz w:val="21"/>
                <w:szCs w:val="21"/>
                <w:highlight w:val="none"/>
                <w:lang w:val="en-US"/>
              </w:rPr>
              <w:t>5、在设备调试阶段，根据甲方要求，乙方应及时派出技术人员现场安装调试设备，并对甲方人员免费进行培训。</w:t>
            </w:r>
          </w:p>
          <w:p>
            <w:pPr>
              <w:pStyle w:val="5"/>
              <w:jc w:val="both"/>
              <w:rPr>
                <w:color w:val="auto"/>
                <w:sz w:val="21"/>
                <w:szCs w:val="21"/>
                <w:highlight w:val="none"/>
                <w:lang w:val="en-US"/>
              </w:rPr>
            </w:pPr>
            <w:r>
              <w:rPr>
                <w:rFonts w:hint="eastAsia"/>
                <w:color w:val="auto"/>
                <w:sz w:val="21"/>
                <w:szCs w:val="21"/>
                <w:highlight w:val="none"/>
                <w:lang w:val="en-US"/>
              </w:rPr>
              <w:t>6、在保证期内，如设备出现质量问题，乙方在接到甲方通知后应在 24 小时提供解决方案。</w:t>
            </w:r>
          </w:p>
          <w:p>
            <w:pPr>
              <w:pStyle w:val="5"/>
              <w:jc w:val="both"/>
              <w:rPr>
                <w:b/>
                <w:bCs/>
                <w:color w:val="auto"/>
                <w:sz w:val="21"/>
                <w:szCs w:val="21"/>
                <w:highlight w:val="none"/>
                <w:lang w:val="en-US"/>
              </w:rPr>
            </w:pPr>
            <w:r>
              <w:rPr>
                <w:rFonts w:hint="eastAsia"/>
                <w:b/>
                <w:bCs/>
                <w:color w:val="auto"/>
                <w:sz w:val="21"/>
                <w:szCs w:val="21"/>
                <w:highlight w:val="none"/>
                <w:lang w:val="en-US"/>
              </w:rPr>
              <w:t>（六）、验收</w:t>
            </w:r>
          </w:p>
          <w:p>
            <w:pPr>
              <w:pStyle w:val="5"/>
              <w:jc w:val="both"/>
              <w:rPr>
                <w:color w:val="auto"/>
                <w:sz w:val="21"/>
                <w:szCs w:val="21"/>
                <w:highlight w:val="none"/>
                <w:lang w:val="en-US"/>
              </w:rPr>
            </w:pPr>
            <w:r>
              <w:rPr>
                <w:rFonts w:hint="eastAsia"/>
                <w:color w:val="auto"/>
                <w:sz w:val="21"/>
                <w:szCs w:val="21"/>
                <w:highlight w:val="none"/>
                <w:lang w:val="en-US"/>
              </w:rPr>
              <w:t>1、供方负责在需方现场进行仪器的安装、调试和验收等工作，需方只负责提供相应的人力支持和搬运工具。</w:t>
            </w:r>
          </w:p>
          <w:p>
            <w:pPr>
              <w:pStyle w:val="5"/>
              <w:jc w:val="both"/>
              <w:rPr>
                <w:color w:val="auto"/>
                <w:sz w:val="21"/>
                <w:szCs w:val="21"/>
                <w:highlight w:val="none"/>
                <w:lang w:val="en-US"/>
              </w:rPr>
            </w:pPr>
            <w:r>
              <w:rPr>
                <w:rFonts w:hint="eastAsia"/>
                <w:color w:val="auto"/>
                <w:sz w:val="21"/>
                <w:szCs w:val="21"/>
                <w:highlight w:val="none"/>
                <w:lang w:val="en-US"/>
              </w:rPr>
              <w:t>2、对于缺漏的仪器附件等内容，供方必须免费提供。</w:t>
            </w:r>
          </w:p>
          <w:p>
            <w:pPr>
              <w:pStyle w:val="5"/>
              <w:jc w:val="both"/>
              <w:rPr>
                <w:color w:val="auto"/>
                <w:sz w:val="21"/>
                <w:szCs w:val="21"/>
                <w:highlight w:val="none"/>
                <w:lang w:val="en-US"/>
              </w:rPr>
            </w:pPr>
            <w:r>
              <w:rPr>
                <w:rFonts w:hint="eastAsia"/>
                <w:color w:val="auto"/>
                <w:sz w:val="21"/>
                <w:szCs w:val="21"/>
                <w:highlight w:val="none"/>
                <w:lang w:val="en-US"/>
              </w:rPr>
              <w:t>3、仪器现场安装、调试后，供方通知需方共同组织对仪器进行性能验收，验收依据为双方认可的检定或校准证书报告或根据双方协商的验收测试方法进行测试验收。</w:t>
            </w:r>
          </w:p>
          <w:p>
            <w:pPr>
              <w:pStyle w:val="5"/>
              <w:jc w:val="both"/>
              <w:rPr>
                <w:color w:val="auto"/>
                <w:sz w:val="21"/>
                <w:szCs w:val="21"/>
                <w:highlight w:val="none"/>
                <w:lang w:val="en-US"/>
              </w:rPr>
            </w:pPr>
            <w:r>
              <w:rPr>
                <w:rFonts w:hint="eastAsia"/>
                <w:color w:val="auto"/>
                <w:sz w:val="21"/>
                <w:szCs w:val="21"/>
                <w:highlight w:val="none"/>
                <w:lang w:val="en-US"/>
              </w:rPr>
              <w:t>4、仪器安装调试完成后，经验收确认合格后，由供方和需方共同在验收报告上签字，仪器的安装调试工作方可完成。</w:t>
            </w:r>
          </w:p>
          <w:p>
            <w:pPr>
              <w:pStyle w:val="5"/>
              <w:jc w:val="both"/>
              <w:rPr>
                <w:color w:val="auto"/>
                <w:sz w:val="21"/>
                <w:szCs w:val="21"/>
                <w:highlight w:val="none"/>
                <w:lang w:val="en-US"/>
              </w:rPr>
            </w:pPr>
            <w:r>
              <w:rPr>
                <w:rFonts w:hint="eastAsia"/>
                <w:color w:val="auto"/>
                <w:sz w:val="21"/>
                <w:szCs w:val="21"/>
                <w:highlight w:val="none"/>
                <w:lang w:val="en-US"/>
              </w:rPr>
              <w:t>方法：根据技术要求和相关规程规范的要求进行验收。</w:t>
            </w:r>
          </w:p>
          <w:p>
            <w:pPr>
              <w:pStyle w:val="5"/>
              <w:jc w:val="both"/>
              <w:rPr>
                <w:b/>
                <w:bCs/>
                <w:color w:val="auto"/>
                <w:sz w:val="21"/>
                <w:szCs w:val="21"/>
                <w:highlight w:val="none"/>
                <w:lang w:val="en-US"/>
              </w:rPr>
            </w:pPr>
            <w:r>
              <w:rPr>
                <w:rFonts w:hint="eastAsia"/>
                <w:b/>
                <w:bCs/>
                <w:color w:val="auto"/>
                <w:sz w:val="21"/>
                <w:szCs w:val="21"/>
                <w:highlight w:val="none"/>
                <w:lang w:val="en-US"/>
              </w:rPr>
              <w:t>（七）、交货时间</w:t>
            </w:r>
          </w:p>
          <w:p>
            <w:pPr>
              <w:pStyle w:val="5"/>
              <w:ind w:right="115" w:rightChars="0"/>
              <w:jc w:val="both"/>
              <w:rPr>
                <w:color w:val="auto"/>
                <w:sz w:val="21"/>
                <w:szCs w:val="21"/>
                <w:highlight w:val="none"/>
                <w:lang w:val="en-US"/>
              </w:rPr>
            </w:pPr>
            <w:r>
              <w:rPr>
                <w:rFonts w:hint="eastAsia"/>
                <w:color w:val="auto"/>
                <w:sz w:val="21"/>
                <w:szCs w:val="21"/>
                <w:highlight w:val="none"/>
                <w:lang w:val="en-US"/>
              </w:rPr>
              <w:t>1、交货时间：合同签订后90 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4"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3</w:t>
            </w:r>
          </w:p>
        </w:tc>
        <w:tc>
          <w:tcPr>
            <w:tcW w:w="8637"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输液泵/注射泵检测仪</w:t>
            </w:r>
          </w:p>
          <w:p>
            <w:pPr>
              <w:pStyle w:val="5"/>
              <w:jc w:val="both"/>
              <w:rPr>
                <w:b/>
                <w:bCs/>
                <w:color w:val="auto"/>
                <w:sz w:val="21"/>
                <w:szCs w:val="21"/>
                <w:highlight w:val="none"/>
                <w:lang w:val="en-US"/>
              </w:rPr>
            </w:pPr>
            <w:r>
              <w:rPr>
                <w:rFonts w:hint="eastAsia"/>
                <w:b/>
                <w:bCs/>
                <w:color w:val="auto"/>
                <w:sz w:val="21"/>
                <w:szCs w:val="21"/>
                <w:highlight w:val="none"/>
                <w:lang w:val="en-US"/>
              </w:rPr>
              <w:t>三、测量设备名称：输液泵/注射泵检测仪</w:t>
            </w:r>
          </w:p>
          <w:p>
            <w:pPr>
              <w:pStyle w:val="5"/>
              <w:jc w:val="both"/>
              <w:rPr>
                <w:b/>
                <w:bCs/>
                <w:color w:val="auto"/>
                <w:sz w:val="21"/>
                <w:szCs w:val="21"/>
                <w:highlight w:val="none"/>
                <w:lang w:val="en-US"/>
              </w:rPr>
            </w:pPr>
            <w:r>
              <w:rPr>
                <w:rFonts w:hint="eastAsia"/>
                <w:b/>
                <w:bCs/>
                <w:color w:val="auto"/>
                <w:sz w:val="21"/>
                <w:szCs w:val="21"/>
                <w:highlight w:val="none"/>
                <w:lang w:val="en-US"/>
              </w:rPr>
              <w:t>（一）、技术参数</w:t>
            </w:r>
          </w:p>
          <w:p>
            <w:pPr>
              <w:pStyle w:val="5"/>
              <w:jc w:val="both"/>
              <w:rPr>
                <w:color w:val="auto"/>
                <w:sz w:val="21"/>
                <w:szCs w:val="21"/>
                <w:highlight w:val="none"/>
                <w:lang w:val="en-US"/>
              </w:rPr>
            </w:pPr>
            <w:r>
              <w:rPr>
                <w:rFonts w:hint="eastAsia"/>
                <w:color w:val="auto"/>
                <w:sz w:val="21"/>
                <w:szCs w:val="21"/>
                <w:highlight w:val="none"/>
                <w:lang w:val="en-US"/>
              </w:rPr>
              <w:t>主要技术指标：</w:t>
            </w:r>
          </w:p>
          <w:p>
            <w:pPr>
              <w:pStyle w:val="5"/>
              <w:jc w:val="both"/>
              <w:rPr>
                <w:color w:val="auto"/>
                <w:sz w:val="21"/>
                <w:szCs w:val="21"/>
                <w:highlight w:val="none"/>
                <w:lang w:val="en-US"/>
              </w:rPr>
            </w:pPr>
            <w:r>
              <w:rPr>
                <w:rFonts w:hint="eastAsia"/>
                <w:color w:val="auto"/>
                <w:sz w:val="21"/>
                <w:szCs w:val="21"/>
                <w:highlight w:val="none"/>
                <w:lang w:val="en-US"/>
              </w:rPr>
              <w:t xml:space="preserve">1.显示：触摸屏 </w:t>
            </w:r>
          </w:p>
          <w:p>
            <w:pPr>
              <w:pStyle w:val="5"/>
              <w:jc w:val="both"/>
              <w:rPr>
                <w:color w:val="auto"/>
                <w:sz w:val="21"/>
                <w:szCs w:val="21"/>
                <w:highlight w:val="none"/>
                <w:lang w:val="en-US"/>
              </w:rPr>
            </w:pPr>
            <w:r>
              <w:rPr>
                <w:rFonts w:hint="eastAsia"/>
                <w:color w:val="auto"/>
                <w:sz w:val="21"/>
                <w:szCs w:val="21"/>
                <w:highlight w:val="none"/>
                <w:lang w:val="en-US"/>
              </w:rPr>
              <w:t xml:space="preserve">2.流量： </w:t>
            </w:r>
          </w:p>
          <w:p>
            <w:pPr>
              <w:pStyle w:val="5"/>
              <w:jc w:val="both"/>
              <w:rPr>
                <w:color w:val="auto"/>
                <w:sz w:val="21"/>
                <w:szCs w:val="21"/>
                <w:highlight w:val="none"/>
                <w:lang w:val="en-US"/>
              </w:rPr>
            </w:pPr>
            <w:r>
              <w:rPr>
                <w:rFonts w:hint="eastAsia"/>
                <w:color w:val="auto"/>
                <w:sz w:val="21"/>
                <w:szCs w:val="21"/>
                <w:highlight w:val="none"/>
                <w:lang w:val="en-US"/>
              </w:rPr>
              <w:t xml:space="preserve">1）测量范围：[1～1100] mL/h </w:t>
            </w:r>
          </w:p>
          <w:p>
            <w:pPr>
              <w:pStyle w:val="5"/>
              <w:jc w:val="both"/>
              <w:rPr>
                <w:color w:val="auto"/>
                <w:sz w:val="21"/>
                <w:szCs w:val="21"/>
                <w:highlight w:val="none"/>
                <w:lang w:val="en-US"/>
              </w:rPr>
            </w:pPr>
            <w:r>
              <w:rPr>
                <w:rFonts w:hint="eastAsia"/>
                <w:color w:val="auto"/>
                <w:sz w:val="21"/>
                <w:szCs w:val="21"/>
                <w:highlight w:val="none"/>
                <w:lang w:val="en-US"/>
              </w:rPr>
              <w:t xml:space="preserve">分辨力：0.01mL/h </w:t>
            </w:r>
          </w:p>
          <w:p>
            <w:pPr>
              <w:pStyle w:val="5"/>
              <w:jc w:val="both"/>
              <w:rPr>
                <w:color w:val="auto"/>
                <w:sz w:val="21"/>
                <w:szCs w:val="21"/>
                <w:highlight w:val="none"/>
                <w:lang w:val="en-US"/>
              </w:rPr>
            </w:pPr>
            <w:r>
              <w:rPr>
                <w:rFonts w:hint="eastAsia"/>
                <w:color w:val="auto"/>
                <w:sz w:val="21"/>
                <w:szCs w:val="21"/>
                <w:highlight w:val="none"/>
                <w:lang w:val="en-US"/>
              </w:rPr>
              <w:t xml:space="preserve">[5～20）mL/h，最大允许误差：±2.0%，重复性：≤1% </w:t>
            </w:r>
          </w:p>
          <w:p>
            <w:pPr>
              <w:pStyle w:val="5"/>
              <w:jc w:val="both"/>
              <w:rPr>
                <w:color w:val="auto"/>
                <w:sz w:val="21"/>
                <w:szCs w:val="21"/>
                <w:highlight w:val="none"/>
                <w:lang w:val="en-US"/>
              </w:rPr>
            </w:pPr>
            <w:r>
              <w:rPr>
                <w:rFonts w:hint="eastAsia"/>
                <w:color w:val="auto"/>
                <w:sz w:val="21"/>
                <w:szCs w:val="21"/>
                <w:highlight w:val="none"/>
                <w:lang w:val="en-US"/>
              </w:rPr>
              <w:t xml:space="preserve">[20～200] mL/h，最大允许误差：±1.0%，重复性：≤0.5% </w:t>
            </w:r>
          </w:p>
          <w:p>
            <w:pPr>
              <w:pStyle w:val="5"/>
              <w:jc w:val="both"/>
              <w:rPr>
                <w:color w:val="auto"/>
                <w:sz w:val="21"/>
                <w:szCs w:val="21"/>
                <w:highlight w:val="none"/>
                <w:lang w:val="en-US"/>
              </w:rPr>
            </w:pPr>
            <w:r>
              <w:rPr>
                <w:rFonts w:hint="eastAsia"/>
                <w:color w:val="auto"/>
                <w:sz w:val="21"/>
                <w:szCs w:val="21"/>
                <w:highlight w:val="none"/>
                <w:lang w:val="en-US"/>
              </w:rPr>
              <w:t xml:space="preserve">（200～1100] mL/h，最大允许误差：±2.0%，重复性：≤1% </w:t>
            </w:r>
          </w:p>
          <w:p>
            <w:pPr>
              <w:pStyle w:val="5"/>
              <w:jc w:val="both"/>
              <w:rPr>
                <w:color w:val="auto"/>
                <w:sz w:val="21"/>
                <w:szCs w:val="21"/>
                <w:highlight w:val="none"/>
                <w:lang w:val="en-US"/>
              </w:rPr>
            </w:pPr>
            <w:r>
              <w:rPr>
                <w:rFonts w:hint="eastAsia"/>
                <w:color w:val="auto"/>
                <w:sz w:val="21"/>
                <w:szCs w:val="21"/>
                <w:highlight w:val="none"/>
                <w:lang w:val="en-US"/>
              </w:rPr>
              <w:t xml:space="preserve">单次累积流量测量范围：（0～999.99）mL </w:t>
            </w:r>
          </w:p>
          <w:p>
            <w:pPr>
              <w:pStyle w:val="5"/>
              <w:jc w:val="both"/>
              <w:rPr>
                <w:color w:val="auto"/>
                <w:sz w:val="21"/>
                <w:szCs w:val="21"/>
                <w:highlight w:val="none"/>
                <w:lang w:val="en-US"/>
              </w:rPr>
            </w:pPr>
            <w:r>
              <w:rPr>
                <w:rFonts w:hint="eastAsia"/>
                <w:color w:val="auto"/>
                <w:sz w:val="21"/>
                <w:szCs w:val="21"/>
                <w:highlight w:val="none"/>
                <w:lang w:val="en-US"/>
              </w:rPr>
              <w:t xml:space="preserve">累积流量分辨力：0.01mL </w:t>
            </w:r>
          </w:p>
          <w:p>
            <w:pPr>
              <w:pStyle w:val="5"/>
              <w:jc w:val="both"/>
              <w:rPr>
                <w:color w:val="auto"/>
                <w:sz w:val="21"/>
                <w:szCs w:val="21"/>
                <w:highlight w:val="none"/>
                <w:lang w:val="en-US"/>
              </w:rPr>
            </w:pPr>
            <w:r>
              <w:rPr>
                <w:rFonts w:hint="eastAsia"/>
                <w:color w:val="auto"/>
                <w:sz w:val="21"/>
                <w:szCs w:val="21"/>
                <w:highlight w:val="none"/>
                <w:lang w:val="en-US"/>
              </w:rPr>
              <w:t xml:space="preserve">累积流量≥20mL 时，误差≤±1% </w:t>
            </w:r>
          </w:p>
          <w:p>
            <w:pPr>
              <w:pStyle w:val="5"/>
              <w:jc w:val="both"/>
              <w:rPr>
                <w:color w:val="auto"/>
                <w:sz w:val="21"/>
                <w:szCs w:val="21"/>
                <w:highlight w:val="none"/>
                <w:lang w:val="en-US"/>
              </w:rPr>
            </w:pPr>
            <w:r>
              <w:rPr>
                <w:rFonts w:hint="eastAsia"/>
                <w:color w:val="auto"/>
                <w:sz w:val="21"/>
                <w:szCs w:val="21"/>
                <w:highlight w:val="none"/>
                <w:lang w:val="en-US" w:eastAsia="zh-CN" w:bidi="ar"/>
              </w:rPr>
              <w:t>★</w:t>
            </w:r>
            <w:r>
              <w:rPr>
                <w:rFonts w:hint="eastAsia"/>
                <w:color w:val="auto"/>
                <w:sz w:val="21"/>
                <w:szCs w:val="21"/>
                <w:highlight w:val="none"/>
                <w:lang w:val="en-US"/>
              </w:rPr>
              <w:t>整机重量：小于2.0kg</w:t>
            </w:r>
          </w:p>
          <w:p>
            <w:pPr>
              <w:pStyle w:val="5"/>
              <w:jc w:val="both"/>
              <w:rPr>
                <w:color w:val="auto"/>
                <w:sz w:val="21"/>
                <w:szCs w:val="21"/>
                <w:highlight w:val="none"/>
                <w:lang w:val="en-US"/>
              </w:rPr>
            </w:pPr>
            <w:r>
              <w:rPr>
                <w:rFonts w:hint="eastAsia"/>
                <w:color w:val="auto"/>
                <w:sz w:val="21"/>
                <w:szCs w:val="21"/>
                <w:highlight w:val="none"/>
                <w:lang w:val="en-US"/>
              </w:rPr>
              <w:t xml:space="preserve">3.阻塞压力： </w:t>
            </w:r>
          </w:p>
          <w:p>
            <w:pPr>
              <w:pStyle w:val="5"/>
              <w:jc w:val="both"/>
              <w:rPr>
                <w:color w:val="auto"/>
                <w:sz w:val="21"/>
                <w:szCs w:val="21"/>
                <w:highlight w:val="none"/>
                <w:lang w:val="en-US"/>
              </w:rPr>
            </w:pPr>
            <w:r>
              <w:rPr>
                <w:rFonts w:hint="eastAsia"/>
                <w:color w:val="auto"/>
                <w:sz w:val="21"/>
                <w:szCs w:val="21"/>
                <w:highlight w:val="none"/>
                <w:lang w:val="en-US"/>
              </w:rPr>
              <w:t xml:space="preserve">测量范围：（0～200）kPa </w:t>
            </w:r>
          </w:p>
          <w:p>
            <w:pPr>
              <w:pStyle w:val="5"/>
              <w:jc w:val="both"/>
              <w:rPr>
                <w:color w:val="auto"/>
                <w:sz w:val="21"/>
                <w:szCs w:val="21"/>
                <w:highlight w:val="none"/>
                <w:lang w:val="en-US"/>
              </w:rPr>
            </w:pPr>
            <w:r>
              <w:rPr>
                <w:rFonts w:hint="eastAsia"/>
                <w:color w:val="auto"/>
                <w:sz w:val="21"/>
                <w:szCs w:val="21"/>
                <w:highlight w:val="none"/>
                <w:lang w:val="en-US"/>
              </w:rPr>
              <w:t xml:space="preserve">分辨力：0.01kPa </w:t>
            </w:r>
          </w:p>
          <w:p>
            <w:pPr>
              <w:pStyle w:val="5"/>
              <w:jc w:val="both"/>
              <w:rPr>
                <w:color w:val="auto"/>
                <w:sz w:val="21"/>
                <w:szCs w:val="21"/>
                <w:highlight w:val="none"/>
                <w:lang w:val="en-US"/>
              </w:rPr>
            </w:pPr>
            <w:r>
              <w:rPr>
                <w:rFonts w:hint="eastAsia"/>
                <w:color w:val="auto"/>
                <w:sz w:val="21"/>
                <w:szCs w:val="21"/>
                <w:highlight w:val="none"/>
                <w:lang w:val="en-US"/>
              </w:rPr>
              <w:t>最大允许误差：±2.0kPa</w:t>
            </w:r>
          </w:p>
          <w:p>
            <w:pPr>
              <w:pStyle w:val="5"/>
              <w:jc w:val="both"/>
              <w:rPr>
                <w:color w:val="auto"/>
                <w:sz w:val="21"/>
                <w:szCs w:val="21"/>
                <w:highlight w:val="none"/>
                <w:lang w:val="en-US"/>
              </w:rPr>
            </w:pPr>
            <w:r>
              <w:rPr>
                <w:rFonts w:hint="eastAsia"/>
                <w:color w:val="auto"/>
                <w:sz w:val="21"/>
                <w:szCs w:val="21"/>
                <w:highlight w:val="none"/>
                <w:lang w:val="en-US" w:eastAsia="zh-CN" w:bidi="ar"/>
              </w:rPr>
              <w:t>★</w:t>
            </w:r>
            <w:r>
              <w:rPr>
                <w:rFonts w:hint="eastAsia"/>
                <w:color w:val="auto"/>
                <w:sz w:val="21"/>
                <w:szCs w:val="21"/>
                <w:highlight w:val="none"/>
                <w:lang w:val="en-US"/>
              </w:rPr>
              <w:t>4.至少具有两个检测通道。</w:t>
            </w:r>
          </w:p>
          <w:p>
            <w:pPr>
              <w:pStyle w:val="5"/>
              <w:jc w:val="both"/>
              <w:rPr>
                <w:b/>
                <w:bCs/>
                <w:color w:val="auto"/>
                <w:sz w:val="21"/>
                <w:szCs w:val="21"/>
                <w:highlight w:val="none"/>
                <w:lang w:val="en-US"/>
              </w:rPr>
            </w:pPr>
            <w:r>
              <w:rPr>
                <w:rFonts w:hint="eastAsia"/>
                <w:b/>
                <w:bCs/>
                <w:color w:val="auto"/>
                <w:sz w:val="21"/>
                <w:szCs w:val="21"/>
                <w:highlight w:val="none"/>
                <w:lang w:val="en-US"/>
              </w:rPr>
              <w:t>（二）、通用技术要求</w:t>
            </w:r>
          </w:p>
          <w:p>
            <w:pPr>
              <w:pStyle w:val="5"/>
              <w:jc w:val="both"/>
              <w:rPr>
                <w:color w:val="auto"/>
                <w:sz w:val="21"/>
                <w:szCs w:val="21"/>
                <w:highlight w:val="none"/>
                <w:lang w:val="en-US"/>
              </w:rPr>
            </w:pPr>
            <w:r>
              <w:rPr>
                <w:rFonts w:hint="eastAsia"/>
                <w:color w:val="auto"/>
                <w:sz w:val="21"/>
                <w:szCs w:val="21"/>
                <w:highlight w:val="none"/>
                <w:lang w:val="en-US" w:eastAsia="zh-CN"/>
              </w:rPr>
              <w:t>1、</w:t>
            </w:r>
            <w:r>
              <w:rPr>
                <w:rFonts w:hint="eastAsia"/>
                <w:color w:val="auto"/>
                <w:sz w:val="21"/>
                <w:szCs w:val="21"/>
                <w:highlight w:val="none"/>
                <w:lang w:val="en-US"/>
              </w:rPr>
              <w:t>计量性能及技术招标必须符合JJF1259-2018《输液泵注射泵校准规范》。</w:t>
            </w:r>
          </w:p>
          <w:p>
            <w:pPr>
              <w:pStyle w:val="5"/>
              <w:jc w:val="both"/>
              <w:rPr>
                <w:color w:val="auto"/>
                <w:sz w:val="21"/>
                <w:szCs w:val="21"/>
                <w:highlight w:val="none"/>
                <w:lang w:val="en-US"/>
              </w:rPr>
            </w:pPr>
            <w:r>
              <w:rPr>
                <w:rFonts w:hint="eastAsia"/>
                <w:color w:val="auto"/>
                <w:sz w:val="21"/>
                <w:szCs w:val="21"/>
                <w:highlight w:val="none"/>
                <w:lang w:val="en-US"/>
              </w:rPr>
              <w:t>2、测量设备所使用的软件，甲方享受免费升级，如发现软件开发商在软件中设置影响软件使用的限制，乙方承担一切责任和损失。同时甲方有权追究法律责任。</w:t>
            </w:r>
          </w:p>
          <w:p>
            <w:pPr>
              <w:pStyle w:val="5"/>
              <w:jc w:val="both"/>
              <w:rPr>
                <w:color w:val="auto"/>
                <w:sz w:val="21"/>
                <w:szCs w:val="21"/>
                <w:highlight w:val="none"/>
                <w:lang w:val="en-US"/>
              </w:rPr>
            </w:pPr>
            <w:r>
              <w:rPr>
                <w:rFonts w:hint="eastAsia"/>
                <w:color w:val="auto"/>
                <w:sz w:val="21"/>
                <w:szCs w:val="21"/>
                <w:highlight w:val="none"/>
                <w:lang w:val="en-US"/>
              </w:rPr>
              <w:t>3、该测量设备出具省级及以上计量检定证书，费用由供方承担。</w:t>
            </w:r>
          </w:p>
          <w:p>
            <w:pPr>
              <w:pStyle w:val="5"/>
              <w:jc w:val="both"/>
              <w:rPr>
                <w:b/>
                <w:bCs/>
                <w:color w:val="auto"/>
                <w:sz w:val="21"/>
                <w:szCs w:val="21"/>
                <w:highlight w:val="none"/>
                <w:lang w:val="en-US"/>
              </w:rPr>
            </w:pPr>
            <w:r>
              <w:rPr>
                <w:rFonts w:hint="eastAsia"/>
                <w:b/>
                <w:bCs/>
                <w:color w:val="auto"/>
                <w:sz w:val="21"/>
                <w:szCs w:val="21"/>
                <w:highlight w:val="none"/>
                <w:lang w:val="en-US"/>
              </w:rPr>
              <w:t>（三）、配套设备及附件</w:t>
            </w:r>
          </w:p>
          <w:p>
            <w:pPr>
              <w:pStyle w:val="5"/>
              <w:jc w:val="both"/>
              <w:rPr>
                <w:color w:val="auto"/>
                <w:sz w:val="21"/>
                <w:szCs w:val="21"/>
                <w:highlight w:val="none"/>
                <w:lang w:val="en-US"/>
              </w:rPr>
            </w:pPr>
            <w:r>
              <w:rPr>
                <w:rFonts w:hint="eastAsia"/>
                <w:color w:val="auto"/>
                <w:sz w:val="21"/>
                <w:szCs w:val="21"/>
                <w:highlight w:val="none"/>
                <w:lang w:val="en-US"/>
              </w:rPr>
              <w:t>配套管路全套，充电器1个，便携式安全运输包1个。</w:t>
            </w:r>
          </w:p>
          <w:p>
            <w:pPr>
              <w:pStyle w:val="5"/>
              <w:jc w:val="both"/>
              <w:rPr>
                <w:b/>
                <w:bCs/>
                <w:color w:val="auto"/>
                <w:sz w:val="21"/>
                <w:szCs w:val="21"/>
                <w:highlight w:val="none"/>
                <w:lang w:val="en-US"/>
              </w:rPr>
            </w:pPr>
            <w:r>
              <w:rPr>
                <w:rFonts w:hint="eastAsia"/>
                <w:b/>
                <w:bCs/>
                <w:color w:val="auto"/>
                <w:sz w:val="21"/>
                <w:szCs w:val="21"/>
                <w:highlight w:val="none"/>
                <w:lang w:val="en-US"/>
              </w:rPr>
              <w:t>（四）、技术资料</w:t>
            </w:r>
          </w:p>
          <w:p>
            <w:pPr>
              <w:pStyle w:val="5"/>
              <w:jc w:val="both"/>
              <w:rPr>
                <w:color w:val="auto"/>
                <w:sz w:val="21"/>
                <w:szCs w:val="21"/>
                <w:highlight w:val="none"/>
                <w:lang w:val="en-US"/>
              </w:rPr>
            </w:pPr>
            <w:r>
              <w:rPr>
                <w:rFonts w:hint="eastAsia"/>
                <w:color w:val="auto"/>
                <w:sz w:val="21"/>
                <w:szCs w:val="21"/>
                <w:highlight w:val="none"/>
                <w:lang w:val="en-US"/>
              </w:rPr>
              <w:t>1.说明书 1份</w:t>
            </w:r>
          </w:p>
          <w:p>
            <w:pPr>
              <w:pStyle w:val="5"/>
              <w:jc w:val="both"/>
              <w:rPr>
                <w:color w:val="auto"/>
                <w:sz w:val="21"/>
                <w:szCs w:val="21"/>
                <w:highlight w:val="none"/>
                <w:lang w:val="en-US"/>
              </w:rPr>
            </w:pPr>
            <w:r>
              <w:rPr>
                <w:rFonts w:hint="eastAsia"/>
                <w:color w:val="auto"/>
                <w:sz w:val="21"/>
                <w:szCs w:val="21"/>
                <w:highlight w:val="none"/>
                <w:lang w:val="en-US"/>
              </w:rPr>
              <w:t>2.保修单 1份</w:t>
            </w:r>
          </w:p>
          <w:p>
            <w:pPr>
              <w:pStyle w:val="5"/>
              <w:jc w:val="both"/>
              <w:rPr>
                <w:color w:val="auto"/>
                <w:sz w:val="21"/>
                <w:szCs w:val="21"/>
                <w:highlight w:val="none"/>
                <w:lang w:val="en-US"/>
              </w:rPr>
            </w:pPr>
            <w:r>
              <w:rPr>
                <w:rFonts w:hint="eastAsia"/>
                <w:color w:val="auto"/>
                <w:sz w:val="21"/>
                <w:szCs w:val="21"/>
                <w:highlight w:val="none"/>
                <w:lang w:val="en-US"/>
              </w:rPr>
              <w:t>3.合格证 1份</w:t>
            </w:r>
          </w:p>
          <w:p>
            <w:pPr>
              <w:pStyle w:val="5"/>
              <w:jc w:val="both"/>
              <w:rPr>
                <w:color w:val="auto"/>
                <w:sz w:val="21"/>
                <w:szCs w:val="21"/>
                <w:highlight w:val="none"/>
                <w:lang w:val="en-US"/>
              </w:rPr>
            </w:pPr>
            <w:r>
              <w:rPr>
                <w:rFonts w:hint="eastAsia"/>
                <w:color w:val="auto"/>
                <w:sz w:val="21"/>
                <w:szCs w:val="21"/>
                <w:highlight w:val="none"/>
                <w:lang w:val="en-US"/>
              </w:rPr>
              <w:t>4.检定/校准证书  1份</w:t>
            </w:r>
          </w:p>
          <w:p>
            <w:pPr>
              <w:pStyle w:val="5"/>
              <w:jc w:val="both"/>
              <w:rPr>
                <w:b/>
                <w:bCs/>
                <w:color w:val="auto"/>
                <w:sz w:val="21"/>
                <w:szCs w:val="21"/>
                <w:highlight w:val="none"/>
                <w:lang w:val="en-US"/>
              </w:rPr>
            </w:pPr>
            <w:r>
              <w:rPr>
                <w:rFonts w:hint="eastAsia"/>
                <w:b/>
                <w:bCs/>
                <w:color w:val="auto"/>
                <w:sz w:val="21"/>
                <w:szCs w:val="21"/>
                <w:highlight w:val="none"/>
                <w:lang w:val="en-US"/>
              </w:rPr>
              <w:t>（五）、质量保证及售后服务</w:t>
            </w:r>
          </w:p>
          <w:p>
            <w:pPr>
              <w:pStyle w:val="5"/>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jc w:val="both"/>
              <w:rPr>
                <w:color w:val="auto"/>
                <w:sz w:val="21"/>
                <w:szCs w:val="21"/>
                <w:highlight w:val="none"/>
                <w:lang w:val="en-US"/>
              </w:rPr>
            </w:pPr>
            <w:r>
              <w:rPr>
                <w:rFonts w:hint="eastAsia"/>
                <w:color w:val="auto"/>
                <w:sz w:val="21"/>
                <w:szCs w:val="21"/>
                <w:highlight w:val="none"/>
                <w:lang w:val="en-US"/>
              </w:rPr>
              <w:t>2、乙方提供设备的质量保证期为验收合格之后 12 个月。在保证期内因设备本身的质量问题发生故障，乙方应负责免费修理和更换零部件。对达不到计量性能要求的，经双方协商，可按以下办法处理：</w:t>
            </w:r>
          </w:p>
          <w:p>
            <w:pPr>
              <w:pStyle w:val="5"/>
              <w:jc w:val="both"/>
              <w:rPr>
                <w:color w:val="auto"/>
                <w:sz w:val="21"/>
                <w:szCs w:val="21"/>
                <w:highlight w:val="none"/>
                <w:lang w:val="en-US"/>
              </w:rPr>
            </w:pPr>
            <w:r>
              <w:rPr>
                <w:rFonts w:hint="eastAsia"/>
                <w:color w:val="auto"/>
                <w:sz w:val="21"/>
                <w:szCs w:val="21"/>
                <w:highlight w:val="none"/>
                <w:lang w:val="en-US"/>
              </w:rPr>
              <w:t>（1）退货处理：乙方应退回甲方支付的设备款，同时承担该设备的直接费用（运输、保险、检定等）。</w:t>
            </w:r>
          </w:p>
          <w:p>
            <w:pPr>
              <w:pStyle w:val="5"/>
              <w:jc w:val="both"/>
              <w:rPr>
                <w:color w:val="auto"/>
                <w:sz w:val="21"/>
                <w:szCs w:val="21"/>
                <w:highlight w:val="none"/>
                <w:lang w:val="en-US"/>
              </w:rPr>
            </w:pPr>
            <w:r>
              <w:rPr>
                <w:rFonts w:hint="eastAsia"/>
                <w:color w:val="auto"/>
                <w:sz w:val="21"/>
                <w:szCs w:val="21"/>
                <w:highlight w:val="none"/>
                <w:lang w:val="en-US"/>
              </w:rPr>
              <w:t>（2）更换设备：乙方承担所发生的相关费用。</w:t>
            </w:r>
          </w:p>
          <w:p>
            <w:pPr>
              <w:pStyle w:val="5"/>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jc w:val="both"/>
              <w:rPr>
                <w:color w:val="auto"/>
                <w:sz w:val="21"/>
                <w:szCs w:val="21"/>
                <w:highlight w:val="none"/>
                <w:lang w:val="en-US"/>
              </w:rPr>
            </w:pPr>
            <w:r>
              <w:rPr>
                <w:rFonts w:hint="eastAsia"/>
                <w:color w:val="auto"/>
                <w:sz w:val="21"/>
                <w:szCs w:val="21"/>
                <w:highlight w:val="none"/>
                <w:lang w:val="en-US"/>
              </w:rPr>
              <w:t>4、设备在运输中造成的锈蚀、破损、丢失等均有乙方承担责任。</w:t>
            </w:r>
          </w:p>
          <w:p>
            <w:pPr>
              <w:pStyle w:val="5"/>
              <w:jc w:val="both"/>
              <w:rPr>
                <w:color w:val="auto"/>
                <w:sz w:val="21"/>
                <w:szCs w:val="21"/>
                <w:highlight w:val="none"/>
                <w:lang w:val="en-US"/>
              </w:rPr>
            </w:pPr>
            <w:r>
              <w:rPr>
                <w:rFonts w:hint="eastAsia"/>
                <w:color w:val="auto"/>
                <w:sz w:val="21"/>
                <w:szCs w:val="21"/>
                <w:highlight w:val="none"/>
                <w:lang w:val="en-US"/>
              </w:rPr>
              <w:t>5、在设备调试阶段，根据甲方要求，乙方应及时派出技术人员现场安装调试设备，并对甲方人员免费进行培训。</w:t>
            </w:r>
          </w:p>
          <w:p>
            <w:pPr>
              <w:pStyle w:val="5"/>
              <w:jc w:val="both"/>
              <w:rPr>
                <w:color w:val="auto"/>
                <w:sz w:val="21"/>
                <w:szCs w:val="21"/>
                <w:highlight w:val="none"/>
                <w:lang w:val="en-US"/>
              </w:rPr>
            </w:pPr>
            <w:r>
              <w:rPr>
                <w:rFonts w:hint="eastAsia"/>
                <w:color w:val="auto"/>
                <w:sz w:val="21"/>
                <w:szCs w:val="21"/>
                <w:highlight w:val="none"/>
                <w:lang w:val="en-US"/>
              </w:rPr>
              <w:t>6、在保证期内，如设备出现质量问题，乙方在接到甲方通知后应在 24 小时提供解决方案。</w:t>
            </w:r>
          </w:p>
          <w:p>
            <w:pPr>
              <w:pStyle w:val="5"/>
              <w:jc w:val="both"/>
              <w:rPr>
                <w:b/>
                <w:bCs/>
                <w:color w:val="auto"/>
                <w:sz w:val="21"/>
                <w:szCs w:val="21"/>
                <w:highlight w:val="none"/>
                <w:lang w:val="en-US"/>
              </w:rPr>
            </w:pPr>
            <w:r>
              <w:rPr>
                <w:rFonts w:hint="eastAsia"/>
                <w:b/>
                <w:bCs/>
                <w:color w:val="auto"/>
                <w:sz w:val="21"/>
                <w:szCs w:val="21"/>
                <w:highlight w:val="none"/>
                <w:lang w:val="en-US"/>
              </w:rPr>
              <w:t>（六）、验收</w:t>
            </w:r>
          </w:p>
          <w:p>
            <w:pPr>
              <w:pStyle w:val="5"/>
              <w:jc w:val="both"/>
              <w:rPr>
                <w:color w:val="auto"/>
                <w:sz w:val="21"/>
                <w:szCs w:val="21"/>
                <w:highlight w:val="none"/>
                <w:lang w:val="en-US"/>
              </w:rPr>
            </w:pPr>
            <w:r>
              <w:rPr>
                <w:rFonts w:hint="eastAsia"/>
                <w:color w:val="auto"/>
                <w:sz w:val="21"/>
                <w:szCs w:val="21"/>
                <w:highlight w:val="none"/>
                <w:lang w:val="en-US"/>
              </w:rPr>
              <w:t>1、供方负责在需方现场进行仪器的安装、调试和验收等工作，需方只负责提供相应的人力支持和搬运工具。</w:t>
            </w:r>
          </w:p>
          <w:p>
            <w:pPr>
              <w:pStyle w:val="5"/>
              <w:jc w:val="both"/>
              <w:rPr>
                <w:color w:val="auto"/>
                <w:sz w:val="21"/>
                <w:szCs w:val="21"/>
                <w:highlight w:val="none"/>
                <w:lang w:val="en-US"/>
              </w:rPr>
            </w:pPr>
            <w:r>
              <w:rPr>
                <w:rFonts w:hint="eastAsia"/>
                <w:color w:val="auto"/>
                <w:sz w:val="21"/>
                <w:szCs w:val="21"/>
                <w:highlight w:val="none"/>
                <w:lang w:val="en-US"/>
              </w:rPr>
              <w:t>2、对于缺漏的仪器附件等内容，供方必须免费提供。</w:t>
            </w:r>
          </w:p>
          <w:p>
            <w:pPr>
              <w:pStyle w:val="5"/>
              <w:jc w:val="both"/>
              <w:rPr>
                <w:color w:val="auto"/>
                <w:sz w:val="21"/>
                <w:szCs w:val="21"/>
                <w:highlight w:val="none"/>
                <w:lang w:val="en-US"/>
              </w:rPr>
            </w:pPr>
            <w:r>
              <w:rPr>
                <w:rFonts w:hint="eastAsia"/>
                <w:color w:val="auto"/>
                <w:sz w:val="21"/>
                <w:szCs w:val="21"/>
                <w:highlight w:val="none"/>
                <w:lang w:val="en-US"/>
              </w:rPr>
              <w:t>3、仪器现场安装、调试后，供方通知需方共同组织对仪器进行性能验收，验收依据为双方认可的检定或校准证书报告或根据双方协商的验收测试方法进行测试验收。</w:t>
            </w:r>
          </w:p>
          <w:p>
            <w:pPr>
              <w:pStyle w:val="5"/>
              <w:jc w:val="both"/>
              <w:rPr>
                <w:color w:val="auto"/>
                <w:sz w:val="21"/>
                <w:szCs w:val="21"/>
                <w:highlight w:val="none"/>
                <w:lang w:val="en-US"/>
              </w:rPr>
            </w:pPr>
            <w:r>
              <w:rPr>
                <w:rFonts w:hint="eastAsia"/>
                <w:color w:val="auto"/>
                <w:sz w:val="21"/>
                <w:szCs w:val="21"/>
                <w:highlight w:val="none"/>
                <w:lang w:val="en-US"/>
              </w:rPr>
              <w:t>4、仪器安装调试完成后，经验收确认合格后，由供方和需方共同在验收报告上签字，仪器的安装调试工作方可完成。</w:t>
            </w:r>
          </w:p>
          <w:p>
            <w:pPr>
              <w:pStyle w:val="5"/>
              <w:jc w:val="both"/>
              <w:rPr>
                <w:color w:val="auto"/>
                <w:sz w:val="21"/>
                <w:szCs w:val="21"/>
                <w:highlight w:val="none"/>
                <w:lang w:val="en-US"/>
              </w:rPr>
            </w:pPr>
            <w:r>
              <w:rPr>
                <w:rFonts w:hint="eastAsia"/>
                <w:color w:val="auto"/>
                <w:sz w:val="21"/>
                <w:szCs w:val="21"/>
                <w:highlight w:val="none"/>
                <w:lang w:val="en-US"/>
              </w:rPr>
              <w:t>方法：根据技术要求和相关规程规范的要求进行验收。</w:t>
            </w:r>
          </w:p>
          <w:p>
            <w:pPr>
              <w:pStyle w:val="5"/>
              <w:jc w:val="both"/>
              <w:rPr>
                <w:b/>
                <w:bCs/>
                <w:color w:val="auto"/>
                <w:sz w:val="21"/>
                <w:szCs w:val="21"/>
                <w:highlight w:val="none"/>
                <w:lang w:val="en-US"/>
              </w:rPr>
            </w:pPr>
            <w:r>
              <w:rPr>
                <w:rFonts w:hint="eastAsia"/>
                <w:b/>
                <w:bCs/>
                <w:color w:val="auto"/>
                <w:sz w:val="21"/>
                <w:szCs w:val="21"/>
                <w:highlight w:val="none"/>
                <w:lang w:val="en-US"/>
              </w:rPr>
              <w:t>（七）、交货时间</w:t>
            </w:r>
          </w:p>
          <w:p>
            <w:pPr>
              <w:pStyle w:val="5"/>
              <w:ind w:right="115" w:rightChars="0"/>
              <w:jc w:val="both"/>
              <w:rPr>
                <w:color w:val="auto"/>
                <w:sz w:val="21"/>
                <w:szCs w:val="21"/>
                <w:highlight w:val="none"/>
                <w:lang w:val="en-US"/>
              </w:rPr>
            </w:pPr>
            <w:r>
              <w:rPr>
                <w:rFonts w:hint="eastAsia"/>
                <w:color w:val="auto"/>
                <w:sz w:val="21"/>
                <w:szCs w:val="21"/>
                <w:highlight w:val="none"/>
                <w:lang w:val="en-US"/>
              </w:rPr>
              <w:t>1、交货时间：合同签订后90 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4"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4</w:t>
            </w:r>
          </w:p>
        </w:tc>
        <w:tc>
          <w:tcPr>
            <w:tcW w:w="8637"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医用离心机检测仪</w:t>
            </w:r>
          </w:p>
          <w:p>
            <w:pPr>
              <w:pStyle w:val="5"/>
              <w:jc w:val="both"/>
              <w:rPr>
                <w:b/>
                <w:bCs/>
                <w:color w:val="auto"/>
                <w:sz w:val="21"/>
                <w:szCs w:val="21"/>
                <w:highlight w:val="none"/>
                <w:lang w:val="en-US"/>
              </w:rPr>
            </w:pPr>
            <w:r>
              <w:rPr>
                <w:rFonts w:hint="eastAsia"/>
                <w:b/>
                <w:bCs/>
                <w:color w:val="auto"/>
                <w:sz w:val="21"/>
                <w:szCs w:val="21"/>
                <w:highlight w:val="none"/>
                <w:lang w:val="en-US"/>
              </w:rPr>
              <w:t>四、测量设备名称：医用离心机检测仪</w:t>
            </w:r>
          </w:p>
          <w:p>
            <w:pPr>
              <w:pStyle w:val="5"/>
              <w:jc w:val="both"/>
              <w:rPr>
                <w:b/>
                <w:bCs/>
                <w:color w:val="auto"/>
                <w:sz w:val="21"/>
                <w:szCs w:val="21"/>
                <w:highlight w:val="none"/>
                <w:lang w:val="en-US"/>
              </w:rPr>
            </w:pPr>
            <w:r>
              <w:rPr>
                <w:rFonts w:hint="eastAsia"/>
                <w:b/>
                <w:bCs/>
                <w:color w:val="auto"/>
                <w:sz w:val="21"/>
                <w:szCs w:val="21"/>
                <w:highlight w:val="none"/>
                <w:lang w:val="en-US"/>
              </w:rPr>
              <w:t>（一）、技术参数</w:t>
            </w:r>
          </w:p>
          <w:p>
            <w:pPr>
              <w:pStyle w:val="5"/>
              <w:jc w:val="both"/>
              <w:rPr>
                <w:color w:val="auto"/>
                <w:sz w:val="21"/>
                <w:szCs w:val="21"/>
                <w:highlight w:val="none"/>
                <w:lang w:val="en-US"/>
              </w:rPr>
            </w:pPr>
            <w:r>
              <w:rPr>
                <w:rFonts w:hint="eastAsia"/>
                <w:color w:val="auto"/>
                <w:sz w:val="21"/>
                <w:szCs w:val="21"/>
                <w:highlight w:val="none"/>
                <w:lang w:val="en-US"/>
              </w:rPr>
              <w:t>主要技术指标：</w:t>
            </w:r>
          </w:p>
          <w:p>
            <w:pPr>
              <w:pStyle w:val="5"/>
              <w:jc w:val="both"/>
              <w:rPr>
                <w:color w:val="auto"/>
                <w:sz w:val="21"/>
                <w:szCs w:val="21"/>
                <w:highlight w:val="none"/>
                <w:lang w:val="en-US"/>
              </w:rPr>
            </w:pPr>
            <w:r>
              <w:rPr>
                <w:rFonts w:hint="eastAsia"/>
                <w:color w:val="auto"/>
                <w:sz w:val="21"/>
                <w:szCs w:val="21"/>
                <w:highlight w:val="none"/>
                <w:lang w:val="en-US"/>
              </w:rPr>
              <w:t>检测仪需是用无线法测量医用离心机，同时具备转速和温度测量功能和同步计时功能。</w:t>
            </w:r>
          </w:p>
          <w:p>
            <w:pPr>
              <w:pStyle w:val="5"/>
              <w:jc w:val="both"/>
              <w:rPr>
                <w:color w:val="auto"/>
                <w:sz w:val="21"/>
                <w:szCs w:val="21"/>
                <w:highlight w:val="none"/>
                <w:lang w:val="en-US"/>
              </w:rPr>
            </w:pPr>
            <w:r>
              <w:rPr>
                <w:rFonts w:hint="eastAsia"/>
                <w:color w:val="auto"/>
                <w:sz w:val="21"/>
                <w:szCs w:val="21"/>
                <w:highlight w:val="none"/>
                <w:lang w:val="en-US" w:eastAsia="zh-CN" w:bidi="ar"/>
              </w:rPr>
              <w:t>★</w:t>
            </w:r>
            <w:r>
              <w:rPr>
                <w:rFonts w:hint="eastAsia"/>
                <w:color w:val="auto"/>
                <w:sz w:val="21"/>
                <w:szCs w:val="21"/>
                <w:highlight w:val="none"/>
                <w:lang w:val="en-US"/>
              </w:rPr>
              <w:t>1.转速测量（具备同步计时功能）：</w:t>
            </w:r>
          </w:p>
          <w:p>
            <w:pPr>
              <w:pStyle w:val="5"/>
              <w:jc w:val="both"/>
              <w:rPr>
                <w:color w:val="auto"/>
                <w:sz w:val="21"/>
                <w:szCs w:val="21"/>
                <w:highlight w:val="none"/>
                <w:lang w:val="en-US"/>
              </w:rPr>
            </w:pPr>
            <w:r>
              <w:rPr>
                <w:rFonts w:hint="eastAsia"/>
                <w:color w:val="auto"/>
                <w:sz w:val="21"/>
                <w:szCs w:val="21"/>
                <w:highlight w:val="none"/>
                <w:lang w:val="en-US"/>
              </w:rPr>
              <w:t>测量范围： 20r/min～10000 r/min，0.2级，（10000-100000）r/min，0.1级，计时误差：±0.1s。</w:t>
            </w:r>
          </w:p>
          <w:p>
            <w:pPr>
              <w:pStyle w:val="5"/>
              <w:jc w:val="both"/>
              <w:rPr>
                <w:color w:val="auto"/>
                <w:sz w:val="21"/>
                <w:szCs w:val="21"/>
                <w:highlight w:val="none"/>
                <w:lang w:val="en-US"/>
              </w:rPr>
            </w:pPr>
            <w:r>
              <w:rPr>
                <w:rFonts w:hint="eastAsia"/>
                <w:color w:val="auto"/>
                <w:sz w:val="21"/>
                <w:szCs w:val="21"/>
                <w:highlight w:val="none"/>
                <w:lang w:val="en-US" w:eastAsia="zh-CN" w:bidi="ar"/>
              </w:rPr>
              <w:t>★</w:t>
            </w:r>
            <w:r>
              <w:rPr>
                <w:rFonts w:hint="eastAsia"/>
                <w:color w:val="auto"/>
                <w:sz w:val="21"/>
                <w:szCs w:val="21"/>
                <w:highlight w:val="none"/>
                <w:lang w:val="en-US"/>
              </w:rPr>
              <w:t>2.温度测量（具备同步计时功能）：</w:t>
            </w:r>
          </w:p>
          <w:p>
            <w:pPr>
              <w:pStyle w:val="5"/>
              <w:jc w:val="both"/>
              <w:rPr>
                <w:color w:val="auto"/>
                <w:sz w:val="21"/>
                <w:szCs w:val="21"/>
                <w:highlight w:val="none"/>
                <w:lang w:val="en-US"/>
              </w:rPr>
            </w:pPr>
            <w:r>
              <w:rPr>
                <w:rFonts w:hint="eastAsia"/>
                <w:color w:val="auto"/>
                <w:sz w:val="21"/>
                <w:szCs w:val="21"/>
                <w:highlight w:val="none"/>
                <w:lang w:val="en-US"/>
              </w:rPr>
              <w:t>测量范围：（-10～40）℃，分辨率：0.1℃。</w:t>
            </w:r>
          </w:p>
          <w:p>
            <w:pPr>
              <w:pStyle w:val="5"/>
              <w:jc w:val="both"/>
              <w:rPr>
                <w:color w:val="auto"/>
                <w:sz w:val="21"/>
                <w:szCs w:val="21"/>
                <w:highlight w:val="none"/>
                <w:lang w:val="en-US"/>
              </w:rPr>
            </w:pPr>
            <w:r>
              <w:rPr>
                <w:rFonts w:hint="eastAsia"/>
                <w:color w:val="auto"/>
                <w:sz w:val="21"/>
                <w:szCs w:val="21"/>
                <w:highlight w:val="none"/>
                <w:lang w:val="en-US"/>
              </w:rPr>
              <w:t>允差：测量误差：±0.5℃； 计时误差：±0.1s</w:t>
            </w:r>
          </w:p>
          <w:p>
            <w:pPr>
              <w:pStyle w:val="5"/>
              <w:jc w:val="both"/>
              <w:rPr>
                <w:color w:val="auto"/>
                <w:sz w:val="21"/>
                <w:szCs w:val="21"/>
                <w:highlight w:val="none"/>
                <w:lang w:val="en-US"/>
              </w:rPr>
            </w:pPr>
            <w:r>
              <w:rPr>
                <w:rFonts w:hint="eastAsia"/>
                <w:color w:val="auto"/>
                <w:sz w:val="21"/>
                <w:szCs w:val="21"/>
                <w:highlight w:val="none"/>
                <w:lang w:val="en-US" w:eastAsia="zh-CN" w:bidi="ar"/>
              </w:rPr>
              <w:t>★3</w:t>
            </w:r>
            <w:r>
              <w:rPr>
                <w:rFonts w:hint="eastAsia"/>
                <w:color w:val="auto"/>
                <w:sz w:val="21"/>
                <w:szCs w:val="21"/>
                <w:highlight w:val="none"/>
                <w:lang w:val="en-US"/>
              </w:rPr>
              <w:t>.振动传感器频率范围：0.3Hz～5kHz（±3dB），计时误差：±0.1s。</w:t>
            </w:r>
          </w:p>
          <w:p>
            <w:pPr>
              <w:pStyle w:val="5"/>
              <w:jc w:val="both"/>
              <w:rPr>
                <w:color w:val="auto"/>
                <w:sz w:val="21"/>
                <w:szCs w:val="21"/>
                <w:highlight w:val="none"/>
                <w:lang w:val="en-US"/>
              </w:rPr>
            </w:pPr>
            <w:r>
              <w:rPr>
                <w:rFonts w:hint="eastAsia"/>
                <w:color w:val="auto"/>
                <w:sz w:val="21"/>
                <w:szCs w:val="21"/>
                <w:highlight w:val="none"/>
                <w:lang w:val="en-US" w:eastAsia="zh-CN"/>
              </w:rPr>
              <w:t>4</w:t>
            </w:r>
            <w:r>
              <w:rPr>
                <w:rFonts w:hint="eastAsia"/>
                <w:color w:val="auto"/>
                <w:sz w:val="21"/>
                <w:szCs w:val="21"/>
                <w:highlight w:val="none"/>
                <w:lang w:val="en-US"/>
              </w:rPr>
              <w:t xml:space="preserve">.配有专用测量软件（适用微软系统），采用 TEDS 传感技术，解决有或无观察窗离心机的转速校准，同时兼容混匀仪转速测试，包含光电和振动传感器。 </w:t>
            </w:r>
          </w:p>
          <w:p>
            <w:pPr>
              <w:pStyle w:val="5"/>
              <w:jc w:val="both"/>
              <w:rPr>
                <w:b/>
                <w:bCs/>
                <w:color w:val="auto"/>
                <w:sz w:val="21"/>
                <w:szCs w:val="21"/>
                <w:highlight w:val="none"/>
                <w:lang w:val="en-US"/>
              </w:rPr>
            </w:pPr>
            <w:r>
              <w:rPr>
                <w:rFonts w:hint="eastAsia"/>
                <w:b/>
                <w:bCs/>
                <w:color w:val="auto"/>
                <w:sz w:val="21"/>
                <w:szCs w:val="21"/>
                <w:highlight w:val="none"/>
                <w:lang w:val="en-US"/>
              </w:rPr>
              <w:t>（二）、通用技术要求</w:t>
            </w:r>
          </w:p>
          <w:p>
            <w:pPr>
              <w:pStyle w:val="5"/>
              <w:jc w:val="both"/>
              <w:rPr>
                <w:color w:val="auto"/>
                <w:sz w:val="21"/>
                <w:szCs w:val="21"/>
                <w:highlight w:val="none"/>
                <w:lang w:val="en-US"/>
              </w:rPr>
            </w:pPr>
            <w:r>
              <w:rPr>
                <w:rFonts w:hint="eastAsia"/>
                <w:color w:val="auto"/>
                <w:sz w:val="21"/>
                <w:szCs w:val="21"/>
                <w:highlight w:val="none"/>
                <w:lang w:val="en-US"/>
              </w:rPr>
              <w:t>1、计量性能及技术招标必须符合JJF2004-2022《医用离心机校准规范》。</w:t>
            </w:r>
          </w:p>
          <w:p>
            <w:pPr>
              <w:pStyle w:val="5"/>
              <w:jc w:val="both"/>
              <w:rPr>
                <w:color w:val="auto"/>
                <w:sz w:val="21"/>
                <w:szCs w:val="21"/>
                <w:highlight w:val="none"/>
                <w:lang w:val="en-US"/>
              </w:rPr>
            </w:pPr>
            <w:r>
              <w:rPr>
                <w:rFonts w:hint="eastAsia"/>
                <w:color w:val="auto"/>
                <w:sz w:val="21"/>
                <w:szCs w:val="21"/>
                <w:highlight w:val="none"/>
                <w:lang w:val="en-US"/>
              </w:rPr>
              <w:t>2、测量设备所使用的软件，甲方享受免费升级，如发现软件开发商在软件中设置影响软件使用的限制，乙方承担一切责任和损失。同时甲方有权追究法律责任。</w:t>
            </w:r>
          </w:p>
          <w:p>
            <w:pPr>
              <w:pStyle w:val="5"/>
              <w:jc w:val="both"/>
              <w:rPr>
                <w:color w:val="auto"/>
                <w:sz w:val="21"/>
                <w:szCs w:val="21"/>
                <w:highlight w:val="none"/>
                <w:lang w:val="en-US"/>
              </w:rPr>
            </w:pPr>
            <w:r>
              <w:rPr>
                <w:rFonts w:hint="eastAsia"/>
                <w:color w:val="auto"/>
                <w:sz w:val="21"/>
                <w:szCs w:val="21"/>
                <w:highlight w:val="none"/>
                <w:lang w:val="en-US"/>
              </w:rPr>
              <w:t>3、该测量设备出具省级及以上计量检定证书，费用由供方承担。</w:t>
            </w:r>
          </w:p>
          <w:p>
            <w:pPr>
              <w:pStyle w:val="5"/>
              <w:jc w:val="both"/>
              <w:rPr>
                <w:b/>
                <w:bCs/>
                <w:color w:val="auto"/>
                <w:sz w:val="21"/>
                <w:szCs w:val="21"/>
                <w:highlight w:val="none"/>
                <w:lang w:val="en-US"/>
              </w:rPr>
            </w:pPr>
            <w:r>
              <w:rPr>
                <w:rFonts w:hint="eastAsia"/>
                <w:b/>
                <w:bCs/>
                <w:color w:val="auto"/>
                <w:sz w:val="21"/>
                <w:szCs w:val="21"/>
                <w:highlight w:val="none"/>
                <w:lang w:val="en-US"/>
              </w:rPr>
              <w:t>（三）、配套设备及附件</w:t>
            </w:r>
          </w:p>
          <w:p>
            <w:pPr>
              <w:pStyle w:val="5"/>
              <w:jc w:val="both"/>
              <w:rPr>
                <w:color w:val="auto"/>
                <w:sz w:val="21"/>
                <w:szCs w:val="21"/>
                <w:highlight w:val="none"/>
                <w:lang w:val="en-US"/>
              </w:rPr>
            </w:pPr>
            <w:r>
              <w:rPr>
                <w:rFonts w:hint="eastAsia"/>
                <w:color w:val="auto"/>
                <w:sz w:val="21"/>
                <w:szCs w:val="21"/>
                <w:highlight w:val="none"/>
                <w:lang w:val="en-US"/>
              </w:rPr>
              <w:t>配套线路、传感器全套，便携式安全运输包1个。</w:t>
            </w:r>
          </w:p>
          <w:p>
            <w:pPr>
              <w:pStyle w:val="5"/>
              <w:jc w:val="both"/>
              <w:rPr>
                <w:b/>
                <w:bCs/>
                <w:color w:val="auto"/>
                <w:sz w:val="21"/>
                <w:szCs w:val="21"/>
                <w:highlight w:val="none"/>
                <w:lang w:val="en-US"/>
              </w:rPr>
            </w:pPr>
            <w:r>
              <w:rPr>
                <w:rFonts w:hint="eastAsia"/>
                <w:b/>
                <w:bCs/>
                <w:color w:val="auto"/>
                <w:sz w:val="21"/>
                <w:szCs w:val="21"/>
                <w:highlight w:val="none"/>
                <w:lang w:val="en-US"/>
              </w:rPr>
              <w:t>（四）、技术资料</w:t>
            </w:r>
          </w:p>
          <w:p>
            <w:pPr>
              <w:pStyle w:val="5"/>
              <w:jc w:val="both"/>
              <w:rPr>
                <w:color w:val="auto"/>
                <w:sz w:val="21"/>
                <w:szCs w:val="21"/>
                <w:highlight w:val="none"/>
                <w:lang w:val="en-US"/>
              </w:rPr>
            </w:pPr>
            <w:r>
              <w:rPr>
                <w:rFonts w:hint="eastAsia"/>
                <w:color w:val="auto"/>
                <w:sz w:val="21"/>
                <w:szCs w:val="21"/>
                <w:highlight w:val="none"/>
                <w:lang w:val="en-US"/>
              </w:rPr>
              <w:t>1.说明书 1份</w:t>
            </w:r>
          </w:p>
          <w:p>
            <w:pPr>
              <w:pStyle w:val="5"/>
              <w:jc w:val="both"/>
              <w:rPr>
                <w:color w:val="auto"/>
                <w:sz w:val="21"/>
                <w:szCs w:val="21"/>
                <w:highlight w:val="none"/>
                <w:lang w:val="en-US"/>
              </w:rPr>
            </w:pPr>
            <w:r>
              <w:rPr>
                <w:rFonts w:hint="eastAsia"/>
                <w:color w:val="auto"/>
                <w:sz w:val="21"/>
                <w:szCs w:val="21"/>
                <w:highlight w:val="none"/>
                <w:lang w:val="en-US"/>
              </w:rPr>
              <w:t>2.保修单 1份</w:t>
            </w:r>
          </w:p>
          <w:p>
            <w:pPr>
              <w:pStyle w:val="5"/>
              <w:jc w:val="both"/>
              <w:rPr>
                <w:color w:val="auto"/>
                <w:sz w:val="21"/>
                <w:szCs w:val="21"/>
                <w:highlight w:val="none"/>
                <w:lang w:val="en-US"/>
              </w:rPr>
            </w:pPr>
            <w:r>
              <w:rPr>
                <w:rFonts w:hint="eastAsia"/>
                <w:color w:val="auto"/>
                <w:sz w:val="21"/>
                <w:szCs w:val="21"/>
                <w:highlight w:val="none"/>
                <w:lang w:val="en-US"/>
              </w:rPr>
              <w:t>3.合格证 1份</w:t>
            </w:r>
          </w:p>
          <w:p>
            <w:pPr>
              <w:pStyle w:val="5"/>
              <w:jc w:val="both"/>
              <w:rPr>
                <w:color w:val="auto"/>
                <w:sz w:val="21"/>
                <w:szCs w:val="21"/>
                <w:highlight w:val="none"/>
                <w:lang w:val="en-US"/>
              </w:rPr>
            </w:pPr>
            <w:r>
              <w:rPr>
                <w:rFonts w:hint="eastAsia"/>
                <w:color w:val="auto"/>
                <w:sz w:val="21"/>
                <w:szCs w:val="21"/>
                <w:highlight w:val="none"/>
                <w:lang w:val="en-US"/>
              </w:rPr>
              <w:t>4.检定/校准证书  1份</w:t>
            </w:r>
          </w:p>
          <w:p>
            <w:pPr>
              <w:pStyle w:val="5"/>
              <w:jc w:val="both"/>
              <w:rPr>
                <w:b/>
                <w:bCs/>
                <w:color w:val="auto"/>
                <w:sz w:val="21"/>
                <w:szCs w:val="21"/>
                <w:highlight w:val="none"/>
                <w:lang w:val="en-US"/>
              </w:rPr>
            </w:pPr>
            <w:r>
              <w:rPr>
                <w:rFonts w:hint="eastAsia"/>
                <w:b/>
                <w:bCs/>
                <w:color w:val="auto"/>
                <w:sz w:val="21"/>
                <w:szCs w:val="21"/>
                <w:highlight w:val="none"/>
                <w:lang w:val="en-US"/>
              </w:rPr>
              <w:t>（五）、质量保证及售后服务</w:t>
            </w:r>
          </w:p>
          <w:p>
            <w:pPr>
              <w:pStyle w:val="5"/>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jc w:val="both"/>
              <w:rPr>
                <w:color w:val="auto"/>
                <w:sz w:val="21"/>
                <w:szCs w:val="21"/>
                <w:highlight w:val="none"/>
                <w:lang w:val="en-US"/>
              </w:rPr>
            </w:pPr>
            <w:r>
              <w:rPr>
                <w:rFonts w:hint="eastAsia"/>
                <w:color w:val="auto"/>
                <w:sz w:val="21"/>
                <w:szCs w:val="21"/>
                <w:highlight w:val="none"/>
                <w:lang w:val="en-US"/>
              </w:rPr>
              <w:t>2、乙方提供设备的质量保证期为验收合格之后 12 个月。在保证期内因设备本身的质量问题发生故障，乙方应负责免费修理和更换零部件。对达不到计量性能要求的，经双方协商，可按以下办法处理：</w:t>
            </w:r>
          </w:p>
          <w:p>
            <w:pPr>
              <w:pStyle w:val="5"/>
              <w:jc w:val="both"/>
              <w:rPr>
                <w:color w:val="auto"/>
                <w:sz w:val="21"/>
                <w:szCs w:val="21"/>
                <w:highlight w:val="none"/>
                <w:lang w:val="en-US"/>
              </w:rPr>
            </w:pPr>
            <w:r>
              <w:rPr>
                <w:rFonts w:hint="eastAsia"/>
                <w:color w:val="auto"/>
                <w:sz w:val="21"/>
                <w:szCs w:val="21"/>
                <w:highlight w:val="none"/>
                <w:lang w:val="en-US"/>
              </w:rPr>
              <w:t>（1）退货处理：乙方应退回甲方支付的设备款，同时承担该设备的直接费用（运输、保险、检定等）。</w:t>
            </w:r>
          </w:p>
          <w:p>
            <w:pPr>
              <w:pStyle w:val="5"/>
              <w:jc w:val="both"/>
              <w:rPr>
                <w:color w:val="auto"/>
                <w:sz w:val="21"/>
                <w:szCs w:val="21"/>
                <w:highlight w:val="none"/>
                <w:lang w:val="en-US"/>
              </w:rPr>
            </w:pPr>
            <w:r>
              <w:rPr>
                <w:rFonts w:hint="eastAsia"/>
                <w:color w:val="auto"/>
                <w:sz w:val="21"/>
                <w:szCs w:val="21"/>
                <w:highlight w:val="none"/>
                <w:lang w:val="en-US"/>
              </w:rPr>
              <w:t>（2）更换设备：乙方承担所发生的相关费用。</w:t>
            </w:r>
          </w:p>
          <w:p>
            <w:pPr>
              <w:pStyle w:val="5"/>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jc w:val="both"/>
              <w:rPr>
                <w:color w:val="auto"/>
                <w:sz w:val="21"/>
                <w:szCs w:val="21"/>
                <w:highlight w:val="none"/>
                <w:lang w:val="en-US"/>
              </w:rPr>
            </w:pPr>
            <w:r>
              <w:rPr>
                <w:rFonts w:hint="eastAsia"/>
                <w:color w:val="auto"/>
                <w:sz w:val="21"/>
                <w:szCs w:val="21"/>
                <w:highlight w:val="none"/>
                <w:lang w:val="en-US"/>
              </w:rPr>
              <w:t>4、设备在运输中造成的锈蚀、破损、丢失等均有乙方承担责任。</w:t>
            </w:r>
          </w:p>
          <w:p>
            <w:pPr>
              <w:pStyle w:val="5"/>
              <w:jc w:val="both"/>
              <w:rPr>
                <w:color w:val="auto"/>
                <w:sz w:val="21"/>
                <w:szCs w:val="21"/>
                <w:highlight w:val="none"/>
                <w:lang w:val="en-US"/>
              </w:rPr>
            </w:pPr>
            <w:r>
              <w:rPr>
                <w:rFonts w:hint="eastAsia"/>
                <w:color w:val="auto"/>
                <w:sz w:val="21"/>
                <w:szCs w:val="21"/>
                <w:highlight w:val="none"/>
                <w:lang w:val="en-US"/>
              </w:rPr>
              <w:t>5、在设备调试阶段，根据甲方要求，乙方应及时派出技术人员现场安装调试设备，并对甲方人员免费进行培训。</w:t>
            </w:r>
          </w:p>
          <w:p>
            <w:pPr>
              <w:pStyle w:val="5"/>
              <w:jc w:val="both"/>
              <w:rPr>
                <w:color w:val="auto"/>
                <w:sz w:val="21"/>
                <w:szCs w:val="21"/>
                <w:highlight w:val="none"/>
                <w:lang w:val="en-US"/>
              </w:rPr>
            </w:pPr>
            <w:r>
              <w:rPr>
                <w:rFonts w:hint="eastAsia"/>
                <w:color w:val="auto"/>
                <w:sz w:val="21"/>
                <w:szCs w:val="21"/>
                <w:highlight w:val="none"/>
                <w:lang w:val="en-US"/>
              </w:rPr>
              <w:t>6、在保证期内，如设备出现质量问题，乙方在接到甲方通知后应在 24 小时提供解决方案。</w:t>
            </w:r>
          </w:p>
          <w:p>
            <w:pPr>
              <w:pStyle w:val="5"/>
              <w:jc w:val="both"/>
              <w:rPr>
                <w:b/>
                <w:bCs/>
                <w:color w:val="auto"/>
                <w:sz w:val="21"/>
                <w:szCs w:val="21"/>
                <w:highlight w:val="none"/>
                <w:lang w:val="en-US"/>
              </w:rPr>
            </w:pPr>
            <w:r>
              <w:rPr>
                <w:rFonts w:hint="eastAsia"/>
                <w:b/>
                <w:bCs/>
                <w:color w:val="auto"/>
                <w:sz w:val="21"/>
                <w:szCs w:val="21"/>
                <w:highlight w:val="none"/>
                <w:lang w:val="en-US"/>
              </w:rPr>
              <w:t>（六）、验收</w:t>
            </w:r>
          </w:p>
          <w:p>
            <w:pPr>
              <w:pStyle w:val="5"/>
              <w:jc w:val="both"/>
              <w:rPr>
                <w:color w:val="auto"/>
                <w:sz w:val="21"/>
                <w:szCs w:val="21"/>
                <w:highlight w:val="none"/>
                <w:lang w:val="en-US"/>
              </w:rPr>
            </w:pPr>
            <w:r>
              <w:rPr>
                <w:rFonts w:hint="eastAsia"/>
                <w:color w:val="auto"/>
                <w:sz w:val="21"/>
                <w:szCs w:val="21"/>
                <w:highlight w:val="none"/>
                <w:lang w:val="en-US"/>
              </w:rPr>
              <w:t>1、供方负责在需方现场进行仪器的安装、调试和验收等工作，需方只负责提供相应的人力支持和搬运工具。</w:t>
            </w:r>
          </w:p>
          <w:p>
            <w:pPr>
              <w:pStyle w:val="5"/>
              <w:jc w:val="both"/>
              <w:rPr>
                <w:color w:val="auto"/>
                <w:sz w:val="21"/>
                <w:szCs w:val="21"/>
                <w:highlight w:val="none"/>
                <w:lang w:val="en-US"/>
              </w:rPr>
            </w:pPr>
            <w:r>
              <w:rPr>
                <w:rFonts w:hint="eastAsia"/>
                <w:color w:val="auto"/>
                <w:sz w:val="21"/>
                <w:szCs w:val="21"/>
                <w:highlight w:val="none"/>
                <w:lang w:val="en-US"/>
              </w:rPr>
              <w:t>2、对于缺漏的仪器附件等内容，供方必须免费提供。</w:t>
            </w:r>
          </w:p>
          <w:p>
            <w:pPr>
              <w:pStyle w:val="5"/>
              <w:jc w:val="both"/>
              <w:rPr>
                <w:color w:val="auto"/>
                <w:sz w:val="21"/>
                <w:szCs w:val="21"/>
                <w:highlight w:val="none"/>
                <w:lang w:val="en-US"/>
              </w:rPr>
            </w:pPr>
            <w:r>
              <w:rPr>
                <w:rFonts w:hint="eastAsia"/>
                <w:color w:val="auto"/>
                <w:sz w:val="21"/>
                <w:szCs w:val="21"/>
                <w:highlight w:val="none"/>
                <w:lang w:val="en-US"/>
              </w:rPr>
              <w:t>3、仪器现场安装、调试后，供方通知需方共同组织对仪器进行性能验收，验收依据为双方认可的检定或校准证书报告或根据双方协商的验收测试方法进行测试验收。</w:t>
            </w:r>
          </w:p>
          <w:p>
            <w:pPr>
              <w:pStyle w:val="5"/>
              <w:jc w:val="both"/>
              <w:rPr>
                <w:color w:val="auto"/>
                <w:sz w:val="21"/>
                <w:szCs w:val="21"/>
                <w:highlight w:val="none"/>
                <w:lang w:val="en-US"/>
              </w:rPr>
            </w:pPr>
            <w:r>
              <w:rPr>
                <w:rFonts w:hint="eastAsia"/>
                <w:color w:val="auto"/>
                <w:sz w:val="21"/>
                <w:szCs w:val="21"/>
                <w:highlight w:val="none"/>
                <w:lang w:val="en-US"/>
              </w:rPr>
              <w:t xml:space="preserve">4、仪器安装调试完成后，经验收确认合格后，由供方和需方共同在验收报告上签字，仪器的安装调试工作方可完成。    </w:t>
            </w:r>
          </w:p>
          <w:p>
            <w:pPr>
              <w:pStyle w:val="5"/>
              <w:jc w:val="both"/>
              <w:rPr>
                <w:color w:val="auto"/>
                <w:sz w:val="21"/>
                <w:szCs w:val="21"/>
                <w:highlight w:val="none"/>
                <w:lang w:val="en-US"/>
              </w:rPr>
            </w:pPr>
            <w:r>
              <w:rPr>
                <w:rFonts w:hint="eastAsia"/>
                <w:color w:val="auto"/>
                <w:sz w:val="21"/>
                <w:szCs w:val="21"/>
                <w:highlight w:val="none"/>
                <w:lang w:val="en-US"/>
              </w:rPr>
              <w:t>方法：根据技术要求和相关规程规范的要求进行验收。</w:t>
            </w:r>
          </w:p>
          <w:p>
            <w:pPr>
              <w:pStyle w:val="5"/>
              <w:jc w:val="both"/>
              <w:rPr>
                <w:b/>
                <w:bCs/>
                <w:color w:val="auto"/>
                <w:sz w:val="21"/>
                <w:szCs w:val="21"/>
                <w:highlight w:val="none"/>
                <w:lang w:val="en-US"/>
              </w:rPr>
            </w:pPr>
            <w:r>
              <w:rPr>
                <w:rFonts w:hint="eastAsia"/>
                <w:b/>
                <w:bCs/>
                <w:color w:val="auto"/>
                <w:sz w:val="21"/>
                <w:szCs w:val="21"/>
                <w:highlight w:val="none"/>
                <w:lang w:val="en-US"/>
              </w:rPr>
              <w:t>（七）、交货时间</w:t>
            </w:r>
          </w:p>
          <w:p>
            <w:pPr>
              <w:pStyle w:val="5"/>
              <w:ind w:right="115" w:rightChars="0"/>
              <w:jc w:val="both"/>
              <w:rPr>
                <w:color w:val="auto"/>
                <w:sz w:val="21"/>
                <w:szCs w:val="21"/>
                <w:highlight w:val="none"/>
                <w:lang w:val="en-US"/>
              </w:rPr>
            </w:pPr>
            <w:r>
              <w:rPr>
                <w:rFonts w:hint="eastAsia"/>
                <w:color w:val="auto"/>
                <w:sz w:val="21"/>
                <w:szCs w:val="21"/>
                <w:highlight w:val="none"/>
                <w:lang w:val="en-US"/>
              </w:rPr>
              <w:t>1、交货时间：合同签订后90 日历天内</w:t>
            </w:r>
          </w:p>
        </w:tc>
      </w:tr>
    </w:tbl>
    <w:p>
      <w:pPr>
        <w:rPr>
          <w:color w:val="auto"/>
          <w:highlight w:val="none"/>
        </w:rPr>
      </w:pPr>
      <w:r>
        <w:rPr>
          <w:b/>
          <w:color w:val="auto"/>
          <w:highlight w:val="none"/>
        </w:rPr>
        <w:t>附表</w:t>
      </w:r>
      <w:r>
        <w:rPr>
          <w:rFonts w:hint="eastAsia"/>
          <w:b/>
          <w:color w:val="auto"/>
          <w:highlight w:val="none"/>
          <w:lang w:val="en-US"/>
        </w:rPr>
        <w:t>二</w:t>
      </w:r>
      <w:r>
        <w:rPr>
          <w:b/>
          <w:color w:val="auto"/>
          <w:highlight w:val="none"/>
        </w:rPr>
        <w:t>：设备</w:t>
      </w:r>
    </w:p>
    <w:tbl>
      <w:tblPr>
        <w:tblStyle w:val="2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540"/>
        <w:gridCol w:w="86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1" w:type="dxa"/>
            <w:vAlign w:val="center"/>
          </w:tcPr>
          <w:p>
            <w:pPr>
              <w:jc w:val="center"/>
              <w:rPr>
                <w:color w:val="auto"/>
                <w:sz w:val="21"/>
                <w:szCs w:val="21"/>
                <w:highlight w:val="none"/>
              </w:rPr>
            </w:pPr>
            <w:r>
              <w:rPr>
                <w:rFonts w:hint="eastAsia"/>
                <w:color w:val="auto"/>
                <w:sz w:val="21"/>
                <w:szCs w:val="21"/>
                <w:highlight w:val="none"/>
              </w:rPr>
              <w:t>参数性质</w:t>
            </w:r>
          </w:p>
        </w:tc>
        <w:tc>
          <w:tcPr>
            <w:tcW w:w="540" w:type="dxa"/>
            <w:vAlign w:val="center"/>
          </w:tcPr>
          <w:p>
            <w:pPr>
              <w:jc w:val="center"/>
              <w:rPr>
                <w:color w:val="auto"/>
                <w:sz w:val="21"/>
                <w:szCs w:val="21"/>
                <w:highlight w:val="none"/>
              </w:rPr>
            </w:pPr>
            <w:r>
              <w:rPr>
                <w:rFonts w:hint="eastAsia"/>
                <w:color w:val="auto"/>
                <w:sz w:val="21"/>
                <w:szCs w:val="21"/>
                <w:highlight w:val="none"/>
              </w:rPr>
              <w:t>序号</w:t>
            </w:r>
          </w:p>
        </w:tc>
        <w:tc>
          <w:tcPr>
            <w:tcW w:w="8665" w:type="dxa"/>
            <w:vAlign w:val="center"/>
          </w:tcPr>
          <w:p>
            <w:pPr>
              <w:jc w:val="center"/>
              <w:rPr>
                <w:color w:val="auto"/>
                <w:sz w:val="21"/>
                <w:szCs w:val="21"/>
                <w:highlight w:val="none"/>
              </w:rPr>
            </w:pPr>
            <w:r>
              <w:rPr>
                <w:rFonts w:hint="eastAsia"/>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1"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1</w:t>
            </w:r>
          </w:p>
        </w:tc>
        <w:tc>
          <w:tcPr>
            <w:tcW w:w="866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动态气体配气仪</w:t>
            </w:r>
          </w:p>
          <w:p>
            <w:pPr>
              <w:pStyle w:val="5"/>
              <w:jc w:val="both"/>
              <w:rPr>
                <w:b/>
                <w:bCs/>
                <w:color w:val="auto"/>
                <w:sz w:val="21"/>
                <w:szCs w:val="21"/>
                <w:highlight w:val="none"/>
                <w:lang w:val="en-US"/>
              </w:rPr>
            </w:pPr>
            <w:r>
              <w:rPr>
                <w:rFonts w:hint="eastAsia"/>
                <w:b/>
                <w:bCs/>
                <w:color w:val="auto"/>
                <w:sz w:val="21"/>
                <w:szCs w:val="21"/>
                <w:highlight w:val="none"/>
                <w:lang w:val="en-US"/>
              </w:rPr>
              <w:t>一、测量设备名称：动态气体配气仪</w:t>
            </w:r>
          </w:p>
          <w:p>
            <w:pPr>
              <w:pStyle w:val="5"/>
              <w:jc w:val="both"/>
              <w:rPr>
                <w:b/>
                <w:bCs/>
                <w:color w:val="auto"/>
                <w:sz w:val="21"/>
                <w:szCs w:val="21"/>
                <w:highlight w:val="none"/>
                <w:lang w:val="en-US"/>
              </w:rPr>
            </w:pPr>
            <w:r>
              <w:rPr>
                <w:rFonts w:hint="eastAsia"/>
                <w:b/>
                <w:bCs/>
                <w:color w:val="auto"/>
                <w:sz w:val="21"/>
                <w:szCs w:val="21"/>
                <w:highlight w:val="none"/>
                <w:lang w:val="en-US"/>
              </w:rPr>
              <w:t>（一）、技术参数</w:t>
            </w:r>
          </w:p>
          <w:p>
            <w:pPr>
              <w:pStyle w:val="5"/>
              <w:jc w:val="both"/>
              <w:rPr>
                <w:color w:val="auto"/>
                <w:sz w:val="21"/>
                <w:szCs w:val="21"/>
                <w:highlight w:val="none"/>
                <w:lang w:val="en-US"/>
              </w:rPr>
            </w:pPr>
            <w:r>
              <w:rPr>
                <w:rFonts w:hint="eastAsia"/>
                <w:color w:val="auto"/>
                <w:sz w:val="21"/>
                <w:szCs w:val="21"/>
                <w:highlight w:val="none"/>
                <w:lang w:val="en-US"/>
              </w:rPr>
              <w:t>1)★配气通道</w:t>
            </w:r>
            <w:r>
              <w:rPr>
                <w:rFonts w:hint="eastAsia"/>
                <w:color w:val="auto"/>
                <w:sz w:val="21"/>
                <w:szCs w:val="21"/>
                <w:highlight w:val="none"/>
                <w:lang w:val="en-US" w:eastAsia="zh-CN"/>
              </w:rPr>
              <w:t>：</w:t>
            </w:r>
            <w:r>
              <w:rPr>
                <w:rFonts w:hint="eastAsia"/>
                <w:color w:val="auto"/>
                <w:sz w:val="21"/>
                <w:szCs w:val="21"/>
                <w:highlight w:val="none"/>
                <w:lang w:val="en-US"/>
              </w:rPr>
              <w:t>3路MFC控制</w:t>
            </w:r>
          </w:p>
          <w:p>
            <w:pPr>
              <w:pStyle w:val="5"/>
              <w:jc w:val="both"/>
              <w:rPr>
                <w:color w:val="auto"/>
                <w:sz w:val="21"/>
                <w:szCs w:val="21"/>
                <w:highlight w:val="none"/>
                <w:lang w:val="en-US"/>
              </w:rPr>
            </w:pPr>
            <w:r>
              <w:rPr>
                <w:rFonts w:hint="eastAsia"/>
                <w:color w:val="auto"/>
                <w:sz w:val="21"/>
                <w:szCs w:val="21"/>
                <w:highlight w:val="none"/>
                <w:lang w:val="en-US"/>
              </w:rPr>
              <w:t>2)★配气流量</w:t>
            </w:r>
            <w:r>
              <w:rPr>
                <w:rFonts w:hint="eastAsia"/>
                <w:color w:val="auto"/>
                <w:sz w:val="21"/>
                <w:szCs w:val="21"/>
                <w:highlight w:val="none"/>
                <w:lang w:val="en-US" w:eastAsia="zh-CN"/>
              </w:rPr>
              <w:t>：</w:t>
            </w:r>
            <w:r>
              <w:rPr>
                <w:rFonts w:hint="eastAsia"/>
                <w:color w:val="auto"/>
                <w:sz w:val="21"/>
                <w:szCs w:val="21"/>
                <w:highlight w:val="none"/>
                <w:lang w:val="en-US"/>
              </w:rPr>
              <w:t>(0～10)L/min</w:t>
            </w:r>
          </w:p>
          <w:p>
            <w:pPr>
              <w:pStyle w:val="5"/>
              <w:jc w:val="both"/>
              <w:rPr>
                <w:color w:val="auto"/>
                <w:sz w:val="21"/>
                <w:szCs w:val="21"/>
                <w:highlight w:val="none"/>
                <w:lang w:val="en-US"/>
              </w:rPr>
            </w:pPr>
            <w:r>
              <w:rPr>
                <w:rFonts w:hint="eastAsia"/>
                <w:color w:val="auto"/>
                <w:sz w:val="21"/>
                <w:szCs w:val="21"/>
                <w:highlight w:val="none"/>
                <w:lang w:val="en-US"/>
              </w:rPr>
              <w:t>3)★配气方式</w:t>
            </w:r>
            <w:r>
              <w:rPr>
                <w:rFonts w:hint="eastAsia"/>
                <w:color w:val="auto"/>
                <w:sz w:val="21"/>
                <w:szCs w:val="21"/>
                <w:highlight w:val="none"/>
                <w:lang w:val="en-US" w:eastAsia="zh-CN"/>
              </w:rPr>
              <w:t>：</w:t>
            </w:r>
            <w:r>
              <w:rPr>
                <w:rFonts w:hint="eastAsia"/>
                <w:color w:val="auto"/>
                <w:sz w:val="21"/>
                <w:szCs w:val="21"/>
                <w:highlight w:val="none"/>
                <w:lang w:val="en-US"/>
              </w:rPr>
              <w:t>质量流量动态配气法</w:t>
            </w:r>
          </w:p>
          <w:p>
            <w:pPr>
              <w:pStyle w:val="5"/>
              <w:jc w:val="both"/>
              <w:rPr>
                <w:color w:val="auto"/>
                <w:sz w:val="21"/>
                <w:szCs w:val="21"/>
                <w:highlight w:val="none"/>
                <w:lang w:val="en-US"/>
              </w:rPr>
            </w:pPr>
            <w:r>
              <w:rPr>
                <w:rFonts w:hint="eastAsia"/>
                <w:color w:val="auto"/>
                <w:sz w:val="21"/>
                <w:szCs w:val="21"/>
                <w:highlight w:val="none"/>
                <w:lang w:val="en-US"/>
              </w:rPr>
              <w:t>4)★被稀释气</w:t>
            </w:r>
            <w:r>
              <w:rPr>
                <w:rFonts w:hint="eastAsia"/>
                <w:color w:val="auto"/>
                <w:sz w:val="21"/>
                <w:szCs w:val="21"/>
                <w:highlight w:val="none"/>
                <w:lang w:val="en-US" w:eastAsia="zh-CN"/>
              </w:rPr>
              <w:t>：</w:t>
            </w:r>
            <w:r>
              <w:rPr>
                <w:rFonts w:hint="eastAsia"/>
                <w:color w:val="auto"/>
                <w:sz w:val="21"/>
                <w:szCs w:val="21"/>
                <w:highlight w:val="none"/>
                <w:lang w:val="en-US"/>
              </w:rPr>
              <w:t>各种气体</w:t>
            </w:r>
          </w:p>
          <w:p>
            <w:pPr>
              <w:pStyle w:val="5"/>
              <w:jc w:val="both"/>
              <w:rPr>
                <w:color w:val="auto"/>
                <w:sz w:val="21"/>
                <w:szCs w:val="21"/>
                <w:highlight w:val="none"/>
                <w:lang w:val="en-US"/>
              </w:rPr>
            </w:pPr>
            <w:r>
              <w:rPr>
                <w:rFonts w:hint="eastAsia"/>
                <w:color w:val="auto"/>
                <w:sz w:val="21"/>
                <w:szCs w:val="21"/>
                <w:highlight w:val="none"/>
                <w:lang w:val="en-US"/>
              </w:rPr>
              <w:t>5)稀 释 气</w:t>
            </w:r>
            <w:r>
              <w:rPr>
                <w:rFonts w:hint="eastAsia"/>
                <w:color w:val="auto"/>
                <w:sz w:val="21"/>
                <w:szCs w:val="21"/>
                <w:highlight w:val="none"/>
                <w:lang w:val="en-US" w:eastAsia="zh-CN"/>
              </w:rPr>
              <w:t>：</w:t>
            </w:r>
            <w:r>
              <w:rPr>
                <w:rFonts w:hint="eastAsia"/>
                <w:color w:val="auto"/>
                <w:sz w:val="21"/>
                <w:szCs w:val="21"/>
                <w:highlight w:val="none"/>
                <w:lang w:val="en-US"/>
              </w:rPr>
              <w:t>清洁环境空气或氮气</w:t>
            </w:r>
          </w:p>
          <w:p>
            <w:pPr>
              <w:pStyle w:val="5"/>
              <w:jc w:val="both"/>
              <w:rPr>
                <w:color w:val="auto"/>
                <w:sz w:val="21"/>
                <w:szCs w:val="21"/>
                <w:highlight w:val="none"/>
                <w:lang w:val="en-US"/>
              </w:rPr>
            </w:pPr>
            <w:r>
              <w:rPr>
                <w:rFonts w:hint="eastAsia"/>
                <w:color w:val="auto"/>
                <w:sz w:val="21"/>
                <w:szCs w:val="21"/>
                <w:highlight w:val="none"/>
                <w:lang w:val="en-US"/>
              </w:rPr>
              <w:t>6)★最大允许误差</w:t>
            </w:r>
            <w:r>
              <w:rPr>
                <w:rFonts w:hint="eastAsia"/>
                <w:color w:val="auto"/>
                <w:sz w:val="21"/>
                <w:szCs w:val="21"/>
                <w:highlight w:val="none"/>
                <w:lang w:val="en-US" w:eastAsia="zh-CN"/>
              </w:rPr>
              <w:t>：</w:t>
            </w:r>
            <w:r>
              <w:rPr>
                <w:rFonts w:hint="eastAsia"/>
                <w:color w:val="auto"/>
                <w:sz w:val="21"/>
                <w:szCs w:val="21"/>
                <w:highlight w:val="none"/>
                <w:lang w:val="en-US"/>
              </w:rPr>
              <w:t>≤±1%FS</w:t>
            </w:r>
          </w:p>
          <w:p>
            <w:pPr>
              <w:pStyle w:val="5"/>
              <w:jc w:val="both"/>
              <w:rPr>
                <w:color w:val="auto"/>
                <w:sz w:val="21"/>
                <w:szCs w:val="21"/>
                <w:highlight w:val="none"/>
                <w:lang w:val="en-US"/>
              </w:rPr>
            </w:pPr>
            <w:r>
              <w:rPr>
                <w:rFonts w:hint="eastAsia"/>
                <w:color w:val="auto"/>
                <w:sz w:val="21"/>
                <w:szCs w:val="21"/>
                <w:highlight w:val="none"/>
                <w:lang w:val="en-US"/>
              </w:rPr>
              <w:t>7)★流量重复性</w:t>
            </w:r>
            <w:r>
              <w:rPr>
                <w:rFonts w:hint="eastAsia"/>
                <w:color w:val="auto"/>
                <w:sz w:val="21"/>
                <w:szCs w:val="21"/>
                <w:highlight w:val="none"/>
                <w:lang w:val="en-US" w:eastAsia="zh-CN"/>
              </w:rPr>
              <w:t>：</w:t>
            </w:r>
            <w:r>
              <w:rPr>
                <w:rFonts w:hint="eastAsia"/>
                <w:color w:val="auto"/>
                <w:sz w:val="21"/>
                <w:szCs w:val="21"/>
                <w:highlight w:val="none"/>
                <w:lang w:val="en-US"/>
              </w:rPr>
              <w:t>≤±0.5%</w:t>
            </w:r>
          </w:p>
          <w:p>
            <w:pPr>
              <w:pStyle w:val="5"/>
              <w:jc w:val="both"/>
              <w:rPr>
                <w:color w:val="auto"/>
                <w:sz w:val="21"/>
                <w:szCs w:val="21"/>
                <w:highlight w:val="none"/>
                <w:lang w:val="en-US"/>
              </w:rPr>
            </w:pPr>
            <w:r>
              <w:rPr>
                <w:rFonts w:hint="eastAsia"/>
                <w:color w:val="auto"/>
                <w:sz w:val="21"/>
                <w:szCs w:val="21"/>
                <w:highlight w:val="none"/>
                <w:lang w:val="en-US"/>
              </w:rPr>
              <w:t>8)★稀释倍数</w:t>
            </w:r>
            <w:r>
              <w:rPr>
                <w:rFonts w:hint="eastAsia"/>
                <w:color w:val="auto"/>
                <w:sz w:val="21"/>
                <w:szCs w:val="21"/>
                <w:highlight w:val="none"/>
                <w:lang w:val="en-US" w:eastAsia="zh-CN"/>
              </w:rPr>
              <w:t>：</w:t>
            </w:r>
            <w:r>
              <w:rPr>
                <w:rFonts w:hint="eastAsia"/>
                <w:color w:val="auto"/>
                <w:sz w:val="21"/>
                <w:szCs w:val="21"/>
                <w:highlight w:val="none"/>
                <w:lang w:val="en-US"/>
              </w:rPr>
              <w:t>1:1～1:100，可调</w:t>
            </w:r>
          </w:p>
          <w:p>
            <w:pPr>
              <w:pStyle w:val="5"/>
              <w:jc w:val="both"/>
              <w:rPr>
                <w:color w:val="auto"/>
                <w:sz w:val="21"/>
                <w:szCs w:val="21"/>
                <w:highlight w:val="none"/>
                <w:lang w:val="en-US"/>
              </w:rPr>
            </w:pPr>
            <w:r>
              <w:rPr>
                <w:rFonts w:hint="eastAsia"/>
                <w:color w:val="auto"/>
                <w:sz w:val="21"/>
                <w:szCs w:val="21"/>
                <w:highlight w:val="none"/>
                <w:lang w:val="en-US"/>
              </w:rPr>
              <w:t>9)进出口压差</w:t>
            </w:r>
            <w:r>
              <w:rPr>
                <w:rFonts w:hint="eastAsia"/>
                <w:color w:val="auto"/>
                <w:sz w:val="21"/>
                <w:szCs w:val="21"/>
                <w:highlight w:val="none"/>
                <w:lang w:val="en-US" w:eastAsia="zh-CN"/>
              </w:rPr>
              <w:t>：</w:t>
            </w:r>
            <w:r>
              <w:rPr>
                <w:rFonts w:hint="eastAsia"/>
                <w:color w:val="auto"/>
                <w:sz w:val="21"/>
                <w:szCs w:val="21"/>
                <w:highlight w:val="none"/>
                <w:lang w:val="en-US"/>
              </w:rPr>
              <w:t>＜300kPa</w:t>
            </w:r>
          </w:p>
          <w:p>
            <w:pPr>
              <w:pStyle w:val="5"/>
              <w:jc w:val="both"/>
              <w:rPr>
                <w:color w:val="auto"/>
                <w:sz w:val="21"/>
                <w:szCs w:val="21"/>
                <w:highlight w:val="none"/>
                <w:lang w:val="en-US"/>
              </w:rPr>
            </w:pPr>
            <w:r>
              <w:rPr>
                <w:rFonts w:hint="eastAsia"/>
                <w:color w:val="auto"/>
                <w:sz w:val="21"/>
                <w:szCs w:val="21"/>
                <w:highlight w:val="none"/>
                <w:lang w:val="en-US"/>
              </w:rPr>
              <w:t>10)进气口耐压</w:t>
            </w:r>
            <w:r>
              <w:rPr>
                <w:rFonts w:hint="eastAsia"/>
                <w:color w:val="auto"/>
                <w:sz w:val="21"/>
                <w:szCs w:val="21"/>
                <w:highlight w:val="none"/>
                <w:lang w:val="en-US" w:eastAsia="zh-CN"/>
              </w:rPr>
              <w:t>：</w:t>
            </w:r>
            <w:r>
              <w:rPr>
                <w:rFonts w:hint="eastAsia"/>
                <w:color w:val="auto"/>
                <w:sz w:val="21"/>
                <w:szCs w:val="21"/>
                <w:highlight w:val="none"/>
                <w:lang w:val="en-US"/>
              </w:rPr>
              <w:t>最大1Mpa</w:t>
            </w:r>
          </w:p>
          <w:p>
            <w:pPr>
              <w:pStyle w:val="5"/>
              <w:jc w:val="both"/>
              <w:rPr>
                <w:color w:val="auto"/>
                <w:sz w:val="21"/>
                <w:szCs w:val="21"/>
                <w:highlight w:val="none"/>
                <w:lang w:val="en-US"/>
              </w:rPr>
            </w:pPr>
            <w:r>
              <w:rPr>
                <w:rFonts w:hint="eastAsia"/>
                <w:color w:val="auto"/>
                <w:sz w:val="21"/>
                <w:szCs w:val="21"/>
                <w:highlight w:val="none"/>
                <w:lang w:val="en-US"/>
              </w:rPr>
              <w:t>11)★工作温度</w:t>
            </w:r>
            <w:r>
              <w:rPr>
                <w:rFonts w:hint="eastAsia"/>
                <w:color w:val="auto"/>
                <w:sz w:val="21"/>
                <w:szCs w:val="21"/>
                <w:highlight w:val="none"/>
                <w:lang w:val="en-US" w:eastAsia="zh-CN"/>
              </w:rPr>
              <w:t>：</w:t>
            </w:r>
            <w:r>
              <w:rPr>
                <w:rFonts w:hint="eastAsia"/>
                <w:color w:val="auto"/>
                <w:sz w:val="21"/>
                <w:szCs w:val="21"/>
                <w:highlight w:val="none"/>
                <w:lang w:val="en-US"/>
              </w:rPr>
              <w:t>(-20～50)℃</w:t>
            </w:r>
          </w:p>
          <w:p>
            <w:pPr>
              <w:pStyle w:val="5"/>
              <w:jc w:val="both"/>
              <w:rPr>
                <w:color w:val="auto"/>
                <w:sz w:val="21"/>
                <w:szCs w:val="21"/>
                <w:highlight w:val="none"/>
                <w:lang w:val="en-US"/>
              </w:rPr>
            </w:pPr>
            <w:r>
              <w:rPr>
                <w:rFonts w:hint="eastAsia"/>
                <w:color w:val="auto"/>
                <w:sz w:val="21"/>
                <w:szCs w:val="21"/>
                <w:highlight w:val="none"/>
                <w:lang w:val="en-US"/>
              </w:rPr>
              <w:t>12)★工作电源</w:t>
            </w:r>
            <w:r>
              <w:rPr>
                <w:rFonts w:hint="eastAsia"/>
                <w:color w:val="auto"/>
                <w:sz w:val="21"/>
                <w:szCs w:val="21"/>
                <w:highlight w:val="none"/>
                <w:lang w:val="en-US" w:eastAsia="zh-CN"/>
              </w:rPr>
              <w:t>：</w:t>
            </w:r>
            <w:r>
              <w:rPr>
                <w:rFonts w:hint="eastAsia"/>
                <w:color w:val="auto"/>
                <w:sz w:val="21"/>
                <w:szCs w:val="21"/>
                <w:highlight w:val="none"/>
                <w:lang w:val="en-US"/>
              </w:rPr>
              <w:t>AC220V±10%,50Hz，自带锂电池</w:t>
            </w:r>
          </w:p>
          <w:p>
            <w:pPr>
              <w:pStyle w:val="5"/>
              <w:jc w:val="both"/>
              <w:rPr>
                <w:color w:val="auto"/>
                <w:sz w:val="21"/>
                <w:szCs w:val="21"/>
                <w:highlight w:val="none"/>
                <w:lang w:val="en-US"/>
              </w:rPr>
            </w:pPr>
            <w:r>
              <w:rPr>
                <w:rFonts w:hint="eastAsia"/>
                <w:color w:val="auto"/>
                <w:sz w:val="21"/>
                <w:szCs w:val="21"/>
                <w:highlight w:val="none"/>
                <w:lang w:val="en-US"/>
              </w:rPr>
              <w:t>13)主机尺寸</w:t>
            </w:r>
            <w:r>
              <w:rPr>
                <w:rFonts w:hint="eastAsia"/>
                <w:color w:val="auto"/>
                <w:sz w:val="21"/>
                <w:szCs w:val="21"/>
                <w:highlight w:val="none"/>
                <w:lang w:val="en-US" w:eastAsia="zh-CN"/>
              </w:rPr>
              <w:t>：</w:t>
            </w:r>
            <w:r>
              <w:rPr>
                <w:rFonts w:hint="eastAsia"/>
                <w:color w:val="auto"/>
                <w:sz w:val="21"/>
                <w:szCs w:val="21"/>
                <w:highlight w:val="none"/>
                <w:lang w:val="en-US"/>
              </w:rPr>
              <w:t>(长353X宽200X高255)mm</w:t>
            </w:r>
          </w:p>
          <w:p>
            <w:pPr>
              <w:pStyle w:val="5"/>
              <w:jc w:val="both"/>
              <w:rPr>
                <w:color w:val="auto"/>
                <w:sz w:val="21"/>
                <w:szCs w:val="21"/>
                <w:highlight w:val="none"/>
                <w:lang w:val="en-US"/>
              </w:rPr>
            </w:pPr>
            <w:r>
              <w:rPr>
                <w:rFonts w:hint="eastAsia"/>
                <w:color w:val="auto"/>
                <w:sz w:val="21"/>
                <w:szCs w:val="21"/>
                <w:highlight w:val="none"/>
                <w:lang w:val="en-US"/>
              </w:rPr>
              <w:t>14)主机重量</w:t>
            </w:r>
            <w:r>
              <w:rPr>
                <w:rFonts w:hint="eastAsia"/>
                <w:color w:val="auto"/>
                <w:sz w:val="21"/>
                <w:szCs w:val="21"/>
                <w:highlight w:val="none"/>
                <w:lang w:val="en-US" w:eastAsia="zh-CN"/>
              </w:rPr>
              <w:t>：</w:t>
            </w:r>
            <w:r>
              <w:rPr>
                <w:rFonts w:hint="eastAsia"/>
                <w:color w:val="auto"/>
                <w:sz w:val="21"/>
                <w:szCs w:val="21"/>
                <w:highlight w:val="none"/>
                <w:lang w:val="en-US"/>
              </w:rPr>
              <w:t>约5kg</w:t>
            </w:r>
          </w:p>
          <w:p>
            <w:pPr>
              <w:pStyle w:val="5"/>
              <w:jc w:val="both"/>
              <w:rPr>
                <w:color w:val="auto"/>
                <w:sz w:val="21"/>
                <w:szCs w:val="21"/>
                <w:highlight w:val="none"/>
                <w:lang w:val="en-US"/>
              </w:rPr>
            </w:pPr>
            <w:r>
              <w:rPr>
                <w:rFonts w:hint="eastAsia"/>
                <w:color w:val="auto"/>
                <w:sz w:val="21"/>
                <w:szCs w:val="21"/>
                <w:highlight w:val="none"/>
                <w:lang w:val="en-US"/>
              </w:rPr>
              <w:t>15)主机功耗</w:t>
            </w:r>
            <w:r>
              <w:rPr>
                <w:rFonts w:hint="eastAsia"/>
                <w:color w:val="auto"/>
                <w:sz w:val="21"/>
                <w:szCs w:val="21"/>
                <w:highlight w:val="none"/>
                <w:lang w:val="en-US" w:eastAsia="zh-CN"/>
              </w:rPr>
              <w:t>：</w:t>
            </w:r>
            <w:r>
              <w:rPr>
                <w:rFonts w:hint="eastAsia"/>
                <w:color w:val="auto"/>
                <w:sz w:val="21"/>
                <w:szCs w:val="21"/>
                <w:highlight w:val="none"/>
                <w:lang w:val="en-US"/>
              </w:rPr>
              <w:t>≤20W</w:t>
            </w:r>
          </w:p>
          <w:p>
            <w:pPr>
              <w:pStyle w:val="5"/>
              <w:jc w:val="both"/>
              <w:rPr>
                <w:color w:val="auto"/>
                <w:sz w:val="21"/>
                <w:szCs w:val="21"/>
                <w:highlight w:val="none"/>
                <w:lang w:val="en-US"/>
              </w:rPr>
            </w:pPr>
            <w:r>
              <w:rPr>
                <w:rFonts w:hint="eastAsia"/>
                <w:color w:val="auto"/>
                <w:sz w:val="21"/>
                <w:szCs w:val="21"/>
                <w:highlight w:val="none"/>
                <w:lang w:val="en-US"/>
              </w:rPr>
              <w:t>16)★电池工作时间</w:t>
            </w:r>
            <w:r>
              <w:rPr>
                <w:rFonts w:hint="eastAsia"/>
                <w:color w:val="auto"/>
                <w:sz w:val="21"/>
                <w:szCs w:val="21"/>
                <w:highlight w:val="none"/>
                <w:lang w:val="en-US" w:eastAsia="zh-CN"/>
              </w:rPr>
              <w:t>：</w:t>
            </w:r>
            <w:r>
              <w:rPr>
                <w:rFonts w:hint="eastAsia"/>
                <w:color w:val="auto"/>
                <w:sz w:val="21"/>
                <w:szCs w:val="21"/>
                <w:highlight w:val="none"/>
                <w:lang w:val="en-US"/>
              </w:rPr>
              <w:t>&gt;5h   电池容量14.8V 4.4AH</w:t>
            </w:r>
          </w:p>
          <w:p>
            <w:pPr>
              <w:pStyle w:val="5"/>
              <w:jc w:val="both"/>
              <w:rPr>
                <w:b/>
                <w:bCs/>
                <w:color w:val="auto"/>
                <w:sz w:val="21"/>
                <w:szCs w:val="21"/>
                <w:highlight w:val="none"/>
                <w:lang w:val="en-US"/>
              </w:rPr>
            </w:pPr>
            <w:r>
              <w:rPr>
                <w:rFonts w:hint="eastAsia"/>
                <w:b/>
                <w:bCs/>
                <w:color w:val="auto"/>
                <w:sz w:val="21"/>
                <w:szCs w:val="21"/>
                <w:highlight w:val="none"/>
                <w:lang w:val="en-US"/>
              </w:rPr>
              <w:t>（二）通用技术要求</w:t>
            </w:r>
          </w:p>
          <w:p>
            <w:pPr>
              <w:pStyle w:val="5"/>
              <w:jc w:val="both"/>
              <w:rPr>
                <w:color w:val="auto"/>
                <w:sz w:val="21"/>
                <w:szCs w:val="21"/>
                <w:highlight w:val="none"/>
                <w:lang w:val="en-US"/>
              </w:rPr>
            </w:pPr>
            <w:r>
              <w:rPr>
                <w:rFonts w:hint="eastAsia"/>
                <w:color w:val="auto"/>
                <w:sz w:val="21"/>
                <w:szCs w:val="21"/>
                <w:highlight w:val="none"/>
                <w:lang w:val="en-US"/>
              </w:rPr>
              <w:t>1)GB—T 5275.7-2014《气体分析动态体积法制备校准用混合气体第7部分：热式质量流量控制器》</w:t>
            </w:r>
          </w:p>
          <w:p>
            <w:pPr>
              <w:pStyle w:val="5"/>
              <w:jc w:val="both"/>
              <w:rPr>
                <w:color w:val="auto"/>
                <w:sz w:val="21"/>
                <w:szCs w:val="21"/>
                <w:highlight w:val="none"/>
                <w:lang w:val="en-US"/>
              </w:rPr>
            </w:pPr>
            <w:r>
              <w:rPr>
                <w:rFonts w:hint="eastAsia"/>
                <w:color w:val="auto"/>
                <w:sz w:val="21"/>
                <w:szCs w:val="21"/>
                <w:highlight w:val="none"/>
                <w:lang w:val="en-US"/>
              </w:rPr>
              <w:t>2)HJ 57-2017固定污染源废气 二氧化硫的测定 定电位电解法</w:t>
            </w:r>
          </w:p>
          <w:p>
            <w:pPr>
              <w:pStyle w:val="5"/>
              <w:jc w:val="both"/>
              <w:rPr>
                <w:color w:val="auto"/>
                <w:sz w:val="21"/>
                <w:szCs w:val="21"/>
                <w:highlight w:val="none"/>
                <w:lang w:val="en-US"/>
              </w:rPr>
            </w:pPr>
            <w:r>
              <w:rPr>
                <w:rFonts w:hint="eastAsia"/>
                <w:color w:val="auto"/>
                <w:sz w:val="21"/>
                <w:szCs w:val="21"/>
                <w:highlight w:val="none"/>
                <w:lang w:val="en-US"/>
              </w:rPr>
              <w:t>3)HJ1131-2020固定污染源废气 二氧化硫的测定 便携式紫外吸收法</w:t>
            </w:r>
          </w:p>
          <w:p>
            <w:pPr>
              <w:pStyle w:val="5"/>
              <w:jc w:val="both"/>
              <w:rPr>
                <w:color w:val="auto"/>
                <w:sz w:val="21"/>
                <w:szCs w:val="21"/>
                <w:highlight w:val="none"/>
                <w:lang w:val="en-US"/>
              </w:rPr>
            </w:pPr>
            <w:r>
              <w:rPr>
                <w:rFonts w:hint="eastAsia"/>
                <w:color w:val="auto"/>
                <w:sz w:val="21"/>
                <w:szCs w:val="21"/>
                <w:highlight w:val="none"/>
                <w:lang w:val="en-US"/>
              </w:rPr>
              <w:t>4)HJ1132-2020 固定污染源废气 氮氧化物的测定 便携式紫外吸收法</w:t>
            </w:r>
          </w:p>
          <w:p>
            <w:pPr>
              <w:pStyle w:val="5"/>
              <w:jc w:val="both"/>
              <w:rPr>
                <w:color w:val="auto"/>
                <w:sz w:val="21"/>
                <w:szCs w:val="21"/>
                <w:highlight w:val="none"/>
                <w:lang w:val="en-US"/>
              </w:rPr>
            </w:pPr>
            <w:r>
              <w:rPr>
                <w:rFonts w:hint="eastAsia"/>
                <w:color w:val="auto"/>
                <w:sz w:val="21"/>
                <w:szCs w:val="21"/>
                <w:highlight w:val="none"/>
                <w:lang w:val="en-US"/>
              </w:rPr>
              <w:t>5)提供省级以上法定计量技术机构检定/校准证书一份。</w:t>
            </w:r>
          </w:p>
          <w:p>
            <w:pPr>
              <w:pStyle w:val="5"/>
              <w:jc w:val="both"/>
              <w:rPr>
                <w:b/>
                <w:bCs/>
                <w:color w:val="auto"/>
                <w:sz w:val="21"/>
                <w:szCs w:val="21"/>
                <w:highlight w:val="none"/>
                <w:lang w:val="en-US"/>
              </w:rPr>
            </w:pPr>
            <w:r>
              <w:rPr>
                <w:rFonts w:hint="eastAsia"/>
                <w:b/>
                <w:bCs/>
                <w:color w:val="auto"/>
                <w:sz w:val="21"/>
                <w:szCs w:val="21"/>
                <w:highlight w:val="none"/>
                <w:lang w:val="en-US"/>
              </w:rPr>
              <w:t>（三）、配套设备及附件</w:t>
            </w:r>
          </w:p>
          <w:p>
            <w:pPr>
              <w:pStyle w:val="5"/>
              <w:jc w:val="both"/>
              <w:rPr>
                <w:color w:val="auto"/>
                <w:sz w:val="21"/>
                <w:szCs w:val="21"/>
                <w:highlight w:val="none"/>
                <w:lang w:val="en-US"/>
              </w:rPr>
            </w:pPr>
            <w:r>
              <w:rPr>
                <w:rFonts w:hint="eastAsia"/>
                <w:color w:val="auto"/>
                <w:sz w:val="21"/>
                <w:szCs w:val="21"/>
                <w:highlight w:val="none"/>
                <w:lang w:val="en-US"/>
              </w:rPr>
              <w:t>1)主机</w:t>
            </w:r>
            <w:r>
              <w:rPr>
                <w:rFonts w:hint="eastAsia"/>
                <w:color w:val="auto"/>
                <w:sz w:val="21"/>
                <w:szCs w:val="21"/>
                <w:highlight w:val="none"/>
                <w:lang w:val="en-US" w:eastAsia="zh-CN"/>
              </w:rPr>
              <w:t>：</w:t>
            </w:r>
            <w:r>
              <w:rPr>
                <w:rFonts w:hint="eastAsia"/>
                <w:color w:val="auto"/>
                <w:sz w:val="21"/>
                <w:szCs w:val="21"/>
                <w:highlight w:val="none"/>
                <w:lang w:val="en-US"/>
              </w:rPr>
              <w:t>1台</w:t>
            </w:r>
          </w:p>
          <w:p>
            <w:pPr>
              <w:pStyle w:val="5"/>
              <w:jc w:val="both"/>
              <w:rPr>
                <w:color w:val="auto"/>
                <w:sz w:val="21"/>
                <w:szCs w:val="21"/>
                <w:highlight w:val="none"/>
                <w:lang w:val="en-US"/>
              </w:rPr>
            </w:pPr>
            <w:r>
              <w:rPr>
                <w:rFonts w:hint="eastAsia"/>
                <w:color w:val="auto"/>
                <w:sz w:val="21"/>
                <w:szCs w:val="21"/>
                <w:highlight w:val="none"/>
                <w:lang w:val="en-US"/>
              </w:rPr>
              <w:t>2)铝    箱</w:t>
            </w:r>
            <w:r>
              <w:rPr>
                <w:rFonts w:hint="eastAsia"/>
                <w:color w:val="auto"/>
                <w:sz w:val="21"/>
                <w:szCs w:val="21"/>
                <w:highlight w:val="none"/>
                <w:lang w:val="en-US" w:eastAsia="zh-CN"/>
              </w:rPr>
              <w:t>：</w:t>
            </w:r>
            <w:r>
              <w:rPr>
                <w:rFonts w:hint="eastAsia"/>
                <w:color w:val="auto"/>
                <w:sz w:val="21"/>
                <w:szCs w:val="21"/>
                <w:highlight w:val="none"/>
                <w:lang w:val="en-US"/>
              </w:rPr>
              <w:t>1个</w:t>
            </w:r>
          </w:p>
          <w:p>
            <w:pPr>
              <w:pStyle w:val="5"/>
              <w:jc w:val="both"/>
              <w:rPr>
                <w:color w:val="auto"/>
                <w:sz w:val="21"/>
                <w:szCs w:val="21"/>
                <w:highlight w:val="none"/>
                <w:lang w:val="en-US"/>
              </w:rPr>
            </w:pPr>
            <w:r>
              <w:rPr>
                <w:rFonts w:hint="eastAsia"/>
                <w:color w:val="auto"/>
                <w:sz w:val="21"/>
                <w:szCs w:val="21"/>
                <w:highlight w:val="none"/>
                <w:lang w:val="en-US"/>
              </w:rPr>
              <w:t>3)品字尾电源线</w:t>
            </w:r>
            <w:r>
              <w:rPr>
                <w:rFonts w:hint="eastAsia"/>
                <w:color w:val="auto"/>
                <w:sz w:val="21"/>
                <w:szCs w:val="21"/>
                <w:highlight w:val="none"/>
                <w:lang w:val="en-US" w:eastAsia="zh-CN"/>
              </w:rPr>
              <w:t>：</w:t>
            </w:r>
            <w:r>
              <w:rPr>
                <w:rFonts w:hint="eastAsia"/>
                <w:color w:val="auto"/>
                <w:sz w:val="21"/>
                <w:szCs w:val="21"/>
                <w:highlight w:val="none"/>
                <w:lang w:val="en-US"/>
              </w:rPr>
              <w:t>1根</w:t>
            </w:r>
          </w:p>
          <w:p>
            <w:pPr>
              <w:pStyle w:val="5"/>
              <w:jc w:val="both"/>
              <w:rPr>
                <w:color w:val="auto"/>
                <w:sz w:val="21"/>
                <w:szCs w:val="21"/>
                <w:highlight w:val="none"/>
                <w:lang w:val="en-US"/>
              </w:rPr>
            </w:pPr>
            <w:r>
              <w:rPr>
                <w:rFonts w:hint="eastAsia"/>
                <w:color w:val="auto"/>
                <w:sz w:val="21"/>
                <w:szCs w:val="21"/>
                <w:highlight w:val="none"/>
                <w:lang w:val="en-US"/>
              </w:rPr>
              <w:t>4)聚四氟乙烯管</w:t>
            </w:r>
            <w:r>
              <w:rPr>
                <w:rFonts w:hint="eastAsia"/>
                <w:color w:val="auto"/>
                <w:sz w:val="21"/>
                <w:szCs w:val="21"/>
                <w:highlight w:val="none"/>
                <w:lang w:val="en-US" w:eastAsia="zh-CN"/>
              </w:rPr>
              <w:t>：</w:t>
            </w:r>
            <w:r>
              <w:rPr>
                <w:rFonts w:hint="eastAsia"/>
                <w:color w:val="auto"/>
                <w:sz w:val="21"/>
                <w:szCs w:val="21"/>
                <w:highlight w:val="none"/>
                <w:lang w:val="en-US"/>
              </w:rPr>
              <w:t>10米</w:t>
            </w:r>
          </w:p>
          <w:p>
            <w:pPr>
              <w:pStyle w:val="5"/>
              <w:jc w:val="both"/>
              <w:rPr>
                <w:color w:val="auto"/>
                <w:sz w:val="21"/>
                <w:szCs w:val="21"/>
                <w:highlight w:val="none"/>
                <w:lang w:val="en-US"/>
              </w:rPr>
            </w:pPr>
            <w:r>
              <w:rPr>
                <w:rFonts w:hint="eastAsia"/>
                <w:color w:val="auto"/>
                <w:sz w:val="21"/>
                <w:szCs w:val="21"/>
                <w:highlight w:val="none"/>
                <w:lang w:val="en-US"/>
              </w:rPr>
              <w:t>5)说明书</w:t>
            </w:r>
            <w:r>
              <w:rPr>
                <w:rFonts w:hint="eastAsia"/>
                <w:color w:val="auto"/>
                <w:sz w:val="21"/>
                <w:szCs w:val="21"/>
                <w:highlight w:val="none"/>
                <w:lang w:val="en-US" w:eastAsia="zh-CN"/>
              </w:rPr>
              <w:t>：</w:t>
            </w:r>
            <w:r>
              <w:rPr>
                <w:rFonts w:hint="eastAsia"/>
                <w:color w:val="auto"/>
                <w:sz w:val="21"/>
                <w:szCs w:val="21"/>
                <w:highlight w:val="none"/>
                <w:lang w:val="en-US"/>
              </w:rPr>
              <w:t>2份</w:t>
            </w:r>
          </w:p>
          <w:p>
            <w:pPr>
              <w:pStyle w:val="5"/>
              <w:jc w:val="both"/>
              <w:rPr>
                <w:color w:val="auto"/>
                <w:sz w:val="21"/>
                <w:szCs w:val="21"/>
                <w:highlight w:val="none"/>
                <w:lang w:val="en-US"/>
              </w:rPr>
            </w:pPr>
            <w:r>
              <w:rPr>
                <w:rFonts w:hint="eastAsia"/>
                <w:color w:val="auto"/>
                <w:sz w:val="21"/>
                <w:szCs w:val="21"/>
                <w:highlight w:val="none"/>
                <w:lang w:val="en-US"/>
              </w:rPr>
              <w:t>6）合格证</w:t>
            </w:r>
            <w:r>
              <w:rPr>
                <w:rFonts w:hint="eastAsia"/>
                <w:color w:val="auto"/>
                <w:sz w:val="21"/>
                <w:szCs w:val="21"/>
                <w:highlight w:val="none"/>
                <w:lang w:val="en-US" w:eastAsia="zh-CN"/>
              </w:rPr>
              <w:t>：</w:t>
            </w:r>
            <w:r>
              <w:rPr>
                <w:rFonts w:hint="eastAsia"/>
                <w:color w:val="auto"/>
                <w:sz w:val="21"/>
                <w:szCs w:val="21"/>
                <w:highlight w:val="none"/>
                <w:lang w:val="en-US"/>
              </w:rPr>
              <w:t>1份</w:t>
            </w:r>
          </w:p>
          <w:p>
            <w:pPr>
              <w:pStyle w:val="5"/>
              <w:jc w:val="both"/>
              <w:rPr>
                <w:b/>
                <w:bCs/>
                <w:color w:val="auto"/>
                <w:sz w:val="21"/>
                <w:szCs w:val="21"/>
                <w:highlight w:val="none"/>
                <w:lang w:val="en-US"/>
              </w:rPr>
            </w:pPr>
            <w:r>
              <w:rPr>
                <w:rFonts w:hint="eastAsia"/>
                <w:b/>
                <w:bCs/>
                <w:color w:val="auto"/>
                <w:sz w:val="21"/>
                <w:szCs w:val="21"/>
                <w:highlight w:val="none"/>
                <w:lang w:val="en-US"/>
              </w:rPr>
              <w:t>（四）、技术资料</w:t>
            </w:r>
          </w:p>
          <w:p>
            <w:pPr>
              <w:pStyle w:val="5"/>
              <w:jc w:val="both"/>
              <w:rPr>
                <w:rFonts w:hint="eastAsia" w:eastAsia="宋体"/>
                <w:color w:val="auto"/>
                <w:sz w:val="21"/>
                <w:szCs w:val="21"/>
                <w:highlight w:val="none"/>
                <w:lang w:val="en-US" w:eastAsia="zh-CN"/>
              </w:rPr>
            </w:pPr>
            <w:r>
              <w:rPr>
                <w:rFonts w:hint="eastAsia"/>
                <w:color w:val="auto"/>
                <w:sz w:val="21"/>
                <w:szCs w:val="21"/>
                <w:highlight w:val="none"/>
                <w:lang w:val="en-US"/>
              </w:rPr>
              <w:t>1、中文操作手册一套</w:t>
            </w:r>
            <w:r>
              <w:rPr>
                <w:rFonts w:hint="eastAsia"/>
                <w:color w:val="auto"/>
                <w:sz w:val="21"/>
                <w:szCs w:val="21"/>
                <w:highlight w:val="none"/>
                <w:lang w:val="en-US" w:eastAsia="zh-CN"/>
              </w:rPr>
              <w:t>。</w:t>
            </w:r>
          </w:p>
          <w:p>
            <w:pPr>
              <w:pStyle w:val="5"/>
              <w:jc w:val="both"/>
              <w:rPr>
                <w:rFonts w:hint="eastAsia" w:eastAsia="宋体"/>
                <w:color w:val="auto"/>
                <w:sz w:val="21"/>
                <w:szCs w:val="21"/>
                <w:highlight w:val="none"/>
                <w:lang w:val="en-US" w:eastAsia="zh-CN"/>
              </w:rPr>
            </w:pPr>
            <w:r>
              <w:rPr>
                <w:rFonts w:hint="eastAsia"/>
                <w:color w:val="auto"/>
                <w:sz w:val="21"/>
                <w:szCs w:val="21"/>
                <w:highlight w:val="none"/>
                <w:lang w:val="en-US"/>
              </w:rPr>
              <w:t>2、维修手册一份</w:t>
            </w:r>
            <w:r>
              <w:rPr>
                <w:rFonts w:hint="eastAsia"/>
                <w:color w:val="auto"/>
                <w:sz w:val="21"/>
                <w:szCs w:val="21"/>
                <w:highlight w:val="none"/>
                <w:lang w:val="en-US" w:eastAsia="zh-CN"/>
              </w:rPr>
              <w:t>。</w:t>
            </w:r>
          </w:p>
          <w:p>
            <w:pPr>
              <w:pStyle w:val="5"/>
              <w:jc w:val="both"/>
              <w:rPr>
                <w:color w:val="auto"/>
                <w:sz w:val="21"/>
                <w:szCs w:val="21"/>
                <w:highlight w:val="none"/>
                <w:lang w:val="en-US"/>
              </w:rPr>
            </w:pPr>
            <w:r>
              <w:rPr>
                <w:rFonts w:hint="eastAsia"/>
                <w:color w:val="auto"/>
                <w:sz w:val="21"/>
                <w:szCs w:val="21"/>
                <w:highlight w:val="none"/>
                <w:lang w:val="en-US"/>
              </w:rPr>
              <w:t>3、装箱单一份。</w:t>
            </w:r>
          </w:p>
          <w:p>
            <w:pPr>
              <w:pStyle w:val="5"/>
              <w:jc w:val="both"/>
              <w:rPr>
                <w:color w:val="auto"/>
                <w:sz w:val="21"/>
                <w:szCs w:val="21"/>
                <w:highlight w:val="none"/>
                <w:lang w:val="en-US"/>
              </w:rPr>
            </w:pPr>
            <w:r>
              <w:rPr>
                <w:rFonts w:hint="eastAsia"/>
                <w:color w:val="auto"/>
                <w:sz w:val="21"/>
                <w:szCs w:val="21"/>
                <w:highlight w:val="none"/>
                <w:lang w:val="en-US"/>
              </w:rPr>
              <w:t>4、合格证一份。</w:t>
            </w:r>
          </w:p>
          <w:p>
            <w:pPr>
              <w:pStyle w:val="5"/>
              <w:jc w:val="both"/>
              <w:rPr>
                <w:color w:val="auto"/>
                <w:sz w:val="21"/>
                <w:szCs w:val="21"/>
                <w:highlight w:val="none"/>
                <w:lang w:val="en-US"/>
              </w:rPr>
            </w:pPr>
            <w:r>
              <w:rPr>
                <w:rFonts w:hint="eastAsia"/>
                <w:color w:val="auto"/>
                <w:sz w:val="21"/>
                <w:szCs w:val="21"/>
                <w:highlight w:val="none"/>
                <w:lang w:val="en-US"/>
              </w:rPr>
              <w:t>5、省级以上法定机构计量检定/校准证书一份。</w:t>
            </w:r>
          </w:p>
          <w:p>
            <w:pPr>
              <w:pStyle w:val="5"/>
              <w:jc w:val="both"/>
              <w:rPr>
                <w:b/>
                <w:bCs/>
                <w:color w:val="auto"/>
                <w:sz w:val="21"/>
                <w:szCs w:val="21"/>
                <w:highlight w:val="none"/>
                <w:lang w:val="en-US"/>
              </w:rPr>
            </w:pPr>
            <w:r>
              <w:rPr>
                <w:rFonts w:hint="eastAsia"/>
                <w:b/>
                <w:bCs/>
                <w:color w:val="auto"/>
                <w:sz w:val="21"/>
                <w:szCs w:val="21"/>
                <w:highlight w:val="none"/>
                <w:lang w:val="en-US"/>
              </w:rPr>
              <w:t>（五）、质量保证及售后服务</w:t>
            </w:r>
          </w:p>
          <w:p>
            <w:pPr>
              <w:pStyle w:val="5"/>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jc w:val="both"/>
              <w:rPr>
                <w:color w:val="auto"/>
                <w:sz w:val="21"/>
                <w:szCs w:val="21"/>
                <w:highlight w:val="none"/>
                <w:lang w:val="en-US"/>
              </w:rPr>
            </w:pPr>
            <w:r>
              <w:rPr>
                <w:rFonts w:hint="eastAsia"/>
                <w:color w:val="auto"/>
                <w:sz w:val="21"/>
                <w:szCs w:val="21"/>
                <w:highlight w:val="none"/>
                <w:lang w:val="en-US"/>
              </w:rPr>
              <w:t>2、乙方提供设备的质量保证期为验收合格之后 36 个月。质保期过后，免费提供软件升级服务；终身负责维修，乙方每个季度巡检2次，免费进行产品检修。在保证期内因设备本身的质量问题发生故障，乙方应负责免费修理和更换零部件。对达不到计量性能要求的，经双方协商，可按以下办法处理：</w:t>
            </w:r>
          </w:p>
          <w:p>
            <w:pPr>
              <w:pStyle w:val="5"/>
              <w:jc w:val="both"/>
              <w:rPr>
                <w:color w:val="auto"/>
                <w:sz w:val="21"/>
                <w:szCs w:val="21"/>
                <w:highlight w:val="none"/>
                <w:lang w:val="en-US"/>
              </w:rPr>
            </w:pPr>
            <w:r>
              <w:rPr>
                <w:rFonts w:hint="eastAsia"/>
                <w:color w:val="auto"/>
                <w:sz w:val="21"/>
                <w:szCs w:val="21"/>
                <w:highlight w:val="none"/>
                <w:lang w:val="en-US"/>
              </w:rPr>
              <w:t>更换设备：乙方承担所发生的相关费用。</w:t>
            </w:r>
          </w:p>
          <w:p>
            <w:pPr>
              <w:pStyle w:val="5"/>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jc w:val="both"/>
              <w:rPr>
                <w:color w:val="auto"/>
                <w:sz w:val="21"/>
                <w:szCs w:val="21"/>
                <w:highlight w:val="none"/>
                <w:lang w:val="en-US"/>
              </w:rPr>
            </w:pPr>
            <w:r>
              <w:rPr>
                <w:rFonts w:hint="eastAsia"/>
                <w:color w:val="auto"/>
                <w:sz w:val="21"/>
                <w:szCs w:val="21"/>
                <w:highlight w:val="none"/>
                <w:lang w:val="en-US"/>
              </w:rPr>
              <w:t>4、设备在运输中造成的锈蚀、破损、丢失等均有乙方承担责任。</w:t>
            </w:r>
          </w:p>
          <w:p>
            <w:pPr>
              <w:pStyle w:val="5"/>
              <w:jc w:val="both"/>
              <w:rPr>
                <w:color w:val="auto"/>
                <w:sz w:val="21"/>
                <w:szCs w:val="21"/>
                <w:highlight w:val="none"/>
                <w:lang w:val="en-US"/>
              </w:rPr>
            </w:pPr>
            <w:r>
              <w:rPr>
                <w:rFonts w:hint="eastAsia"/>
                <w:color w:val="auto"/>
                <w:sz w:val="21"/>
                <w:szCs w:val="21"/>
                <w:highlight w:val="none"/>
                <w:lang w:val="en-US"/>
              </w:rPr>
              <w:t>5、在保证期内，如设备出现质量问题，乙方在接到甲方通知后应在 48 小时内达到甲方现场。</w:t>
            </w:r>
          </w:p>
          <w:p>
            <w:pPr>
              <w:pStyle w:val="5"/>
              <w:jc w:val="both"/>
              <w:rPr>
                <w:color w:val="auto"/>
                <w:sz w:val="21"/>
                <w:szCs w:val="21"/>
                <w:highlight w:val="none"/>
                <w:lang w:val="en-US"/>
              </w:rPr>
            </w:pPr>
            <w:r>
              <w:rPr>
                <w:rFonts w:hint="eastAsia"/>
                <w:color w:val="auto"/>
                <w:sz w:val="21"/>
                <w:szCs w:val="21"/>
                <w:highlight w:val="none"/>
                <w:lang w:val="en-US"/>
              </w:rPr>
              <w:t>6、仪器到达最终用户现场并且实验室条件合格后，在接到用户通知后，中标商需安排有经验的工程技术人员到用户现场安装、调试仪器，按验收指标逐项测试，直至达到验收要求。</w:t>
            </w:r>
          </w:p>
          <w:p>
            <w:pPr>
              <w:pStyle w:val="5"/>
              <w:jc w:val="both"/>
              <w:rPr>
                <w:color w:val="auto"/>
                <w:sz w:val="21"/>
                <w:szCs w:val="21"/>
                <w:highlight w:val="none"/>
                <w:lang w:val="en-US"/>
              </w:rPr>
            </w:pPr>
            <w:r>
              <w:rPr>
                <w:rFonts w:hint="eastAsia"/>
                <w:color w:val="auto"/>
                <w:sz w:val="21"/>
                <w:szCs w:val="21"/>
                <w:highlight w:val="none"/>
                <w:lang w:val="en-US"/>
              </w:rPr>
              <w:t xml:space="preserve">7、安装验收期间，在用户所在地根据用户需要，进行不少于2天的仪器操作和日常维护的现场培训。 </w:t>
            </w:r>
          </w:p>
          <w:p>
            <w:pPr>
              <w:pStyle w:val="5"/>
              <w:jc w:val="both"/>
              <w:rPr>
                <w:b/>
                <w:bCs/>
                <w:color w:val="auto"/>
                <w:sz w:val="21"/>
                <w:szCs w:val="21"/>
                <w:highlight w:val="none"/>
                <w:lang w:val="en-US"/>
              </w:rPr>
            </w:pPr>
            <w:r>
              <w:rPr>
                <w:rFonts w:hint="eastAsia"/>
                <w:b/>
                <w:bCs/>
                <w:color w:val="auto"/>
                <w:sz w:val="21"/>
                <w:szCs w:val="21"/>
                <w:highlight w:val="none"/>
                <w:lang w:val="en-US"/>
              </w:rPr>
              <w:t>（六）、验收</w:t>
            </w:r>
          </w:p>
          <w:p>
            <w:pPr>
              <w:pStyle w:val="5"/>
              <w:jc w:val="both"/>
              <w:rPr>
                <w:color w:val="auto"/>
                <w:sz w:val="21"/>
                <w:szCs w:val="21"/>
                <w:highlight w:val="none"/>
                <w:lang w:val="en-US"/>
              </w:rPr>
            </w:pPr>
            <w:r>
              <w:rPr>
                <w:rFonts w:hint="eastAsia"/>
                <w:color w:val="auto"/>
                <w:sz w:val="21"/>
                <w:szCs w:val="21"/>
                <w:highlight w:val="none"/>
                <w:lang w:val="en-US"/>
              </w:rPr>
              <w:t>1、乙方在交货前应按合同规定的方法，进行检定或校准。</w:t>
            </w:r>
          </w:p>
          <w:p>
            <w:pPr>
              <w:pStyle w:val="5"/>
              <w:jc w:val="both"/>
              <w:rPr>
                <w:color w:val="auto"/>
                <w:sz w:val="21"/>
                <w:szCs w:val="21"/>
                <w:highlight w:val="none"/>
                <w:lang w:val="en-US"/>
              </w:rPr>
            </w:pPr>
            <w:r>
              <w:rPr>
                <w:rFonts w:hint="eastAsia"/>
                <w:color w:val="auto"/>
                <w:sz w:val="21"/>
                <w:szCs w:val="21"/>
                <w:highlight w:val="none"/>
                <w:lang w:val="en-US"/>
              </w:rPr>
              <w:t>2、对重要关键设备，按合同规定由甲乙双方共同进行验收。对一般设备，由甲方负责验收。设备到货后，甲方应由  30 天内验收完毕。</w:t>
            </w:r>
          </w:p>
          <w:p>
            <w:pPr>
              <w:pStyle w:val="5"/>
              <w:jc w:val="both"/>
              <w:rPr>
                <w:b/>
                <w:bCs/>
                <w:color w:val="auto"/>
                <w:sz w:val="21"/>
                <w:szCs w:val="21"/>
                <w:highlight w:val="none"/>
                <w:lang w:val="en-US"/>
              </w:rPr>
            </w:pPr>
            <w:r>
              <w:rPr>
                <w:rFonts w:hint="eastAsia"/>
                <w:b/>
                <w:bCs/>
                <w:color w:val="auto"/>
                <w:sz w:val="21"/>
                <w:szCs w:val="21"/>
                <w:highlight w:val="none"/>
                <w:lang w:val="en-US"/>
              </w:rPr>
              <w:t>（七）、交货时间</w:t>
            </w:r>
          </w:p>
          <w:p>
            <w:pPr>
              <w:pStyle w:val="5"/>
              <w:ind w:right="115" w:rightChars="0"/>
              <w:jc w:val="both"/>
              <w:rPr>
                <w:color w:val="auto"/>
                <w:sz w:val="21"/>
                <w:szCs w:val="21"/>
                <w:highlight w:val="none"/>
                <w:lang w:val="en-US"/>
              </w:rPr>
            </w:pPr>
            <w:r>
              <w:rPr>
                <w:rFonts w:hint="eastAsia"/>
                <w:color w:val="auto"/>
                <w:sz w:val="21"/>
                <w:szCs w:val="21"/>
                <w:highlight w:val="none"/>
                <w:lang w:val="en-US"/>
              </w:rPr>
              <w:t>1、交货时间：签订合同后60日历天内。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1"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2</w:t>
            </w:r>
          </w:p>
        </w:tc>
        <w:tc>
          <w:tcPr>
            <w:tcW w:w="866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便携式气体、粉尘、烟尘采样仪综合校准装置</w:t>
            </w:r>
          </w:p>
          <w:p>
            <w:pPr>
              <w:pStyle w:val="5"/>
              <w:jc w:val="both"/>
              <w:rPr>
                <w:b/>
                <w:bCs/>
                <w:color w:val="auto"/>
                <w:sz w:val="21"/>
                <w:szCs w:val="21"/>
                <w:highlight w:val="none"/>
                <w:lang w:val="en-US"/>
              </w:rPr>
            </w:pPr>
            <w:r>
              <w:rPr>
                <w:rFonts w:hint="eastAsia"/>
                <w:b/>
                <w:bCs/>
                <w:color w:val="auto"/>
                <w:sz w:val="21"/>
                <w:szCs w:val="21"/>
                <w:highlight w:val="none"/>
                <w:lang w:val="en-US"/>
              </w:rPr>
              <w:t>二、测量设备名称：便携式气体、粉尘、烟尘采样仪综合校准装置</w:t>
            </w:r>
          </w:p>
          <w:p>
            <w:pPr>
              <w:pStyle w:val="5"/>
              <w:jc w:val="both"/>
              <w:rPr>
                <w:b/>
                <w:bCs/>
                <w:color w:val="auto"/>
                <w:sz w:val="21"/>
                <w:szCs w:val="21"/>
                <w:highlight w:val="none"/>
                <w:lang w:val="en-US"/>
              </w:rPr>
            </w:pPr>
            <w:r>
              <w:rPr>
                <w:rFonts w:hint="eastAsia"/>
                <w:b/>
                <w:bCs/>
                <w:color w:val="auto"/>
                <w:sz w:val="21"/>
                <w:szCs w:val="21"/>
                <w:highlight w:val="none"/>
                <w:lang w:val="en-US"/>
              </w:rPr>
              <w:t>（一）、技术参数</w:t>
            </w:r>
          </w:p>
          <w:p>
            <w:pPr>
              <w:pStyle w:val="5"/>
              <w:jc w:val="both"/>
              <w:rPr>
                <w:color w:val="auto"/>
                <w:sz w:val="21"/>
                <w:szCs w:val="21"/>
                <w:highlight w:val="none"/>
                <w:lang w:val="en-US"/>
              </w:rPr>
            </w:pPr>
            <w:r>
              <w:rPr>
                <w:rFonts w:hint="eastAsia"/>
                <w:color w:val="auto"/>
                <w:sz w:val="21"/>
                <w:szCs w:val="21"/>
                <w:highlight w:val="none"/>
                <w:lang w:val="en-US"/>
              </w:rPr>
              <w:t>★1.皂膜流量计测量范围：（50～6000）mL/min，分辨率0.1mL/min，最大允许误差±1.0%；</w:t>
            </w:r>
          </w:p>
          <w:p>
            <w:pPr>
              <w:pStyle w:val="5"/>
              <w:jc w:val="both"/>
              <w:rPr>
                <w:color w:val="auto"/>
                <w:sz w:val="21"/>
                <w:szCs w:val="21"/>
                <w:highlight w:val="none"/>
                <w:lang w:val="en-US"/>
              </w:rPr>
            </w:pPr>
            <w:r>
              <w:rPr>
                <w:rFonts w:hint="eastAsia"/>
                <w:color w:val="auto"/>
                <w:sz w:val="21"/>
                <w:szCs w:val="21"/>
                <w:highlight w:val="none"/>
                <w:lang w:val="en-US"/>
              </w:rPr>
              <w:t>★2.罗茨流量计测量范围：（6～260）L/min，分辨率0.01L/min ±1.0%；</w:t>
            </w:r>
          </w:p>
          <w:p>
            <w:pPr>
              <w:pStyle w:val="5"/>
              <w:jc w:val="both"/>
              <w:rPr>
                <w:color w:val="auto"/>
                <w:sz w:val="21"/>
                <w:szCs w:val="21"/>
                <w:highlight w:val="none"/>
                <w:lang w:val="en-US"/>
              </w:rPr>
            </w:pPr>
            <w:r>
              <w:rPr>
                <w:rFonts w:hint="eastAsia"/>
                <w:color w:val="auto"/>
                <w:sz w:val="21"/>
                <w:szCs w:val="21"/>
                <w:highlight w:val="none"/>
                <w:lang w:val="en-US"/>
              </w:rPr>
              <w:t>★3.中流量孔口流量计测量范围：（40～160）L/min，分辨率0.01L/min ±1.0%；</w:t>
            </w:r>
          </w:p>
          <w:p>
            <w:pPr>
              <w:pStyle w:val="5"/>
              <w:jc w:val="both"/>
              <w:rPr>
                <w:color w:val="auto"/>
                <w:sz w:val="21"/>
                <w:szCs w:val="21"/>
                <w:highlight w:val="none"/>
                <w:lang w:val="en-US"/>
              </w:rPr>
            </w:pPr>
            <w:r>
              <w:rPr>
                <w:rFonts w:hint="eastAsia"/>
                <w:color w:val="auto"/>
                <w:sz w:val="21"/>
                <w:szCs w:val="21"/>
                <w:highlight w:val="none"/>
                <w:lang w:val="en-US"/>
              </w:rPr>
              <w:t>★4.大流量孔口流量计测量范围：（700～1400）L/min，分辨率0.1L/min ±1.0%；</w:t>
            </w:r>
          </w:p>
          <w:p>
            <w:pPr>
              <w:pStyle w:val="5"/>
              <w:jc w:val="both"/>
              <w:rPr>
                <w:color w:val="auto"/>
                <w:sz w:val="21"/>
                <w:szCs w:val="21"/>
                <w:highlight w:val="none"/>
                <w:lang w:val="en-US"/>
              </w:rPr>
            </w:pPr>
            <w:r>
              <w:rPr>
                <w:rFonts w:hint="eastAsia"/>
                <w:color w:val="auto"/>
                <w:sz w:val="21"/>
                <w:szCs w:val="21"/>
                <w:highlight w:val="none"/>
                <w:lang w:val="en-US"/>
              </w:rPr>
              <w:t>5.环境温度测量范围：（-20～50）℃，分辨率0.1℃ ±1.0℃；</w:t>
            </w:r>
          </w:p>
          <w:p>
            <w:pPr>
              <w:pStyle w:val="5"/>
              <w:jc w:val="both"/>
              <w:rPr>
                <w:color w:val="auto"/>
                <w:sz w:val="21"/>
                <w:szCs w:val="21"/>
                <w:highlight w:val="none"/>
                <w:lang w:val="en-US"/>
              </w:rPr>
            </w:pPr>
            <w:r>
              <w:rPr>
                <w:rFonts w:hint="eastAsia"/>
                <w:color w:val="auto"/>
                <w:sz w:val="21"/>
                <w:szCs w:val="21"/>
                <w:highlight w:val="none"/>
                <w:lang w:val="en-US"/>
              </w:rPr>
              <w:t>★6.微 压测量范围：（0～3000）Pa，分辨率1Pa ±1%；</w:t>
            </w:r>
          </w:p>
          <w:p>
            <w:pPr>
              <w:pStyle w:val="5"/>
              <w:jc w:val="both"/>
              <w:rPr>
                <w:color w:val="auto"/>
                <w:sz w:val="21"/>
                <w:szCs w:val="21"/>
                <w:highlight w:val="none"/>
                <w:lang w:val="en-US"/>
              </w:rPr>
            </w:pPr>
            <w:r>
              <w:rPr>
                <w:rFonts w:hint="eastAsia"/>
                <w:color w:val="auto"/>
                <w:sz w:val="21"/>
                <w:szCs w:val="21"/>
                <w:highlight w:val="none"/>
                <w:lang w:val="en-US"/>
              </w:rPr>
              <w:t>★7.表 压测量范围：（-50～50）kPa，分辨率0.01kPa ±2%；</w:t>
            </w:r>
          </w:p>
          <w:p>
            <w:pPr>
              <w:pStyle w:val="5"/>
              <w:jc w:val="both"/>
              <w:rPr>
                <w:color w:val="auto"/>
                <w:sz w:val="21"/>
                <w:szCs w:val="21"/>
                <w:highlight w:val="none"/>
                <w:lang w:val="en-US"/>
              </w:rPr>
            </w:pPr>
            <w:r>
              <w:rPr>
                <w:rFonts w:hint="eastAsia"/>
                <w:color w:val="auto"/>
                <w:sz w:val="21"/>
                <w:szCs w:val="21"/>
                <w:highlight w:val="none"/>
                <w:lang w:val="en-US"/>
              </w:rPr>
              <w:t>8.环境大气压测量范围：（60～130）kPa，分辨率0.01kPa ±0.5kPa；</w:t>
            </w:r>
          </w:p>
          <w:p>
            <w:pPr>
              <w:pStyle w:val="5"/>
              <w:jc w:val="both"/>
              <w:rPr>
                <w:color w:val="auto"/>
                <w:sz w:val="21"/>
                <w:szCs w:val="21"/>
                <w:highlight w:val="none"/>
                <w:lang w:val="en-US"/>
              </w:rPr>
            </w:pPr>
            <w:r>
              <w:rPr>
                <w:rFonts w:hint="eastAsia"/>
                <w:color w:val="auto"/>
                <w:sz w:val="21"/>
                <w:szCs w:val="21"/>
                <w:highlight w:val="none"/>
                <w:lang w:val="en-US"/>
              </w:rPr>
              <w:t>★9.流量检测重复性：±0.5%；</w:t>
            </w:r>
          </w:p>
          <w:p>
            <w:pPr>
              <w:pStyle w:val="5"/>
              <w:jc w:val="both"/>
              <w:rPr>
                <w:color w:val="auto"/>
                <w:sz w:val="21"/>
                <w:szCs w:val="21"/>
                <w:highlight w:val="none"/>
                <w:lang w:val="en-US"/>
              </w:rPr>
            </w:pPr>
            <w:r>
              <w:rPr>
                <w:rFonts w:hint="eastAsia"/>
                <w:color w:val="auto"/>
                <w:sz w:val="21"/>
                <w:szCs w:val="21"/>
                <w:highlight w:val="none"/>
                <w:lang w:val="en-US"/>
              </w:rPr>
              <w:t>10.电池工作时间 ＞8h；</w:t>
            </w:r>
          </w:p>
          <w:p>
            <w:pPr>
              <w:pStyle w:val="5"/>
              <w:jc w:val="both"/>
              <w:rPr>
                <w:color w:val="auto"/>
                <w:sz w:val="21"/>
                <w:szCs w:val="21"/>
                <w:highlight w:val="none"/>
                <w:lang w:val="en-US"/>
              </w:rPr>
            </w:pPr>
            <w:r>
              <w:rPr>
                <w:rFonts w:hint="eastAsia"/>
                <w:color w:val="auto"/>
                <w:sz w:val="21"/>
                <w:szCs w:val="21"/>
                <w:highlight w:val="none"/>
                <w:lang w:val="en-US"/>
              </w:rPr>
              <w:t>11.电源适配器：输入 AC（100～240）V， 50/60Hz 输出 DC12V 2A；</w:t>
            </w:r>
          </w:p>
          <w:p>
            <w:pPr>
              <w:pStyle w:val="5"/>
              <w:jc w:val="both"/>
              <w:rPr>
                <w:color w:val="auto"/>
                <w:sz w:val="21"/>
                <w:szCs w:val="21"/>
                <w:highlight w:val="none"/>
                <w:lang w:val="en-US"/>
              </w:rPr>
            </w:pPr>
            <w:r>
              <w:rPr>
                <w:rFonts w:hint="eastAsia"/>
                <w:color w:val="auto"/>
                <w:sz w:val="21"/>
                <w:szCs w:val="21"/>
                <w:highlight w:val="none"/>
                <w:lang w:val="en-US"/>
              </w:rPr>
              <w:t>12.主机尺寸：（长 232×宽 334×高 215）mm；</w:t>
            </w:r>
          </w:p>
          <w:p>
            <w:pPr>
              <w:pStyle w:val="5"/>
              <w:jc w:val="both"/>
              <w:rPr>
                <w:color w:val="auto"/>
                <w:sz w:val="21"/>
                <w:szCs w:val="21"/>
                <w:highlight w:val="none"/>
                <w:lang w:val="en-US"/>
              </w:rPr>
            </w:pPr>
            <w:r>
              <w:rPr>
                <w:rFonts w:hint="eastAsia"/>
                <w:color w:val="auto"/>
                <w:sz w:val="21"/>
                <w:szCs w:val="21"/>
                <w:highlight w:val="none"/>
                <w:lang w:val="en-US"/>
              </w:rPr>
              <w:t>13.主机重量：约 9kg；</w:t>
            </w:r>
          </w:p>
          <w:p>
            <w:pPr>
              <w:pStyle w:val="5"/>
              <w:jc w:val="both"/>
              <w:rPr>
                <w:color w:val="auto"/>
                <w:sz w:val="21"/>
                <w:szCs w:val="21"/>
                <w:highlight w:val="none"/>
                <w:lang w:val="en-US"/>
              </w:rPr>
            </w:pPr>
            <w:r>
              <w:rPr>
                <w:rFonts w:hint="eastAsia"/>
                <w:color w:val="auto"/>
                <w:sz w:val="21"/>
                <w:szCs w:val="21"/>
                <w:highlight w:val="none"/>
                <w:lang w:val="en-US"/>
              </w:rPr>
              <w:t>14.主机功耗 ≤10W</w:t>
            </w:r>
          </w:p>
          <w:p>
            <w:pPr>
              <w:pStyle w:val="5"/>
              <w:jc w:val="both"/>
              <w:rPr>
                <w:b/>
                <w:bCs/>
                <w:color w:val="auto"/>
                <w:sz w:val="21"/>
                <w:szCs w:val="21"/>
                <w:highlight w:val="none"/>
                <w:lang w:val="en-US"/>
              </w:rPr>
            </w:pPr>
            <w:r>
              <w:rPr>
                <w:rFonts w:hint="eastAsia"/>
                <w:b/>
                <w:bCs/>
                <w:color w:val="auto"/>
                <w:sz w:val="21"/>
                <w:szCs w:val="21"/>
                <w:highlight w:val="none"/>
                <w:lang w:val="en-US"/>
              </w:rPr>
              <w:t>（二）、通用技术要求</w:t>
            </w:r>
          </w:p>
          <w:p>
            <w:pPr>
              <w:pStyle w:val="5"/>
              <w:jc w:val="both"/>
              <w:rPr>
                <w:color w:val="auto"/>
                <w:sz w:val="21"/>
                <w:szCs w:val="21"/>
                <w:highlight w:val="none"/>
                <w:lang w:val="en-US"/>
              </w:rPr>
            </w:pPr>
            <w:r>
              <w:rPr>
                <w:rFonts w:hint="eastAsia"/>
                <w:color w:val="auto"/>
                <w:sz w:val="21"/>
                <w:szCs w:val="21"/>
                <w:highlight w:val="none"/>
                <w:lang w:val="en-US"/>
              </w:rPr>
              <w:t>1.JJG 520-2005  粉尘采样器检定规程</w:t>
            </w:r>
          </w:p>
          <w:p>
            <w:pPr>
              <w:pStyle w:val="5"/>
              <w:jc w:val="both"/>
              <w:rPr>
                <w:color w:val="auto"/>
                <w:sz w:val="21"/>
                <w:szCs w:val="21"/>
                <w:highlight w:val="none"/>
                <w:lang w:val="en-US"/>
              </w:rPr>
            </w:pPr>
            <w:r>
              <w:rPr>
                <w:rFonts w:hint="eastAsia"/>
                <w:color w:val="auto"/>
                <w:sz w:val="21"/>
                <w:szCs w:val="21"/>
                <w:highlight w:val="none"/>
                <w:lang w:val="en-US"/>
              </w:rPr>
              <w:t>2.JJG 956-2013 大气采样器检定规程</w:t>
            </w:r>
          </w:p>
          <w:p>
            <w:pPr>
              <w:pStyle w:val="5"/>
              <w:jc w:val="both"/>
              <w:rPr>
                <w:color w:val="auto"/>
                <w:sz w:val="21"/>
                <w:szCs w:val="21"/>
                <w:highlight w:val="none"/>
                <w:lang w:val="en-US"/>
              </w:rPr>
            </w:pPr>
            <w:r>
              <w:rPr>
                <w:rFonts w:hint="eastAsia"/>
                <w:color w:val="auto"/>
                <w:sz w:val="21"/>
                <w:szCs w:val="21"/>
                <w:highlight w:val="none"/>
                <w:lang w:val="en-US"/>
              </w:rPr>
              <w:t>3.取得省级法定计量检定机构的检定/校准证书</w:t>
            </w:r>
          </w:p>
          <w:p>
            <w:pPr>
              <w:pStyle w:val="5"/>
              <w:jc w:val="both"/>
              <w:rPr>
                <w:b/>
                <w:bCs/>
                <w:color w:val="auto"/>
                <w:sz w:val="21"/>
                <w:szCs w:val="21"/>
                <w:highlight w:val="none"/>
                <w:lang w:val="en-US"/>
              </w:rPr>
            </w:pPr>
            <w:r>
              <w:rPr>
                <w:rFonts w:hint="eastAsia"/>
                <w:b/>
                <w:bCs/>
                <w:color w:val="auto"/>
                <w:sz w:val="21"/>
                <w:szCs w:val="21"/>
                <w:highlight w:val="none"/>
                <w:lang w:val="en-US"/>
              </w:rPr>
              <w:t>（三）、配套设备及附件</w:t>
            </w:r>
          </w:p>
          <w:p>
            <w:pPr>
              <w:pStyle w:val="5"/>
              <w:jc w:val="both"/>
              <w:rPr>
                <w:color w:val="auto"/>
                <w:sz w:val="21"/>
                <w:szCs w:val="21"/>
                <w:highlight w:val="none"/>
                <w:lang w:val="en-US"/>
              </w:rPr>
            </w:pPr>
            <w:r>
              <w:rPr>
                <w:rFonts w:hint="eastAsia"/>
                <w:color w:val="auto"/>
                <w:sz w:val="21"/>
                <w:szCs w:val="21"/>
                <w:highlight w:val="none"/>
                <w:lang w:val="en-US"/>
              </w:rPr>
              <w:t>1.主机 1台</w:t>
            </w:r>
          </w:p>
          <w:p>
            <w:pPr>
              <w:pStyle w:val="5"/>
              <w:jc w:val="both"/>
              <w:rPr>
                <w:color w:val="auto"/>
                <w:sz w:val="21"/>
                <w:szCs w:val="21"/>
                <w:highlight w:val="none"/>
                <w:lang w:val="en-US"/>
              </w:rPr>
            </w:pPr>
            <w:r>
              <w:rPr>
                <w:rFonts w:hint="eastAsia"/>
                <w:color w:val="auto"/>
                <w:sz w:val="21"/>
                <w:szCs w:val="21"/>
                <w:highlight w:val="none"/>
                <w:lang w:val="en-US"/>
              </w:rPr>
              <w:t>2.主机箱1个</w:t>
            </w:r>
          </w:p>
          <w:p>
            <w:pPr>
              <w:pStyle w:val="5"/>
              <w:jc w:val="both"/>
              <w:rPr>
                <w:color w:val="auto"/>
                <w:sz w:val="21"/>
                <w:szCs w:val="21"/>
                <w:highlight w:val="none"/>
                <w:lang w:val="en-US"/>
              </w:rPr>
            </w:pPr>
            <w:r>
              <w:rPr>
                <w:rFonts w:hint="eastAsia"/>
                <w:color w:val="auto"/>
                <w:sz w:val="21"/>
                <w:szCs w:val="21"/>
                <w:highlight w:val="none"/>
                <w:lang w:val="en-US"/>
              </w:rPr>
              <w:t xml:space="preserve">3.转接气嘴1个 </w:t>
            </w:r>
          </w:p>
          <w:p>
            <w:pPr>
              <w:pStyle w:val="5"/>
              <w:jc w:val="both"/>
              <w:rPr>
                <w:color w:val="auto"/>
                <w:sz w:val="21"/>
                <w:szCs w:val="21"/>
                <w:highlight w:val="none"/>
                <w:lang w:val="en-US"/>
              </w:rPr>
            </w:pPr>
            <w:r>
              <w:rPr>
                <w:rFonts w:hint="eastAsia"/>
                <w:color w:val="auto"/>
                <w:sz w:val="21"/>
                <w:szCs w:val="21"/>
                <w:highlight w:val="none"/>
                <w:lang w:val="en-US"/>
              </w:rPr>
              <w:t>4.附件铝箱  1个</w:t>
            </w:r>
          </w:p>
          <w:p>
            <w:pPr>
              <w:pStyle w:val="5"/>
              <w:jc w:val="both"/>
              <w:rPr>
                <w:color w:val="auto"/>
                <w:sz w:val="21"/>
                <w:szCs w:val="21"/>
                <w:highlight w:val="none"/>
                <w:lang w:val="en-US"/>
              </w:rPr>
            </w:pPr>
            <w:r>
              <w:rPr>
                <w:rFonts w:hint="eastAsia"/>
                <w:color w:val="auto"/>
                <w:sz w:val="21"/>
                <w:szCs w:val="21"/>
                <w:highlight w:val="none"/>
                <w:lang w:val="en-US"/>
              </w:rPr>
              <w:t>5.中流量孔口流量计  1套（含不锈钢转接嘴一个）</w:t>
            </w:r>
          </w:p>
          <w:p>
            <w:pPr>
              <w:pStyle w:val="5"/>
              <w:jc w:val="both"/>
              <w:rPr>
                <w:color w:val="auto"/>
                <w:sz w:val="21"/>
                <w:szCs w:val="21"/>
                <w:highlight w:val="none"/>
                <w:lang w:val="en-US"/>
              </w:rPr>
            </w:pPr>
            <w:r>
              <w:rPr>
                <w:rFonts w:hint="eastAsia"/>
                <w:color w:val="auto"/>
                <w:sz w:val="21"/>
                <w:szCs w:val="21"/>
                <w:highlight w:val="none"/>
                <w:lang w:val="en-US"/>
              </w:rPr>
              <w:t>6.手摇式压力泵  1个</w:t>
            </w:r>
          </w:p>
          <w:p>
            <w:pPr>
              <w:pStyle w:val="5"/>
              <w:jc w:val="both"/>
              <w:rPr>
                <w:color w:val="auto"/>
                <w:sz w:val="21"/>
                <w:szCs w:val="21"/>
                <w:highlight w:val="none"/>
                <w:lang w:val="en-US"/>
              </w:rPr>
            </w:pPr>
            <w:r>
              <w:rPr>
                <w:rFonts w:hint="eastAsia"/>
                <w:color w:val="auto"/>
                <w:sz w:val="21"/>
                <w:szCs w:val="21"/>
                <w:highlight w:val="none"/>
                <w:lang w:val="en-US"/>
              </w:rPr>
              <w:t>7.插墙式电源适配器（MH-120200/AC100~240 V/DC12V/2A）1个</w:t>
            </w:r>
          </w:p>
          <w:p>
            <w:pPr>
              <w:pStyle w:val="5"/>
              <w:jc w:val="both"/>
              <w:rPr>
                <w:color w:val="auto"/>
                <w:sz w:val="21"/>
                <w:szCs w:val="21"/>
                <w:highlight w:val="none"/>
                <w:lang w:val="en-US"/>
              </w:rPr>
            </w:pPr>
            <w:r>
              <w:rPr>
                <w:rFonts w:hint="eastAsia"/>
                <w:color w:val="auto"/>
                <w:sz w:val="21"/>
                <w:szCs w:val="21"/>
                <w:highlight w:val="none"/>
                <w:lang w:val="en-US"/>
              </w:rPr>
              <w:t>8.皂膜管信号线1根</w:t>
            </w:r>
          </w:p>
          <w:p>
            <w:pPr>
              <w:pStyle w:val="5"/>
              <w:jc w:val="both"/>
              <w:rPr>
                <w:color w:val="auto"/>
                <w:sz w:val="21"/>
                <w:szCs w:val="21"/>
                <w:highlight w:val="none"/>
                <w:lang w:val="en-US"/>
              </w:rPr>
            </w:pPr>
            <w:r>
              <w:rPr>
                <w:rFonts w:hint="eastAsia"/>
                <w:color w:val="auto"/>
                <w:sz w:val="21"/>
                <w:szCs w:val="21"/>
                <w:highlight w:val="none"/>
                <w:lang w:val="en-US"/>
              </w:rPr>
              <w:t>9.塑料 T 型三通 Φ4.8  1只</w:t>
            </w:r>
          </w:p>
          <w:p>
            <w:pPr>
              <w:pStyle w:val="5"/>
              <w:jc w:val="both"/>
              <w:rPr>
                <w:color w:val="auto"/>
                <w:sz w:val="21"/>
                <w:szCs w:val="21"/>
                <w:highlight w:val="none"/>
                <w:lang w:val="en-US"/>
              </w:rPr>
            </w:pPr>
            <w:r>
              <w:rPr>
                <w:rFonts w:hint="eastAsia"/>
                <w:color w:val="auto"/>
                <w:sz w:val="21"/>
                <w:szCs w:val="21"/>
                <w:highlight w:val="none"/>
                <w:lang w:val="en-US"/>
              </w:rPr>
              <w:t>10.塑料 Y 型三通 4.8mm 1只</w:t>
            </w:r>
          </w:p>
          <w:p>
            <w:pPr>
              <w:pStyle w:val="5"/>
              <w:jc w:val="both"/>
              <w:rPr>
                <w:color w:val="auto"/>
                <w:sz w:val="21"/>
                <w:szCs w:val="21"/>
                <w:highlight w:val="none"/>
                <w:lang w:val="en-US"/>
              </w:rPr>
            </w:pPr>
            <w:r>
              <w:rPr>
                <w:rFonts w:hint="eastAsia"/>
                <w:color w:val="auto"/>
                <w:sz w:val="21"/>
                <w:szCs w:val="21"/>
                <w:highlight w:val="none"/>
                <w:lang w:val="en-US"/>
              </w:rPr>
              <w:t>11.硅橡胶管 Φ4×Φ7  2根（长度 1.5m）</w:t>
            </w:r>
          </w:p>
          <w:p>
            <w:pPr>
              <w:pStyle w:val="5"/>
              <w:jc w:val="both"/>
              <w:rPr>
                <w:color w:val="auto"/>
                <w:sz w:val="21"/>
                <w:szCs w:val="21"/>
                <w:highlight w:val="none"/>
                <w:lang w:val="en-US"/>
              </w:rPr>
            </w:pPr>
            <w:r>
              <w:rPr>
                <w:rFonts w:hint="eastAsia"/>
                <w:color w:val="auto"/>
                <w:sz w:val="21"/>
                <w:szCs w:val="21"/>
                <w:highlight w:val="none"/>
                <w:lang w:val="en-US"/>
              </w:rPr>
              <w:t>12.硅橡胶管 Φ4×Φ7  2根（长度 0.1m）</w:t>
            </w:r>
          </w:p>
          <w:p>
            <w:pPr>
              <w:pStyle w:val="5"/>
              <w:jc w:val="both"/>
              <w:rPr>
                <w:color w:val="auto"/>
                <w:sz w:val="21"/>
                <w:szCs w:val="21"/>
                <w:highlight w:val="none"/>
                <w:lang w:val="en-US"/>
              </w:rPr>
            </w:pPr>
            <w:r>
              <w:rPr>
                <w:rFonts w:hint="eastAsia"/>
                <w:color w:val="auto"/>
                <w:sz w:val="21"/>
                <w:szCs w:val="21"/>
                <w:highlight w:val="none"/>
                <w:lang w:val="en-US"/>
              </w:rPr>
              <w:t>13.硅橡胶管 Φ10×Φ16/灰  1根（长度 1m）</w:t>
            </w:r>
          </w:p>
          <w:p>
            <w:pPr>
              <w:pStyle w:val="5"/>
              <w:jc w:val="both"/>
              <w:rPr>
                <w:color w:val="auto"/>
                <w:sz w:val="21"/>
                <w:szCs w:val="21"/>
                <w:highlight w:val="none"/>
                <w:lang w:val="en-US"/>
              </w:rPr>
            </w:pPr>
            <w:r>
              <w:rPr>
                <w:rFonts w:hint="eastAsia"/>
                <w:color w:val="auto"/>
                <w:sz w:val="21"/>
                <w:szCs w:val="21"/>
                <w:highlight w:val="none"/>
                <w:lang w:val="en-US"/>
              </w:rPr>
              <w:t>14.硅橡胶管 Φ12×Φ18  1根（长度 1m）</w:t>
            </w:r>
          </w:p>
          <w:p>
            <w:pPr>
              <w:pStyle w:val="5"/>
              <w:jc w:val="both"/>
              <w:rPr>
                <w:color w:val="auto"/>
                <w:sz w:val="21"/>
                <w:szCs w:val="21"/>
                <w:highlight w:val="none"/>
                <w:lang w:val="en-US"/>
              </w:rPr>
            </w:pPr>
            <w:r>
              <w:rPr>
                <w:rFonts w:hint="eastAsia"/>
                <w:color w:val="auto"/>
                <w:sz w:val="21"/>
                <w:szCs w:val="21"/>
                <w:highlight w:val="none"/>
                <w:lang w:val="en-US"/>
              </w:rPr>
              <w:t>15.硅橡胶管 Φ18×Φ24  1根（长度 1m）</w:t>
            </w:r>
          </w:p>
          <w:p>
            <w:pPr>
              <w:pStyle w:val="5"/>
              <w:jc w:val="both"/>
              <w:rPr>
                <w:color w:val="auto"/>
                <w:sz w:val="21"/>
                <w:szCs w:val="21"/>
                <w:highlight w:val="none"/>
                <w:lang w:val="en-US"/>
              </w:rPr>
            </w:pPr>
            <w:r>
              <w:rPr>
                <w:rFonts w:hint="eastAsia"/>
                <w:color w:val="auto"/>
                <w:sz w:val="21"/>
                <w:szCs w:val="21"/>
                <w:highlight w:val="none"/>
                <w:lang w:val="en-US"/>
              </w:rPr>
              <w:t>16.6L 皂膜管 ZR-5410A 型  1个</w:t>
            </w:r>
          </w:p>
          <w:p>
            <w:pPr>
              <w:pStyle w:val="5"/>
              <w:jc w:val="both"/>
              <w:rPr>
                <w:color w:val="auto"/>
                <w:sz w:val="21"/>
                <w:szCs w:val="21"/>
                <w:highlight w:val="none"/>
                <w:lang w:val="en-US"/>
              </w:rPr>
            </w:pPr>
            <w:r>
              <w:rPr>
                <w:rFonts w:hint="eastAsia"/>
                <w:color w:val="auto"/>
                <w:sz w:val="21"/>
                <w:szCs w:val="21"/>
                <w:highlight w:val="none"/>
                <w:lang w:val="en-US"/>
              </w:rPr>
              <w:t>17.硅橡胶管 Φ6×Φ10  1根长度（1m）</w:t>
            </w:r>
          </w:p>
          <w:p>
            <w:pPr>
              <w:pStyle w:val="5"/>
              <w:jc w:val="both"/>
              <w:rPr>
                <w:color w:val="auto"/>
                <w:sz w:val="21"/>
                <w:szCs w:val="21"/>
                <w:highlight w:val="none"/>
                <w:lang w:val="en-US"/>
              </w:rPr>
            </w:pPr>
            <w:r>
              <w:rPr>
                <w:rFonts w:hint="eastAsia"/>
                <w:color w:val="auto"/>
                <w:sz w:val="21"/>
                <w:szCs w:val="21"/>
                <w:highlight w:val="none"/>
                <w:lang w:val="en-US"/>
              </w:rPr>
              <w:t>18.塑料变径直通 4-6mm  1个</w:t>
            </w:r>
          </w:p>
          <w:p>
            <w:pPr>
              <w:pStyle w:val="5"/>
              <w:jc w:val="both"/>
              <w:rPr>
                <w:color w:val="auto"/>
                <w:sz w:val="21"/>
                <w:szCs w:val="21"/>
                <w:highlight w:val="none"/>
                <w:lang w:val="en-US"/>
              </w:rPr>
            </w:pPr>
            <w:r>
              <w:rPr>
                <w:rFonts w:hint="eastAsia"/>
                <w:color w:val="auto"/>
                <w:sz w:val="21"/>
                <w:szCs w:val="21"/>
                <w:highlight w:val="none"/>
                <w:lang w:val="en-US"/>
              </w:rPr>
              <w:t>19.变径两通 7.5×11.7×42.2/PE  1个</w:t>
            </w:r>
          </w:p>
          <w:p>
            <w:pPr>
              <w:pStyle w:val="5"/>
              <w:jc w:val="both"/>
              <w:rPr>
                <w:color w:val="auto"/>
                <w:sz w:val="21"/>
                <w:szCs w:val="21"/>
                <w:highlight w:val="none"/>
                <w:lang w:val="en-US"/>
              </w:rPr>
            </w:pPr>
            <w:r>
              <w:rPr>
                <w:rFonts w:hint="eastAsia"/>
                <w:color w:val="auto"/>
                <w:sz w:val="21"/>
                <w:szCs w:val="21"/>
                <w:highlight w:val="none"/>
                <w:lang w:val="en-US"/>
              </w:rPr>
              <w:t>20.变径两通 11.8×14.3×48.1/PP  1个</w:t>
            </w:r>
          </w:p>
          <w:p>
            <w:pPr>
              <w:pStyle w:val="5"/>
              <w:jc w:val="both"/>
              <w:rPr>
                <w:color w:val="auto"/>
                <w:sz w:val="21"/>
                <w:szCs w:val="21"/>
                <w:highlight w:val="none"/>
                <w:lang w:val="en-US"/>
              </w:rPr>
            </w:pPr>
            <w:r>
              <w:rPr>
                <w:rFonts w:hint="eastAsia"/>
                <w:color w:val="auto"/>
                <w:sz w:val="21"/>
                <w:szCs w:val="21"/>
                <w:highlight w:val="none"/>
                <w:lang w:val="en-US"/>
              </w:rPr>
              <w:t>21.变径两通 18-12mm/PP  1个</w:t>
            </w:r>
          </w:p>
          <w:p>
            <w:pPr>
              <w:pStyle w:val="5"/>
              <w:jc w:val="both"/>
              <w:rPr>
                <w:color w:val="auto"/>
                <w:sz w:val="21"/>
                <w:szCs w:val="21"/>
                <w:highlight w:val="none"/>
                <w:lang w:val="en-US"/>
              </w:rPr>
            </w:pPr>
            <w:r>
              <w:rPr>
                <w:rFonts w:hint="eastAsia"/>
                <w:color w:val="auto"/>
                <w:sz w:val="21"/>
                <w:szCs w:val="21"/>
                <w:highlight w:val="none"/>
                <w:lang w:val="en-US"/>
              </w:rPr>
              <w:t>22.说明书</w:t>
            </w:r>
          </w:p>
          <w:p>
            <w:pPr>
              <w:pStyle w:val="5"/>
              <w:jc w:val="both"/>
              <w:rPr>
                <w:color w:val="auto"/>
                <w:sz w:val="21"/>
                <w:szCs w:val="21"/>
                <w:highlight w:val="none"/>
                <w:lang w:val="en-US"/>
              </w:rPr>
            </w:pPr>
            <w:r>
              <w:rPr>
                <w:rFonts w:hint="eastAsia"/>
                <w:color w:val="auto"/>
                <w:sz w:val="21"/>
                <w:szCs w:val="21"/>
                <w:highlight w:val="none"/>
                <w:lang w:val="en-US"/>
              </w:rPr>
              <w:t>23.合格证</w:t>
            </w:r>
          </w:p>
          <w:p>
            <w:pPr>
              <w:pStyle w:val="5"/>
              <w:jc w:val="both"/>
              <w:rPr>
                <w:color w:val="auto"/>
                <w:sz w:val="21"/>
                <w:szCs w:val="21"/>
                <w:highlight w:val="none"/>
                <w:lang w:val="en-US"/>
              </w:rPr>
            </w:pPr>
            <w:r>
              <w:rPr>
                <w:rFonts w:hint="eastAsia"/>
                <w:color w:val="auto"/>
                <w:sz w:val="21"/>
                <w:szCs w:val="21"/>
                <w:highlight w:val="none"/>
                <w:lang w:val="en-US"/>
              </w:rPr>
              <w:t>24.检定/校准证书</w:t>
            </w:r>
          </w:p>
          <w:p>
            <w:pPr>
              <w:pStyle w:val="5"/>
              <w:jc w:val="both"/>
              <w:rPr>
                <w:b/>
                <w:bCs/>
                <w:color w:val="auto"/>
                <w:sz w:val="21"/>
                <w:szCs w:val="21"/>
                <w:highlight w:val="none"/>
                <w:lang w:val="en-US"/>
              </w:rPr>
            </w:pPr>
            <w:r>
              <w:rPr>
                <w:rFonts w:hint="eastAsia"/>
                <w:b/>
                <w:bCs/>
                <w:color w:val="auto"/>
                <w:sz w:val="21"/>
                <w:szCs w:val="21"/>
                <w:highlight w:val="none"/>
                <w:lang w:val="en-US"/>
              </w:rPr>
              <w:t>（四）、技术资料</w:t>
            </w:r>
          </w:p>
          <w:p>
            <w:pPr>
              <w:pStyle w:val="5"/>
              <w:jc w:val="both"/>
              <w:rPr>
                <w:color w:val="auto"/>
                <w:sz w:val="21"/>
                <w:szCs w:val="21"/>
                <w:highlight w:val="none"/>
                <w:lang w:val="en-US"/>
              </w:rPr>
            </w:pPr>
            <w:r>
              <w:rPr>
                <w:rFonts w:hint="eastAsia"/>
                <w:color w:val="auto"/>
                <w:sz w:val="21"/>
                <w:szCs w:val="21"/>
                <w:highlight w:val="none"/>
                <w:lang w:val="en-US"/>
              </w:rPr>
              <w:t>1、乙方应该向甲方提供所购测量设备、配套设备的清单、产品合格证、使用说明书、计量检定证书等有关技术资料。</w:t>
            </w:r>
          </w:p>
          <w:p>
            <w:pPr>
              <w:pStyle w:val="5"/>
              <w:jc w:val="both"/>
              <w:rPr>
                <w:b/>
                <w:bCs/>
                <w:color w:val="auto"/>
                <w:sz w:val="21"/>
                <w:szCs w:val="21"/>
                <w:highlight w:val="none"/>
                <w:lang w:val="en-US"/>
              </w:rPr>
            </w:pPr>
            <w:r>
              <w:rPr>
                <w:rFonts w:hint="eastAsia"/>
                <w:b/>
                <w:bCs/>
                <w:color w:val="auto"/>
                <w:sz w:val="21"/>
                <w:szCs w:val="21"/>
                <w:highlight w:val="none"/>
                <w:lang w:val="en-US"/>
              </w:rPr>
              <w:t>（五）、质量保证及售后服务</w:t>
            </w:r>
          </w:p>
          <w:p>
            <w:pPr>
              <w:pStyle w:val="5"/>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jc w:val="both"/>
              <w:rPr>
                <w:color w:val="auto"/>
                <w:sz w:val="21"/>
                <w:szCs w:val="21"/>
                <w:highlight w:val="none"/>
                <w:lang w:val="en-US"/>
              </w:rPr>
            </w:pPr>
            <w:r>
              <w:rPr>
                <w:rFonts w:hint="eastAsia"/>
                <w:color w:val="auto"/>
                <w:sz w:val="21"/>
                <w:szCs w:val="21"/>
                <w:highlight w:val="none"/>
                <w:lang w:val="en-US"/>
              </w:rPr>
              <w:t>2、乙方提供设备的质量保证期为验收合格之后 24 个月。在保证期内因设备本身的质量问题发生故障，乙方应负责免费修理和更换零部件。对达不到计量性能要求的，经双方协商，可按以下办法处理：</w:t>
            </w:r>
          </w:p>
          <w:p>
            <w:pPr>
              <w:pStyle w:val="5"/>
              <w:jc w:val="both"/>
              <w:rPr>
                <w:color w:val="auto"/>
                <w:sz w:val="21"/>
                <w:szCs w:val="21"/>
                <w:highlight w:val="none"/>
                <w:lang w:val="en-US"/>
              </w:rPr>
            </w:pPr>
            <w:r>
              <w:rPr>
                <w:rFonts w:hint="eastAsia"/>
                <w:color w:val="auto"/>
                <w:sz w:val="21"/>
                <w:szCs w:val="21"/>
                <w:highlight w:val="none"/>
                <w:lang w:val="en-US"/>
              </w:rPr>
              <w:t>更换设备：乙方承担所发生的相关费用。</w:t>
            </w:r>
          </w:p>
          <w:p>
            <w:pPr>
              <w:pStyle w:val="5"/>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jc w:val="both"/>
              <w:rPr>
                <w:color w:val="auto"/>
                <w:sz w:val="21"/>
                <w:szCs w:val="21"/>
                <w:highlight w:val="none"/>
                <w:lang w:val="en-US"/>
              </w:rPr>
            </w:pPr>
            <w:r>
              <w:rPr>
                <w:rFonts w:hint="eastAsia"/>
                <w:color w:val="auto"/>
                <w:sz w:val="21"/>
                <w:szCs w:val="21"/>
                <w:highlight w:val="none"/>
                <w:lang w:val="en-US"/>
              </w:rPr>
              <w:t>4、设备在运输中造成的锈蚀、破损、丢失等均有乙方承担责任。</w:t>
            </w:r>
          </w:p>
          <w:p>
            <w:pPr>
              <w:pStyle w:val="5"/>
              <w:jc w:val="both"/>
              <w:rPr>
                <w:color w:val="auto"/>
                <w:sz w:val="21"/>
                <w:szCs w:val="21"/>
                <w:highlight w:val="none"/>
                <w:lang w:val="en-US"/>
              </w:rPr>
            </w:pPr>
            <w:r>
              <w:rPr>
                <w:rFonts w:hint="eastAsia"/>
                <w:color w:val="auto"/>
                <w:sz w:val="21"/>
                <w:szCs w:val="21"/>
                <w:highlight w:val="none"/>
                <w:lang w:val="en-US"/>
              </w:rPr>
              <w:t>5、在保证期内，如设备出现质量问题，乙方在接到甲方通知后应在 48 小时内达到甲方现场。</w:t>
            </w:r>
          </w:p>
          <w:p>
            <w:pPr>
              <w:pStyle w:val="5"/>
              <w:jc w:val="both"/>
              <w:rPr>
                <w:color w:val="auto"/>
                <w:sz w:val="21"/>
                <w:szCs w:val="21"/>
                <w:highlight w:val="none"/>
                <w:lang w:val="en-US"/>
              </w:rPr>
            </w:pPr>
            <w:r>
              <w:rPr>
                <w:rFonts w:hint="eastAsia"/>
                <w:color w:val="auto"/>
                <w:sz w:val="21"/>
                <w:szCs w:val="21"/>
                <w:highlight w:val="none"/>
                <w:lang w:val="en-US"/>
              </w:rPr>
              <w:t>6、仪器到达最终用户现场并且实验室条件合格后，在接到用户通知后，中标商需安排有经验的工程技术人员到用户现场安装、调试仪器，按验收指标逐项测试，直至达到验收要求。</w:t>
            </w:r>
          </w:p>
          <w:p>
            <w:pPr>
              <w:pStyle w:val="5"/>
              <w:jc w:val="both"/>
              <w:rPr>
                <w:color w:val="auto"/>
                <w:sz w:val="21"/>
                <w:szCs w:val="21"/>
                <w:highlight w:val="none"/>
                <w:lang w:val="en-US"/>
              </w:rPr>
            </w:pPr>
            <w:r>
              <w:rPr>
                <w:rFonts w:hint="eastAsia"/>
                <w:color w:val="auto"/>
                <w:sz w:val="21"/>
                <w:szCs w:val="21"/>
                <w:highlight w:val="none"/>
                <w:lang w:val="en-US"/>
              </w:rPr>
              <w:t xml:space="preserve">7、安装验收期间，在用户所在地对用户进行１周仪器操作和日常维护的现场培训。 </w:t>
            </w:r>
          </w:p>
          <w:p>
            <w:pPr>
              <w:pStyle w:val="5"/>
              <w:jc w:val="both"/>
              <w:rPr>
                <w:b/>
                <w:bCs/>
                <w:color w:val="auto"/>
                <w:sz w:val="21"/>
                <w:szCs w:val="21"/>
                <w:highlight w:val="none"/>
                <w:lang w:val="en-US"/>
              </w:rPr>
            </w:pPr>
            <w:r>
              <w:rPr>
                <w:rFonts w:hint="eastAsia"/>
                <w:b/>
                <w:bCs/>
                <w:color w:val="auto"/>
                <w:sz w:val="21"/>
                <w:szCs w:val="21"/>
                <w:highlight w:val="none"/>
                <w:lang w:val="en-US"/>
              </w:rPr>
              <w:t>（六）、验收</w:t>
            </w:r>
          </w:p>
          <w:p>
            <w:pPr>
              <w:pStyle w:val="5"/>
              <w:jc w:val="both"/>
              <w:rPr>
                <w:color w:val="auto"/>
                <w:sz w:val="21"/>
                <w:szCs w:val="21"/>
                <w:highlight w:val="none"/>
                <w:lang w:val="en-US"/>
              </w:rPr>
            </w:pPr>
            <w:r>
              <w:rPr>
                <w:rFonts w:hint="eastAsia"/>
                <w:color w:val="auto"/>
                <w:sz w:val="21"/>
                <w:szCs w:val="21"/>
                <w:highlight w:val="none"/>
                <w:lang w:val="en-US"/>
              </w:rPr>
              <w:t>1、乙方在交货前应按合同规定的方法，进行检定或校准。</w:t>
            </w:r>
          </w:p>
          <w:p>
            <w:pPr>
              <w:pStyle w:val="5"/>
              <w:jc w:val="both"/>
              <w:rPr>
                <w:color w:val="auto"/>
                <w:sz w:val="21"/>
                <w:szCs w:val="21"/>
                <w:highlight w:val="none"/>
                <w:lang w:val="en-US"/>
              </w:rPr>
            </w:pPr>
            <w:r>
              <w:rPr>
                <w:rFonts w:hint="eastAsia"/>
                <w:color w:val="auto"/>
                <w:sz w:val="21"/>
                <w:szCs w:val="21"/>
                <w:highlight w:val="none"/>
                <w:lang w:val="en-US"/>
              </w:rPr>
              <w:t>2、对重要关键设备，按合同规定由甲乙双方共同进行验收。对一般设备，由甲方负责验收。设备到货后，甲方应由  30 天内验收完毕。</w:t>
            </w:r>
          </w:p>
          <w:p>
            <w:pPr>
              <w:pStyle w:val="5"/>
              <w:jc w:val="both"/>
              <w:rPr>
                <w:b/>
                <w:bCs/>
                <w:color w:val="auto"/>
                <w:sz w:val="21"/>
                <w:szCs w:val="21"/>
                <w:highlight w:val="none"/>
                <w:lang w:val="en-US"/>
              </w:rPr>
            </w:pPr>
            <w:r>
              <w:rPr>
                <w:rFonts w:hint="eastAsia"/>
                <w:b/>
                <w:bCs/>
                <w:color w:val="auto"/>
                <w:sz w:val="21"/>
                <w:szCs w:val="21"/>
                <w:highlight w:val="none"/>
                <w:lang w:val="en-US"/>
              </w:rPr>
              <w:t>（七）、交货时间</w:t>
            </w:r>
          </w:p>
          <w:p>
            <w:pPr>
              <w:pStyle w:val="5"/>
              <w:ind w:right="115" w:rightChars="0"/>
              <w:jc w:val="both"/>
              <w:rPr>
                <w:color w:val="auto"/>
                <w:sz w:val="21"/>
                <w:szCs w:val="21"/>
                <w:highlight w:val="none"/>
                <w:lang w:val="en-US"/>
              </w:rPr>
            </w:pPr>
            <w:r>
              <w:rPr>
                <w:rFonts w:hint="eastAsia"/>
                <w:color w:val="auto"/>
                <w:sz w:val="21"/>
                <w:szCs w:val="21"/>
                <w:highlight w:val="none"/>
                <w:lang w:val="en-US"/>
              </w:rPr>
              <w:t>交货时间：签订合同后120日历天内。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61"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3</w:t>
            </w:r>
          </w:p>
        </w:tc>
        <w:tc>
          <w:tcPr>
            <w:tcW w:w="866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气相色谱仪</w:t>
            </w:r>
          </w:p>
          <w:p>
            <w:pPr>
              <w:pStyle w:val="5"/>
              <w:jc w:val="both"/>
              <w:rPr>
                <w:b/>
                <w:bCs/>
                <w:color w:val="auto"/>
                <w:sz w:val="21"/>
                <w:szCs w:val="21"/>
                <w:highlight w:val="none"/>
                <w:lang w:val="en-US"/>
              </w:rPr>
            </w:pPr>
            <w:r>
              <w:rPr>
                <w:rFonts w:hint="eastAsia"/>
                <w:b/>
                <w:bCs/>
                <w:color w:val="auto"/>
                <w:sz w:val="21"/>
                <w:szCs w:val="21"/>
                <w:highlight w:val="none"/>
                <w:lang w:val="en-US"/>
              </w:rPr>
              <w:t>三、测量设备名称：气相色谱仪</w:t>
            </w:r>
          </w:p>
          <w:p>
            <w:pPr>
              <w:pStyle w:val="5"/>
              <w:jc w:val="both"/>
              <w:rPr>
                <w:b/>
                <w:bCs/>
                <w:color w:val="auto"/>
                <w:sz w:val="21"/>
                <w:szCs w:val="21"/>
                <w:highlight w:val="none"/>
                <w:lang w:val="en-US"/>
              </w:rPr>
            </w:pPr>
            <w:r>
              <w:rPr>
                <w:rFonts w:hint="eastAsia"/>
                <w:b/>
                <w:bCs/>
                <w:color w:val="auto"/>
                <w:sz w:val="21"/>
                <w:szCs w:val="21"/>
                <w:highlight w:val="none"/>
                <w:lang w:val="en-US"/>
              </w:rPr>
              <w:t>（一）、技术参数</w:t>
            </w:r>
          </w:p>
          <w:p>
            <w:pPr>
              <w:pStyle w:val="5"/>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1.柱箱温度：室温以上10℃～420℃（使用液态CO</w:t>
            </w:r>
            <w:r>
              <w:rPr>
                <w:rFonts w:hint="eastAsia"/>
                <w:color w:val="auto"/>
                <w:sz w:val="21"/>
                <w:szCs w:val="21"/>
                <w:highlight w:val="none"/>
                <w:vertAlign w:val="subscript"/>
                <w:lang w:val="en-US"/>
              </w:rPr>
              <w:t>2</w:t>
            </w:r>
            <w:r>
              <w:rPr>
                <w:rFonts w:hint="eastAsia"/>
                <w:color w:val="auto"/>
                <w:sz w:val="21"/>
                <w:szCs w:val="21"/>
                <w:highlight w:val="none"/>
                <w:lang w:val="en-US"/>
              </w:rPr>
              <w:t>时可达-50℃，液氮可达-99℃）</w:t>
            </w:r>
          </w:p>
          <w:p>
            <w:pPr>
              <w:pStyle w:val="5"/>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2.最高温度：420℃</w:t>
            </w:r>
          </w:p>
          <w:p>
            <w:pPr>
              <w:pStyle w:val="5"/>
              <w:jc w:val="both"/>
              <w:rPr>
                <w:color w:val="auto"/>
                <w:sz w:val="21"/>
                <w:szCs w:val="21"/>
                <w:highlight w:val="none"/>
                <w:lang w:val="en-US"/>
              </w:rPr>
            </w:pPr>
            <w:r>
              <w:rPr>
                <w:rFonts w:hint="eastAsia"/>
                <w:color w:val="auto"/>
                <w:sz w:val="21"/>
                <w:szCs w:val="21"/>
                <w:highlight w:val="none"/>
                <w:lang w:val="en-US"/>
              </w:rPr>
              <w:t>3.程序升温：20阶21平台</w:t>
            </w:r>
          </w:p>
          <w:p>
            <w:pPr>
              <w:pStyle w:val="5"/>
              <w:jc w:val="both"/>
              <w:rPr>
                <w:color w:val="auto"/>
                <w:sz w:val="21"/>
                <w:szCs w:val="21"/>
                <w:highlight w:val="none"/>
                <w:lang w:val="en-US"/>
              </w:rPr>
            </w:pPr>
            <w:r>
              <w:rPr>
                <w:rFonts w:hint="eastAsia"/>
                <w:color w:val="auto"/>
                <w:sz w:val="21"/>
                <w:szCs w:val="21"/>
                <w:highlight w:val="none"/>
                <w:lang w:val="en-US"/>
              </w:rPr>
              <w:t>4.升温设定：1℃步阶</w:t>
            </w:r>
          </w:p>
          <w:p>
            <w:pPr>
              <w:pStyle w:val="5"/>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5. 最大升温速率：250℃/min，以0.01℃/min增加</w:t>
            </w:r>
          </w:p>
          <w:p>
            <w:pPr>
              <w:pStyle w:val="5"/>
              <w:jc w:val="both"/>
              <w:rPr>
                <w:color w:val="auto"/>
                <w:sz w:val="21"/>
                <w:szCs w:val="21"/>
                <w:highlight w:val="none"/>
                <w:lang w:val="en-US"/>
              </w:rPr>
            </w:pPr>
            <w:r>
              <w:rPr>
                <w:rFonts w:hint="eastAsia"/>
                <w:color w:val="auto"/>
                <w:sz w:val="21"/>
                <w:szCs w:val="21"/>
                <w:highlight w:val="none"/>
                <w:lang w:val="en-US"/>
              </w:rPr>
              <w:t>6. 温度设定精度：0.1℃</w:t>
            </w:r>
          </w:p>
          <w:p>
            <w:pPr>
              <w:pStyle w:val="5"/>
              <w:jc w:val="both"/>
              <w:rPr>
                <w:color w:val="auto"/>
                <w:sz w:val="21"/>
                <w:szCs w:val="21"/>
                <w:highlight w:val="none"/>
                <w:lang w:val="en-US"/>
              </w:rPr>
            </w:pPr>
            <w:r>
              <w:rPr>
                <w:rFonts w:hint="eastAsia"/>
                <w:color w:val="auto"/>
                <w:sz w:val="21"/>
                <w:szCs w:val="21"/>
                <w:highlight w:val="none"/>
                <w:lang w:val="en-US"/>
              </w:rPr>
              <w:t>7. 控温精度：0.01℃</w:t>
            </w:r>
          </w:p>
          <w:p>
            <w:pPr>
              <w:pStyle w:val="5"/>
              <w:jc w:val="both"/>
              <w:rPr>
                <w:color w:val="auto"/>
                <w:sz w:val="21"/>
                <w:szCs w:val="21"/>
                <w:highlight w:val="none"/>
                <w:lang w:val="en-US"/>
              </w:rPr>
            </w:pPr>
            <w:r>
              <w:rPr>
                <w:rFonts w:hint="eastAsia"/>
                <w:color w:val="auto"/>
                <w:sz w:val="21"/>
                <w:szCs w:val="21"/>
                <w:highlight w:val="none"/>
                <w:lang w:val="en-US"/>
              </w:rPr>
              <w:t>8. 温度稳定性：周围温度每变化1℃，柱温箱温度变化小于0.01℃</w:t>
            </w:r>
          </w:p>
          <w:p>
            <w:pPr>
              <w:pStyle w:val="5"/>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9. 冷却速度：从 300 降到 50℃ ≤6 min（室温25℃）</w:t>
            </w:r>
          </w:p>
          <w:p>
            <w:pPr>
              <w:pStyle w:val="5"/>
              <w:jc w:val="both"/>
              <w:rPr>
                <w:color w:val="auto"/>
                <w:sz w:val="21"/>
                <w:szCs w:val="21"/>
                <w:highlight w:val="none"/>
                <w:lang w:val="en-US"/>
              </w:rPr>
            </w:pPr>
            <w:r>
              <w:rPr>
                <w:rFonts w:hint="eastAsia"/>
                <w:color w:val="auto"/>
                <w:sz w:val="21"/>
                <w:szCs w:val="21"/>
                <w:highlight w:val="none"/>
                <w:lang w:val="en-US"/>
              </w:rPr>
              <w:t>10. 具有柱温箱温度的自动保护功能。</w:t>
            </w:r>
          </w:p>
          <w:p>
            <w:pPr>
              <w:pStyle w:val="5"/>
              <w:jc w:val="both"/>
              <w:rPr>
                <w:color w:val="auto"/>
                <w:sz w:val="21"/>
                <w:szCs w:val="21"/>
                <w:highlight w:val="none"/>
                <w:lang w:val="en-US"/>
              </w:rPr>
            </w:pPr>
            <w:r>
              <w:rPr>
                <w:rFonts w:hint="eastAsia"/>
                <w:color w:val="auto"/>
                <w:sz w:val="21"/>
                <w:szCs w:val="21"/>
                <w:highlight w:val="none"/>
                <w:lang w:val="en-US"/>
              </w:rPr>
              <w:t>11. 最大运行时间：9999.99分钟</w:t>
            </w:r>
          </w:p>
          <w:p>
            <w:pPr>
              <w:pStyle w:val="5"/>
              <w:jc w:val="both"/>
              <w:rPr>
                <w:color w:val="auto"/>
                <w:sz w:val="21"/>
                <w:szCs w:val="21"/>
                <w:highlight w:val="none"/>
                <w:lang w:val="en-US"/>
              </w:rPr>
            </w:pPr>
            <w:r>
              <w:rPr>
                <w:rFonts w:hint="eastAsia"/>
                <w:color w:val="auto"/>
                <w:sz w:val="21"/>
                <w:szCs w:val="21"/>
                <w:highlight w:val="none"/>
                <w:lang w:val="en-US"/>
              </w:rPr>
              <w:t>12.最多可同时安装三个独立控温的进样单元，由先进的电子流量控制系统控制。</w:t>
            </w:r>
          </w:p>
          <w:p>
            <w:pPr>
              <w:pStyle w:val="5"/>
              <w:jc w:val="both"/>
              <w:rPr>
                <w:color w:val="auto"/>
                <w:sz w:val="21"/>
                <w:szCs w:val="21"/>
                <w:highlight w:val="none"/>
                <w:lang w:val="en-US"/>
              </w:rPr>
            </w:pPr>
            <w:r>
              <w:rPr>
                <w:rFonts w:hint="eastAsia"/>
                <w:color w:val="auto"/>
                <w:sz w:val="21"/>
                <w:szCs w:val="21"/>
                <w:highlight w:val="none"/>
                <w:lang w:val="en-US"/>
              </w:rPr>
              <w:t>13.进样单元种类：单/双填充柱进样口、分流/不分流进样口、宽口径进样口</w:t>
            </w:r>
          </w:p>
          <w:p>
            <w:pPr>
              <w:pStyle w:val="5"/>
              <w:jc w:val="both"/>
              <w:rPr>
                <w:b/>
                <w:bCs/>
                <w:color w:val="auto"/>
                <w:sz w:val="21"/>
                <w:szCs w:val="21"/>
                <w:highlight w:val="none"/>
                <w:lang w:val="en-US"/>
              </w:rPr>
            </w:pPr>
            <w:r>
              <w:rPr>
                <w:rFonts w:hint="eastAsia"/>
                <w:b/>
                <w:bCs/>
                <w:color w:val="auto"/>
                <w:sz w:val="21"/>
                <w:szCs w:val="21"/>
                <w:highlight w:val="none"/>
                <w:lang w:val="en-US"/>
              </w:rPr>
              <w:t>（二）、通用技术要求</w:t>
            </w:r>
          </w:p>
          <w:p>
            <w:pPr>
              <w:pStyle w:val="5"/>
              <w:jc w:val="both"/>
              <w:rPr>
                <w:color w:val="auto"/>
                <w:sz w:val="21"/>
                <w:szCs w:val="21"/>
                <w:highlight w:val="none"/>
                <w:lang w:val="en-US"/>
              </w:rPr>
            </w:pPr>
            <w:r>
              <w:rPr>
                <w:rFonts w:hint="eastAsia"/>
                <w:color w:val="auto"/>
                <w:sz w:val="21"/>
                <w:szCs w:val="21"/>
                <w:highlight w:val="none"/>
                <w:lang w:val="en-US"/>
              </w:rPr>
              <w:t>符合HJ1286-2023固定污染源废气 非甲烷总烃连续监测技术规范中相关要求，取得省级及以上检定证书。</w:t>
            </w:r>
          </w:p>
          <w:p>
            <w:pPr>
              <w:pStyle w:val="5"/>
              <w:jc w:val="both"/>
              <w:rPr>
                <w:b/>
                <w:bCs/>
                <w:color w:val="auto"/>
                <w:sz w:val="21"/>
                <w:szCs w:val="21"/>
                <w:highlight w:val="none"/>
                <w:lang w:val="en-US"/>
              </w:rPr>
            </w:pPr>
            <w:r>
              <w:rPr>
                <w:rFonts w:hint="eastAsia"/>
                <w:b/>
                <w:bCs/>
                <w:color w:val="auto"/>
                <w:sz w:val="21"/>
                <w:szCs w:val="21"/>
                <w:highlight w:val="none"/>
                <w:lang w:val="en-US"/>
              </w:rPr>
              <w:t>（三）、配套设备及附件</w:t>
            </w:r>
          </w:p>
          <w:p>
            <w:pPr>
              <w:pStyle w:val="5"/>
              <w:jc w:val="both"/>
              <w:rPr>
                <w:rFonts w:hint="eastAsia" w:eastAsia="宋体"/>
                <w:color w:val="auto"/>
                <w:sz w:val="21"/>
                <w:szCs w:val="21"/>
                <w:highlight w:val="none"/>
                <w:lang w:val="en-US" w:eastAsia="zh-CN"/>
              </w:rPr>
            </w:pPr>
            <w:r>
              <w:rPr>
                <w:rFonts w:hint="eastAsia"/>
                <w:color w:val="auto"/>
                <w:sz w:val="21"/>
                <w:szCs w:val="21"/>
                <w:highlight w:val="none"/>
                <w:lang w:val="en-US"/>
              </w:rPr>
              <w:t>可选</w:t>
            </w:r>
            <w:r>
              <w:rPr>
                <w:rFonts w:hint="eastAsia"/>
                <w:color w:val="auto"/>
                <w:sz w:val="21"/>
                <w:szCs w:val="21"/>
                <w:highlight w:val="none"/>
                <w:lang w:val="en-US" w:eastAsia="zh-CN"/>
              </w:rPr>
              <w:t>配</w:t>
            </w:r>
            <w:r>
              <w:rPr>
                <w:rFonts w:hint="eastAsia"/>
                <w:color w:val="auto"/>
                <w:sz w:val="21"/>
                <w:szCs w:val="21"/>
                <w:highlight w:val="none"/>
                <w:lang w:val="en-US"/>
              </w:rPr>
              <w:t>自动液体进样器、顶空、吹扫捕集、热裂解、热脱附等附件</w:t>
            </w:r>
            <w:r>
              <w:rPr>
                <w:rFonts w:hint="eastAsia"/>
                <w:color w:val="auto"/>
                <w:sz w:val="21"/>
                <w:szCs w:val="21"/>
                <w:highlight w:val="none"/>
                <w:lang w:val="en-US" w:eastAsia="zh-CN"/>
              </w:rPr>
              <w:t>。</w:t>
            </w:r>
          </w:p>
          <w:p>
            <w:pPr>
              <w:pStyle w:val="5"/>
              <w:jc w:val="both"/>
              <w:rPr>
                <w:b/>
                <w:bCs/>
                <w:color w:val="auto"/>
                <w:sz w:val="21"/>
                <w:szCs w:val="21"/>
                <w:highlight w:val="none"/>
                <w:lang w:val="en-US"/>
              </w:rPr>
            </w:pPr>
            <w:r>
              <w:rPr>
                <w:rFonts w:hint="eastAsia"/>
                <w:b/>
                <w:bCs/>
                <w:color w:val="auto"/>
                <w:sz w:val="21"/>
                <w:szCs w:val="21"/>
                <w:highlight w:val="none"/>
                <w:lang w:val="en-US"/>
              </w:rPr>
              <w:t>（四）、技术资料</w:t>
            </w:r>
          </w:p>
          <w:p>
            <w:pPr>
              <w:pStyle w:val="5"/>
              <w:jc w:val="both"/>
              <w:rPr>
                <w:color w:val="auto"/>
                <w:sz w:val="21"/>
                <w:szCs w:val="21"/>
                <w:highlight w:val="none"/>
                <w:lang w:val="en-US"/>
              </w:rPr>
            </w:pPr>
            <w:r>
              <w:rPr>
                <w:rFonts w:hint="eastAsia"/>
                <w:color w:val="auto"/>
                <w:sz w:val="21"/>
                <w:szCs w:val="21"/>
                <w:highlight w:val="none"/>
                <w:lang w:val="en-US"/>
              </w:rPr>
              <w:t>设备操作说明书、出厂合格证、包括提供的检定证书</w:t>
            </w:r>
          </w:p>
          <w:p>
            <w:pPr>
              <w:pStyle w:val="5"/>
              <w:jc w:val="both"/>
              <w:rPr>
                <w:b/>
                <w:bCs/>
                <w:color w:val="auto"/>
                <w:sz w:val="21"/>
                <w:szCs w:val="21"/>
                <w:highlight w:val="none"/>
                <w:lang w:val="en-US"/>
              </w:rPr>
            </w:pPr>
            <w:r>
              <w:rPr>
                <w:rFonts w:hint="eastAsia"/>
                <w:b/>
                <w:bCs/>
                <w:color w:val="auto"/>
                <w:sz w:val="21"/>
                <w:szCs w:val="21"/>
                <w:highlight w:val="none"/>
                <w:lang w:val="en-US"/>
              </w:rPr>
              <w:t>（五）、质量保证及售后服务</w:t>
            </w:r>
          </w:p>
          <w:p>
            <w:pPr>
              <w:pStyle w:val="5"/>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jc w:val="both"/>
              <w:rPr>
                <w:color w:val="auto"/>
                <w:sz w:val="21"/>
                <w:szCs w:val="21"/>
                <w:highlight w:val="none"/>
                <w:lang w:val="en-US"/>
              </w:rPr>
            </w:pPr>
            <w:r>
              <w:rPr>
                <w:rFonts w:hint="eastAsia"/>
                <w:color w:val="auto"/>
                <w:sz w:val="21"/>
                <w:szCs w:val="21"/>
                <w:highlight w:val="none"/>
                <w:lang w:val="en-US"/>
              </w:rPr>
              <w:t>2、乙方提供设备的质量保证期为验收合格之后 24 个月。在保证期内因设备本身的质量问题发生故障，乙方应负责免费修理和更换零部件。对达不到计量性能要求的，经双方协商，可按以下办法处理：</w:t>
            </w:r>
          </w:p>
          <w:p>
            <w:pPr>
              <w:pStyle w:val="5"/>
              <w:jc w:val="both"/>
              <w:rPr>
                <w:color w:val="auto"/>
                <w:sz w:val="21"/>
                <w:szCs w:val="21"/>
                <w:highlight w:val="none"/>
                <w:lang w:val="en-US"/>
              </w:rPr>
            </w:pPr>
            <w:r>
              <w:rPr>
                <w:rFonts w:hint="eastAsia"/>
                <w:color w:val="auto"/>
                <w:sz w:val="21"/>
                <w:szCs w:val="21"/>
                <w:highlight w:val="none"/>
                <w:lang w:val="en-US"/>
              </w:rPr>
              <w:t>（1）退货处理：乙方应退回甲方支付的设备款，同时承担该设备的直接费用（运输、保险、检定等）。</w:t>
            </w:r>
          </w:p>
          <w:p>
            <w:pPr>
              <w:pStyle w:val="5"/>
              <w:jc w:val="both"/>
              <w:rPr>
                <w:color w:val="auto"/>
                <w:sz w:val="21"/>
                <w:szCs w:val="21"/>
                <w:highlight w:val="none"/>
                <w:lang w:val="en-US"/>
              </w:rPr>
            </w:pPr>
            <w:r>
              <w:rPr>
                <w:rFonts w:hint="eastAsia"/>
                <w:color w:val="auto"/>
                <w:sz w:val="21"/>
                <w:szCs w:val="21"/>
                <w:highlight w:val="none"/>
                <w:lang w:val="en-US"/>
              </w:rPr>
              <w:t>（2）更换设备：乙方承担所发生的相关费用。</w:t>
            </w:r>
          </w:p>
          <w:p>
            <w:pPr>
              <w:pStyle w:val="5"/>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jc w:val="both"/>
              <w:rPr>
                <w:color w:val="auto"/>
                <w:sz w:val="21"/>
                <w:szCs w:val="21"/>
                <w:highlight w:val="none"/>
                <w:lang w:val="en-US"/>
              </w:rPr>
            </w:pPr>
            <w:r>
              <w:rPr>
                <w:rFonts w:hint="eastAsia"/>
                <w:color w:val="auto"/>
                <w:sz w:val="21"/>
                <w:szCs w:val="21"/>
                <w:highlight w:val="none"/>
                <w:lang w:val="en-US"/>
              </w:rPr>
              <w:t>4、设备运输费用由乙方承担，在运输中造成的锈蚀、破损、丢失等均由乙方承担责任。</w:t>
            </w:r>
          </w:p>
          <w:p>
            <w:pPr>
              <w:pStyle w:val="5"/>
              <w:jc w:val="both"/>
              <w:rPr>
                <w:color w:val="auto"/>
                <w:sz w:val="21"/>
                <w:szCs w:val="21"/>
                <w:highlight w:val="none"/>
                <w:lang w:val="en-US"/>
              </w:rPr>
            </w:pPr>
            <w:r>
              <w:rPr>
                <w:rFonts w:hint="eastAsia"/>
                <w:color w:val="auto"/>
                <w:sz w:val="21"/>
                <w:szCs w:val="21"/>
                <w:highlight w:val="none"/>
                <w:lang w:val="en-US"/>
              </w:rPr>
              <w:t>5、在保证期内，如设备出现质量问题，乙方在接到甲方通知后应在 48 小时内达到甲方现场。</w:t>
            </w:r>
          </w:p>
          <w:p>
            <w:pPr>
              <w:pStyle w:val="5"/>
              <w:jc w:val="both"/>
              <w:rPr>
                <w:b/>
                <w:bCs/>
                <w:color w:val="auto"/>
                <w:sz w:val="21"/>
                <w:szCs w:val="21"/>
                <w:highlight w:val="none"/>
                <w:lang w:val="en-US"/>
              </w:rPr>
            </w:pPr>
            <w:r>
              <w:rPr>
                <w:rFonts w:hint="eastAsia"/>
                <w:b/>
                <w:bCs/>
                <w:color w:val="auto"/>
                <w:sz w:val="21"/>
                <w:szCs w:val="21"/>
                <w:highlight w:val="none"/>
                <w:lang w:val="en-US"/>
              </w:rPr>
              <w:t>（六）、验收</w:t>
            </w:r>
          </w:p>
          <w:p>
            <w:pPr>
              <w:pStyle w:val="5"/>
              <w:jc w:val="both"/>
              <w:rPr>
                <w:color w:val="auto"/>
                <w:sz w:val="21"/>
                <w:szCs w:val="21"/>
                <w:highlight w:val="none"/>
                <w:lang w:val="en-US"/>
              </w:rPr>
            </w:pPr>
            <w:r>
              <w:rPr>
                <w:rFonts w:hint="eastAsia"/>
                <w:color w:val="auto"/>
                <w:sz w:val="21"/>
                <w:szCs w:val="21"/>
                <w:highlight w:val="none"/>
                <w:lang w:val="en-US"/>
              </w:rPr>
              <w:t>1、供方负责在需方现场进行仪器的开箱和验收等工作，需方只负责提供相应的人力支持和搬运工具。</w:t>
            </w:r>
          </w:p>
          <w:p>
            <w:pPr>
              <w:pStyle w:val="5"/>
              <w:jc w:val="both"/>
              <w:rPr>
                <w:color w:val="auto"/>
                <w:sz w:val="21"/>
                <w:szCs w:val="21"/>
                <w:highlight w:val="none"/>
                <w:lang w:val="en-US"/>
              </w:rPr>
            </w:pPr>
            <w:r>
              <w:rPr>
                <w:rFonts w:hint="eastAsia"/>
                <w:color w:val="auto"/>
                <w:sz w:val="21"/>
                <w:szCs w:val="21"/>
                <w:highlight w:val="none"/>
                <w:lang w:val="en-US"/>
              </w:rPr>
              <w:t>2、对于缺漏的仪器附件等内容，供方必须免费提供。</w:t>
            </w:r>
          </w:p>
          <w:p>
            <w:pPr>
              <w:pStyle w:val="5"/>
              <w:jc w:val="both"/>
              <w:rPr>
                <w:color w:val="auto"/>
                <w:sz w:val="21"/>
                <w:szCs w:val="21"/>
                <w:highlight w:val="none"/>
                <w:lang w:val="en-US"/>
              </w:rPr>
            </w:pPr>
            <w:r>
              <w:rPr>
                <w:rFonts w:hint="eastAsia"/>
                <w:color w:val="auto"/>
                <w:sz w:val="21"/>
                <w:szCs w:val="21"/>
                <w:highlight w:val="none"/>
                <w:lang w:val="en-US"/>
              </w:rPr>
              <w:t>3、仪器由供方通知需方共同组织对仪器进行性能验收，验收依据为双方认可的计量部门(新疆维吾尔自治区计量测试研究院)出具的检定证书进行验收。</w:t>
            </w:r>
          </w:p>
          <w:p>
            <w:pPr>
              <w:pStyle w:val="5"/>
              <w:jc w:val="both"/>
              <w:rPr>
                <w:color w:val="auto"/>
                <w:sz w:val="21"/>
                <w:szCs w:val="21"/>
                <w:highlight w:val="none"/>
                <w:lang w:val="en-US"/>
              </w:rPr>
            </w:pPr>
            <w:r>
              <w:rPr>
                <w:rFonts w:hint="eastAsia"/>
                <w:color w:val="auto"/>
                <w:sz w:val="21"/>
                <w:szCs w:val="21"/>
                <w:highlight w:val="none"/>
                <w:lang w:val="en-US"/>
              </w:rPr>
              <w:t>4、仪器经验收确认合格后，由供方和需方共同在验收报告上签字，仪器的验收工作完成。</w:t>
            </w:r>
          </w:p>
          <w:p>
            <w:pPr>
              <w:pStyle w:val="5"/>
              <w:jc w:val="both"/>
              <w:rPr>
                <w:color w:val="auto"/>
                <w:sz w:val="21"/>
                <w:szCs w:val="21"/>
                <w:highlight w:val="none"/>
                <w:lang w:val="en-US"/>
              </w:rPr>
            </w:pPr>
            <w:r>
              <w:rPr>
                <w:rFonts w:hint="eastAsia"/>
                <w:color w:val="auto"/>
                <w:sz w:val="21"/>
                <w:szCs w:val="21"/>
                <w:highlight w:val="none"/>
                <w:lang w:val="en-US"/>
              </w:rPr>
              <w:t>方法：根据技术要求和相关规程规范的要求进行验收。</w:t>
            </w:r>
          </w:p>
          <w:p>
            <w:pPr>
              <w:pStyle w:val="5"/>
              <w:jc w:val="both"/>
              <w:rPr>
                <w:color w:val="auto"/>
                <w:sz w:val="21"/>
                <w:szCs w:val="21"/>
                <w:highlight w:val="none"/>
                <w:lang w:val="en-US"/>
              </w:rPr>
            </w:pPr>
            <w:r>
              <w:rPr>
                <w:rFonts w:hint="eastAsia"/>
                <w:color w:val="auto"/>
                <w:sz w:val="21"/>
                <w:szCs w:val="21"/>
                <w:highlight w:val="none"/>
                <w:lang w:val="en-US"/>
              </w:rPr>
              <w:t>单位：新疆维吾尔自治区计量测试研究院出具的检定证书。</w:t>
            </w:r>
          </w:p>
          <w:p>
            <w:pPr>
              <w:pStyle w:val="5"/>
              <w:jc w:val="both"/>
              <w:rPr>
                <w:b/>
                <w:bCs/>
                <w:color w:val="auto"/>
                <w:sz w:val="21"/>
                <w:szCs w:val="21"/>
                <w:highlight w:val="none"/>
                <w:lang w:val="en-US"/>
              </w:rPr>
            </w:pPr>
            <w:r>
              <w:rPr>
                <w:rFonts w:hint="eastAsia"/>
                <w:b/>
                <w:bCs/>
                <w:color w:val="auto"/>
                <w:sz w:val="21"/>
                <w:szCs w:val="21"/>
                <w:highlight w:val="none"/>
                <w:lang w:val="en-US"/>
              </w:rPr>
              <w:t>（七）、交货时间</w:t>
            </w:r>
          </w:p>
          <w:p>
            <w:pPr>
              <w:pStyle w:val="5"/>
              <w:ind w:right="115" w:rightChars="0"/>
              <w:jc w:val="both"/>
              <w:rPr>
                <w:color w:val="auto"/>
                <w:sz w:val="21"/>
                <w:szCs w:val="21"/>
                <w:highlight w:val="none"/>
                <w:lang w:val="en-US"/>
              </w:rPr>
            </w:pPr>
            <w:r>
              <w:rPr>
                <w:rFonts w:hint="eastAsia"/>
                <w:color w:val="auto"/>
                <w:sz w:val="21"/>
                <w:szCs w:val="21"/>
                <w:highlight w:val="none"/>
                <w:lang w:val="en-US"/>
              </w:rPr>
              <w:t>交货时间：合同签订后120日历天内。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1"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4</w:t>
            </w:r>
          </w:p>
        </w:tc>
        <w:tc>
          <w:tcPr>
            <w:tcW w:w="866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液化天然气(LNG)加气机检定装置</w:t>
            </w:r>
          </w:p>
          <w:p>
            <w:pPr>
              <w:pStyle w:val="5"/>
              <w:jc w:val="both"/>
              <w:rPr>
                <w:b/>
                <w:bCs/>
                <w:color w:val="auto"/>
                <w:sz w:val="21"/>
                <w:szCs w:val="21"/>
                <w:highlight w:val="none"/>
                <w:lang w:val="en-US"/>
              </w:rPr>
            </w:pPr>
            <w:r>
              <w:rPr>
                <w:rFonts w:hint="eastAsia"/>
                <w:b/>
                <w:bCs/>
                <w:color w:val="auto"/>
                <w:sz w:val="21"/>
                <w:szCs w:val="21"/>
                <w:highlight w:val="none"/>
                <w:lang w:val="en-US"/>
              </w:rPr>
              <w:t>四、测量设备名称：液化天然气(LNG) 加气机检定装置</w:t>
            </w:r>
          </w:p>
          <w:p>
            <w:pPr>
              <w:pStyle w:val="5"/>
              <w:jc w:val="both"/>
              <w:rPr>
                <w:b/>
                <w:bCs/>
                <w:color w:val="auto"/>
                <w:sz w:val="21"/>
                <w:szCs w:val="21"/>
                <w:highlight w:val="none"/>
                <w:lang w:val="en-US"/>
              </w:rPr>
            </w:pPr>
            <w:r>
              <w:rPr>
                <w:rFonts w:hint="eastAsia"/>
                <w:b/>
                <w:bCs/>
                <w:color w:val="auto"/>
                <w:sz w:val="21"/>
                <w:szCs w:val="21"/>
                <w:highlight w:val="none"/>
                <w:lang w:val="en-US"/>
              </w:rPr>
              <w:t>（一）、技术参数</w:t>
            </w:r>
          </w:p>
          <w:p>
            <w:pPr>
              <w:pStyle w:val="5"/>
              <w:jc w:val="both"/>
              <w:rPr>
                <w:color w:val="auto"/>
                <w:sz w:val="21"/>
                <w:szCs w:val="21"/>
                <w:highlight w:val="none"/>
                <w:lang w:val="en-US"/>
              </w:rPr>
            </w:pPr>
            <w:r>
              <w:rPr>
                <w:rFonts w:hint="eastAsia"/>
                <w:color w:val="auto"/>
                <w:sz w:val="21"/>
                <w:szCs w:val="21"/>
                <w:highlight w:val="none"/>
                <w:lang w:val="en-US"/>
              </w:rPr>
              <w:t>★(1)最大允许误差：±0.3%</w:t>
            </w:r>
          </w:p>
          <w:p>
            <w:pPr>
              <w:pStyle w:val="5"/>
              <w:ind w:firstLine="210" w:firstLineChars="100"/>
              <w:jc w:val="both"/>
              <w:rPr>
                <w:color w:val="auto"/>
                <w:sz w:val="21"/>
                <w:szCs w:val="21"/>
                <w:highlight w:val="none"/>
                <w:lang w:val="en-US"/>
              </w:rPr>
            </w:pPr>
            <w:r>
              <w:rPr>
                <w:rFonts w:hint="eastAsia"/>
                <w:color w:val="auto"/>
                <w:sz w:val="21"/>
                <w:szCs w:val="21"/>
                <w:highlight w:val="none"/>
                <w:lang w:val="en-US"/>
              </w:rPr>
              <w:t>(2)最大工作压力：1.6MPa</w:t>
            </w:r>
          </w:p>
          <w:p>
            <w:pPr>
              <w:pStyle w:val="5"/>
              <w:jc w:val="both"/>
              <w:rPr>
                <w:color w:val="auto"/>
                <w:sz w:val="21"/>
                <w:szCs w:val="21"/>
                <w:highlight w:val="none"/>
                <w:lang w:val="en-US"/>
              </w:rPr>
            </w:pPr>
            <w:r>
              <w:rPr>
                <w:rFonts w:hint="eastAsia"/>
                <w:color w:val="auto"/>
                <w:sz w:val="21"/>
                <w:szCs w:val="21"/>
                <w:highlight w:val="none"/>
                <w:lang w:val="en-US"/>
              </w:rPr>
              <w:t>★(3)流量范围：≤80kg/min</w:t>
            </w:r>
          </w:p>
          <w:p>
            <w:pPr>
              <w:pStyle w:val="5"/>
              <w:ind w:firstLine="210" w:firstLineChars="100"/>
              <w:jc w:val="both"/>
              <w:rPr>
                <w:color w:val="auto"/>
                <w:sz w:val="21"/>
                <w:szCs w:val="21"/>
                <w:highlight w:val="none"/>
                <w:lang w:val="en-US"/>
              </w:rPr>
            </w:pPr>
            <w:r>
              <w:rPr>
                <w:rFonts w:hint="eastAsia"/>
                <w:color w:val="auto"/>
                <w:sz w:val="21"/>
                <w:szCs w:val="21"/>
                <w:highlight w:val="none"/>
                <w:lang w:val="en-US"/>
              </w:rPr>
              <w:t>(4)环境温度：-20℃～+55℃</w:t>
            </w:r>
          </w:p>
          <w:p>
            <w:pPr>
              <w:pStyle w:val="5"/>
              <w:ind w:firstLine="210" w:firstLineChars="100"/>
              <w:jc w:val="both"/>
              <w:rPr>
                <w:color w:val="auto"/>
                <w:sz w:val="21"/>
                <w:szCs w:val="21"/>
                <w:highlight w:val="none"/>
                <w:lang w:val="en-US"/>
              </w:rPr>
            </w:pPr>
            <w:r>
              <w:rPr>
                <w:rFonts w:hint="eastAsia"/>
                <w:color w:val="auto"/>
                <w:sz w:val="21"/>
                <w:szCs w:val="21"/>
                <w:highlight w:val="none"/>
                <w:lang w:val="en-US"/>
              </w:rPr>
              <w:t>(5)电压范围： DC12V/DC24V</w:t>
            </w:r>
          </w:p>
          <w:p>
            <w:pPr>
              <w:pStyle w:val="5"/>
              <w:ind w:firstLine="210" w:firstLineChars="100"/>
              <w:jc w:val="both"/>
              <w:rPr>
                <w:color w:val="auto"/>
                <w:sz w:val="21"/>
                <w:szCs w:val="21"/>
                <w:highlight w:val="none"/>
                <w:lang w:val="en-US"/>
              </w:rPr>
            </w:pPr>
            <w:r>
              <w:rPr>
                <w:rFonts w:hint="eastAsia"/>
                <w:color w:val="auto"/>
                <w:sz w:val="21"/>
                <w:szCs w:val="21"/>
                <w:highlight w:val="none"/>
                <w:lang w:val="en-US"/>
              </w:rPr>
              <w:t>(6)介质温度：-196℃～+55℃</w:t>
            </w:r>
          </w:p>
          <w:p>
            <w:pPr>
              <w:pStyle w:val="5"/>
              <w:ind w:firstLine="210" w:firstLineChars="100"/>
              <w:jc w:val="both"/>
              <w:rPr>
                <w:color w:val="auto"/>
                <w:sz w:val="21"/>
                <w:szCs w:val="21"/>
                <w:highlight w:val="none"/>
                <w:lang w:val="en-US"/>
              </w:rPr>
            </w:pPr>
            <w:r>
              <w:rPr>
                <w:rFonts w:hint="eastAsia"/>
                <w:color w:val="auto"/>
                <w:sz w:val="21"/>
                <w:szCs w:val="21"/>
                <w:highlight w:val="none"/>
                <w:lang w:val="en-US"/>
              </w:rPr>
              <w:t>(7)大气压力：80kPa～110kPa</w:t>
            </w:r>
          </w:p>
          <w:p>
            <w:pPr>
              <w:pStyle w:val="5"/>
              <w:jc w:val="both"/>
              <w:rPr>
                <w:color w:val="auto"/>
                <w:sz w:val="21"/>
                <w:szCs w:val="21"/>
                <w:highlight w:val="none"/>
                <w:lang w:val="en-US"/>
              </w:rPr>
            </w:pPr>
            <w:r>
              <w:rPr>
                <w:rFonts w:hint="eastAsia"/>
                <w:color w:val="auto"/>
                <w:sz w:val="21"/>
                <w:szCs w:val="21"/>
                <w:highlight w:val="none"/>
                <w:lang w:val="en-US"/>
              </w:rPr>
              <w:t>★(8)防爆标志：Exde ib IIB T4 Gb</w:t>
            </w:r>
          </w:p>
          <w:p>
            <w:pPr>
              <w:pStyle w:val="5"/>
              <w:jc w:val="both"/>
              <w:rPr>
                <w:b/>
                <w:bCs/>
                <w:color w:val="auto"/>
                <w:sz w:val="21"/>
                <w:szCs w:val="21"/>
                <w:highlight w:val="none"/>
                <w:lang w:val="en-US"/>
              </w:rPr>
            </w:pPr>
            <w:r>
              <w:rPr>
                <w:rFonts w:hint="eastAsia"/>
                <w:b/>
                <w:bCs/>
                <w:color w:val="auto"/>
                <w:sz w:val="21"/>
                <w:szCs w:val="21"/>
                <w:highlight w:val="none"/>
                <w:lang w:val="en-US"/>
              </w:rPr>
              <w:t>（二）、通用技术要求</w:t>
            </w:r>
          </w:p>
          <w:p>
            <w:pPr>
              <w:pStyle w:val="5"/>
              <w:jc w:val="both"/>
              <w:rPr>
                <w:color w:val="auto"/>
                <w:sz w:val="21"/>
                <w:szCs w:val="21"/>
                <w:highlight w:val="none"/>
                <w:lang w:val="en-US"/>
              </w:rPr>
            </w:pPr>
            <w:r>
              <w:rPr>
                <w:rFonts w:hint="eastAsia"/>
                <w:color w:val="auto"/>
                <w:sz w:val="21"/>
                <w:szCs w:val="21"/>
                <w:highlight w:val="none"/>
                <w:lang w:val="en-US"/>
              </w:rPr>
              <w:t>执行标准：</w:t>
            </w:r>
          </w:p>
          <w:p>
            <w:pPr>
              <w:pStyle w:val="5"/>
              <w:jc w:val="both"/>
              <w:rPr>
                <w:color w:val="auto"/>
                <w:sz w:val="21"/>
                <w:szCs w:val="21"/>
                <w:highlight w:val="none"/>
                <w:lang w:val="en-US"/>
              </w:rPr>
            </w:pPr>
            <w:r>
              <w:rPr>
                <w:rFonts w:hint="eastAsia"/>
                <w:color w:val="auto"/>
                <w:sz w:val="21"/>
                <w:szCs w:val="21"/>
                <w:highlight w:val="none"/>
                <w:lang w:val="en-US"/>
              </w:rPr>
              <w:t>(1)GB 10543-2014《飞机地面加油和排油用橡胶软管及软管组合件规范`》</w:t>
            </w:r>
          </w:p>
          <w:p>
            <w:pPr>
              <w:pStyle w:val="5"/>
              <w:jc w:val="both"/>
              <w:rPr>
                <w:color w:val="auto"/>
                <w:sz w:val="21"/>
                <w:szCs w:val="21"/>
                <w:highlight w:val="none"/>
                <w:lang w:val="en-US"/>
              </w:rPr>
            </w:pPr>
            <w:r>
              <w:rPr>
                <w:rFonts w:hint="eastAsia"/>
                <w:color w:val="auto"/>
                <w:sz w:val="21"/>
                <w:szCs w:val="21"/>
                <w:highlight w:val="none"/>
                <w:lang w:val="en-US"/>
              </w:rPr>
              <w:t>(2)GB 50156-2012《汽车加油加气站设计与施工规范》</w:t>
            </w:r>
          </w:p>
          <w:p>
            <w:pPr>
              <w:pStyle w:val="5"/>
              <w:jc w:val="both"/>
              <w:rPr>
                <w:color w:val="auto"/>
                <w:sz w:val="21"/>
                <w:szCs w:val="21"/>
                <w:highlight w:val="none"/>
                <w:lang w:val="en-US"/>
              </w:rPr>
            </w:pPr>
            <w:r>
              <w:rPr>
                <w:rFonts w:hint="eastAsia"/>
                <w:color w:val="auto"/>
                <w:sz w:val="21"/>
                <w:szCs w:val="21"/>
                <w:highlight w:val="none"/>
                <w:lang w:val="en-US"/>
              </w:rPr>
              <w:t>(3)GB 50058-2014《爆炸危险环境电力装置设计规范》</w:t>
            </w:r>
          </w:p>
          <w:p>
            <w:pPr>
              <w:pStyle w:val="5"/>
              <w:jc w:val="both"/>
              <w:rPr>
                <w:color w:val="auto"/>
                <w:sz w:val="21"/>
                <w:szCs w:val="21"/>
                <w:highlight w:val="none"/>
                <w:lang w:val="en-US"/>
              </w:rPr>
            </w:pPr>
            <w:r>
              <w:rPr>
                <w:rFonts w:hint="eastAsia"/>
                <w:color w:val="auto"/>
                <w:sz w:val="21"/>
                <w:szCs w:val="21"/>
                <w:highlight w:val="none"/>
                <w:lang w:val="en-US"/>
              </w:rPr>
              <w:t>(4)GB/T 191-2008《包装储运图示标志》</w:t>
            </w:r>
          </w:p>
          <w:p>
            <w:pPr>
              <w:pStyle w:val="5"/>
              <w:jc w:val="both"/>
              <w:rPr>
                <w:color w:val="auto"/>
                <w:sz w:val="21"/>
                <w:szCs w:val="21"/>
                <w:highlight w:val="none"/>
                <w:lang w:val="en-US"/>
              </w:rPr>
            </w:pPr>
            <w:r>
              <w:rPr>
                <w:rFonts w:hint="eastAsia"/>
                <w:color w:val="auto"/>
                <w:sz w:val="21"/>
                <w:szCs w:val="21"/>
                <w:highlight w:val="none"/>
                <w:lang w:val="en-US"/>
              </w:rPr>
              <w:t>(5)GB/T 2423.3-2006《电工电子产品环境试验 第 2 部分:试验方法 试验 Cab:恒定湿热试验》</w:t>
            </w:r>
          </w:p>
          <w:p>
            <w:pPr>
              <w:pStyle w:val="5"/>
              <w:jc w:val="both"/>
              <w:rPr>
                <w:color w:val="auto"/>
                <w:sz w:val="21"/>
                <w:szCs w:val="21"/>
                <w:highlight w:val="none"/>
                <w:lang w:val="en-US"/>
              </w:rPr>
            </w:pPr>
            <w:r>
              <w:rPr>
                <w:rFonts w:hint="eastAsia"/>
                <w:color w:val="auto"/>
                <w:sz w:val="21"/>
                <w:szCs w:val="21"/>
                <w:highlight w:val="none"/>
                <w:lang w:val="en-US"/>
              </w:rPr>
              <w:t>(6)GB/T 19238-2003《汽车用液化石油气加气机》</w:t>
            </w:r>
          </w:p>
          <w:p>
            <w:pPr>
              <w:pStyle w:val="5"/>
              <w:jc w:val="both"/>
              <w:rPr>
                <w:color w:val="auto"/>
                <w:sz w:val="21"/>
                <w:szCs w:val="21"/>
                <w:highlight w:val="none"/>
                <w:lang w:val="en-US"/>
              </w:rPr>
            </w:pPr>
            <w:r>
              <w:rPr>
                <w:rFonts w:hint="eastAsia"/>
                <w:color w:val="auto"/>
                <w:sz w:val="21"/>
                <w:szCs w:val="21"/>
                <w:highlight w:val="none"/>
                <w:lang w:val="en-US"/>
              </w:rPr>
              <w:t>(7)JJF 1015-2014《计量器具型式评价通用规范》</w:t>
            </w:r>
          </w:p>
          <w:p>
            <w:pPr>
              <w:pStyle w:val="5"/>
              <w:jc w:val="both"/>
              <w:rPr>
                <w:color w:val="auto"/>
                <w:sz w:val="21"/>
                <w:szCs w:val="21"/>
                <w:highlight w:val="none"/>
                <w:lang w:val="en-US"/>
              </w:rPr>
            </w:pPr>
            <w:r>
              <w:rPr>
                <w:rFonts w:hint="eastAsia"/>
                <w:color w:val="auto"/>
                <w:sz w:val="21"/>
                <w:szCs w:val="21"/>
                <w:highlight w:val="none"/>
                <w:lang w:val="en-US"/>
              </w:rPr>
              <w:t>(8)JJG 1114-2015《液化天然气加气机检定规程》</w:t>
            </w:r>
          </w:p>
          <w:p>
            <w:pPr>
              <w:pStyle w:val="5"/>
              <w:jc w:val="both"/>
              <w:rPr>
                <w:color w:val="auto"/>
                <w:sz w:val="21"/>
                <w:szCs w:val="21"/>
                <w:highlight w:val="none"/>
                <w:lang w:val="en-US"/>
              </w:rPr>
            </w:pPr>
            <w:r>
              <w:rPr>
                <w:rFonts w:hint="eastAsia"/>
                <w:color w:val="auto"/>
                <w:sz w:val="21"/>
                <w:szCs w:val="21"/>
                <w:highlight w:val="none"/>
                <w:lang w:val="en-US"/>
              </w:rPr>
              <w:t>(9)GB/T 36126-2018《汽车用液化天然气加气机》</w:t>
            </w:r>
          </w:p>
          <w:p>
            <w:pPr>
              <w:pStyle w:val="5"/>
              <w:jc w:val="both"/>
              <w:rPr>
                <w:color w:val="auto"/>
                <w:sz w:val="21"/>
                <w:szCs w:val="21"/>
                <w:highlight w:val="none"/>
                <w:lang w:val="en-US"/>
              </w:rPr>
            </w:pPr>
            <w:r>
              <w:rPr>
                <w:rFonts w:hint="eastAsia"/>
                <w:color w:val="auto"/>
                <w:sz w:val="21"/>
                <w:szCs w:val="21"/>
                <w:highlight w:val="none"/>
                <w:lang w:val="en-US"/>
              </w:rPr>
              <w:t>（10）可设置“计量检定标准”：支持质量检定、体积检定两种不同方式；质量、体积灵活多样，涵盖市面所有计量方式。</w:t>
            </w:r>
          </w:p>
          <w:p>
            <w:pPr>
              <w:pStyle w:val="5"/>
              <w:jc w:val="both"/>
              <w:rPr>
                <w:color w:val="auto"/>
                <w:sz w:val="21"/>
                <w:szCs w:val="21"/>
                <w:highlight w:val="none"/>
                <w:lang w:val="en-US"/>
              </w:rPr>
            </w:pPr>
            <w:r>
              <w:rPr>
                <w:rFonts w:hint="eastAsia"/>
                <w:color w:val="auto"/>
                <w:sz w:val="21"/>
                <w:szCs w:val="21"/>
                <w:highlight w:val="none"/>
                <w:lang w:val="en-US"/>
              </w:rPr>
              <w:t>（11）能多种方式查询检定记录明细、检定结果记录；根据不同查询条件，快速查找已检定记录,进行查看及统计分析；能生成检定记录/报表、查询结果数据导出EXCEL文件；能对查询的记录导入至 EXCLE 表中进行查询、保存、打印；</w:t>
            </w:r>
          </w:p>
          <w:p>
            <w:pPr>
              <w:pStyle w:val="5"/>
              <w:jc w:val="both"/>
              <w:rPr>
                <w:color w:val="auto"/>
                <w:sz w:val="21"/>
                <w:szCs w:val="21"/>
                <w:highlight w:val="none"/>
                <w:lang w:val="en-US"/>
              </w:rPr>
            </w:pPr>
            <w:r>
              <w:rPr>
                <w:rFonts w:hint="eastAsia"/>
                <w:color w:val="auto"/>
                <w:sz w:val="21"/>
                <w:szCs w:val="21"/>
                <w:highlight w:val="none"/>
                <w:lang w:val="en-US"/>
              </w:rPr>
              <w:t>（12）检定开始前支持相机连接及调试:在实际使用前，可用软件对相机进行预先调试，保证实际过程中识别正常；界面显示位置以不同颜色提示通讯状态；站点信息维护：根据检定可提供下次到检时间提示；检测站点数据选择：对已进入站点维护的站点信息，可在实际检定过程中，通过下拉逐级选择，方便、快捷；可设置“检定单位基本信息”；提供检定数据和曲线的实时显示；能查看检定装置中计量设备各参数运行状态，保证计量的准确性。</w:t>
            </w:r>
          </w:p>
          <w:p>
            <w:pPr>
              <w:pStyle w:val="5"/>
              <w:jc w:val="both"/>
              <w:rPr>
                <w:b/>
                <w:bCs/>
                <w:color w:val="auto"/>
                <w:sz w:val="21"/>
                <w:szCs w:val="21"/>
                <w:highlight w:val="none"/>
                <w:lang w:val="en-US"/>
              </w:rPr>
            </w:pPr>
            <w:r>
              <w:rPr>
                <w:rFonts w:hint="eastAsia"/>
                <w:b/>
                <w:bCs/>
                <w:color w:val="auto"/>
                <w:sz w:val="21"/>
                <w:szCs w:val="21"/>
                <w:highlight w:val="none"/>
                <w:lang w:val="en-US"/>
              </w:rPr>
              <w:t>（三）、配套设备及附件</w:t>
            </w:r>
          </w:p>
          <w:p>
            <w:pPr>
              <w:pStyle w:val="5"/>
              <w:jc w:val="both"/>
              <w:rPr>
                <w:color w:val="auto"/>
                <w:sz w:val="21"/>
                <w:szCs w:val="21"/>
                <w:highlight w:val="none"/>
                <w:lang w:val="en-US"/>
              </w:rPr>
            </w:pPr>
            <w:r>
              <w:rPr>
                <w:rFonts w:hint="eastAsia"/>
                <w:b/>
                <w:bCs/>
                <w:color w:val="auto"/>
                <w:sz w:val="21"/>
                <w:szCs w:val="21"/>
                <w:highlight w:val="none"/>
                <w:lang w:val="en-US"/>
              </w:rPr>
              <w:t>★</w:t>
            </w:r>
            <w:r>
              <w:rPr>
                <w:rFonts w:hint="eastAsia"/>
                <w:color w:val="auto"/>
                <w:sz w:val="21"/>
                <w:szCs w:val="21"/>
                <w:highlight w:val="none"/>
                <w:lang w:val="en-US"/>
              </w:rPr>
              <w:t>设备主机主要配置</w:t>
            </w:r>
          </w:p>
          <w:p>
            <w:pPr>
              <w:pStyle w:val="5"/>
              <w:jc w:val="both"/>
              <w:rPr>
                <w:color w:val="auto"/>
                <w:sz w:val="21"/>
                <w:szCs w:val="21"/>
                <w:highlight w:val="none"/>
                <w:lang w:val="en-US"/>
              </w:rPr>
            </w:pPr>
            <w:r>
              <w:rPr>
                <w:rFonts w:hint="eastAsia"/>
                <w:color w:val="auto"/>
                <w:sz w:val="21"/>
                <w:szCs w:val="21"/>
                <w:highlight w:val="none"/>
                <w:lang w:val="en-US"/>
              </w:rPr>
              <w:t>1、质量流量计(液相)-1 台</w:t>
            </w:r>
          </w:p>
          <w:p>
            <w:pPr>
              <w:pStyle w:val="5"/>
              <w:jc w:val="both"/>
              <w:rPr>
                <w:color w:val="auto"/>
                <w:sz w:val="21"/>
                <w:szCs w:val="21"/>
                <w:highlight w:val="none"/>
                <w:lang w:val="en-US"/>
              </w:rPr>
            </w:pPr>
            <w:r>
              <w:rPr>
                <w:rFonts w:hint="eastAsia"/>
                <w:color w:val="auto"/>
                <w:sz w:val="21"/>
                <w:szCs w:val="21"/>
                <w:highlight w:val="none"/>
                <w:lang w:val="en-US"/>
              </w:rPr>
              <w:t>2、质量流量计(气相)-1 台</w:t>
            </w:r>
          </w:p>
          <w:p>
            <w:pPr>
              <w:pStyle w:val="5"/>
              <w:jc w:val="both"/>
              <w:rPr>
                <w:color w:val="auto"/>
                <w:sz w:val="21"/>
                <w:szCs w:val="21"/>
                <w:highlight w:val="none"/>
                <w:lang w:val="en-US"/>
              </w:rPr>
            </w:pPr>
            <w:r>
              <w:rPr>
                <w:rFonts w:hint="eastAsia"/>
                <w:color w:val="auto"/>
                <w:sz w:val="21"/>
                <w:szCs w:val="21"/>
                <w:highlight w:val="none"/>
                <w:lang w:val="en-US"/>
              </w:rPr>
              <w:t>3、安全阀：主体材质：黄铜-2 台</w:t>
            </w:r>
          </w:p>
          <w:p>
            <w:pPr>
              <w:pStyle w:val="5"/>
              <w:jc w:val="both"/>
              <w:rPr>
                <w:color w:val="auto"/>
                <w:sz w:val="21"/>
                <w:szCs w:val="21"/>
                <w:highlight w:val="none"/>
                <w:lang w:val="en-US"/>
              </w:rPr>
            </w:pPr>
            <w:r>
              <w:rPr>
                <w:rFonts w:hint="eastAsia"/>
                <w:color w:val="auto"/>
                <w:sz w:val="21"/>
                <w:szCs w:val="21"/>
                <w:highlight w:val="none"/>
                <w:lang w:val="en-US"/>
              </w:rPr>
              <w:t>4、低温截止阀：CF8-2 台</w:t>
            </w:r>
          </w:p>
          <w:p>
            <w:pPr>
              <w:pStyle w:val="5"/>
              <w:jc w:val="both"/>
              <w:rPr>
                <w:color w:val="auto"/>
                <w:sz w:val="21"/>
                <w:szCs w:val="21"/>
                <w:highlight w:val="none"/>
                <w:lang w:val="en-US"/>
              </w:rPr>
            </w:pPr>
            <w:r>
              <w:rPr>
                <w:rFonts w:hint="eastAsia"/>
                <w:color w:val="auto"/>
                <w:sz w:val="21"/>
                <w:szCs w:val="21"/>
                <w:highlight w:val="none"/>
                <w:lang w:val="en-US"/>
              </w:rPr>
              <w:t>5、数字压力表 304 不锈钢 1 台</w:t>
            </w:r>
          </w:p>
          <w:p>
            <w:pPr>
              <w:pStyle w:val="5"/>
              <w:jc w:val="both"/>
              <w:rPr>
                <w:color w:val="auto"/>
                <w:sz w:val="21"/>
                <w:szCs w:val="21"/>
                <w:highlight w:val="none"/>
                <w:lang w:val="en-US"/>
              </w:rPr>
            </w:pPr>
            <w:r>
              <w:rPr>
                <w:rFonts w:hint="eastAsia"/>
                <w:color w:val="auto"/>
                <w:sz w:val="21"/>
                <w:szCs w:val="21"/>
                <w:highlight w:val="none"/>
                <w:lang w:val="en-US"/>
              </w:rPr>
              <w:t>6、加液枪座 304 不锈钢1 套</w:t>
            </w:r>
          </w:p>
          <w:p>
            <w:pPr>
              <w:pStyle w:val="5"/>
              <w:jc w:val="both"/>
              <w:rPr>
                <w:color w:val="auto"/>
                <w:sz w:val="21"/>
                <w:szCs w:val="21"/>
                <w:highlight w:val="none"/>
                <w:lang w:val="en-US"/>
              </w:rPr>
            </w:pPr>
            <w:r>
              <w:rPr>
                <w:rFonts w:hint="eastAsia"/>
                <w:color w:val="auto"/>
                <w:sz w:val="21"/>
                <w:szCs w:val="21"/>
                <w:highlight w:val="none"/>
                <w:lang w:val="en-US"/>
              </w:rPr>
              <w:t>7、回气枪座 材质：304 不锈钢1 套</w:t>
            </w:r>
          </w:p>
          <w:p>
            <w:pPr>
              <w:pStyle w:val="5"/>
              <w:jc w:val="both"/>
              <w:rPr>
                <w:color w:val="auto"/>
                <w:sz w:val="21"/>
                <w:szCs w:val="21"/>
                <w:highlight w:val="none"/>
                <w:lang w:val="en-US"/>
              </w:rPr>
            </w:pPr>
            <w:r>
              <w:rPr>
                <w:rFonts w:hint="eastAsia"/>
                <w:color w:val="auto"/>
                <w:sz w:val="21"/>
                <w:szCs w:val="21"/>
                <w:highlight w:val="none"/>
                <w:lang w:val="en-US"/>
              </w:rPr>
              <w:t>8、防爆电源-1 套</w:t>
            </w:r>
          </w:p>
          <w:p>
            <w:pPr>
              <w:pStyle w:val="5"/>
              <w:jc w:val="both"/>
              <w:rPr>
                <w:color w:val="auto"/>
                <w:sz w:val="21"/>
                <w:szCs w:val="21"/>
                <w:highlight w:val="none"/>
                <w:lang w:val="en-US"/>
              </w:rPr>
            </w:pPr>
            <w:r>
              <w:rPr>
                <w:rFonts w:hint="eastAsia"/>
                <w:color w:val="auto"/>
                <w:sz w:val="21"/>
                <w:szCs w:val="21"/>
                <w:highlight w:val="none"/>
                <w:lang w:val="en-US"/>
              </w:rPr>
              <w:t>9、机壳 304 不锈钢喷塑1 套</w:t>
            </w:r>
          </w:p>
          <w:p>
            <w:pPr>
              <w:pStyle w:val="5"/>
              <w:jc w:val="both"/>
              <w:rPr>
                <w:b/>
                <w:bCs/>
                <w:color w:val="auto"/>
                <w:sz w:val="21"/>
                <w:szCs w:val="21"/>
                <w:highlight w:val="none"/>
                <w:lang w:val="en-US"/>
              </w:rPr>
            </w:pPr>
            <w:r>
              <w:rPr>
                <w:rFonts w:hint="eastAsia"/>
                <w:b/>
                <w:bCs/>
                <w:color w:val="auto"/>
                <w:sz w:val="21"/>
                <w:szCs w:val="21"/>
                <w:highlight w:val="none"/>
                <w:lang w:val="en-US"/>
              </w:rPr>
              <w:t>（四）、设备配件主要配置</w:t>
            </w:r>
          </w:p>
          <w:p>
            <w:pPr>
              <w:pStyle w:val="5"/>
              <w:jc w:val="both"/>
              <w:rPr>
                <w:color w:val="auto"/>
                <w:sz w:val="21"/>
                <w:szCs w:val="21"/>
                <w:highlight w:val="none"/>
                <w:lang w:val="en-US"/>
              </w:rPr>
            </w:pPr>
            <w:r>
              <w:rPr>
                <w:rFonts w:hint="eastAsia"/>
                <w:color w:val="auto"/>
                <w:sz w:val="21"/>
                <w:szCs w:val="21"/>
                <w:highlight w:val="none"/>
                <w:lang w:val="en-US"/>
              </w:rPr>
              <w:t>1、检定装置通信线组件-1 套</w:t>
            </w:r>
          </w:p>
          <w:p>
            <w:pPr>
              <w:pStyle w:val="5"/>
              <w:jc w:val="both"/>
              <w:rPr>
                <w:color w:val="auto"/>
                <w:sz w:val="21"/>
                <w:szCs w:val="21"/>
                <w:highlight w:val="none"/>
                <w:lang w:val="en-US"/>
              </w:rPr>
            </w:pPr>
            <w:r>
              <w:rPr>
                <w:rFonts w:hint="eastAsia"/>
                <w:color w:val="auto"/>
                <w:sz w:val="21"/>
                <w:szCs w:val="21"/>
                <w:highlight w:val="none"/>
                <w:lang w:val="en-US"/>
              </w:rPr>
              <w:t>2、检定装置电源线组件-1 套</w:t>
            </w:r>
          </w:p>
          <w:p>
            <w:pPr>
              <w:pStyle w:val="5"/>
              <w:jc w:val="both"/>
              <w:rPr>
                <w:color w:val="auto"/>
                <w:sz w:val="21"/>
                <w:szCs w:val="21"/>
                <w:highlight w:val="none"/>
                <w:lang w:val="en-US"/>
              </w:rPr>
            </w:pPr>
            <w:r>
              <w:rPr>
                <w:rFonts w:hint="eastAsia"/>
                <w:color w:val="auto"/>
                <w:sz w:val="21"/>
                <w:szCs w:val="21"/>
                <w:highlight w:val="none"/>
                <w:lang w:val="en-US"/>
              </w:rPr>
              <w:t>3、加液软管 不锈钢 1 套</w:t>
            </w:r>
          </w:p>
          <w:p>
            <w:pPr>
              <w:pStyle w:val="5"/>
              <w:jc w:val="both"/>
              <w:rPr>
                <w:color w:val="auto"/>
                <w:sz w:val="21"/>
                <w:szCs w:val="21"/>
                <w:highlight w:val="none"/>
                <w:lang w:val="en-US"/>
              </w:rPr>
            </w:pPr>
            <w:r>
              <w:rPr>
                <w:rFonts w:hint="eastAsia"/>
                <w:color w:val="auto"/>
                <w:sz w:val="21"/>
                <w:szCs w:val="21"/>
                <w:highlight w:val="none"/>
                <w:lang w:val="en-US"/>
              </w:rPr>
              <w:t>4、真空加液枪-1 只</w:t>
            </w:r>
          </w:p>
          <w:p>
            <w:pPr>
              <w:pStyle w:val="5"/>
              <w:jc w:val="both"/>
              <w:rPr>
                <w:color w:val="auto"/>
                <w:sz w:val="21"/>
                <w:szCs w:val="21"/>
                <w:highlight w:val="none"/>
                <w:lang w:val="en-US"/>
              </w:rPr>
            </w:pPr>
            <w:r>
              <w:rPr>
                <w:rFonts w:hint="eastAsia"/>
                <w:color w:val="auto"/>
                <w:sz w:val="21"/>
                <w:szCs w:val="21"/>
                <w:highlight w:val="none"/>
                <w:lang w:val="en-US"/>
              </w:rPr>
              <w:t>5、回气软管 不锈钢 2 套</w:t>
            </w:r>
          </w:p>
          <w:p>
            <w:pPr>
              <w:pStyle w:val="5"/>
              <w:jc w:val="both"/>
              <w:rPr>
                <w:color w:val="auto"/>
                <w:sz w:val="21"/>
                <w:szCs w:val="21"/>
                <w:highlight w:val="none"/>
                <w:lang w:val="en-US"/>
              </w:rPr>
            </w:pPr>
            <w:r>
              <w:rPr>
                <w:rFonts w:hint="eastAsia"/>
                <w:color w:val="auto"/>
                <w:sz w:val="21"/>
                <w:szCs w:val="21"/>
                <w:highlight w:val="none"/>
                <w:lang w:val="en-US"/>
              </w:rPr>
              <w:t>6、回气枪 304 不锈钢</w:t>
            </w:r>
            <w:r>
              <w:rPr>
                <w:rFonts w:hint="eastAsia"/>
                <w:color w:val="auto"/>
                <w:sz w:val="21"/>
                <w:szCs w:val="21"/>
                <w:highlight w:val="none"/>
                <w:lang w:val="en-US" w:eastAsia="zh-CN"/>
              </w:rPr>
              <w:t xml:space="preserve"> </w:t>
            </w:r>
            <w:r>
              <w:rPr>
                <w:rFonts w:hint="eastAsia"/>
                <w:color w:val="auto"/>
                <w:sz w:val="21"/>
                <w:szCs w:val="21"/>
                <w:highlight w:val="none"/>
                <w:lang w:val="en-US"/>
              </w:rPr>
              <w:t>1 只</w:t>
            </w:r>
          </w:p>
          <w:p>
            <w:pPr>
              <w:pStyle w:val="5"/>
              <w:jc w:val="both"/>
              <w:rPr>
                <w:color w:val="auto"/>
                <w:sz w:val="21"/>
                <w:szCs w:val="21"/>
                <w:highlight w:val="none"/>
                <w:lang w:val="en-US"/>
              </w:rPr>
            </w:pPr>
            <w:r>
              <w:rPr>
                <w:rFonts w:hint="eastAsia"/>
                <w:color w:val="auto"/>
                <w:sz w:val="21"/>
                <w:szCs w:val="21"/>
                <w:highlight w:val="none"/>
                <w:lang w:val="en-US"/>
              </w:rPr>
              <w:t>7、高清工业相机</w:t>
            </w:r>
            <w:r>
              <w:rPr>
                <w:rFonts w:hint="eastAsia"/>
                <w:color w:val="auto"/>
                <w:sz w:val="21"/>
                <w:szCs w:val="21"/>
                <w:highlight w:val="none"/>
                <w:lang w:val="en-US" w:eastAsia="zh-CN"/>
              </w:rPr>
              <w:t xml:space="preserve"> </w:t>
            </w:r>
            <w:r>
              <w:rPr>
                <w:rFonts w:hint="eastAsia"/>
                <w:color w:val="auto"/>
                <w:sz w:val="21"/>
                <w:szCs w:val="21"/>
                <w:highlight w:val="none"/>
                <w:lang w:val="en-US"/>
              </w:rPr>
              <w:t>1 套</w:t>
            </w:r>
          </w:p>
          <w:p>
            <w:pPr>
              <w:pStyle w:val="5"/>
              <w:jc w:val="both"/>
              <w:rPr>
                <w:color w:val="auto"/>
                <w:sz w:val="21"/>
                <w:szCs w:val="21"/>
                <w:highlight w:val="none"/>
                <w:lang w:val="en-US"/>
              </w:rPr>
            </w:pPr>
            <w:r>
              <w:rPr>
                <w:rFonts w:hint="eastAsia"/>
                <w:color w:val="auto"/>
                <w:sz w:val="21"/>
                <w:szCs w:val="21"/>
                <w:highlight w:val="none"/>
                <w:lang w:val="en-US"/>
              </w:rPr>
              <w:t>8、镜头</w:t>
            </w:r>
            <w:r>
              <w:rPr>
                <w:rFonts w:hint="eastAsia"/>
                <w:color w:val="auto"/>
                <w:sz w:val="21"/>
                <w:szCs w:val="21"/>
                <w:highlight w:val="none"/>
                <w:lang w:val="en-US" w:eastAsia="zh-CN"/>
              </w:rPr>
              <w:t xml:space="preserve"> </w:t>
            </w:r>
            <w:r>
              <w:rPr>
                <w:rFonts w:hint="eastAsia"/>
                <w:color w:val="auto"/>
                <w:sz w:val="21"/>
                <w:szCs w:val="21"/>
                <w:highlight w:val="none"/>
                <w:lang w:val="en-US"/>
              </w:rPr>
              <w:t>1 件</w:t>
            </w:r>
          </w:p>
          <w:p>
            <w:pPr>
              <w:pStyle w:val="5"/>
              <w:jc w:val="both"/>
              <w:rPr>
                <w:color w:val="auto"/>
                <w:sz w:val="21"/>
                <w:szCs w:val="21"/>
                <w:highlight w:val="none"/>
                <w:lang w:val="en-US"/>
              </w:rPr>
            </w:pPr>
            <w:r>
              <w:rPr>
                <w:rFonts w:hint="eastAsia"/>
                <w:color w:val="auto"/>
                <w:sz w:val="21"/>
                <w:szCs w:val="21"/>
                <w:highlight w:val="none"/>
                <w:lang w:val="en-US"/>
              </w:rPr>
              <w:t>9、工业相机三脚架 1 件</w:t>
            </w:r>
          </w:p>
          <w:p>
            <w:pPr>
              <w:pStyle w:val="5"/>
              <w:jc w:val="both"/>
              <w:rPr>
                <w:color w:val="auto"/>
                <w:sz w:val="21"/>
                <w:szCs w:val="21"/>
                <w:highlight w:val="none"/>
                <w:lang w:val="en-US"/>
              </w:rPr>
            </w:pPr>
            <w:r>
              <w:rPr>
                <w:rFonts w:hint="eastAsia"/>
                <w:color w:val="auto"/>
                <w:sz w:val="21"/>
                <w:szCs w:val="21"/>
                <w:highlight w:val="none"/>
                <w:lang w:val="en-US"/>
              </w:rPr>
              <w:t>10、专用检定装置系统-1 套</w:t>
            </w:r>
          </w:p>
          <w:p>
            <w:pPr>
              <w:pStyle w:val="5"/>
              <w:jc w:val="both"/>
              <w:rPr>
                <w:color w:val="auto"/>
                <w:sz w:val="21"/>
                <w:szCs w:val="21"/>
                <w:highlight w:val="none"/>
                <w:lang w:val="en-US"/>
              </w:rPr>
            </w:pPr>
            <w:r>
              <w:rPr>
                <w:rFonts w:hint="eastAsia"/>
                <w:color w:val="auto"/>
                <w:sz w:val="21"/>
                <w:szCs w:val="21"/>
                <w:highlight w:val="none"/>
                <w:lang w:val="en-US"/>
              </w:rPr>
              <w:t>11、笔记本电脑-1 台</w:t>
            </w:r>
          </w:p>
          <w:p>
            <w:pPr>
              <w:pStyle w:val="5"/>
              <w:jc w:val="both"/>
              <w:rPr>
                <w:color w:val="auto"/>
                <w:sz w:val="21"/>
                <w:szCs w:val="21"/>
                <w:highlight w:val="none"/>
                <w:lang w:val="en-US"/>
              </w:rPr>
            </w:pPr>
            <w:r>
              <w:rPr>
                <w:rFonts w:hint="eastAsia"/>
                <w:color w:val="auto"/>
                <w:sz w:val="21"/>
                <w:szCs w:val="21"/>
                <w:highlight w:val="none"/>
                <w:lang w:val="en-US"/>
              </w:rPr>
              <w:t>12、防护设备（超低温防护围裙、超低温手套、防喷溅面罩）1 套</w:t>
            </w:r>
          </w:p>
          <w:p>
            <w:pPr>
              <w:pStyle w:val="5"/>
              <w:jc w:val="both"/>
              <w:rPr>
                <w:color w:val="auto"/>
                <w:sz w:val="21"/>
                <w:szCs w:val="21"/>
                <w:highlight w:val="none"/>
                <w:lang w:val="en-US"/>
              </w:rPr>
            </w:pPr>
            <w:r>
              <w:rPr>
                <w:rFonts w:hint="eastAsia"/>
                <w:color w:val="auto"/>
                <w:sz w:val="21"/>
                <w:szCs w:val="21"/>
                <w:highlight w:val="none"/>
                <w:lang w:val="en-US"/>
              </w:rPr>
              <w:t>13、静电接地夹-Ф2*8 米螺旋线1 个</w:t>
            </w:r>
          </w:p>
          <w:p>
            <w:pPr>
              <w:pStyle w:val="5"/>
              <w:jc w:val="both"/>
              <w:rPr>
                <w:b/>
                <w:bCs/>
                <w:color w:val="auto"/>
                <w:sz w:val="21"/>
                <w:szCs w:val="21"/>
                <w:highlight w:val="none"/>
                <w:lang w:val="en-US"/>
              </w:rPr>
            </w:pPr>
            <w:r>
              <w:rPr>
                <w:rFonts w:hint="eastAsia"/>
                <w:b/>
                <w:bCs/>
                <w:color w:val="auto"/>
                <w:sz w:val="21"/>
                <w:szCs w:val="21"/>
                <w:highlight w:val="none"/>
                <w:lang w:val="en-US"/>
              </w:rPr>
              <w:t>★（五）、技术资料</w:t>
            </w:r>
          </w:p>
          <w:p>
            <w:pPr>
              <w:pStyle w:val="5"/>
              <w:jc w:val="both"/>
              <w:rPr>
                <w:color w:val="auto"/>
                <w:sz w:val="21"/>
                <w:szCs w:val="21"/>
                <w:highlight w:val="none"/>
                <w:lang w:val="en-US"/>
              </w:rPr>
            </w:pPr>
            <w:r>
              <w:rPr>
                <w:rFonts w:hint="eastAsia"/>
                <w:color w:val="auto"/>
                <w:sz w:val="21"/>
                <w:szCs w:val="21"/>
                <w:highlight w:val="none"/>
                <w:lang w:val="en-US"/>
              </w:rPr>
              <w:t>设备操作说明书、出厂合格证、包括提供的证书（中国测试技术研究院出具的示值误差在±0.3%以内的整体装置的校准证书；液相流量计、气相流量计均符合0.15级的单独检定证书）</w:t>
            </w:r>
          </w:p>
          <w:p>
            <w:pPr>
              <w:pStyle w:val="5"/>
              <w:jc w:val="both"/>
              <w:rPr>
                <w:b/>
                <w:bCs/>
                <w:color w:val="auto"/>
                <w:sz w:val="21"/>
                <w:szCs w:val="21"/>
                <w:highlight w:val="none"/>
                <w:lang w:val="en-US"/>
              </w:rPr>
            </w:pPr>
            <w:r>
              <w:rPr>
                <w:rFonts w:hint="eastAsia"/>
                <w:b/>
                <w:bCs/>
                <w:color w:val="auto"/>
                <w:sz w:val="21"/>
                <w:szCs w:val="21"/>
                <w:highlight w:val="none"/>
                <w:lang w:val="en-US"/>
              </w:rPr>
              <w:t>（六）、质量保证及售后服务</w:t>
            </w:r>
          </w:p>
          <w:p>
            <w:pPr>
              <w:pStyle w:val="5"/>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jc w:val="both"/>
              <w:rPr>
                <w:color w:val="auto"/>
                <w:sz w:val="21"/>
                <w:szCs w:val="21"/>
                <w:highlight w:val="none"/>
                <w:lang w:val="en-US"/>
              </w:rPr>
            </w:pPr>
            <w:r>
              <w:rPr>
                <w:rFonts w:hint="eastAsia"/>
                <w:color w:val="auto"/>
                <w:sz w:val="21"/>
                <w:szCs w:val="21"/>
                <w:highlight w:val="none"/>
                <w:lang w:val="en-US"/>
              </w:rPr>
              <w:t>2、乙方提供设备的质量保证期为验收合格之后 24 个月。在保证期内因设备本身的质量问题发生故障，乙方应负责免费修理和更换零部件。对达不到计量性能要求的，经双方协商，可按以下办法处理：</w:t>
            </w:r>
          </w:p>
          <w:p>
            <w:pPr>
              <w:pStyle w:val="5"/>
              <w:jc w:val="both"/>
              <w:rPr>
                <w:color w:val="auto"/>
                <w:sz w:val="21"/>
                <w:szCs w:val="21"/>
                <w:highlight w:val="none"/>
                <w:lang w:val="en-US"/>
              </w:rPr>
            </w:pPr>
            <w:r>
              <w:rPr>
                <w:rFonts w:hint="eastAsia"/>
                <w:color w:val="auto"/>
                <w:sz w:val="21"/>
                <w:szCs w:val="21"/>
                <w:highlight w:val="none"/>
                <w:lang w:val="en-US"/>
              </w:rPr>
              <w:t>（1）退货处理：乙方应退回甲方支付的设备款，同时承担该设备的直接费用（运输、保险、检定等）。</w:t>
            </w:r>
          </w:p>
          <w:p>
            <w:pPr>
              <w:pStyle w:val="5"/>
              <w:jc w:val="both"/>
              <w:rPr>
                <w:color w:val="auto"/>
                <w:sz w:val="21"/>
                <w:szCs w:val="21"/>
                <w:highlight w:val="none"/>
                <w:lang w:val="en-US"/>
              </w:rPr>
            </w:pPr>
            <w:r>
              <w:rPr>
                <w:rFonts w:hint="eastAsia"/>
                <w:color w:val="auto"/>
                <w:sz w:val="21"/>
                <w:szCs w:val="21"/>
                <w:highlight w:val="none"/>
                <w:lang w:val="en-US"/>
              </w:rPr>
              <w:t>（2）更换设备：乙方承担所发生的相关费用。</w:t>
            </w:r>
          </w:p>
          <w:p>
            <w:pPr>
              <w:pStyle w:val="5"/>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jc w:val="both"/>
              <w:rPr>
                <w:color w:val="auto"/>
                <w:sz w:val="21"/>
                <w:szCs w:val="21"/>
                <w:highlight w:val="none"/>
                <w:lang w:val="en-US"/>
              </w:rPr>
            </w:pPr>
            <w:r>
              <w:rPr>
                <w:rFonts w:hint="eastAsia"/>
                <w:color w:val="auto"/>
                <w:sz w:val="21"/>
                <w:szCs w:val="21"/>
                <w:highlight w:val="none"/>
                <w:lang w:val="en-US"/>
              </w:rPr>
              <w:t>4、设备运输费用由乙方承担，在运输中造成的锈蚀、破损、丢失等均由乙方承担责任。</w:t>
            </w:r>
          </w:p>
          <w:p>
            <w:pPr>
              <w:pStyle w:val="5"/>
              <w:jc w:val="both"/>
              <w:rPr>
                <w:color w:val="auto"/>
                <w:sz w:val="21"/>
                <w:szCs w:val="21"/>
                <w:highlight w:val="none"/>
                <w:lang w:val="en-US"/>
              </w:rPr>
            </w:pPr>
            <w:r>
              <w:rPr>
                <w:rFonts w:hint="eastAsia"/>
                <w:color w:val="auto"/>
                <w:sz w:val="21"/>
                <w:szCs w:val="21"/>
                <w:highlight w:val="none"/>
                <w:lang w:val="en-US"/>
              </w:rPr>
              <w:t>5、在保证期内，如设备出现质量问题，乙方在接到甲方通知后应在 48 小时内达到甲方现场。</w:t>
            </w:r>
          </w:p>
          <w:p>
            <w:pPr>
              <w:pStyle w:val="5"/>
              <w:jc w:val="both"/>
              <w:rPr>
                <w:b/>
                <w:bCs/>
                <w:color w:val="auto"/>
                <w:sz w:val="21"/>
                <w:szCs w:val="21"/>
                <w:highlight w:val="none"/>
                <w:lang w:val="en-US"/>
              </w:rPr>
            </w:pPr>
            <w:r>
              <w:rPr>
                <w:rFonts w:hint="eastAsia"/>
                <w:b/>
                <w:bCs/>
                <w:color w:val="auto"/>
                <w:sz w:val="21"/>
                <w:szCs w:val="21"/>
                <w:highlight w:val="none"/>
                <w:lang w:val="en-US"/>
              </w:rPr>
              <w:t>（七）、验收</w:t>
            </w:r>
          </w:p>
          <w:p>
            <w:pPr>
              <w:pStyle w:val="5"/>
              <w:jc w:val="both"/>
              <w:rPr>
                <w:color w:val="auto"/>
                <w:sz w:val="21"/>
                <w:szCs w:val="21"/>
                <w:highlight w:val="none"/>
                <w:lang w:val="en-US"/>
              </w:rPr>
            </w:pPr>
            <w:r>
              <w:rPr>
                <w:rFonts w:hint="eastAsia"/>
                <w:color w:val="auto"/>
                <w:sz w:val="21"/>
                <w:szCs w:val="21"/>
                <w:highlight w:val="none"/>
                <w:lang w:val="en-US"/>
              </w:rPr>
              <w:t>1、供方负责在需方现场进行仪器的开箱和验收等工作，需方只负责提供相应的人力支持和搬运工具。</w:t>
            </w:r>
          </w:p>
          <w:p>
            <w:pPr>
              <w:pStyle w:val="5"/>
              <w:jc w:val="both"/>
              <w:rPr>
                <w:color w:val="auto"/>
                <w:sz w:val="21"/>
                <w:szCs w:val="21"/>
                <w:highlight w:val="none"/>
                <w:lang w:val="en-US"/>
              </w:rPr>
            </w:pPr>
            <w:r>
              <w:rPr>
                <w:rFonts w:hint="eastAsia"/>
                <w:color w:val="auto"/>
                <w:sz w:val="21"/>
                <w:szCs w:val="21"/>
                <w:highlight w:val="none"/>
                <w:lang w:val="en-US"/>
              </w:rPr>
              <w:t>2、对于缺漏的仪器附件等内容，供方必须免费提供。</w:t>
            </w:r>
          </w:p>
          <w:p>
            <w:pPr>
              <w:pStyle w:val="5"/>
              <w:jc w:val="both"/>
              <w:rPr>
                <w:color w:val="auto"/>
                <w:sz w:val="21"/>
                <w:szCs w:val="21"/>
                <w:highlight w:val="none"/>
                <w:lang w:val="en-US"/>
              </w:rPr>
            </w:pPr>
            <w:r>
              <w:rPr>
                <w:rFonts w:hint="eastAsia"/>
                <w:color w:val="auto"/>
                <w:sz w:val="21"/>
                <w:szCs w:val="21"/>
                <w:highlight w:val="none"/>
                <w:lang w:val="en-US"/>
              </w:rPr>
              <w:t>3、仪器由供方通知需方共同组织对仪器进行性能验收，验收依据为双方认可的计量部门(中国测试技术研究院出具的示值误差在±0.3%以内的整体装置校准证书；液相流量计、气相流量计均符合0.15级的单独检定证书)进行验收。</w:t>
            </w:r>
          </w:p>
          <w:p>
            <w:pPr>
              <w:pStyle w:val="5"/>
              <w:jc w:val="both"/>
              <w:rPr>
                <w:color w:val="auto"/>
                <w:sz w:val="21"/>
                <w:szCs w:val="21"/>
                <w:highlight w:val="none"/>
                <w:lang w:val="en-US"/>
              </w:rPr>
            </w:pPr>
            <w:r>
              <w:rPr>
                <w:rFonts w:hint="eastAsia"/>
                <w:color w:val="auto"/>
                <w:sz w:val="21"/>
                <w:szCs w:val="21"/>
                <w:highlight w:val="none"/>
                <w:lang w:val="en-US"/>
              </w:rPr>
              <w:t>4、仪器经验收确认合格后，由供方和需方共同在验收报告上签字，仪器的验收工作完成。</w:t>
            </w:r>
          </w:p>
          <w:p>
            <w:pPr>
              <w:pStyle w:val="5"/>
              <w:jc w:val="both"/>
              <w:rPr>
                <w:color w:val="auto"/>
                <w:sz w:val="21"/>
                <w:szCs w:val="21"/>
                <w:highlight w:val="none"/>
                <w:lang w:val="en-US"/>
              </w:rPr>
            </w:pPr>
            <w:r>
              <w:rPr>
                <w:rFonts w:hint="eastAsia"/>
                <w:color w:val="auto"/>
                <w:sz w:val="21"/>
                <w:szCs w:val="21"/>
                <w:highlight w:val="none"/>
                <w:lang w:val="en-US"/>
              </w:rPr>
              <w:t>方法：根据技术要求和相关规程规范的要求进行验收。</w:t>
            </w:r>
          </w:p>
          <w:p>
            <w:pPr>
              <w:pStyle w:val="5"/>
              <w:jc w:val="both"/>
              <w:rPr>
                <w:b/>
                <w:bCs/>
                <w:color w:val="auto"/>
                <w:sz w:val="21"/>
                <w:szCs w:val="21"/>
                <w:highlight w:val="none"/>
                <w:lang w:val="en-US"/>
              </w:rPr>
            </w:pPr>
            <w:r>
              <w:rPr>
                <w:rFonts w:hint="eastAsia"/>
                <w:b/>
                <w:bCs/>
                <w:color w:val="auto"/>
                <w:sz w:val="21"/>
                <w:szCs w:val="21"/>
                <w:highlight w:val="none"/>
                <w:lang w:val="en-US"/>
              </w:rPr>
              <w:t>（八）、交货时间</w:t>
            </w:r>
          </w:p>
          <w:p>
            <w:pPr>
              <w:pStyle w:val="5"/>
              <w:ind w:right="115" w:rightChars="0"/>
              <w:jc w:val="both"/>
              <w:rPr>
                <w:color w:val="auto"/>
                <w:sz w:val="21"/>
                <w:szCs w:val="21"/>
                <w:highlight w:val="none"/>
                <w:lang w:val="en-US"/>
              </w:rPr>
            </w:pPr>
            <w:r>
              <w:rPr>
                <w:rFonts w:hint="eastAsia"/>
                <w:color w:val="auto"/>
                <w:sz w:val="21"/>
                <w:szCs w:val="21"/>
                <w:highlight w:val="none"/>
                <w:lang w:val="en-US"/>
              </w:rPr>
              <w:t>交货时间：合同签订后120日历天内。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1" w:type="dxa"/>
            <w:vAlign w:val="center"/>
          </w:tcPr>
          <w:p>
            <w:pPr>
              <w:widowControl/>
              <w:autoSpaceDE/>
              <w:autoSpaceDN/>
              <w:rPr>
                <w:color w:val="auto"/>
                <w:sz w:val="21"/>
                <w:szCs w:val="21"/>
                <w:highlight w:val="none"/>
              </w:rPr>
            </w:pPr>
          </w:p>
        </w:tc>
        <w:tc>
          <w:tcPr>
            <w:tcW w:w="540" w:type="dxa"/>
            <w:vAlign w:val="center"/>
          </w:tcPr>
          <w:p>
            <w:pPr>
              <w:wordWrap w:val="0"/>
              <w:autoSpaceDE/>
              <w:autoSpaceDN/>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c>
          <w:tcPr>
            <w:tcW w:w="8665" w:type="dxa"/>
            <w:vAlign w:val="center"/>
          </w:tcPr>
          <w:p>
            <w:pPr>
              <w:keepNext w:val="0"/>
              <w:keepLines w:val="0"/>
              <w:pageBreakBefore w:val="0"/>
              <w:kinsoku/>
              <w:wordWrap w:val="0"/>
              <w:overflowPunct/>
              <w:topLinePunct w:val="0"/>
              <w:autoSpaceDE/>
              <w:autoSpaceDN/>
              <w:bidi w:val="0"/>
              <w:adjustRightInd/>
              <w:snapToGrid/>
              <w:spacing w:line="240" w:lineRule="auto"/>
              <w:ind w:left="0" w:firstLine="0" w:firstLineChars="0"/>
              <w:textAlignment w:val="auto"/>
              <w:rPr>
                <w:color w:val="auto"/>
                <w:sz w:val="21"/>
                <w:szCs w:val="21"/>
                <w:highlight w:val="none"/>
                <w:lang w:val="en-US" w:bidi="ar"/>
              </w:rPr>
            </w:pPr>
            <w:r>
              <w:rPr>
                <w:rFonts w:hint="eastAsia"/>
                <w:color w:val="auto"/>
                <w:sz w:val="21"/>
                <w:szCs w:val="21"/>
                <w:highlight w:val="none"/>
                <w:lang w:val="en-US" w:bidi="ar"/>
              </w:rPr>
              <w:t>示波记录仪</w:t>
            </w:r>
          </w:p>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测量设备名称：示波记录仪</w:t>
            </w:r>
          </w:p>
          <w:p>
            <w:pPr>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、技术参数</w:t>
            </w:r>
          </w:p>
          <w:p>
            <w:pPr>
              <w:keepNext w:val="0"/>
              <w:keepLines w:val="0"/>
              <w:pageBreakBefore w:val="0"/>
              <w:numPr>
                <w:ilvl w:val="0"/>
                <w:numId w:val="0"/>
              </w:numPr>
              <w:kinsoku/>
              <w:wordWrap/>
              <w:overflowPunct/>
              <w:topLinePunct w:val="0"/>
              <w:bidi w:val="0"/>
              <w:adjustRightInd/>
              <w:snapToGrid/>
              <w:spacing w:line="240" w:lineRule="auto"/>
              <w:ind w:left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适用于发电机和多输出电源的测试和长期监控：</w:t>
            </w:r>
            <w:r>
              <w:rPr>
                <w:rFonts w:hint="eastAsia" w:ascii="宋体" w:hAnsi="宋体" w:eastAsia="宋体" w:cs="宋体"/>
                <w:sz w:val="21"/>
                <w:szCs w:val="21"/>
              </w:rPr>
              <w:t>提供多通道数据记录应用程序的动态分析，可测量并记录电压、电流等波形数据，具备高速存储和实时记录功能，FFT分析功能和实时保存功能，支持远程控制、参数设置、数据读取、存储和分析功能。</w:t>
            </w:r>
          </w:p>
          <w:p>
            <w:pPr>
              <w:keepNext w:val="0"/>
              <w:keepLines w:val="0"/>
              <w:pageBreakBefore w:val="0"/>
              <w:numPr>
                <w:ilvl w:val="0"/>
                <w:numId w:val="0"/>
              </w:numPr>
              <w:kinsoku/>
              <w:wordWrap/>
              <w:overflowPunct/>
              <w:topLinePunct w:val="0"/>
              <w:bidi w:val="0"/>
              <w:adjustRightInd/>
              <w:snapToGrid/>
              <w:spacing w:line="240" w:lineRule="auto"/>
              <w:ind w:left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能准确捕获逆变器的开关波形和电源周围快速移动的噪声。</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b/>
                <w:bCs/>
                <w:sz w:val="21"/>
                <w:szCs w:val="21"/>
              </w:rPr>
            </w:pPr>
            <w:r>
              <w:rPr>
                <w:rFonts w:hint="eastAsia" w:ascii="宋体" w:hAnsi="宋体" w:eastAsia="宋体" w:cs="宋体"/>
                <w:sz w:val="21"/>
                <w:szCs w:val="21"/>
              </w:rPr>
              <w:t>主要规格及技术参数要求：</w:t>
            </w:r>
          </w:p>
          <w:p>
            <w:pPr>
              <w:keepNext w:val="0"/>
              <w:keepLines w:val="0"/>
              <w:pageBreakBefore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显示屏：12.1英寸TFT触摸屏，1024*768分辨率</w:t>
            </w:r>
          </w:p>
          <w:p>
            <w:pPr>
              <w:keepNext w:val="0"/>
              <w:keepLines w:val="0"/>
              <w:pageBreakBefore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bCs/>
                <w:sz w:val="21"/>
                <w:szCs w:val="21"/>
              </w:rPr>
            </w:pPr>
            <w:r>
              <w:rPr>
                <w:rFonts w:hint="eastAsia"/>
                <w:b/>
                <w:bCs/>
                <w:color w:val="FF0000"/>
                <w:sz w:val="21"/>
                <w:szCs w:val="21"/>
                <w:highlight w:val="none"/>
                <w:lang w:val="en-US"/>
              </w:rPr>
              <w:t>★</w:t>
            </w:r>
            <w:r>
              <w:rPr>
                <w:rFonts w:hint="eastAsia" w:ascii="宋体" w:hAnsi="宋体" w:eastAsia="宋体" w:cs="宋体"/>
                <w:b/>
                <w:bCs/>
                <w:color w:val="FF0000"/>
                <w:sz w:val="21"/>
                <w:szCs w:val="21"/>
                <w:lang w:val="en-US" w:eastAsia="zh-CN"/>
              </w:rPr>
              <w:t>2）</w:t>
            </w:r>
            <w:r>
              <w:rPr>
                <w:rFonts w:hint="eastAsia" w:ascii="宋体" w:hAnsi="宋体" w:eastAsia="宋体" w:cs="宋体"/>
                <w:b/>
                <w:bCs/>
                <w:color w:val="FF0000"/>
                <w:sz w:val="21"/>
                <w:szCs w:val="21"/>
              </w:rPr>
              <w:t>记录长度：</w:t>
            </w:r>
            <w:r>
              <w:rPr>
                <w:rFonts w:hint="eastAsia" w:ascii="宋体" w:hAnsi="宋体" w:eastAsia="宋体" w:cs="宋体"/>
                <w:b/>
                <w:bCs/>
                <w:color w:val="FF0000"/>
                <w:sz w:val="21"/>
                <w:szCs w:val="21"/>
                <w:lang w:val="en-US" w:eastAsia="zh-CN"/>
              </w:rPr>
              <w:t>1</w:t>
            </w:r>
            <w:r>
              <w:rPr>
                <w:rFonts w:hint="eastAsia" w:ascii="宋体" w:hAnsi="宋体" w:eastAsia="宋体" w:cs="宋体"/>
                <w:b/>
                <w:bCs/>
                <w:color w:val="FF0000"/>
                <w:sz w:val="21"/>
                <w:szCs w:val="21"/>
              </w:rPr>
              <w:t>Gpts</w:t>
            </w:r>
          </w:p>
          <w:p>
            <w:pPr>
              <w:keepNext w:val="0"/>
              <w:keepLines w:val="0"/>
              <w:pageBreakBefore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bCs/>
                <w:sz w:val="21"/>
                <w:szCs w:val="21"/>
              </w:rPr>
            </w:pPr>
            <w:r>
              <w:rPr>
                <w:rFonts w:hint="eastAsia"/>
                <w:b/>
                <w:bCs/>
                <w:color w:val="FF0000"/>
                <w:sz w:val="21"/>
                <w:szCs w:val="21"/>
                <w:highlight w:val="none"/>
                <w:lang w:val="en-US"/>
              </w:rPr>
              <w:t>★</w:t>
            </w:r>
            <w:r>
              <w:rPr>
                <w:rFonts w:hint="eastAsia" w:ascii="宋体" w:hAnsi="宋体" w:eastAsia="宋体" w:cs="宋体"/>
                <w:b/>
                <w:bCs/>
                <w:color w:val="FF0000"/>
                <w:sz w:val="21"/>
                <w:szCs w:val="21"/>
                <w:lang w:val="en-US" w:eastAsia="zh-CN"/>
              </w:rPr>
              <w:t>3）</w:t>
            </w:r>
            <w:r>
              <w:rPr>
                <w:rFonts w:hint="eastAsia" w:ascii="宋体" w:hAnsi="宋体" w:eastAsia="宋体" w:cs="宋体"/>
                <w:b/>
                <w:bCs/>
                <w:color w:val="FF0000"/>
                <w:sz w:val="21"/>
                <w:szCs w:val="21"/>
              </w:rPr>
              <w:t>内置硬盘：</w:t>
            </w:r>
            <w:r>
              <w:rPr>
                <w:rFonts w:hint="eastAsia" w:ascii="宋体" w:hAnsi="宋体" w:eastAsia="宋体" w:cs="宋体"/>
                <w:b/>
                <w:bCs/>
                <w:color w:val="FF0000"/>
                <w:sz w:val="21"/>
                <w:szCs w:val="21"/>
                <w:lang w:val="en-US" w:eastAsia="zh-CN"/>
              </w:rPr>
              <w:t>256</w:t>
            </w:r>
            <w:r>
              <w:rPr>
                <w:rFonts w:hint="eastAsia" w:ascii="宋体" w:hAnsi="宋体" w:eastAsia="宋体" w:cs="宋体"/>
                <w:b/>
                <w:bCs/>
                <w:color w:val="FF0000"/>
                <w:sz w:val="21"/>
                <w:szCs w:val="21"/>
              </w:rPr>
              <w:t>GB-SSD硬盘，可以进行实时波形记录和数据存储</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采样率：200MS/s</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最高带宽：DC-</w:t>
            </w:r>
            <w:r>
              <w:rPr>
                <w:rFonts w:hint="eastAsia" w:ascii="宋体" w:hAnsi="宋体" w:eastAsia="宋体" w:cs="宋体"/>
                <w:color w:val="FF0000"/>
                <w:sz w:val="21"/>
                <w:szCs w:val="21"/>
                <w:lang w:val="en-US" w:eastAsia="zh-CN"/>
              </w:rPr>
              <w:t>3</w:t>
            </w:r>
            <w:r>
              <w:rPr>
                <w:rFonts w:hint="eastAsia" w:ascii="宋体" w:hAnsi="宋体" w:eastAsia="宋体" w:cs="宋体"/>
                <w:color w:val="FF0000"/>
                <w:sz w:val="21"/>
                <w:szCs w:val="21"/>
              </w:rPr>
              <w:t>0</w:t>
            </w:r>
            <w:r>
              <w:rPr>
                <w:rFonts w:hint="eastAsia" w:ascii="宋体" w:hAnsi="宋体" w:eastAsia="宋体" w:cs="宋体"/>
                <w:sz w:val="21"/>
                <w:szCs w:val="21"/>
              </w:rPr>
              <w:t>MHz；</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输入通道数</w:t>
            </w:r>
            <w:r>
              <w:rPr>
                <w:rFonts w:hint="eastAsia" w:ascii="宋体" w:hAnsi="宋体" w:eastAsia="宋体" w:cs="宋体"/>
                <w:color w:val="000000"/>
                <w:sz w:val="21"/>
                <w:szCs w:val="21"/>
              </w:rPr>
              <w:t>：16通道</w:t>
            </w:r>
            <w:r>
              <w:rPr>
                <w:rFonts w:hint="eastAsia" w:ascii="宋体" w:hAnsi="宋体" w:eastAsia="宋体" w:cs="宋体"/>
                <w:sz w:val="21"/>
                <w:szCs w:val="21"/>
              </w:rPr>
              <w:t>（200MS/S采样率）</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仪器支持最多32通道可以同时200KS/S采样率实时硬盘记录波形数据，以及单通道以200MS/s采样率进行长达20秒的连续采集。</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通道间是否绝缘：通道间相互隔离，不共地</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color w:val="auto"/>
                <w:sz w:val="21"/>
                <w:szCs w:val="21"/>
              </w:rPr>
            </w:pPr>
            <w:r>
              <w:rPr>
                <w:rFonts w:hint="eastAsia"/>
                <w:b/>
                <w:bCs/>
                <w:color w:val="FF0000"/>
                <w:sz w:val="21"/>
                <w:szCs w:val="21"/>
                <w:highlight w:val="none"/>
                <w:lang w:val="en-US"/>
              </w:rPr>
              <w:t>★</w:t>
            </w:r>
            <w:r>
              <w:rPr>
                <w:rFonts w:hint="eastAsia" w:ascii="宋体" w:hAnsi="宋体" w:eastAsia="宋体" w:cs="宋体"/>
                <w:sz w:val="21"/>
                <w:szCs w:val="21"/>
                <w:lang w:val="en-US" w:eastAsia="zh-CN"/>
              </w:rPr>
              <w:t>9)</w:t>
            </w:r>
            <w:r>
              <w:rPr>
                <w:rFonts w:hint="eastAsia" w:ascii="宋体" w:hAnsi="宋体" w:eastAsia="宋体" w:cs="宋体"/>
                <w:color w:val="auto"/>
                <w:sz w:val="21"/>
                <w:szCs w:val="21"/>
              </w:rPr>
              <w:t>A/D转换分辨率：</w:t>
            </w:r>
            <w:r>
              <w:rPr>
                <w:rFonts w:hint="eastAsia" w:ascii="宋体" w:hAnsi="宋体" w:eastAsia="宋体" w:cs="宋体"/>
                <w:color w:val="FF0000"/>
                <w:sz w:val="21"/>
                <w:szCs w:val="21"/>
              </w:rPr>
              <w:t>1</w:t>
            </w:r>
            <w:r>
              <w:rPr>
                <w:rFonts w:hint="eastAsia" w:ascii="宋体" w:hAnsi="宋体" w:eastAsia="宋体" w:cs="宋体"/>
                <w:color w:val="FF0000"/>
                <w:sz w:val="21"/>
                <w:szCs w:val="21"/>
                <w:lang w:val="en-US" w:eastAsia="zh-CN"/>
              </w:rPr>
              <w:t>2</w:t>
            </w:r>
            <w:r>
              <w:rPr>
                <w:rFonts w:hint="eastAsia" w:ascii="宋体" w:hAnsi="宋体" w:eastAsia="宋体" w:cs="宋体"/>
                <w:color w:val="auto"/>
                <w:sz w:val="21"/>
                <w:szCs w:val="21"/>
              </w:rPr>
              <w:t>-bit</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垂直（电压）轴精度：DC精度为±0.5%</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时间轴精度：±0.005%</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最高输入电压：1000V（与10：1的普通电压探头配合时）</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直接输入电压：200V</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）电压轴设置范围：10mV/div-20V/div（步进值1-2-5）</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）输入阻抗：1MΩ ±1.0% 约35pF；</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）输入耦合方式：AC、DC和GND</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）触发模式：单次、多次</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）触发类型：上升沿、下降沿、上升/下降沿、OR、AND、周期、脉宽、波形窗口</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lang w:eastAsia="zh-CN"/>
              </w:rPr>
            </w:pPr>
            <w:r>
              <w:rPr>
                <w:rFonts w:hint="eastAsia"/>
                <w:b/>
                <w:bCs/>
                <w:color w:val="FF0000"/>
                <w:sz w:val="21"/>
                <w:szCs w:val="21"/>
                <w:highlight w:val="none"/>
                <w:lang w:val="en-US"/>
              </w:rPr>
              <w:t>★</w:t>
            </w:r>
            <w:r>
              <w:rPr>
                <w:rFonts w:hint="eastAsia" w:ascii="宋体" w:hAnsi="宋体" w:eastAsia="宋体" w:cs="宋体"/>
                <w:sz w:val="21"/>
                <w:szCs w:val="21"/>
                <w:lang w:val="en-US" w:eastAsia="zh-CN"/>
              </w:rPr>
              <w:t>19</w:t>
            </w:r>
            <w:r>
              <w:rPr>
                <w:rFonts w:hint="eastAsia" w:ascii="宋体" w:hAnsi="宋体" w:eastAsia="宋体" w:cs="宋体"/>
                <w:sz w:val="21"/>
                <w:szCs w:val="21"/>
              </w:rPr>
              <w:t>）双捕获功能：可以以两种不同的采样率进行数据采集</w:t>
            </w:r>
            <w:r>
              <w:rPr>
                <w:rFonts w:hint="eastAsia" w:ascii="宋体" w:hAnsi="宋体" w:eastAsia="宋体" w:cs="宋体"/>
                <w:sz w:val="21"/>
                <w:szCs w:val="21"/>
                <w:lang w:eastAsia="zh-CN"/>
              </w:rPr>
              <w:t>；</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b/>
                <w:bCs/>
                <w:color w:val="FF0000"/>
                <w:sz w:val="21"/>
                <w:szCs w:val="21"/>
                <w:highlight w:val="none"/>
                <w:lang w:val="en-US"/>
              </w:rPr>
              <w:t>★</w:t>
            </w:r>
            <w:r>
              <w:rPr>
                <w:rFonts w:hint="eastAsia" w:ascii="宋体" w:hAnsi="宋体" w:eastAsia="宋体" w:cs="宋体"/>
                <w:sz w:val="21"/>
                <w:szCs w:val="21"/>
                <w:lang w:val="en-US" w:eastAsia="zh-CN"/>
              </w:rPr>
              <w:t>20</w:t>
            </w:r>
            <w:r>
              <w:rPr>
                <w:rFonts w:hint="eastAsia" w:ascii="宋体" w:hAnsi="宋体" w:eastAsia="宋体" w:cs="宋体"/>
                <w:sz w:val="21"/>
                <w:szCs w:val="21"/>
              </w:rPr>
              <w:t>）FFT运算功能：可进行两个通道的FFT运算，FFT运算点数最大可达100k；</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）接口：USB、以太网</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）探头电源输出：8个输出端子，输出电压为±12V</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）供电电压：100-120VAC/220-240VAC、10-18VDC</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）工作温度范围：5-40℃</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）具备功率运算功能：可同时分析两个系统，测量项目包括：每相电压、电流、有功功率、无功功率、功率因数等最多126个参数值；</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26</w:t>
            </w:r>
            <w:r>
              <w:rPr>
                <w:rFonts w:hint="eastAsia" w:ascii="宋体" w:hAnsi="宋体" w:eastAsia="宋体" w:cs="宋体"/>
                <w:sz w:val="21"/>
                <w:szCs w:val="21"/>
              </w:rPr>
              <w:t>）采集软件：上位机控制端进行远程仪器设定操作及控制，同时该软件具备运算能力（如FFT运算等），且可将数据实时连续记录到PC硬盘中,记录时间和文件大小没有限制,更适合耐久性和验证性试验。</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仪器的附件：</w:t>
            </w:r>
          </w:p>
          <w:p>
            <w:pPr>
              <w:keepNext w:val="0"/>
              <w:keepLines w:val="0"/>
              <w:pageBreakBefore w:val="0"/>
              <w:numPr>
                <w:ilvl w:val="0"/>
                <w:numId w:val="0"/>
              </w:numPr>
              <w:kinsoku/>
              <w:wordWrap/>
              <w:overflowPunct/>
              <w:topLinePunct w:val="0"/>
              <w:bidi w:val="0"/>
              <w:adjustRightInd/>
              <w:snapToGrid/>
              <w:spacing w:line="240" w:lineRule="auto"/>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10：1普通电压探头</w:t>
            </w:r>
            <w:r>
              <w:rPr>
                <w:rFonts w:hint="eastAsia" w:ascii="宋体" w:hAnsi="宋体" w:eastAsia="宋体" w:cs="宋体"/>
                <w:color w:val="2F5496"/>
                <w:sz w:val="21"/>
                <w:szCs w:val="21"/>
                <w:lang w:val="en-US" w:eastAsia="zh-CN"/>
              </w:rPr>
              <w:t xml:space="preserve"> </w:t>
            </w:r>
            <w:r>
              <w:rPr>
                <w:rFonts w:hint="eastAsia" w:ascii="宋体" w:hAnsi="宋体" w:eastAsia="宋体" w:cs="宋体"/>
                <w:sz w:val="21"/>
                <w:szCs w:val="21"/>
              </w:rPr>
              <w:t>：带宽为DC-100MHz、BNC接口、长度为1.5米、最大输入电压1000V、数量共计16个。</w:t>
            </w:r>
          </w:p>
          <w:p>
            <w:pPr>
              <w:keepNext w:val="0"/>
              <w:keepLines w:val="0"/>
              <w:pageBreakBefore w:val="0"/>
              <w:numPr>
                <w:ilvl w:val="0"/>
                <w:numId w:val="0"/>
              </w:numPr>
              <w:kinsoku/>
              <w:wordWrap/>
              <w:overflowPunct/>
              <w:topLinePunct w:val="0"/>
              <w:bidi w:val="0"/>
              <w:adjustRightInd/>
              <w:snapToGrid/>
              <w:spacing w:line="240" w:lineRule="auto"/>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1：1普通电压探头及鳄鱼夹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：整体耐压300Vrms CAT II、BNC接口、长度1.6米。数量共计8套。</w:t>
            </w:r>
          </w:p>
          <w:p>
            <w:pPr>
              <w:keepNext w:val="0"/>
              <w:keepLines w:val="0"/>
              <w:pageBreakBefore w:val="0"/>
              <w:numPr>
                <w:ilvl w:val="0"/>
                <w:numId w:val="0"/>
              </w:numPr>
              <w:kinsoku/>
              <w:wordWrap/>
              <w:overflowPunct/>
              <w:topLinePunct w:val="0"/>
              <w:bidi w:val="0"/>
              <w:adjustRightInd/>
              <w:snapToGrid/>
              <w:spacing w:line="240" w:lineRule="auto"/>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工频电流探头</w:t>
            </w:r>
            <w:r>
              <w:rPr>
                <w:rFonts w:hint="eastAsia" w:ascii="宋体" w:hAnsi="宋体" w:eastAsia="宋体" w:cs="宋体"/>
                <w:color w:val="2F5496"/>
                <w:sz w:val="21"/>
                <w:szCs w:val="21"/>
                <w:lang w:val="en-US" w:eastAsia="zh-CN"/>
              </w:rPr>
              <w:t xml:space="preserve"> </w:t>
            </w:r>
            <w:r>
              <w:rPr>
                <w:rFonts w:hint="eastAsia" w:ascii="宋体" w:hAnsi="宋体" w:eastAsia="宋体" w:cs="宋体"/>
                <w:sz w:val="21"/>
                <w:szCs w:val="21"/>
              </w:rPr>
              <w:t>：带宽为40Hz-3.5kHz、量程为AC50Arms，精度为±0.5%rdg±0.1mV(50/60Hz)、共6个。</w:t>
            </w:r>
          </w:p>
          <w:p>
            <w:pPr>
              <w:keepNext w:val="0"/>
              <w:keepLines w:val="0"/>
              <w:pageBreakBefore w:val="0"/>
              <w:numPr>
                <w:ilvl w:val="0"/>
                <w:numId w:val="0"/>
              </w:numPr>
              <w:kinsoku/>
              <w:wordWrap/>
              <w:overflowPunct/>
              <w:topLinePunct w:val="0"/>
              <w:bidi w:val="0"/>
              <w:adjustRightInd/>
              <w:snapToGrid/>
              <w:spacing w:line="240" w:lineRule="auto"/>
              <w:ind w:leftChars="0"/>
              <w:jc w:val="left"/>
              <w:textAlignment w:val="auto"/>
              <w:rPr>
                <w:rFonts w:hint="eastAsia" w:ascii="宋体" w:hAnsi="宋体" w:eastAsia="宋体" w:cs="宋体"/>
                <w:b/>
                <w:bCs/>
                <w:color w:val="0000FF"/>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高频电流探头</w:t>
            </w:r>
            <w:r>
              <w:rPr>
                <w:rFonts w:hint="eastAsia" w:ascii="宋体" w:hAnsi="宋体" w:eastAsia="宋体" w:cs="宋体"/>
                <w:color w:val="2F5496"/>
                <w:sz w:val="21"/>
                <w:szCs w:val="21"/>
                <w:lang w:val="en-US" w:eastAsia="zh-CN"/>
              </w:rPr>
              <w:t xml:space="preserve"> </w:t>
            </w:r>
            <w:r>
              <w:rPr>
                <w:rFonts w:hint="eastAsia" w:ascii="宋体" w:hAnsi="宋体" w:eastAsia="宋体" w:cs="宋体"/>
                <w:sz w:val="21"/>
                <w:szCs w:val="21"/>
              </w:rPr>
              <w:t>：带宽为DC-10MHz、、量程为150Arms，精度为±1%rdg±1mV、共3个。</w:t>
            </w:r>
          </w:p>
          <w:p>
            <w:pPr>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、通用技术要求</w:t>
            </w:r>
          </w:p>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须符合下表1中各项标准及规范（以现行有效版为准）的技术要求。</w:t>
            </w:r>
          </w:p>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b/>
                <w:bCs/>
                <w:sz w:val="21"/>
                <w:szCs w:val="21"/>
              </w:rPr>
            </w:pPr>
            <w:bookmarkStart w:id="60" w:name="_Toc29330"/>
            <w:bookmarkStart w:id="61" w:name="_Toc508227691"/>
            <w:r>
              <w:rPr>
                <w:rFonts w:hint="eastAsia" w:ascii="宋体" w:hAnsi="宋体" w:eastAsia="宋体" w:cs="宋体"/>
                <w:b/>
                <w:bCs/>
                <w:sz w:val="21"/>
                <w:szCs w:val="21"/>
              </w:rPr>
              <w:t>表1  标准和规范</w:t>
            </w:r>
            <w:bookmarkEnd w:id="60"/>
            <w:bookmarkEnd w:id="61"/>
          </w:p>
          <w:tbl>
            <w:tblPr>
              <w:tblStyle w:val="29"/>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693"/>
              <w:gridCol w:w="5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标准号</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 191</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包装 储运 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 4793.1</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测量控制和试验室用电气设备的安全要求 第一部分：通用要求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 6587.1</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电子测量仪器环境试验总纲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 6587.3</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电子测量仪器湿度试验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 6587.5</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电子测量仪器冲击试验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 6587.6</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电子测量仪器运输试验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 6587.8</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电子测量仪器电源频率与电压试验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GB/T 6592</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电工电子测量设备性能表示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GB/T 6593</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电子测量仪器质量检验规则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IEC 1000</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电磁兼容性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 4793-1984</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电子测量仪器安全要求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1693"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GB/T 2423.8-1995</w:t>
                  </w:r>
                </w:p>
              </w:tc>
              <w:tc>
                <w:tcPr>
                  <w:tcW w:w="5687" w:type="dxa"/>
                  <w:noWrap w:val="0"/>
                  <w:vAlign w:val="center"/>
                </w:tcPr>
                <w:p>
                  <w:pPr>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电工电子产品基本环境试验规程</w:t>
                  </w:r>
                </w:p>
              </w:tc>
            </w:tr>
          </w:tbl>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注</w:t>
            </w:r>
            <w:r>
              <w:rPr>
                <w:rFonts w:hint="eastAsia" w:ascii="宋体" w:hAnsi="宋体" w:eastAsia="宋体" w:cs="宋体"/>
                <w:sz w:val="21"/>
                <w:szCs w:val="21"/>
              </w:rPr>
              <w:t>：上述标准是甲方最低要求。除此标准以外，投标人可以推荐其他标准，但事先必须通过招标方认可，或选择其中更高标准。</w:t>
            </w:r>
          </w:p>
          <w:p>
            <w:pPr>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lang w:eastAsia="zh-CN"/>
              </w:rPr>
              <w:t>）</w:t>
            </w:r>
            <w:r>
              <w:rPr>
                <w:rFonts w:hint="eastAsia" w:ascii="宋体" w:hAnsi="宋体" w:eastAsia="宋体" w:cs="宋体"/>
                <w:b/>
                <w:sz w:val="21"/>
                <w:szCs w:val="21"/>
              </w:rPr>
              <w:t>、配套设备及附件</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1、专用工具1套（含便携工具箱一个，工具袋一个）。</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2、备用专用测试线包1套（除设备正常必须配置的测试线外，额外配置一套备用测试线包）。</w:t>
            </w:r>
          </w:p>
          <w:p>
            <w:pPr>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四</w:t>
            </w:r>
            <w:r>
              <w:rPr>
                <w:rFonts w:hint="eastAsia" w:ascii="宋体" w:hAnsi="宋体" w:eastAsia="宋体" w:cs="宋体"/>
                <w:b/>
                <w:sz w:val="21"/>
                <w:szCs w:val="21"/>
                <w:lang w:eastAsia="zh-CN"/>
              </w:rPr>
              <w:t>）</w:t>
            </w:r>
            <w:r>
              <w:rPr>
                <w:rFonts w:hint="eastAsia" w:ascii="宋体" w:hAnsi="宋体" w:eastAsia="宋体" w:cs="宋体"/>
                <w:b/>
                <w:sz w:val="21"/>
                <w:szCs w:val="21"/>
              </w:rPr>
              <w:t>、技术资料</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乙方应该向甲方交付设备时应提供以下资料：（1）产品（包括进口产品）正确完整的中文技术手册及使用说明书,；（2）保修书1份；（3）产品合格证、出厂检验报告及第三方校准证书（国家级、省部级第三方权威技术机构出具）；（4）装箱清单。</w:t>
            </w:r>
          </w:p>
          <w:p>
            <w:pPr>
              <w:keepNext w:val="0"/>
              <w:keepLines w:val="0"/>
              <w:pageBreakBefore w:val="0"/>
              <w:widowControl/>
              <w:kinsoku/>
              <w:wordWrap/>
              <w:overflowPunct/>
              <w:topLinePunct w:val="0"/>
              <w:bidi w:val="0"/>
              <w:adjustRightInd/>
              <w:snapToGrid/>
              <w:spacing w:line="240" w:lineRule="auto"/>
              <w:ind w:left="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（五）、质量保证及售后服务</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1、乙方应该按合同规定的设备性能、质量标准向甲方提供未经使用的全新设备。</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2、乙方应该到现场给甲方技术人员开展一次以上关于使用该设备主要功能的操作技能培训。</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3、乙方应该给甲方技术人员开展一次以上关于使用该设备开展DCS电源切换时间测试实验完整现场培训，即依据DL/T 659-2016《火力发电厂分散控制系统验收测试规程》、DL/T 5065-2009《水力发电厂计算机监控系统设计规范》、DL/T 1009-2006（（水电厂计算机监控系统运行及维护规程》、DL/T 578-2008《水电厂计算机监控系统基本技术条件》、DL/T 822-2012《水电厂计算机监控系统试验验收规程》等相关标准对电厂</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、乙方提供设备的质量保证期为验收合格之后 12 个月。在保证期内因设备本身的质量问题发生故障，乙方应负责免费修理和更换零部件。对达不到计量性能要求的，经双方协商，可按以下办法处理：</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更换设备：乙方承担所发生的相关费用。</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、乙方在交货前应该将合同号、设备名称、数量、件数、运输方式等通知甲方。</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、设备在运输中造成的锈蚀、破损、丢失等均有乙方承担责任。</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、在保证期内，如设备出现质量问题，乙方在接到甲方通知后应在 48 小时内达到甲方现场。</w:t>
            </w:r>
          </w:p>
          <w:p>
            <w:pPr>
              <w:keepNext w:val="0"/>
              <w:keepLines w:val="0"/>
              <w:pageBreakBefore w:val="0"/>
              <w:widowControl/>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b/>
                <w:sz w:val="21"/>
                <w:szCs w:val="21"/>
              </w:rPr>
              <w:t>（六）、验收</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1、乙方在交货前应按合同规定的方法，进行检定或校准。</w:t>
            </w:r>
          </w:p>
          <w:p>
            <w:pPr>
              <w:keepNext w:val="0"/>
              <w:keepLines w:val="0"/>
              <w:pageBreakBefore w:val="0"/>
              <w:kinsoku/>
              <w:wordWrap/>
              <w:overflowPunct/>
              <w:topLinePunct w:val="0"/>
              <w:bidi w:val="0"/>
              <w:adjustRightInd/>
              <w:snapToGrid/>
              <w:spacing w:line="240" w:lineRule="auto"/>
              <w:ind w:left="0" w:firstLine="0"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2、对重要关键设备，按合同规定由甲乙双方共同进行验收。对一般设备，由甲方负责验收。设备到货后，甲方应由 30 天内验收完毕。</w:t>
            </w:r>
          </w:p>
          <w:p>
            <w:pPr>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七</w:t>
            </w:r>
            <w:r>
              <w:rPr>
                <w:rFonts w:hint="eastAsia" w:ascii="宋体" w:hAnsi="宋体" w:eastAsia="宋体" w:cs="宋体"/>
                <w:b/>
                <w:sz w:val="21"/>
                <w:szCs w:val="21"/>
                <w:lang w:eastAsia="zh-CN"/>
              </w:rPr>
              <w:t>）</w:t>
            </w:r>
            <w:r>
              <w:rPr>
                <w:rFonts w:hint="eastAsia" w:ascii="宋体" w:hAnsi="宋体" w:eastAsia="宋体" w:cs="宋体"/>
                <w:b/>
                <w:sz w:val="21"/>
                <w:szCs w:val="21"/>
              </w:rPr>
              <w:t>、交货时间</w:t>
            </w:r>
          </w:p>
          <w:p>
            <w:pPr>
              <w:keepNext w:val="0"/>
              <w:keepLines w:val="0"/>
              <w:pageBreakBefore w:val="0"/>
              <w:kinsoku/>
              <w:overflowPunct/>
              <w:topLinePunct w:val="0"/>
              <w:bidi w:val="0"/>
              <w:adjustRightInd/>
              <w:snapToGrid/>
              <w:spacing w:line="240" w:lineRule="auto"/>
              <w:ind w:left="0" w:firstLine="0" w:firstLineChars="0"/>
              <w:textAlignment w:val="auto"/>
              <w:rPr>
                <w:color w:val="auto"/>
                <w:sz w:val="21"/>
                <w:szCs w:val="21"/>
                <w:highlight w:val="none"/>
                <w:lang w:val="en-US"/>
              </w:rPr>
            </w:pPr>
            <w:r>
              <w:rPr>
                <w:rFonts w:hint="eastAsia" w:ascii="宋体" w:hAnsi="宋体" w:eastAsia="宋体" w:cs="宋体"/>
                <w:sz w:val="21"/>
                <w:szCs w:val="21"/>
              </w:rPr>
              <w:t>1、交货时间：</w:t>
            </w:r>
            <w:r>
              <w:rPr>
                <w:rFonts w:hint="eastAsia" w:ascii="宋体" w:hAnsi="宋体" w:eastAsia="宋体" w:cs="宋体"/>
                <w:sz w:val="21"/>
                <w:szCs w:val="21"/>
                <w:lang w:eastAsia="zh-CN"/>
              </w:rPr>
              <w:t>合同签订后</w:t>
            </w:r>
            <w:r>
              <w:rPr>
                <w:rFonts w:hint="eastAsia" w:ascii="宋体" w:hAnsi="宋体" w:eastAsia="宋体" w:cs="宋体"/>
                <w:sz w:val="21"/>
                <w:szCs w:val="21"/>
              </w:rPr>
              <w:t>120日</w:t>
            </w:r>
            <w:r>
              <w:rPr>
                <w:rFonts w:hint="eastAsia" w:ascii="宋体" w:hAnsi="宋体" w:eastAsia="宋体" w:cs="宋体"/>
                <w:sz w:val="21"/>
                <w:szCs w:val="21"/>
                <w:lang w:eastAsia="zh-CN"/>
              </w:rPr>
              <w:t>历天</w:t>
            </w:r>
            <w:r>
              <w:rPr>
                <w:rFonts w:hint="eastAsia" w:ascii="宋体" w:hAnsi="宋体" w:eastAsia="宋体" w:cs="宋体"/>
                <w:sz w:val="21"/>
                <w:szCs w:val="21"/>
              </w:rPr>
              <w:t>内。</w:t>
            </w:r>
            <w:bookmarkStart w:id="126" w:name="_GoBack"/>
            <w:bookmarkEnd w:id="126"/>
          </w:p>
        </w:tc>
      </w:tr>
    </w:tbl>
    <w:p>
      <w:pPr>
        <w:rPr>
          <w:b/>
          <w:color w:val="auto"/>
          <w:highlight w:val="none"/>
        </w:rPr>
      </w:pPr>
    </w:p>
    <w:p>
      <w:pPr>
        <w:rPr>
          <w:b/>
          <w:color w:val="auto"/>
          <w:highlight w:val="none"/>
        </w:rPr>
      </w:pPr>
      <w:r>
        <w:rPr>
          <w:rFonts w:hint="eastAsia"/>
          <w:b/>
          <w:color w:val="auto"/>
          <w:highlight w:val="none"/>
        </w:rPr>
        <w:t>附表三：设备</w:t>
      </w:r>
    </w:p>
    <w:tbl>
      <w:tblPr>
        <w:tblStyle w:val="29"/>
        <w:tblW w:w="100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5"/>
        <w:gridCol w:w="540"/>
        <w:gridCol w:w="86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5" w:type="dxa"/>
            <w:vAlign w:val="center"/>
          </w:tcPr>
          <w:p>
            <w:pPr>
              <w:jc w:val="center"/>
              <w:rPr>
                <w:color w:val="auto"/>
                <w:sz w:val="21"/>
                <w:szCs w:val="21"/>
                <w:highlight w:val="none"/>
              </w:rPr>
            </w:pPr>
            <w:r>
              <w:rPr>
                <w:rFonts w:hint="eastAsia"/>
                <w:color w:val="auto"/>
                <w:sz w:val="21"/>
                <w:szCs w:val="21"/>
                <w:highlight w:val="none"/>
              </w:rPr>
              <w:t>参数性质</w:t>
            </w:r>
          </w:p>
        </w:tc>
        <w:tc>
          <w:tcPr>
            <w:tcW w:w="540" w:type="dxa"/>
            <w:vAlign w:val="center"/>
          </w:tcPr>
          <w:p>
            <w:pPr>
              <w:jc w:val="center"/>
              <w:rPr>
                <w:color w:val="auto"/>
                <w:sz w:val="21"/>
                <w:szCs w:val="21"/>
                <w:highlight w:val="none"/>
              </w:rPr>
            </w:pPr>
            <w:r>
              <w:rPr>
                <w:rFonts w:hint="eastAsia"/>
                <w:color w:val="auto"/>
                <w:sz w:val="21"/>
                <w:szCs w:val="21"/>
                <w:highlight w:val="none"/>
              </w:rPr>
              <w:t>序号</w:t>
            </w:r>
          </w:p>
        </w:tc>
        <w:tc>
          <w:tcPr>
            <w:tcW w:w="8699" w:type="dxa"/>
            <w:vAlign w:val="center"/>
          </w:tcPr>
          <w:p>
            <w:pPr>
              <w:jc w:val="center"/>
              <w:rPr>
                <w:color w:val="auto"/>
                <w:sz w:val="21"/>
                <w:szCs w:val="21"/>
                <w:highlight w:val="none"/>
              </w:rPr>
            </w:pPr>
            <w:r>
              <w:rPr>
                <w:rFonts w:hint="eastAsia"/>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5" w:type="dxa"/>
            <w:vAlign w:val="center"/>
          </w:tcPr>
          <w:p>
            <w:pPr>
              <w:jc w:val="center"/>
              <w:rPr>
                <w:color w:val="auto"/>
                <w:sz w:val="21"/>
                <w:szCs w:val="21"/>
                <w:highlight w:val="none"/>
              </w:rPr>
            </w:pPr>
          </w:p>
        </w:tc>
        <w:tc>
          <w:tcPr>
            <w:tcW w:w="540"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1</w:t>
            </w:r>
          </w:p>
        </w:tc>
        <w:tc>
          <w:tcPr>
            <w:tcW w:w="8699"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 xml:space="preserve">智能温度实验室（智能温度自动检定系统） </w:t>
            </w:r>
          </w:p>
          <w:p>
            <w:pPr>
              <w:rPr>
                <w:b/>
                <w:color w:val="auto"/>
                <w:sz w:val="21"/>
                <w:szCs w:val="21"/>
                <w:highlight w:val="none"/>
                <w:lang w:val="en-US"/>
              </w:rPr>
            </w:pPr>
            <w:r>
              <w:rPr>
                <w:rFonts w:hint="eastAsia"/>
                <w:b/>
                <w:color w:val="auto"/>
                <w:sz w:val="21"/>
                <w:szCs w:val="21"/>
                <w:highlight w:val="none"/>
              </w:rPr>
              <w:t>一、测量设备名称：智能温度实验室（</w:t>
            </w:r>
            <w:r>
              <w:rPr>
                <w:rFonts w:hint="eastAsia"/>
                <w:b/>
                <w:color w:val="auto"/>
                <w:sz w:val="21"/>
                <w:szCs w:val="21"/>
                <w:highlight w:val="none"/>
                <w:lang w:val="en-US"/>
              </w:rPr>
              <w:t>智能温度自动检定系统）</w:t>
            </w:r>
          </w:p>
          <w:p>
            <w:pPr>
              <w:numPr>
                <w:ilvl w:val="0"/>
                <w:numId w:val="0"/>
              </w:numPr>
              <w:rPr>
                <w:b/>
                <w:color w:val="auto"/>
                <w:sz w:val="21"/>
                <w:szCs w:val="21"/>
                <w:highlight w:val="none"/>
              </w:rPr>
            </w:pPr>
            <w:r>
              <w:rPr>
                <w:rFonts w:hint="eastAsia"/>
                <w:b/>
                <w:bCs/>
                <w:color w:val="auto"/>
                <w:sz w:val="21"/>
                <w:szCs w:val="21"/>
                <w:highlight w:val="none"/>
                <w:lang w:eastAsia="zh-CN"/>
              </w:rPr>
              <w:t>（</w:t>
            </w:r>
            <w:r>
              <w:rPr>
                <w:rFonts w:hint="eastAsia"/>
                <w:b/>
                <w:bCs/>
                <w:color w:val="auto"/>
                <w:sz w:val="21"/>
                <w:szCs w:val="21"/>
                <w:highlight w:val="none"/>
                <w:lang w:val="en-US" w:eastAsia="zh-CN"/>
              </w:rPr>
              <w:t>一</w:t>
            </w:r>
            <w:r>
              <w:rPr>
                <w:rFonts w:hint="eastAsia"/>
                <w:b/>
                <w:bCs/>
                <w:color w:val="auto"/>
                <w:sz w:val="21"/>
                <w:szCs w:val="21"/>
                <w:highlight w:val="none"/>
                <w:lang w:eastAsia="zh-CN"/>
              </w:rPr>
              <w:t>）</w:t>
            </w:r>
            <w:r>
              <w:rPr>
                <w:rFonts w:hint="eastAsia"/>
                <w:b/>
                <w:bCs/>
                <w:color w:val="auto"/>
                <w:sz w:val="21"/>
                <w:szCs w:val="21"/>
                <w:highlight w:val="none"/>
              </w:rPr>
              <w:t>、</w:t>
            </w:r>
            <w:r>
              <w:rPr>
                <w:rFonts w:hint="eastAsia"/>
                <w:b/>
                <w:color w:val="auto"/>
                <w:sz w:val="21"/>
                <w:szCs w:val="21"/>
                <w:highlight w:val="none"/>
              </w:rPr>
              <w:t>技术参数</w:t>
            </w:r>
          </w:p>
          <w:p>
            <w:pPr>
              <w:rPr>
                <w:b/>
                <w:bCs/>
                <w:color w:val="auto"/>
                <w:sz w:val="21"/>
                <w:szCs w:val="21"/>
                <w:highlight w:val="none"/>
              </w:rPr>
            </w:pPr>
            <w:r>
              <w:rPr>
                <w:rFonts w:hint="eastAsia"/>
                <w:b/>
                <w:bCs/>
                <w:color w:val="auto"/>
                <w:sz w:val="21"/>
                <w:szCs w:val="21"/>
                <w:highlight w:val="none"/>
              </w:rPr>
              <w:t>1、智能多通道超级测温仪参数</w:t>
            </w:r>
          </w:p>
          <w:p>
            <w:pPr>
              <w:rPr>
                <w:color w:val="auto"/>
                <w:sz w:val="21"/>
                <w:szCs w:val="21"/>
                <w:highlight w:val="none"/>
              </w:rPr>
            </w:pPr>
            <w:r>
              <w:rPr>
                <w:rFonts w:hint="eastAsia"/>
                <w:color w:val="auto"/>
                <w:sz w:val="21"/>
                <w:szCs w:val="21"/>
                <w:highlight w:val="none"/>
              </w:rPr>
              <w:t>★1.1八位半超级测温仪，对于0℃的PT100热电阻，测温准确度高达0.004℃，对于0℃的S热电偶，测温准确度高达0.1℃</w:t>
            </w:r>
          </w:p>
          <w:p>
            <w:pPr>
              <w:rPr>
                <w:color w:val="auto"/>
                <w:sz w:val="21"/>
                <w:szCs w:val="21"/>
                <w:highlight w:val="none"/>
              </w:rPr>
            </w:pPr>
            <w:r>
              <w:rPr>
                <w:rFonts w:hint="eastAsia"/>
                <w:color w:val="auto"/>
                <w:sz w:val="21"/>
                <w:szCs w:val="21"/>
                <w:highlight w:val="none"/>
              </w:rPr>
              <w:t>★</w:t>
            </w:r>
            <w:r>
              <w:rPr>
                <w:rFonts w:hint="eastAsia"/>
                <w:bCs/>
                <w:color w:val="auto"/>
                <w:sz w:val="21"/>
                <w:szCs w:val="21"/>
                <w:highlight w:val="none"/>
              </w:rPr>
              <w:t>1.2具备RX/RS比例测量模式，支持二等标准铂电阻温度计的检定能力，对于PT25，比例系数为1的条件下，测温准确度高达0.15mK</w:t>
            </w:r>
          </w:p>
          <w:p>
            <w:pPr>
              <w:rPr>
                <w:bCs/>
                <w:color w:val="auto"/>
                <w:sz w:val="21"/>
                <w:szCs w:val="21"/>
                <w:highlight w:val="none"/>
              </w:rPr>
            </w:pPr>
            <w:r>
              <w:rPr>
                <w:rFonts w:hint="eastAsia"/>
                <w:color w:val="auto"/>
                <w:sz w:val="21"/>
                <w:szCs w:val="21"/>
                <w:highlight w:val="none"/>
              </w:rPr>
              <w:t>★1.3最高可达82通道扫描采数，最大测量速度最快 10通道/s，可以测量热电阻、热电偶、热敏电阻、温度变送器、温度开关、湿度传感器、压力传感器、直流电压、直流电流和直流电阻等信号，</w:t>
            </w:r>
            <w:r>
              <w:rPr>
                <w:rFonts w:hint="eastAsia"/>
                <w:bCs/>
                <w:color w:val="auto"/>
                <w:sz w:val="21"/>
                <w:szCs w:val="21"/>
                <w:highlight w:val="none"/>
              </w:rPr>
              <w:t>相对传统的电学仪表，更加侧重精密温度测量特性，原生支持恒流源换向、正反信号测量、寄生热电势消除、2、3、4线热电阻测量、热电偶内部冷端补偿。</w:t>
            </w:r>
          </w:p>
          <w:p>
            <w:pPr>
              <w:rPr>
                <w:color w:val="auto"/>
                <w:sz w:val="21"/>
                <w:szCs w:val="21"/>
                <w:highlight w:val="none"/>
              </w:rPr>
            </w:pPr>
            <w:r>
              <w:rPr>
                <w:rFonts w:hint="eastAsia"/>
                <w:color w:val="auto"/>
                <w:sz w:val="21"/>
                <w:szCs w:val="21"/>
                <w:highlight w:val="none"/>
              </w:rPr>
              <w:t>1.4内置最全面的传感器库，温度传感器、温度变送器、温度开关、湿度变送器、压力变送器统统支持；用户随意扩展、编辑自己的传感器库。</w:t>
            </w:r>
          </w:p>
          <w:p>
            <w:pPr>
              <w:rPr>
                <w:bCs/>
                <w:color w:val="auto"/>
                <w:sz w:val="21"/>
                <w:szCs w:val="21"/>
                <w:highlight w:val="none"/>
              </w:rPr>
            </w:pPr>
            <w:r>
              <w:rPr>
                <w:rFonts w:hint="eastAsia"/>
                <w:color w:val="auto"/>
                <w:sz w:val="21"/>
                <w:szCs w:val="21"/>
                <w:highlight w:val="none"/>
              </w:rPr>
              <w:t>1.5</w:t>
            </w:r>
            <w:r>
              <w:rPr>
                <w:rFonts w:hint="eastAsia"/>
                <w:bCs/>
                <w:color w:val="auto"/>
                <w:sz w:val="21"/>
                <w:szCs w:val="21"/>
                <w:highlight w:val="none"/>
              </w:rPr>
              <w:t>完美的人机交互设计，10.1寸TFT电容触摸屏，分辨率高达1280*800，示数字、表格、图形、曲线全面支持、等测试特性需求；一键U盘升级，大容量存储，丰富的通讯接口，USB、LAN、WIFI、蓝牙一应俱全。</w:t>
            </w:r>
          </w:p>
          <w:p>
            <w:pPr>
              <w:pStyle w:val="12"/>
              <w:rPr>
                <w:color w:val="auto"/>
                <w:sz w:val="21"/>
                <w:szCs w:val="21"/>
                <w:highlight w:val="none"/>
              </w:rPr>
            </w:pPr>
            <w:r>
              <w:rPr>
                <w:rFonts w:hint="eastAsia"/>
                <w:color w:val="auto"/>
                <w:sz w:val="21"/>
                <w:szCs w:val="21"/>
                <w:highlight w:val="none"/>
              </w:rPr>
              <w:t>★1.6主要功能特性：⑴单路测温仪主要应用于单个通道的连续测量、监控。⑵多路测温仪主要应用于指定通道序列的数据采集；可以设置扫描的触发 类型 、扫 描间隔、通道序列；支持标准通道对齐功能；扫描过程可以随时查看扫描数据、曲线、检测某一通道、进程信息。⑶传感器测试：直接控制温源形成一套全自动温度传感器测试系统。⑷温度开关测试⑸恒温源性能测试：恒温源性能测试主要用来评估干体炉、油槽、水槽、管式炉等恒温源的波动性、温场均匀性，一般使用一只或两只标准温度计即可完成测试。⑹空间温湿场测试：以立体空间的角度展示了温场的分布的测量效果，可对空间 的水平和垂直温场进行测试。测试人员可动态的观察空间分布点的温度变化；空间布点图自动生成，可选9+3或15+4模式。⑺数据管理中心：标准文件夹管理形式，方便用户快速查找、浏览存储文件；存储文件可一键导入U盘；存储文件的配置信息可导入相关应用，无需用户重新进行通道、扫描等相关配置。数据管理中心的空间容量高达5G</w:t>
            </w:r>
          </w:p>
          <w:p>
            <w:pPr>
              <w:rPr>
                <w:bCs/>
                <w:color w:val="auto"/>
                <w:sz w:val="21"/>
                <w:szCs w:val="21"/>
                <w:highlight w:val="none"/>
              </w:rPr>
            </w:pPr>
            <w:r>
              <w:rPr>
                <w:rFonts w:hint="eastAsia"/>
                <w:bCs/>
                <w:color w:val="auto"/>
                <w:sz w:val="21"/>
                <w:szCs w:val="21"/>
                <w:highlight w:val="none"/>
              </w:rPr>
              <w:t>1.7电阻 (0~100)Ω：15ppm或0.35mΩ</w:t>
            </w:r>
          </w:p>
          <w:p>
            <w:pPr>
              <w:rPr>
                <w:bCs/>
                <w:color w:val="auto"/>
                <w:sz w:val="21"/>
                <w:szCs w:val="21"/>
                <w:highlight w:val="none"/>
              </w:rPr>
            </w:pPr>
            <w:r>
              <w:rPr>
                <w:rFonts w:hint="eastAsia"/>
                <w:bCs/>
                <w:color w:val="auto"/>
                <w:sz w:val="21"/>
                <w:szCs w:val="21"/>
                <w:highlight w:val="none"/>
              </w:rPr>
              <w:t>电阻 (0~400)Ω：15ppm或0.4mΩ</w:t>
            </w:r>
          </w:p>
          <w:p>
            <w:pPr>
              <w:rPr>
                <w:bCs/>
                <w:color w:val="auto"/>
                <w:sz w:val="21"/>
                <w:szCs w:val="21"/>
                <w:highlight w:val="none"/>
              </w:rPr>
            </w:pPr>
            <w:r>
              <w:rPr>
                <w:rFonts w:hint="eastAsia"/>
                <w:bCs/>
                <w:color w:val="auto"/>
                <w:sz w:val="21"/>
                <w:szCs w:val="21"/>
                <w:highlight w:val="none"/>
              </w:rPr>
              <w:t>PRT电阻 (0~4000)Ω：15ppm或5mΩ</w:t>
            </w:r>
          </w:p>
          <w:p>
            <w:pPr>
              <w:rPr>
                <w:bCs/>
                <w:color w:val="auto"/>
                <w:sz w:val="21"/>
                <w:szCs w:val="21"/>
                <w:highlight w:val="none"/>
              </w:rPr>
            </w:pPr>
            <w:r>
              <w:rPr>
                <w:rFonts w:hint="eastAsia"/>
                <w:bCs/>
                <w:color w:val="auto"/>
                <w:sz w:val="21"/>
                <w:szCs w:val="21"/>
                <w:highlight w:val="none"/>
              </w:rPr>
              <w:t>温度最高分辨力：0.0001℃</w:t>
            </w:r>
          </w:p>
          <w:p>
            <w:pPr>
              <w:rPr>
                <w:bCs/>
                <w:color w:val="auto"/>
                <w:sz w:val="21"/>
                <w:szCs w:val="21"/>
                <w:highlight w:val="none"/>
              </w:rPr>
            </w:pPr>
            <w:r>
              <w:rPr>
                <w:rFonts w:hint="eastAsia"/>
                <w:bCs/>
                <w:color w:val="auto"/>
                <w:sz w:val="21"/>
                <w:szCs w:val="21"/>
                <w:highlight w:val="none"/>
              </w:rPr>
              <w:t>热电偶电压(-100~100)mV： 14ppm+4ppm</w:t>
            </w:r>
          </w:p>
          <w:p>
            <w:pPr>
              <w:rPr>
                <w:bCs/>
                <w:color w:val="auto"/>
                <w:sz w:val="21"/>
                <w:szCs w:val="21"/>
                <w:highlight w:val="none"/>
              </w:rPr>
            </w:pPr>
            <w:r>
              <w:rPr>
                <w:rFonts w:hint="eastAsia"/>
                <w:bCs/>
                <w:color w:val="auto"/>
                <w:sz w:val="21"/>
                <w:szCs w:val="21"/>
                <w:highlight w:val="none"/>
              </w:rPr>
              <w:t xml:space="preserve">寄生电势：≤0.4μV 年准确度：±0.1℃ 扫描速率：10通道/秒 </w:t>
            </w:r>
          </w:p>
          <w:p>
            <w:pPr>
              <w:rPr>
                <w:b/>
                <w:color w:val="auto"/>
                <w:sz w:val="21"/>
                <w:szCs w:val="21"/>
                <w:highlight w:val="none"/>
              </w:rPr>
            </w:pPr>
            <w:r>
              <w:rPr>
                <w:rFonts w:hint="eastAsia"/>
                <w:b/>
                <w:color w:val="auto"/>
                <w:sz w:val="21"/>
                <w:szCs w:val="21"/>
                <w:highlight w:val="none"/>
              </w:rPr>
              <w:t>2、</w:t>
            </w:r>
            <w:r>
              <w:rPr>
                <w:rFonts w:hint="eastAsia"/>
                <w:b/>
                <w:bCs/>
                <w:color w:val="auto"/>
                <w:sz w:val="21"/>
                <w:szCs w:val="21"/>
                <w:highlight w:val="none"/>
              </w:rPr>
              <w:t>智能精密油（水）槽技术参数</w:t>
            </w:r>
          </w:p>
          <w:p>
            <w:pPr>
              <w:rPr>
                <w:bCs/>
                <w:color w:val="auto"/>
                <w:sz w:val="21"/>
                <w:szCs w:val="21"/>
                <w:highlight w:val="none"/>
              </w:rPr>
            </w:pPr>
            <w:r>
              <w:rPr>
                <w:rFonts w:hint="eastAsia"/>
                <w:bCs/>
                <w:color w:val="auto"/>
                <w:sz w:val="21"/>
                <w:szCs w:val="21"/>
                <w:highlight w:val="none"/>
              </w:rPr>
              <w:t>2.1油槽测温范围（60～300）℃</w:t>
            </w:r>
          </w:p>
          <w:p>
            <w:pPr>
              <w:rPr>
                <w:bCs/>
                <w:color w:val="auto"/>
                <w:sz w:val="21"/>
                <w:szCs w:val="21"/>
                <w:highlight w:val="none"/>
              </w:rPr>
            </w:pPr>
            <w:r>
              <w:rPr>
                <w:rFonts w:hint="eastAsia"/>
                <w:bCs/>
                <w:color w:val="auto"/>
                <w:sz w:val="21"/>
                <w:szCs w:val="21"/>
                <w:highlight w:val="none"/>
              </w:rPr>
              <w:t>波动度：±0.005℃/10min</w:t>
            </w:r>
          </w:p>
          <w:p>
            <w:pPr>
              <w:rPr>
                <w:bCs/>
                <w:color w:val="auto"/>
                <w:sz w:val="21"/>
                <w:szCs w:val="21"/>
                <w:highlight w:val="none"/>
              </w:rPr>
            </w:pPr>
            <w:r>
              <w:rPr>
                <w:rFonts w:hint="eastAsia"/>
                <w:bCs/>
                <w:color w:val="auto"/>
                <w:sz w:val="21"/>
                <w:szCs w:val="21"/>
                <w:highlight w:val="none"/>
              </w:rPr>
              <w:t>水平温差：≤0.006℃</w:t>
            </w:r>
          </w:p>
          <w:p>
            <w:pPr>
              <w:rPr>
                <w:bCs/>
                <w:color w:val="auto"/>
                <w:sz w:val="21"/>
                <w:szCs w:val="21"/>
                <w:highlight w:val="none"/>
              </w:rPr>
            </w:pPr>
            <w:r>
              <w:rPr>
                <w:rFonts w:hint="eastAsia"/>
                <w:bCs/>
                <w:color w:val="auto"/>
                <w:sz w:val="21"/>
                <w:szCs w:val="21"/>
                <w:highlight w:val="none"/>
              </w:rPr>
              <w:t>垂直温差：≤0.006℃</w:t>
            </w:r>
          </w:p>
          <w:p>
            <w:pPr>
              <w:rPr>
                <w:bCs/>
                <w:color w:val="auto"/>
                <w:sz w:val="21"/>
                <w:szCs w:val="21"/>
                <w:highlight w:val="none"/>
              </w:rPr>
            </w:pPr>
            <w:r>
              <w:rPr>
                <w:rFonts w:hint="eastAsia"/>
                <w:bCs/>
                <w:color w:val="auto"/>
                <w:sz w:val="21"/>
                <w:szCs w:val="21"/>
                <w:highlight w:val="none"/>
              </w:rPr>
              <w:t>温场稳定性（±5mk/10min）和温场均匀性（±3mk）</w:t>
            </w:r>
          </w:p>
          <w:p>
            <w:pPr>
              <w:rPr>
                <w:color w:val="auto"/>
                <w:sz w:val="21"/>
                <w:szCs w:val="21"/>
                <w:highlight w:val="none"/>
              </w:rPr>
            </w:pPr>
            <w:r>
              <w:rPr>
                <w:rFonts w:hint="eastAsia"/>
                <w:color w:val="auto"/>
                <w:sz w:val="21"/>
                <w:szCs w:val="21"/>
                <w:highlight w:val="none"/>
              </w:rPr>
              <w:t>水槽控温范围：(-30～100)℃</w:t>
            </w:r>
          </w:p>
          <w:p>
            <w:pPr>
              <w:rPr>
                <w:color w:val="auto"/>
                <w:sz w:val="21"/>
                <w:szCs w:val="21"/>
                <w:highlight w:val="none"/>
              </w:rPr>
            </w:pPr>
            <w:r>
              <w:rPr>
                <w:rFonts w:hint="eastAsia"/>
                <w:color w:val="auto"/>
                <w:sz w:val="21"/>
                <w:szCs w:val="21"/>
                <w:highlight w:val="none"/>
              </w:rPr>
              <w:t>温度波动度：±0.005℃/10分钟</w:t>
            </w:r>
          </w:p>
          <w:p>
            <w:pPr>
              <w:rPr>
                <w:bCs/>
                <w:color w:val="auto"/>
                <w:sz w:val="21"/>
                <w:szCs w:val="21"/>
                <w:highlight w:val="none"/>
              </w:rPr>
            </w:pPr>
            <w:r>
              <w:rPr>
                <w:rFonts w:hint="eastAsia"/>
                <w:color w:val="auto"/>
                <w:sz w:val="21"/>
                <w:szCs w:val="21"/>
                <w:highlight w:val="none"/>
              </w:rPr>
              <w:t>温场均匀性：±0.003℃</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2.2人机交互功能强大，大屏幕TFT电容触摸屏实时显示当前温度盒曲线，数字飞梭旋钮快速设定温度，支持USB、LAN、WIFI、蓝牙等通讯方式 可与现有设备超级测温仪控制温度的升降及通讯且控制传递数据。</w:t>
            </w:r>
          </w:p>
          <w:p>
            <w:pPr>
              <w:rPr>
                <w:bCs/>
                <w:color w:val="auto"/>
                <w:sz w:val="21"/>
                <w:szCs w:val="21"/>
                <w:highlight w:val="none"/>
              </w:rPr>
            </w:pPr>
            <w:r>
              <w:rPr>
                <w:rFonts w:hint="eastAsia"/>
                <w:bCs/>
                <w:color w:val="auto"/>
                <w:sz w:val="21"/>
                <w:szCs w:val="21"/>
                <w:highlight w:val="none"/>
              </w:rPr>
              <w:t>2.3加热、制冷、搅拌、快速冷热介质交换、自动补液等过程实现全自动控制，一键启停。</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2.4可快速设置控制波动度、稳定时间、目标偏差、控温速率、显示分辨率、 数值滤波系数等控制参数</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2.5阶跃点模式：用户可预先设定目标温度阶跃点，通过数字飞梭旋钮旋转按压即可启动下一个温度阶跃点的选取和设定。</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2.6内置恒温槽智能诊断中心，包含智能警铃、实时故障列表、历史故障日志查询、一键自检报告导出等功能，及时准确判断设备问题</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2.7恒温槽提供有线以太网和无线Wifi两种通讯方式接入ACloud云服务，支持通过OTA方式进行设备固件升级，用户通过手机APP、PC等多种客户端方式可以随时随地监控设备的实时运行状态和数据，对设备进行远程控制，提高工作效率；只需恒温槽、手机或PC在线，即可实现远程控制，不受空间距离的限制。</w:t>
            </w:r>
          </w:p>
          <w:p>
            <w:pPr>
              <w:numPr>
                <w:ilvl w:val="0"/>
                <w:numId w:val="0"/>
              </w:numPr>
              <w:rPr>
                <w:bCs/>
                <w:color w:val="auto"/>
                <w:sz w:val="21"/>
                <w:szCs w:val="21"/>
                <w:highlight w:val="none"/>
                <w:lang w:val="en-US"/>
              </w:rPr>
            </w:pPr>
            <w:r>
              <w:rPr>
                <w:rFonts w:hint="eastAsia"/>
                <w:bCs/>
                <w:color w:val="auto"/>
                <w:sz w:val="21"/>
                <w:szCs w:val="21"/>
                <w:highlight w:val="none"/>
                <w:lang w:val="en-US" w:eastAsia="zh-CN"/>
              </w:rPr>
              <w:t>3、</w:t>
            </w:r>
            <w:r>
              <w:rPr>
                <w:rFonts w:hint="eastAsia"/>
                <w:bCs/>
                <w:color w:val="auto"/>
                <w:sz w:val="21"/>
                <w:szCs w:val="21"/>
                <w:highlight w:val="none"/>
                <w:lang w:val="en-US"/>
              </w:rPr>
              <w:t>干气发生装置</w:t>
            </w:r>
          </w:p>
          <w:p>
            <w:pPr>
              <w:rPr>
                <w:bCs/>
                <w:color w:val="auto"/>
                <w:sz w:val="21"/>
                <w:szCs w:val="21"/>
                <w:highlight w:val="none"/>
                <w:lang w:val="en-US"/>
              </w:rPr>
            </w:pPr>
            <w:r>
              <w:rPr>
                <w:rFonts w:hint="eastAsia"/>
                <w:bCs/>
                <w:color w:val="auto"/>
                <w:sz w:val="21"/>
                <w:szCs w:val="21"/>
                <w:highlight w:val="none"/>
                <w:lang w:val="en-US"/>
              </w:rPr>
              <w:t>3.1 额定排气压力0.8MPa</w:t>
            </w:r>
          </w:p>
          <w:p>
            <w:pPr>
              <w:rPr>
                <w:bCs/>
                <w:color w:val="auto"/>
                <w:sz w:val="21"/>
                <w:szCs w:val="21"/>
                <w:highlight w:val="none"/>
                <w:lang w:val="en-US"/>
              </w:rPr>
            </w:pPr>
            <w:r>
              <w:rPr>
                <w:rFonts w:hint="eastAsia"/>
                <w:bCs/>
                <w:color w:val="auto"/>
                <w:sz w:val="21"/>
                <w:szCs w:val="21"/>
                <w:highlight w:val="none"/>
                <w:lang w:val="en-US"/>
              </w:rPr>
              <w:t>3.2 容积流量200L/min</w:t>
            </w:r>
          </w:p>
          <w:p>
            <w:pPr>
              <w:rPr>
                <w:bCs/>
                <w:color w:val="auto"/>
                <w:sz w:val="21"/>
                <w:szCs w:val="21"/>
                <w:highlight w:val="none"/>
                <w:lang w:val="en-US"/>
              </w:rPr>
            </w:pPr>
            <w:r>
              <w:rPr>
                <w:rFonts w:hint="eastAsia"/>
                <w:color w:val="auto"/>
                <w:sz w:val="21"/>
                <w:szCs w:val="21"/>
                <w:highlight w:val="none"/>
              </w:rPr>
              <w:t>★</w:t>
            </w:r>
            <w:r>
              <w:rPr>
                <w:rFonts w:hint="eastAsia"/>
                <w:bCs/>
                <w:color w:val="auto"/>
                <w:sz w:val="21"/>
                <w:szCs w:val="21"/>
                <w:highlight w:val="none"/>
                <w:lang w:val="en-US"/>
              </w:rPr>
              <w:t>3.3 常压露点 -40℃</w:t>
            </w:r>
          </w:p>
          <w:p>
            <w:pPr>
              <w:numPr>
                <w:ilvl w:val="0"/>
                <w:numId w:val="0"/>
              </w:numPr>
              <w:rPr>
                <w:b/>
                <w:color w:val="auto"/>
                <w:sz w:val="21"/>
                <w:szCs w:val="21"/>
                <w:highlight w:val="none"/>
              </w:rPr>
            </w:pPr>
            <w:r>
              <w:rPr>
                <w:rFonts w:hint="eastAsia"/>
                <w:b/>
                <w:color w:val="auto"/>
                <w:sz w:val="21"/>
                <w:szCs w:val="21"/>
                <w:highlight w:val="none"/>
                <w:lang w:val="en-US" w:eastAsia="zh-CN"/>
              </w:rPr>
              <w:t>4、</w:t>
            </w:r>
            <w:r>
              <w:rPr>
                <w:rFonts w:hint="eastAsia"/>
                <w:b/>
                <w:color w:val="auto"/>
                <w:sz w:val="21"/>
                <w:szCs w:val="21"/>
                <w:highlight w:val="none"/>
              </w:rPr>
              <w:t>通风系统技术要求：</w:t>
            </w:r>
          </w:p>
          <w:p>
            <w:pPr>
              <w:rPr>
                <w:b/>
                <w:color w:val="auto"/>
                <w:sz w:val="21"/>
                <w:szCs w:val="21"/>
                <w:highlight w:val="none"/>
              </w:rPr>
            </w:pPr>
            <w:r>
              <w:rPr>
                <w:rFonts w:hint="eastAsia"/>
                <w:color w:val="auto"/>
                <w:sz w:val="21"/>
                <w:szCs w:val="21"/>
                <w:highlight w:val="none"/>
              </w:rPr>
              <w:t>根据智能温度实验室实际情况尺寸定制；</w:t>
            </w:r>
          </w:p>
          <w:p>
            <w:pPr>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测量设备必须与计量院现有Acal软件通讯使用，支持与计量院计量管理软件系统对接共享。甲方享受免费升级，如发现软件开发商在软件中设置影响软件使用的限制，乙方承担一切责任和损失。同时甲方有权追究法律责任。</w:t>
            </w:r>
          </w:p>
          <w:p>
            <w:pPr>
              <w:pStyle w:val="57"/>
              <w:spacing w:line="240" w:lineRule="auto"/>
              <w:rPr>
                <w:color w:val="auto"/>
                <w:kern w:val="2"/>
                <w:sz w:val="21"/>
                <w:szCs w:val="21"/>
                <w:highlight w:val="none"/>
                <w:lang w:val="en-US"/>
              </w:rPr>
            </w:pPr>
            <w:r>
              <w:rPr>
                <w:rFonts w:hint="eastAsia"/>
                <w:color w:val="auto"/>
                <w:sz w:val="21"/>
                <w:szCs w:val="21"/>
                <w:highlight w:val="none"/>
                <w:lang w:val="en-US"/>
              </w:rPr>
              <w:t>2</w:t>
            </w:r>
            <w:r>
              <w:rPr>
                <w:rFonts w:hint="eastAsia"/>
                <w:color w:val="auto"/>
                <w:sz w:val="21"/>
                <w:szCs w:val="21"/>
                <w:highlight w:val="none"/>
              </w:rPr>
              <w:t>、软</w:t>
            </w:r>
            <w:r>
              <w:rPr>
                <w:rFonts w:hint="eastAsia"/>
                <w:color w:val="auto"/>
                <w:kern w:val="2"/>
                <w:sz w:val="21"/>
                <w:szCs w:val="21"/>
                <w:highlight w:val="none"/>
                <w:lang w:val="en-US"/>
              </w:rPr>
              <w:t>件支持在网络环境下运行，业务数据共享，能保证检测数据的安全，证书系统可以生成符合国家检定规范的各类检定/校准证书、检定/校准记录，支持导出Excel、PDF格式的证书，支持批量导出、打印证书。软件具有检测数据自动备份和手动备份的功能。</w:t>
            </w:r>
          </w:p>
          <w:p>
            <w:pPr>
              <w:pStyle w:val="57"/>
              <w:spacing w:line="240" w:lineRule="auto"/>
              <w:rPr>
                <w:color w:val="auto"/>
                <w:kern w:val="2"/>
                <w:sz w:val="21"/>
                <w:szCs w:val="21"/>
                <w:highlight w:val="none"/>
                <w:lang w:val="en-US"/>
              </w:rPr>
            </w:pPr>
            <w:r>
              <w:rPr>
                <w:rFonts w:hint="eastAsia"/>
                <w:color w:val="auto"/>
                <w:kern w:val="2"/>
                <w:sz w:val="21"/>
                <w:szCs w:val="21"/>
                <w:highlight w:val="none"/>
                <w:lang w:val="en-US"/>
              </w:rPr>
              <w:t>3、软件支持启动多个任务同时检定，支持对多台恒温源同时控制并开展检定或校准工作，可同时进行热电阻、热电偶、温度计、温度变送器的检定工作。软件可以灵活地创建温度检定任务，允许每个检定点采用不同的检定装置、控制参数来检定，同时不限制每个任务中的被检器具数量、检定点数量、单点采集数量、检定组数，使检定人员不受各种限制，灵活的进行温度检定。逐点保存检定数据，支持中断续检功能，软件自动保存每个检定点数据和检定进度，用户可以随时中止检定，不必担心检定数据丢失，下次启动任务将继续检定未完成的检定点。</w:t>
            </w:r>
          </w:p>
          <w:p>
            <w:pPr>
              <w:widowControl/>
              <w:rPr>
                <w:color w:val="auto"/>
                <w:sz w:val="21"/>
                <w:szCs w:val="21"/>
                <w:highlight w:val="none"/>
              </w:rPr>
            </w:pPr>
            <w:r>
              <w:rPr>
                <w:rFonts w:hint="eastAsia"/>
                <w:color w:val="auto"/>
                <w:sz w:val="21"/>
                <w:szCs w:val="21"/>
                <w:highlight w:val="none"/>
              </w:rPr>
              <w:t>4、该测量设备由</w:t>
            </w:r>
            <w:r>
              <w:rPr>
                <w:rFonts w:hint="eastAsia"/>
                <w:color w:val="auto"/>
                <w:sz w:val="21"/>
                <w:szCs w:val="21"/>
                <w:highlight w:val="none"/>
                <w:lang w:val="en-US"/>
              </w:rPr>
              <w:t>新疆计量院</w:t>
            </w:r>
            <w:r>
              <w:rPr>
                <w:rFonts w:hint="eastAsia"/>
                <w:color w:val="auto"/>
                <w:sz w:val="21"/>
                <w:szCs w:val="21"/>
                <w:highlight w:val="none"/>
              </w:rPr>
              <w:t>出具</w:t>
            </w:r>
            <w:r>
              <w:rPr>
                <w:rFonts w:hint="eastAsia"/>
                <w:color w:val="auto"/>
                <w:sz w:val="21"/>
                <w:szCs w:val="21"/>
                <w:highlight w:val="none"/>
                <w:lang w:val="en-US"/>
              </w:rPr>
              <w:t>校准</w:t>
            </w:r>
            <w:r>
              <w:rPr>
                <w:rFonts w:hint="eastAsia"/>
                <w:color w:val="auto"/>
                <w:sz w:val="21"/>
                <w:szCs w:val="21"/>
                <w:highlight w:val="none"/>
              </w:rPr>
              <w:t>证书。</w:t>
            </w:r>
          </w:p>
          <w:p>
            <w:pPr>
              <w:rPr>
                <w:b/>
                <w:color w:val="auto"/>
                <w:sz w:val="21"/>
                <w:szCs w:val="21"/>
                <w:highlight w:val="none"/>
              </w:rPr>
            </w:pPr>
            <w:r>
              <w:rPr>
                <w:rFonts w:hint="eastAsia"/>
                <w:b/>
                <w:color w:val="auto"/>
                <w:sz w:val="21"/>
                <w:szCs w:val="21"/>
                <w:highlight w:val="none"/>
              </w:rPr>
              <w:t>（三）、配套设备及附件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3728"/>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rPr>
                    <w:t>序号</w:t>
                  </w:r>
                </w:p>
              </w:tc>
              <w:tc>
                <w:tcPr>
                  <w:tcW w:w="3728" w:type="dxa"/>
                  <w:vAlign w:val="center"/>
                </w:tcPr>
                <w:p>
                  <w:pPr>
                    <w:jc w:val="center"/>
                    <w:rPr>
                      <w:color w:val="auto"/>
                      <w:sz w:val="21"/>
                      <w:szCs w:val="21"/>
                      <w:highlight w:val="none"/>
                    </w:rPr>
                  </w:pPr>
                  <w:r>
                    <w:rPr>
                      <w:rFonts w:hint="eastAsia"/>
                      <w:color w:val="auto"/>
                      <w:sz w:val="21"/>
                      <w:szCs w:val="21"/>
                      <w:highlight w:val="none"/>
                    </w:rPr>
                    <w:t>名称及型号</w:t>
                  </w:r>
                </w:p>
              </w:tc>
              <w:tc>
                <w:tcPr>
                  <w:tcW w:w="1436"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rPr>
                    <w:t>1</w:t>
                  </w:r>
                </w:p>
              </w:tc>
              <w:tc>
                <w:tcPr>
                  <w:tcW w:w="3728" w:type="dxa"/>
                  <w:vAlign w:val="center"/>
                </w:tcPr>
                <w:p>
                  <w:pPr>
                    <w:rPr>
                      <w:color w:val="auto"/>
                      <w:sz w:val="21"/>
                      <w:szCs w:val="21"/>
                      <w:highlight w:val="none"/>
                    </w:rPr>
                  </w:pPr>
                  <w:r>
                    <w:rPr>
                      <w:rFonts w:hint="eastAsia"/>
                      <w:color w:val="auto"/>
                      <w:sz w:val="21"/>
                      <w:szCs w:val="21"/>
                      <w:highlight w:val="none"/>
                    </w:rPr>
                    <w:t>智能多通道超级测温仪（含测试线及10米DSUB数据线）</w:t>
                  </w:r>
                </w:p>
              </w:tc>
              <w:tc>
                <w:tcPr>
                  <w:tcW w:w="1436" w:type="dxa"/>
                  <w:vAlign w:val="center"/>
                </w:tcPr>
                <w:p>
                  <w:pPr>
                    <w:jc w:val="center"/>
                    <w:rPr>
                      <w:color w:val="auto"/>
                      <w:sz w:val="21"/>
                      <w:szCs w:val="21"/>
                      <w:highlight w:val="none"/>
                    </w:rPr>
                  </w:pPr>
                  <w:r>
                    <w:rPr>
                      <w:rFonts w:hint="eastAsia"/>
                      <w:color w:val="auto"/>
                      <w:sz w:val="21"/>
                      <w:szCs w:val="21"/>
                      <w:highlight w:val="none"/>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rPr>
                    <w:t>2</w:t>
                  </w:r>
                </w:p>
              </w:tc>
              <w:tc>
                <w:tcPr>
                  <w:tcW w:w="3728" w:type="dxa"/>
                  <w:vAlign w:val="center"/>
                </w:tcPr>
                <w:p>
                  <w:pPr>
                    <w:rPr>
                      <w:color w:val="auto"/>
                      <w:sz w:val="21"/>
                      <w:szCs w:val="21"/>
                      <w:highlight w:val="none"/>
                    </w:rPr>
                  </w:pPr>
                  <w:r>
                    <w:rPr>
                      <w:rFonts w:hint="eastAsia"/>
                      <w:color w:val="auto"/>
                      <w:sz w:val="21"/>
                      <w:szCs w:val="21"/>
                      <w:highlight w:val="none"/>
                    </w:rPr>
                    <w:t>多通道温度信号扫描装置（含3米DSUB数据线）</w:t>
                  </w:r>
                </w:p>
              </w:tc>
              <w:tc>
                <w:tcPr>
                  <w:tcW w:w="1436" w:type="dxa"/>
                  <w:vAlign w:val="center"/>
                </w:tcPr>
                <w:p>
                  <w:pPr>
                    <w:jc w:val="center"/>
                    <w:rPr>
                      <w:color w:val="auto"/>
                      <w:sz w:val="21"/>
                      <w:szCs w:val="21"/>
                      <w:highlight w:val="none"/>
                    </w:rPr>
                  </w:pPr>
                  <w:r>
                    <w:rPr>
                      <w:rFonts w:hint="eastAsia"/>
                      <w:color w:val="auto"/>
                      <w:sz w:val="21"/>
                      <w:szCs w:val="21"/>
                      <w:highlight w:val="none"/>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rPr>
                    <w:t>3</w:t>
                  </w:r>
                </w:p>
              </w:tc>
              <w:tc>
                <w:tcPr>
                  <w:tcW w:w="3728" w:type="dxa"/>
                  <w:vAlign w:val="center"/>
                </w:tcPr>
                <w:p>
                  <w:pPr>
                    <w:rPr>
                      <w:color w:val="auto"/>
                      <w:sz w:val="21"/>
                      <w:szCs w:val="21"/>
                      <w:highlight w:val="none"/>
                    </w:rPr>
                  </w:pPr>
                  <w:r>
                    <w:rPr>
                      <w:rFonts w:hint="eastAsia"/>
                      <w:color w:val="auto"/>
                      <w:sz w:val="21"/>
                      <w:szCs w:val="21"/>
                      <w:highlight w:val="none"/>
                    </w:rPr>
                    <w:t>多通道过程信号扫描装置（含3米DSUB数据线）</w:t>
                  </w:r>
                </w:p>
              </w:tc>
              <w:tc>
                <w:tcPr>
                  <w:tcW w:w="1436" w:type="dxa"/>
                  <w:vAlign w:val="center"/>
                </w:tcPr>
                <w:p>
                  <w:pPr>
                    <w:jc w:val="center"/>
                    <w:rPr>
                      <w:color w:val="auto"/>
                      <w:sz w:val="21"/>
                      <w:szCs w:val="21"/>
                      <w:highlight w:val="none"/>
                    </w:rPr>
                  </w:pPr>
                  <w:r>
                    <w:rPr>
                      <w:rFonts w:hint="eastAsia"/>
                      <w:color w:val="auto"/>
                      <w:sz w:val="21"/>
                      <w:szCs w:val="21"/>
                      <w:highlight w:val="none"/>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rPr>
                    <w:t>4</w:t>
                  </w:r>
                </w:p>
              </w:tc>
              <w:tc>
                <w:tcPr>
                  <w:tcW w:w="3728" w:type="dxa"/>
                  <w:vAlign w:val="center"/>
                </w:tcPr>
                <w:p>
                  <w:pPr>
                    <w:rPr>
                      <w:color w:val="auto"/>
                      <w:sz w:val="21"/>
                      <w:szCs w:val="21"/>
                      <w:highlight w:val="none"/>
                    </w:rPr>
                  </w:pPr>
                  <w:r>
                    <w:rPr>
                      <w:rFonts w:hint="eastAsia"/>
                      <w:color w:val="auto"/>
                      <w:sz w:val="21"/>
                      <w:szCs w:val="21"/>
                      <w:highlight w:val="none"/>
                    </w:rPr>
                    <w:t>智能精密水槽</w:t>
                  </w:r>
                </w:p>
              </w:tc>
              <w:tc>
                <w:tcPr>
                  <w:tcW w:w="1436" w:type="dxa"/>
                  <w:vAlign w:val="center"/>
                </w:tcPr>
                <w:p>
                  <w:pPr>
                    <w:jc w:val="center"/>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rPr>
                    <w:t>5</w:t>
                  </w:r>
                </w:p>
              </w:tc>
              <w:tc>
                <w:tcPr>
                  <w:tcW w:w="3728" w:type="dxa"/>
                  <w:vAlign w:val="center"/>
                </w:tcPr>
                <w:p>
                  <w:pPr>
                    <w:rPr>
                      <w:color w:val="auto"/>
                      <w:sz w:val="21"/>
                      <w:szCs w:val="21"/>
                      <w:highlight w:val="none"/>
                    </w:rPr>
                  </w:pPr>
                  <w:r>
                    <w:rPr>
                      <w:rFonts w:hint="eastAsia"/>
                      <w:color w:val="auto"/>
                      <w:sz w:val="21"/>
                      <w:szCs w:val="21"/>
                      <w:highlight w:val="none"/>
                    </w:rPr>
                    <w:t>智能精密油槽</w:t>
                  </w:r>
                </w:p>
              </w:tc>
              <w:tc>
                <w:tcPr>
                  <w:tcW w:w="1436" w:type="dxa"/>
                  <w:vAlign w:val="center"/>
                </w:tcPr>
                <w:p>
                  <w:pPr>
                    <w:jc w:val="center"/>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85" w:type="dxa"/>
                  <w:vAlign w:val="center"/>
                </w:tcPr>
                <w:p>
                  <w:pPr>
                    <w:jc w:val="center"/>
                    <w:rPr>
                      <w:color w:val="auto"/>
                      <w:sz w:val="21"/>
                      <w:szCs w:val="21"/>
                      <w:highlight w:val="none"/>
                      <w:lang w:val="en-US"/>
                    </w:rPr>
                  </w:pPr>
                  <w:r>
                    <w:rPr>
                      <w:rFonts w:hint="eastAsia"/>
                      <w:color w:val="auto"/>
                      <w:sz w:val="21"/>
                      <w:szCs w:val="21"/>
                      <w:highlight w:val="none"/>
                      <w:lang w:val="en-US"/>
                    </w:rPr>
                    <w:t>6</w:t>
                  </w:r>
                </w:p>
              </w:tc>
              <w:tc>
                <w:tcPr>
                  <w:tcW w:w="3728" w:type="dxa"/>
                  <w:vAlign w:val="center"/>
                </w:tcPr>
                <w:p>
                  <w:pPr>
                    <w:rPr>
                      <w:color w:val="auto"/>
                      <w:sz w:val="21"/>
                      <w:szCs w:val="21"/>
                      <w:highlight w:val="none"/>
                    </w:rPr>
                  </w:pPr>
                  <w:r>
                    <w:rPr>
                      <w:rFonts w:hint="eastAsia"/>
                      <w:color w:val="auto"/>
                      <w:sz w:val="21"/>
                      <w:szCs w:val="21"/>
                      <w:highlight w:val="none"/>
                    </w:rPr>
                    <w:t>智能精密</w:t>
                  </w:r>
                  <w:r>
                    <w:rPr>
                      <w:rFonts w:hint="eastAsia"/>
                      <w:color w:val="auto"/>
                      <w:sz w:val="21"/>
                      <w:szCs w:val="21"/>
                      <w:highlight w:val="none"/>
                      <w:lang w:val="en-US"/>
                    </w:rPr>
                    <w:t>低温</w:t>
                  </w:r>
                  <w:r>
                    <w:rPr>
                      <w:rFonts w:hint="eastAsia"/>
                      <w:color w:val="auto"/>
                      <w:sz w:val="21"/>
                      <w:szCs w:val="21"/>
                      <w:highlight w:val="none"/>
                    </w:rPr>
                    <w:t>槽</w:t>
                  </w:r>
                </w:p>
              </w:tc>
              <w:tc>
                <w:tcPr>
                  <w:tcW w:w="1436" w:type="dxa"/>
                  <w:vAlign w:val="center"/>
                </w:tcPr>
                <w:p>
                  <w:pPr>
                    <w:jc w:val="center"/>
                    <w:rPr>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color w:val="auto"/>
                      <w:sz w:val="21"/>
                      <w:szCs w:val="21"/>
                      <w:highlight w:val="none"/>
                      <w:lang w:val="en-US"/>
                    </w:rPr>
                  </w:pPr>
                  <w:r>
                    <w:rPr>
                      <w:rFonts w:hint="eastAsia"/>
                      <w:color w:val="auto"/>
                      <w:sz w:val="21"/>
                      <w:szCs w:val="21"/>
                      <w:highlight w:val="none"/>
                      <w:lang w:val="en-US"/>
                    </w:rPr>
                    <w:t>7</w:t>
                  </w:r>
                </w:p>
              </w:tc>
              <w:tc>
                <w:tcPr>
                  <w:tcW w:w="3728" w:type="dxa"/>
                  <w:vAlign w:val="center"/>
                </w:tcPr>
                <w:p>
                  <w:pPr>
                    <w:rPr>
                      <w:color w:val="auto"/>
                      <w:sz w:val="21"/>
                      <w:szCs w:val="21"/>
                      <w:highlight w:val="none"/>
                    </w:rPr>
                  </w:pPr>
                  <w:r>
                    <w:rPr>
                      <w:rFonts w:hint="eastAsia"/>
                      <w:color w:val="auto"/>
                      <w:sz w:val="21"/>
                      <w:szCs w:val="21"/>
                      <w:highlight w:val="none"/>
                    </w:rPr>
                    <w:t>智能精密</w:t>
                  </w:r>
                  <w:r>
                    <w:rPr>
                      <w:rFonts w:hint="eastAsia"/>
                      <w:color w:val="auto"/>
                      <w:sz w:val="21"/>
                      <w:szCs w:val="21"/>
                      <w:highlight w:val="none"/>
                      <w:lang w:val="en-US"/>
                    </w:rPr>
                    <w:t>恒温</w:t>
                  </w:r>
                  <w:r>
                    <w:rPr>
                      <w:rFonts w:hint="eastAsia"/>
                      <w:color w:val="auto"/>
                      <w:sz w:val="21"/>
                      <w:szCs w:val="21"/>
                      <w:highlight w:val="none"/>
                    </w:rPr>
                    <w:t>槽</w:t>
                  </w:r>
                </w:p>
              </w:tc>
              <w:tc>
                <w:tcPr>
                  <w:tcW w:w="1436" w:type="dxa"/>
                  <w:vAlign w:val="center"/>
                </w:tcPr>
                <w:p>
                  <w:pPr>
                    <w:jc w:val="center"/>
                    <w:rPr>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lang w:val="en-US"/>
                    </w:rPr>
                    <w:t>8</w:t>
                  </w:r>
                </w:p>
              </w:tc>
              <w:tc>
                <w:tcPr>
                  <w:tcW w:w="3728" w:type="dxa"/>
                  <w:vAlign w:val="center"/>
                </w:tcPr>
                <w:p>
                  <w:pPr>
                    <w:rPr>
                      <w:color w:val="auto"/>
                      <w:sz w:val="21"/>
                      <w:szCs w:val="21"/>
                      <w:highlight w:val="none"/>
                    </w:rPr>
                  </w:pPr>
                  <w:r>
                    <w:rPr>
                      <w:rFonts w:hint="eastAsia"/>
                      <w:color w:val="auto"/>
                      <w:sz w:val="21"/>
                      <w:szCs w:val="21"/>
                      <w:highlight w:val="none"/>
                    </w:rPr>
                    <w:t>温度自动检定系统柜（685系统柜（含路由器）</w:t>
                  </w:r>
                </w:p>
              </w:tc>
              <w:tc>
                <w:tcPr>
                  <w:tcW w:w="1436" w:type="dxa"/>
                  <w:vAlign w:val="center"/>
                </w:tcPr>
                <w:p>
                  <w:pPr>
                    <w:jc w:val="center"/>
                    <w:rPr>
                      <w:color w:val="auto"/>
                      <w:sz w:val="21"/>
                      <w:szCs w:val="21"/>
                      <w:highlight w:val="none"/>
                    </w:rPr>
                  </w:pPr>
                  <w:r>
                    <w:rPr>
                      <w:rFonts w:hint="eastAsia"/>
                      <w:color w:val="auto"/>
                      <w:sz w:val="21"/>
                      <w:szCs w:val="21"/>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lang w:val="en-US"/>
                    </w:rPr>
                    <w:t>9</w:t>
                  </w:r>
                </w:p>
              </w:tc>
              <w:tc>
                <w:tcPr>
                  <w:tcW w:w="3728" w:type="dxa"/>
                  <w:vAlign w:val="center"/>
                </w:tcPr>
                <w:p>
                  <w:pPr>
                    <w:rPr>
                      <w:color w:val="auto"/>
                      <w:sz w:val="21"/>
                      <w:szCs w:val="21"/>
                      <w:highlight w:val="none"/>
                    </w:rPr>
                  </w:pPr>
                  <w:r>
                    <w:rPr>
                      <w:rFonts w:hint="eastAsia"/>
                      <w:color w:val="auto"/>
                      <w:sz w:val="21"/>
                      <w:szCs w:val="21"/>
                      <w:highlight w:val="none"/>
                    </w:rPr>
                    <w:t>通风系统（根据实际情况尺寸定制）</w:t>
                  </w:r>
                </w:p>
              </w:tc>
              <w:tc>
                <w:tcPr>
                  <w:tcW w:w="1436" w:type="dxa"/>
                  <w:vAlign w:val="center"/>
                </w:tcPr>
                <w:p>
                  <w:pPr>
                    <w:jc w:val="center"/>
                    <w:rPr>
                      <w:color w:val="auto"/>
                      <w:sz w:val="21"/>
                      <w:szCs w:val="21"/>
                      <w:highlight w:val="none"/>
                    </w:rPr>
                  </w:pPr>
                  <w:r>
                    <w:rPr>
                      <w:rFonts w:hint="eastAsia"/>
                      <w:color w:val="auto"/>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color w:val="auto"/>
                      <w:sz w:val="21"/>
                      <w:szCs w:val="21"/>
                      <w:highlight w:val="none"/>
                      <w:lang w:val="en-US"/>
                    </w:rPr>
                  </w:pPr>
                  <w:r>
                    <w:rPr>
                      <w:rFonts w:hint="eastAsia"/>
                      <w:color w:val="auto"/>
                      <w:sz w:val="21"/>
                      <w:szCs w:val="21"/>
                      <w:highlight w:val="none"/>
                      <w:lang w:val="en-US"/>
                    </w:rPr>
                    <w:t>10</w:t>
                  </w:r>
                </w:p>
              </w:tc>
              <w:tc>
                <w:tcPr>
                  <w:tcW w:w="3728" w:type="dxa"/>
                  <w:vAlign w:val="center"/>
                </w:tcPr>
                <w:p>
                  <w:pPr>
                    <w:rPr>
                      <w:color w:val="auto"/>
                      <w:sz w:val="21"/>
                      <w:szCs w:val="21"/>
                      <w:highlight w:val="none"/>
                      <w:lang w:val="en-US"/>
                    </w:rPr>
                  </w:pPr>
                  <w:r>
                    <w:rPr>
                      <w:rFonts w:hint="eastAsia"/>
                      <w:color w:val="auto"/>
                      <w:sz w:val="21"/>
                      <w:szCs w:val="21"/>
                      <w:highlight w:val="none"/>
                      <w:lang w:val="en-US"/>
                    </w:rPr>
                    <w:t>干气发生装置</w:t>
                  </w:r>
                </w:p>
              </w:tc>
              <w:tc>
                <w:tcPr>
                  <w:tcW w:w="1436" w:type="dxa"/>
                  <w:vAlign w:val="center"/>
                </w:tcPr>
                <w:p>
                  <w:pPr>
                    <w:jc w:val="center"/>
                    <w:rPr>
                      <w:color w:val="auto"/>
                      <w:sz w:val="21"/>
                      <w:szCs w:val="21"/>
                      <w:highlight w:val="none"/>
                      <w:lang w:val="en-US"/>
                    </w:rPr>
                  </w:pPr>
                  <w:r>
                    <w:rPr>
                      <w:rFonts w:hint="eastAsia"/>
                      <w:color w:val="auto"/>
                      <w:sz w:val="21"/>
                      <w:szCs w:val="21"/>
                      <w:highlight w:val="none"/>
                      <w:lang w:val="en-US"/>
                    </w:rPr>
                    <w:t>1套</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1、中文操作手册各一套；</w:t>
            </w:r>
          </w:p>
          <w:p>
            <w:pPr>
              <w:widowControl/>
              <w:rPr>
                <w:color w:val="auto"/>
                <w:sz w:val="21"/>
                <w:szCs w:val="21"/>
                <w:highlight w:val="none"/>
              </w:rPr>
            </w:pPr>
            <w:r>
              <w:rPr>
                <w:rFonts w:hint="eastAsia"/>
                <w:color w:val="auto"/>
                <w:sz w:val="21"/>
                <w:szCs w:val="21"/>
                <w:highlight w:val="none"/>
              </w:rPr>
              <w:t>2、装箱单各一份。</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lang w:val="en-US"/>
              </w:rPr>
              <w:t>24</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color w:val="auto"/>
                <w:sz w:val="21"/>
                <w:szCs w:val="21"/>
                <w:highlight w:val="none"/>
              </w:rPr>
            </w:pPr>
            <w:r>
              <w:rPr>
                <w:rFonts w:hint="eastAsia"/>
                <w:color w:val="auto"/>
                <w:sz w:val="21"/>
                <w:szCs w:val="21"/>
                <w:highlight w:val="none"/>
              </w:rPr>
              <w:t>（2）更换设备：乙方承担所发生的相关费用。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6、在保证期内，如设备出现质量问题，乙方在接到甲方通知后应在</w:t>
            </w:r>
            <w:r>
              <w:rPr>
                <w:rFonts w:hint="eastAsia"/>
                <w:b/>
                <w:color w:val="auto"/>
                <w:sz w:val="21"/>
                <w:szCs w:val="21"/>
                <w:highlight w:val="none"/>
                <w:u w:val="single"/>
              </w:rPr>
              <w:t xml:space="preserve"> 48</w:t>
            </w:r>
            <w:r>
              <w:rPr>
                <w:rFonts w:hint="eastAsia"/>
                <w:color w:val="auto"/>
                <w:sz w:val="21"/>
                <w:szCs w:val="21"/>
                <w:highlight w:val="none"/>
                <w:u w:val="single"/>
              </w:rPr>
              <w:t xml:space="preserve">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widowControl/>
              <w:rPr>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color w:val="auto"/>
                <w:sz w:val="21"/>
                <w:szCs w:val="21"/>
                <w:highlight w:val="none"/>
              </w:rPr>
            </w:pPr>
            <w:r>
              <w:rPr>
                <w:rFonts w:hint="eastAsia"/>
                <w:color w:val="auto"/>
                <w:sz w:val="21"/>
                <w:szCs w:val="21"/>
                <w:highlight w:val="none"/>
              </w:rPr>
              <w:t>2、对于缺漏的仪器附件等内容，供方必须免费提供。</w:t>
            </w:r>
          </w:p>
          <w:p>
            <w:pPr>
              <w:widowControl/>
              <w:rPr>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3、仪器现场安装、调试后，供方通知需方共同组织对仪器进行性能验收，验收依据为双方认可的第三方计量部门(西北中心)出具的检定或校准证书报告或根据双方协商的验收测试方法进行测试验收。</w:t>
            </w:r>
          </w:p>
          <w:p>
            <w:pPr>
              <w:widowControl/>
              <w:rPr>
                <w:color w:val="auto"/>
                <w:sz w:val="21"/>
                <w:szCs w:val="21"/>
                <w:highlight w:val="none"/>
              </w:rPr>
            </w:pPr>
            <w:r>
              <w:rPr>
                <w:rFonts w:hint="eastAsia"/>
                <w:color w:val="auto"/>
                <w:sz w:val="21"/>
                <w:szCs w:val="21"/>
                <w:highlight w:val="none"/>
              </w:rPr>
              <w:t xml:space="preserve">5、仪器安装调试完成后，经验收确认合格后，由供方和需方共同在验收报告上签字，仪器的安装调试工作方可完成。    </w:t>
            </w:r>
          </w:p>
          <w:p>
            <w:pPr>
              <w:widowControl/>
              <w:rPr>
                <w:color w:val="auto"/>
                <w:sz w:val="21"/>
                <w:szCs w:val="21"/>
                <w:highlight w:val="none"/>
              </w:rPr>
            </w:pPr>
            <w:r>
              <w:rPr>
                <w:rFonts w:hint="eastAsia"/>
                <w:color w:val="auto"/>
                <w:sz w:val="21"/>
                <w:szCs w:val="21"/>
                <w:highlight w:val="none"/>
              </w:rPr>
              <w:t>方法：根据技术要求和相关规程规范的要求进行验收。</w:t>
            </w:r>
          </w:p>
          <w:p>
            <w:pPr>
              <w:widowControl/>
              <w:rPr>
                <w:color w:val="auto"/>
                <w:sz w:val="21"/>
                <w:szCs w:val="21"/>
                <w:highlight w:val="none"/>
              </w:rPr>
            </w:pPr>
            <w:r>
              <w:rPr>
                <w:rFonts w:hint="eastAsia"/>
                <w:color w:val="auto"/>
                <w:sz w:val="21"/>
                <w:szCs w:val="21"/>
                <w:highlight w:val="none"/>
              </w:rPr>
              <w:t>单位：新疆计量测试研究院出具的</w:t>
            </w:r>
            <w:r>
              <w:rPr>
                <w:rFonts w:hint="eastAsia"/>
                <w:color w:val="auto"/>
                <w:sz w:val="21"/>
                <w:szCs w:val="21"/>
                <w:highlight w:val="none"/>
                <w:lang w:val="en-US"/>
              </w:rPr>
              <w:t>校准</w:t>
            </w:r>
            <w:r>
              <w:rPr>
                <w:rFonts w:hint="eastAsia"/>
                <w:color w:val="auto"/>
                <w:sz w:val="21"/>
                <w:szCs w:val="21"/>
                <w:highlight w:val="none"/>
              </w:rPr>
              <w:t>证书。</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bl>
    <w:p>
      <w:pPr>
        <w:rPr>
          <w:b/>
          <w:color w:val="auto"/>
          <w:highlight w:val="none"/>
        </w:rPr>
      </w:pPr>
    </w:p>
    <w:p>
      <w:pPr>
        <w:rPr>
          <w:b/>
          <w:color w:val="auto"/>
          <w:highlight w:val="none"/>
        </w:rPr>
      </w:pPr>
      <w:r>
        <w:rPr>
          <w:b/>
          <w:color w:val="auto"/>
          <w:highlight w:val="none"/>
        </w:rPr>
        <w:t>附表</w:t>
      </w:r>
      <w:r>
        <w:rPr>
          <w:rFonts w:hint="eastAsia"/>
          <w:b/>
          <w:color w:val="auto"/>
          <w:highlight w:val="none"/>
          <w:lang w:val="en-US"/>
        </w:rPr>
        <w:t>四</w:t>
      </w:r>
      <w:r>
        <w:rPr>
          <w:b/>
          <w:color w:val="auto"/>
          <w:highlight w:val="none"/>
        </w:rPr>
        <w:t>：设备</w:t>
      </w:r>
    </w:p>
    <w:tbl>
      <w:tblPr>
        <w:tblStyle w:val="29"/>
        <w:tblW w:w="1007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1"/>
        <w:gridCol w:w="525"/>
        <w:gridCol w:w="87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r>
              <w:rPr>
                <w:rFonts w:hint="eastAsia"/>
                <w:color w:val="auto"/>
                <w:sz w:val="21"/>
                <w:szCs w:val="21"/>
                <w:highlight w:val="none"/>
              </w:rPr>
              <w:t>参数性质</w:t>
            </w:r>
          </w:p>
        </w:tc>
        <w:tc>
          <w:tcPr>
            <w:tcW w:w="525" w:type="dxa"/>
            <w:vAlign w:val="center"/>
          </w:tcPr>
          <w:p>
            <w:pPr>
              <w:jc w:val="center"/>
              <w:rPr>
                <w:color w:val="auto"/>
                <w:sz w:val="21"/>
                <w:szCs w:val="21"/>
                <w:highlight w:val="none"/>
              </w:rPr>
            </w:pPr>
            <w:r>
              <w:rPr>
                <w:rFonts w:hint="eastAsia"/>
                <w:color w:val="auto"/>
                <w:sz w:val="21"/>
                <w:szCs w:val="21"/>
                <w:highlight w:val="none"/>
              </w:rPr>
              <w:t>序号</w:t>
            </w:r>
          </w:p>
        </w:tc>
        <w:tc>
          <w:tcPr>
            <w:tcW w:w="8750" w:type="dxa"/>
            <w:vAlign w:val="center"/>
          </w:tcPr>
          <w:p>
            <w:pPr>
              <w:jc w:val="center"/>
              <w:rPr>
                <w:color w:val="auto"/>
                <w:sz w:val="21"/>
                <w:szCs w:val="21"/>
                <w:highlight w:val="none"/>
              </w:rPr>
            </w:pPr>
            <w:r>
              <w:rPr>
                <w:rFonts w:hint="eastAsia"/>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三等金属线纹尺</w:t>
            </w:r>
          </w:p>
          <w:p>
            <w:pPr>
              <w:rPr>
                <w:b/>
                <w:color w:val="auto"/>
                <w:sz w:val="21"/>
                <w:szCs w:val="21"/>
                <w:highlight w:val="none"/>
                <w:lang w:val="en-US"/>
              </w:rPr>
            </w:pPr>
            <w:r>
              <w:rPr>
                <w:rFonts w:hint="eastAsia"/>
                <w:b/>
                <w:color w:val="auto"/>
                <w:sz w:val="21"/>
                <w:szCs w:val="21"/>
                <w:highlight w:val="none"/>
                <w:lang w:val="en-US"/>
              </w:rPr>
              <w:t>一、</w:t>
            </w:r>
            <w:r>
              <w:rPr>
                <w:rFonts w:hint="eastAsia"/>
                <w:b/>
                <w:color w:val="auto"/>
                <w:sz w:val="21"/>
                <w:szCs w:val="21"/>
                <w:highlight w:val="none"/>
              </w:rPr>
              <w:t>测量设备名称：</w:t>
            </w:r>
            <w:r>
              <w:rPr>
                <w:rFonts w:hint="eastAsia"/>
                <w:b/>
                <w:color w:val="auto"/>
                <w:sz w:val="21"/>
                <w:szCs w:val="21"/>
                <w:highlight w:val="none"/>
                <w:lang w:val="en-US"/>
              </w:rPr>
              <w:t>三等金属线纹尺   1套</w:t>
            </w:r>
          </w:p>
          <w:p>
            <w:pPr>
              <w:rPr>
                <w:rFonts w:hint="eastAsia"/>
                <w:b/>
                <w:color w:val="auto"/>
                <w:sz w:val="21"/>
                <w:szCs w:val="21"/>
                <w:highlight w:val="none"/>
              </w:rPr>
            </w:pPr>
            <w:r>
              <w:rPr>
                <w:rFonts w:hint="eastAsia"/>
                <w:b/>
                <w:color w:val="auto"/>
                <w:sz w:val="21"/>
                <w:szCs w:val="21"/>
                <w:highlight w:val="none"/>
              </w:rPr>
              <w:t>（一）、技术参数</w:t>
            </w:r>
          </w:p>
          <w:p>
            <w:pPr>
              <w:pStyle w:val="5"/>
              <w:jc w:val="both"/>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lang w:val="en-US" w:eastAsia="zh-CN"/>
              </w:rPr>
              <w:t>1、</w:t>
            </w:r>
            <w:r>
              <w:rPr>
                <w:rFonts w:hint="eastAsia"/>
                <w:color w:val="auto"/>
                <w:sz w:val="21"/>
                <w:szCs w:val="21"/>
                <w:highlight w:val="none"/>
              </w:rPr>
              <w:t xml:space="preserve">测量范围:0-1000mm </w:t>
            </w:r>
          </w:p>
          <w:p>
            <w:pPr>
              <w:pStyle w:val="5"/>
              <w:jc w:val="both"/>
              <w:rPr>
                <w:color w:val="auto"/>
                <w:sz w:val="21"/>
                <w:szCs w:val="21"/>
                <w:highlight w:val="none"/>
                <w:lang w:val="en-US" w:bidi="ar-SA"/>
              </w:rPr>
            </w:pPr>
            <w:r>
              <w:rPr>
                <w:rFonts w:hint="eastAsia"/>
                <w:color w:val="auto"/>
                <w:sz w:val="21"/>
                <w:szCs w:val="21"/>
                <w:highlight w:val="none"/>
                <w:lang w:val="en-US"/>
              </w:rPr>
              <w:t>★</w:t>
            </w:r>
            <w:r>
              <w:rPr>
                <w:rFonts w:hint="eastAsia"/>
                <w:color w:val="auto"/>
                <w:sz w:val="21"/>
                <w:szCs w:val="21"/>
                <w:highlight w:val="none"/>
                <w:lang w:val="en-US" w:eastAsia="zh-CN"/>
              </w:rPr>
              <w:t>2、</w:t>
            </w:r>
            <w:r>
              <w:rPr>
                <w:rFonts w:hint="eastAsia"/>
                <w:color w:val="auto"/>
                <w:sz w:val="21"/>
                <w:szCs w:val="21"/>
                <w:highlight w:val="none"/>
              </w:rPr>
              <w:t>示值误差：±(0.02+0.02L)mm（高于国家 JJG71-2005 标准）</w:t>
            </w:r>
          </w:p>
          <w:p>
            <w:pPr>
              <w:pStyle w:val="5"/>
              <w:jc w:val="both"/>
              <w:rPr>
                <w:color w:val="auto"/>
                <w:sz w:val="21"/>
                <w:szCs w:val="21"/>
                <w:highlight w:val="none"/>
                <w:lang w:val="en-US" w:bidi="ar-SA"/>
              </w:rPr>
            </w:pPr>
            <w:r>
              <w:rPr>
                <w:rFonts w:hint="eastAsia"/>
                <w:color w:val="auto"/>
                <w:sz w:val="21"/>
                <w:szCs w:val="21"/>
                <w:highlight w:val="none"/>
                <w:lang w:val="en-US"/>
              </w:rPr>
              <w:t>★</w:t>
            </w:r>
            <w:r>
              <w:rPr>
                <w:rFonts w:hint="eastAsia"/>
                <w:color w:val="auto"/>
                <w:sz w:val="21"/>
                <w:szCs w:val="21"/>
                <w:highlight w:val="none"/>
                <w:lang w:val="en-US" w:eastAsia="zh-CN"/>
              </w:rPr>
              <w:t>3、</w:t>
            </w:r>
            <w:r>
              <w:rPr>
                <w:rFonts w:hint="eastAsia"/>
                <w:color w:val="auto"/>
                <w:sz w:val="21"/>
                <w:szCs w:val="21"/>
                <w:highlight w:val="none"/>
              </w:rPr>
              <w:t xml:space="preserve">放大镜放大倍数：7x/10x </w:t>
            </w:r>
          </w:p>
          <w:p>
            <w:pPr>
              <w:numPr>
                <w:ilvl w:val="0"/>
                <w:numId w:val="0"/>
              </w:numPr>
              <w:ind w:leftChars="0"/>
              <w:rPr>
                <w:color w:val="auto"/>
                <w:sz w:val="21"/>
                <w:szCs w:val="21"/>
                <w:highlight w:val="none"/>
                <w:lang w:val="en-US" w:bidi="ar-SA"/>
              </w:rPr>
            </w:pPr>
            <w:r>
              <w:rPr>
                <w:rFonts w:hint="eastAsia"/>
                <w:color w:val="auto"/>
                <w:sz w:val="21"/>
                <w:szCs w:val="21"/>
                <w:highlight w:val="none"/>
                <w:lang w:val="en-US" w:eastAsia="zh-CN"/>
              </w:rPr>
              <w:t>4、</w:t>
            </w:r>
            <w:r>
              <w:rPr>
                <w:rFonts w:hint="eastAsia"/>
                <w:color w:val="auto"/>
                <w:sz w:val="21"/>
                <w:szCs w:val="21"/>
                <w:highlight w:val="none"/>
              </w:rPr>
              <w:t xml:space="preserve">温度计的分度值：0.5 度 </w:t>
            </w:r>
          </w:p>
          <w:p>
            <w:pPr>
              <w:numPr>
                <w:ilvl w:val="0"/>
                <w:numId w:val="0"/>
              </w:numPr>
              <w:ind w:leftChars="0"/>
              <w:rPr>
                <w:color w:val="auto"/>
                <w:sz w:val="21"/>
                <w:szCs w:val="21"/>
                <w:highlight w:val="none"/>
                <w:lang w:val="en-US" w:bidi="ar-SA"/>
              </w:rPr>
            </w:pPr>
            <w:r>
              <w:rPr>
                <w:rFonts w:hint="eastAsia"/>
                <w:color w:val="auto"/>
                <w:sz w:val="21"/>
                <w:szCs w:val="21"/>
                <w:highlight w:val="none"/>
                <w:lang w:val="en-US" w:eastAsia="zh-CN"/>
              </w:rPr>
              <w:t>5、</w:t>
            </w:r>
            <w:r>
              <w:rPr>
                <w:rFonts w:hint="eastAsia"/>
                <w:color w:val="auto"/>
                <w:sz w:val="21"/>
                <w:szCs w:val="21"/>
                <w:highlight w:val="none"/>
              </w:rPr>
              <w:t>米尺斜面刃边的直</w:t>
            </w:r>
            <w:r>
              <w:rPr>
                <w:rFonts w:hint="eastAsia"/>
                <w:color w:val="auto"/>
                <w:sz w:val="21"/>
                <w:szCs w:val="21"/>
                <w:highlight w:val="none"/>
                <w:lang w:eastAsia="zh-CN"/>
              </w:rPr>
              <w:t>线</w:t>
            </w:r>
            <w:r>
              <w:rPr>
                <w:rFonts w:hint="eastAsia"/>
                <w:color w:val="auto"/>
                <w:sz w:val="21"/>
                <w:szCs w:val="21"/>
                <w:highlight w:val="none"/>
              </w:rPr>
              <w:t>度≤0.1 mm</w:t>
            </w:r>
          </w:p>
          <w:p>
            <w:pPr>
              <w:numPr>
                <w:ilvl w:val="0"/>
                <w:numId w:val="0"/>
              </w:numPr>
              <w:ind w:leftChars="0"/>
              <w:rPr>
                <w:color w:val="auto"/>
                <w:sz w:val="21"/>
                <w:szCs w:val="21"/>
                <w:highlight w:val="none"/>
                <w:lang w:val="en-US" w:bidi="ar-SA"/>
              </w:rPr>
            </w:pPr>
            <w:r>
              <w:rPr>
                <w:rFonts w:hint="eastAsia"/>
                <w:color w:val="auto"/>
                <w:sz w:val="21"/>
                <w:szCs w:val="21"/>
                <w:highlight w:val="none"/>
                <w:lang w:val="en-US" w:eastAsia="zh-CN"/>
              </w:rPr>
              <w:t>6、</w:t>
            </w:r>
            <w:r>
              <w:rPr>
                <w:rFonts w:hint="eastAsia"/>
                <w:color w:val="auto"/>
                <w:sz w:val="21"/>
                <w:szCs w:val="21"/>
                <w:highlight w:val="none"/>
              </w:rPr>
              <w:t xml:space="preserve">米尺的分度长度：1020mm </w:t>
            </w:r>
          </w:p>
          <w:p>
            <w:pPr>
              <w:pStyle w:val="5"/>
              <w:jc w:val="both"/>
              <w:rPr>
                <w:color w:val="auto"/>
                <w:sz w:val="21"/>
                <w:szCs w:val="21"/>
                <w:highlight w:val="none"/>
                <w:lang w:val="en-US" w:bidi="ar-SA"/>
              </w:rPr>
            </w:pPr>
            <w:r>
              <w:rPr>
                <w:rFonts w:hint="eastAsia"/>
                <w:color w:val="auto"/>
                <w:sz w:val="21"/>
                <w:szCs w:val="21"/>
                <w:highlight w:val="none"/>
                <w:lang w:val="en-US"/>
              </w:rPr>
              <w:t>★</w:t>
            </w:r>
            <w:r>
              <w:rPr>
                <w:rFonts w:hint="eastAsia"/>
                <w:color w:val="auto"/>
                <w:sz w:val="21"/>
                <w:szCs w:val="21"/>
                <w:highlight w:val="none"/>
                <w:lang w:val="en-US" w:eastAsia="zh-CN"/>
              </w:rPr>
              <w:t>7、</w:t>
            </w:r>
            <w:r>
              <w:rPr>
                <w:rFonts w:hint="eastAsia"/>
                <w:color w:val="auto"/>
                <w:sz w:val="21"/>
                <w:szCs w:val="21"/>
                <w:highlight w:val="none"/>
              </w:rPr>
              <w:t xml:space="preserve">米尺的分度值：二斜面为 1mm 和 0.2mm </w:t>
            </w:r>
          </w:p>
          <w:p>
            <w:pPr>
              <w:numPr>
                <w:ilvl w:val="0"/>
                <w:numId w:val="0"/>
              </w:numPr>
              <w:ind w:leftChars="0"/>
              <w:rPr>
                <w:color w:val="auto"/>
                <w:sz w:val="21"/>
                <w:szCs w:val="21"/>
                <w:highlight w:val="none"/>
                <w:lang w:val="en-US" w:bidi="ar-SA"/>
              </w:rPr>
            </w:pPr>
            <w:r>
              <w:rPr>
                <w:rFonts w:hint="eastAsia"/>
                <w:color w:val="auto"/>
                <w:sz w:val="21"/>
                <w:szCs w:val="21"/>
                <w:highlight w:val="none"/>
                <w:lang w:val="en-US" w:eastAsia="zh-CN"/>
              </w:rPr>
              <w:t>8、</w:t>
            </w:r>
            <w:r>
              <w:rPr>
                <w:rFonts w:hint="eastAsia"/>
                <w:color w:val="auto"/>
                <w:sz w:val="21"/>
                <w:szCs w:val="21"/>
                <w:highlight w:val="none"/>
              </w:rPr>
              <w:t xml:space="preserve">三等线纹尺尺寸：长 1050mm×宽 38mm×高 63mm </w:t>
            </w:r>
          </w:p>
          <w:p>
            <w:pPr>
              <w:numPr>
                <w:ilvl w:val="0"/>
                <w:numId w:val="0"/>
              </w:numPr>
              <w:ind w:leftChars="0"/>
              <w:rPr>
                <w:color w:val="auto"/>
                <w:sz w:val="21"/>
                <w:szCs w:val="21"/>
                <w:highlight w:val="none"/>
                <w:lang w:val="en-US" w:bidi="ar-SA"/>
              </w:rPr>
            </w:pPr>
            <w:r>
              <w:rPr>
                <w:rFonts w:hint="eastAsia"/>
                <w:color w:val="auto"/>
                <w:sz w:val="21"/>
                <w:szCs w:val="21"/>
                <w:highlight w:val="none"/>
                <w:lang w:val="en-US" w:eastAsia="zh-CN"/>
              </w:rPr>
              <w:t>9、</w:t>
            </w:r>
            <w:r>
              <w:rPr>
                <w:rFonts w:hint="eastAsia"/>
                <w:color w:val="auto"/>
                <w:sz w:val="21"/>
                <w:szCs w:val="21"/>
                <w:highlight w:val="none"/>
              </w:rPr>
              <w:t xml:space="preserve">全套重量：约 5.5Kg </w:t>
            </w:r>
          </w:p>
          <w:p>
            <w:pPr>
              <w:numPr>
                <w:ilvl w:val="0"/>
                <w:numId w:val="0"/>
              </w:numPr>
              <w:ind w:leftChars="0"/>
              <w:rPr>
                <w:color w:val="auto"/>
                <w:sz w:val="21"/>
                <w:szCs w:val="21"/>
                <w:highlight w:val="none"/>
                <w:lang w:val="en-US" w:bidi="ar-SA"/>
              </w:rPr>
            </w:pPr>
            <w:r>
              <w:rPr>
                <w:rFonts w:hint="eastAsia"/>
                <w:color w:val="auto"/>
                <w:sz w:val="21"/>
                <w:szCs w:val="21"/>
                <w:highlight w:val="none"/>
                <w:lang w:val="en-US" w:eastAsia="zh-CN"/>
              </w:rPr>
              <w:t>10、</w:t>
            </w:r>
            <w:r>
              <w:rPr>
                <w:rFonts w:hint="eastAsia"/>
                <w:color w:val="auto"/>
                <w:sz w:val="21"/>
                <w:szCs w:val="21"/>
                <w:highlight w:val="none"/>
              </w:rPr>
              <w:t>木（铝）匣尺寸：长 1080mm×宽 74mm×高 82mm</w:t>
            </w:r>
          </w:p>
          <w:p>
            <w:pPr>
              <w:numPr>
                <w:ilvl w:val="0"/>
                <w:numId w:val="0"/>
              </w:numPr>
              <w:ind w:leftChars="0"/>
              <w:rPr>
                <w:color w:val="auto"/>
                <w:sz w:val="21"/>
                <w:szCs w:val="21"/>
                <w:highlight w:val="none"/>
                <w:lang w:val="en-US" w:bidi="ar-SA"/>
              </w:rPr>
            </w:pPr>
            <w:r>
              <w:rPr>
                <w:rFonts w:hint="eastAsia"/>
                <w:color w:val="auto"/>
                <w:sz w:val="21"/>
                <w:szCs w:val="21"/>
                <w:highlight w:val="none"/>
                <w:lang w:val="en-US" w:eastAsia="zh-CN"/>
              </w:rPr>
              <w:t>11、</w:t>
            </w:r>
            <w:r>
              <w:rPr>
                <w:rFonts w:hint="eastAsia"/>
                <w:color w:val="auto"/>
                <w:sz w:val="21"/>
                <w:szCs w:val="21"/>
                <w:highlight w:val="none"/>
                <w:lang w:val="en-US"/>
              </w:rPr>
              <w:t>数据管理笔记本电脑：16.9英寸屏幕，英特尔酷睿i9-13900HX,32G内存512G固态硬盘</w:t>
            </w:r>
            <w:r>
              <w:rPr>
                <w:rFonts w:hint="eastAsia"/>
                <w:color w:val="auto"/>
                <w:sz w:val="21"/>
                <w:szCs w:val="21"/>
                <w:highlight w:val="none"/>
              </w:rPr>
              <w:t>。</w:t>
            </w:r>
          </w:p>
          <w:p>
            <w:pPr>
              <w:widowControl/>
              <w:rPr>
                <w:b/>
                <w:bCs/>
                <w:color w:val="auto"/>
                <w:sz w:val="21"/>
                <w:szCs w:val="21"/>
                <w:highlight w:val="none"/>
              </w:rPr>
            </w:pPr>
            <w:r>
              <w:rPr>
                <w:rFonts w:hint="eastAsia"/>
                <w:b/>
                <w:bCs/>
                <w:color w:val="auto"/>
                <w:sz w:val="21"/>
                <w:szCs w:val="21"/>
                <w:highlight w:val="none"/>
              </w:rPr>
              <w:t>（二）、通用技术要求</w:t>
            </w:r>
          </w:p>
          <w:p>
            <w:pPr>
              <w:widowControl/>
              <w:jc w:val="both"/>
              <w:rPr>
                <w:bCs/>
                <w:color w:val="auto"/>
                <w:sz w:val="21"/>
                <w:szCs w:val="21"/>
                <w:highlight w:val="none"/>
              </w:rPr>
            </w:pPr>
            <w:r>
              <w:rPr>
                <w:rFonts w:hint="eastAsia"/>
                <w:bCs/>
                <w:color w:val="auto"/>
                <w:sz w:val="21"/>
                <w:szCs w:val="21"/>
                <w:highlight w:val="none"/>
                <w:lang w:val="en-US"/>
              </w:rPr>
              <w:t>符合JJG71-2005</w:t>
            </w:r>
            <w:r>
              <w:rPr>
                <w:rFonts w:hint="eastAsia"/>
                <w:bCs/>
                <w:color w:val="auto"/>
                <w:sz w:val="21"/>
                <w:szCs w:val="21"/>
                <w:highlight w:val="none"/>
              </w:rPr>
              <w:t>《</w:t>
            </w:r>
            <w:r>
              <w:rPr>
                <w:rFonts w:hint="eastAsia"/>
                <w:bCs/>
                <w:color w:val="auto"/>
                <w:sz w:val="21"/>
                <w:szCs w:val="21"/>
                <w:highlight w:val="none"/>
                <w:lang w:val="en-US"/>
              </w:rPr>
              <w:t>三等标准金属线纹尺检定规程</w:t>
            </w:r>
            <w:r>
              <w:rPr>
                <w:rFonts w:hint="eastAsia"/>
                <w:bCs/>
                <w:color w:val="auto"/>
                <w:sz w:val="21"/>
                <w:szCs w:val="21"/>
                <w:highlight w:val="none"/>
              </w:rPr>
              <w:t>》</w:t>
            </w:r>
            <w:r>
              <w:rPr>
                <w:rFonts w:hint="eastAsia"/>
                <w:bCs/>
                <w:color w:val="auto"/>
                <w:sz w:val="21"/>
                <w:szCs w:val="21"/>
                <w:highlight w:val="none"/>
                <w:lang w:val="en-US"/>
              </w:rPr>
              <w:t>中要求，取得省级及以上检定证书。</w:t>
            </w:r>
          </w:p>
          <w:p>
            <w:pPr>
              <w:rPr>
                <w:b/>
                <w:color w:val="auto"/>
                <w:sz w:val="21"/>
                <w:szCs w:val="21"/>
                <w:highlight w:val="none"/>
              </w:rPr>
            </w:pPr>
            <w:r>
              <w:rPr>
                <w:rFonts w:hint="eastAsia"/>
                <w:b/>
                <w:color w:val="auto"/>
                <w:sz w:val="21"/>
                <w:szCs w:val="21"/>
                <w:highlight w:val="none"/>
              </w:rPr>
              <w:t>（三）、配套设备及附件</w:t>
            </w:r>
          </w:p>
          <w:p>
            <w:pPr>
              <w:numPr>
                <w:ilvl w:val="0"/>
                <w:numId w:val="2"/>
              </w:numPr>
              <w:tabs>
                <w:tab w:val="left" w:pos="465"/>
              </w:tabs>
              <w:rPr>
                <w:color w:val="auto"/>
                <w:sz w:val="21"/>
                <w:szCs w:val="21"/>
                <w:highlight w:val="none"/>
                <w:lang w:val="en-US"/>
              </w:rPr>
            </w:pPr>
            <w:r>
              <w:rPr>
                <w:rFonts w:hint="eastAsia"/>
                <w:color w:val="auto"/>
                <w:sz w:val="21"/>
                <w:szCs w:val="21"/>
                <w:highlight w:val="none"/>
                <w:lang w:val="en-US"/>
              </w:rPr>
              <w:t>三等标准金属线纹尺1套；</w:t>
            </w:r>
          </w:p>
          <w:p>
            <w:pPr>
              <w:numPr>
                <w:ilvl w:val="0"/>
                <w:numId w:val="2"/>
              </w:numPr>
              <w:tabs>
                <w:tab w:val="left" w:pos="465"/>
              </w:tabs>
              <w:rPr>
                <w:color w:val="auto"/>
                <w:sz w:val="21"/>
                <w:szCs w:val="21"/>
                <w:highlight w:val="none"/>
                <w:lang w:val="en-US"/>
              </w:rPr>
            </w:pPr>
            <w:r>
              <w:rPr>
                <w:rFonts w:hint="eastAsia"/>
                <w:color w:val="auto"/>
                <w:sz w:val="21"/>
                <w:szCs w:val="21"/>
                <w:highlight w:val="none"/>
                <w:lang w:val="en-US"/>
              </w:rPr>
              <w:t>笔记本电脑1台</w:t>
            </w:r>
          </w:p>
          <w:p>
            <w:pPr>
              <w:tabs>
                <w:tab w:val="left" w:pos="465"/>
              </w:tabs>
              <w:rPr>
                <w:b/>
                <w:color w:val="auto"/>
                <w:sz w:val="21"/>
                <w:szCs w:val="21"/>
                <w:highlight w:val="none"/>
              </w:rPr>
            </w:pPr>
            <w:r>
              <w:rPr>
                <w:rFonts w:hint="eastAsia"/>
                <w:color w:val="auto"/>
                <w:sz w:val="21"/>
                <w:szCs w:val="21"/>
                <w:highlight w:val="none"/>
                <w:lang w:val="en-US"/>
              </w:rPr>
              <w:t>3. 省级及以上</w:t>
            </w:r>
            <w:r>
              <w:rPr>
                <w:rFonts w:hint="eastAsia"/>
                <w:color w:val="auto"/>
                <w:sz w:val="21"/>
                <w:szCs w:val="21"/>
                <w:highlight w:val="none"/>
              </w:rPr>
              <w:t>计量</w:t>
            </w:r>
            <w:r>
              <w:rPr>
                <w:rFonts w:hint="eastAsia"/>
                <w:color w:val="auto"/>
                <w:sz w:val="21"/>
                <w:szCs w:val="21"/>
                <w:highlight w:val="none"/>
                <w:lang w:val="en-US"/>
              </w:rPr>
              <w:t>检定</w:t>
            </w:r>
            <w:r>
              <w:rPr>
                <w:rFonts w:hint="eastAsia"/>
                <w:color w:val="auto"/>
                <w:sz w:val="21"/>
                <w:szCs w:val="21"/>
                <w:highlight w:val="none"/>
              </w:rPr>
              <w:t>证书</w:t>
            </w:r>
            <w:r>
              <w:rPr>
                <w:rFonts w:hint="eastAsia"/>
                <w:color w:val="auto"/>
                <w:sz w:val="21"/>
                <w:szCs w:val="21"/>
                <w:highlight w:val="none"/>
                <w:lang w:val="en-US"/>
              </w:rPr>
              <w:t>1</w:t>
            </w:r>
            <w:r>
              <w:rPr>
                <w:rFonts w:hint="eastAsia"/>
                <w:color w:val="auto"/>
                <w:sz w:val="21"/>
                <w:szCs w:val="21"/>
                <w:highlight w:val="none"/>
              </w:rPr>
              <w:t>份。</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2</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触针式表面粗糙度仪校准装置（模拟正玄多波刻度样板）</w:t>
            </w:r>
          </w:p>
          <w:p>
            <w:pPr>
              <w:pStyle w:val="5"/>
              <w:ind w:right="0"/>
              <w:jc w:val="both"/>
              <w:rPr>
                <w:b/>
                <w:bCs/>
                <w:color w:val="auto"/>
                <w:sz w:val="21"/>
                <w:szCs w:val="21"/>
                <w:highlight w:val="none"/>
                <w:lang w:val="en-US"/>
              </w:rPr>
            </w:pPr>
            <w:r>
              <w:rPr>
                <w:rFonts w:hint="eastAsia"/>
                <w:b/>
                <w:bCs/>
                <w:color w:val="auto"/>
                <w:sz w:val="21"/>
                <w:szCs w:val="21"/>
                <w:highlight w:val="none"/>
                <w:lang w:val="en-US"/>
              </w:rPr>
              <w:t>二、测量设备名称：触针式表面粗糙度仪校准装置（模拟正玄多波刻度样板）  1台</w:t>
            </w:r>
          </w:p>
          <w:p>
            <w:pPr>
              <w:pStyle w:val="5"/>
              <w:ind w:right="0"/>
              <w:jc w:val="both"/>
              <w:rPr>
                <w:b/>
                <w:bCs/>
                <w:color w:val="auto"/>
                <w:sz w:val="21"/>
                <w:szCs w:val="21"/>
                <w:highlight w:val="none"/>
                <w:lang w:val="en-US"/>
              </w:rPr>
            </w:pPr>
            <w:r>
              <w:rPr>
                <w:rFonts w:hint="eastAsia"/>
                <w:b/>
                <w:bCs/>
                <w:color w:val="auto"/>
                <w:sz w:val="21"/>
                <w:szCs w:val="21"/>
                <w:highlight w:val="none"/>
                <w:lang w:val="en-US"/>
              </w:rPr>
              <w:t>（一）、技术参数</w:t>
            </w:r>
          </w:p>
          <w:p>
            <w:pPr>
              <w:pStyle w:val="5"/>
              <w:ind w:right="0"/>
              <w:jc w:val="both"/>
              <w:rPr>
                <w:color w:val="auto"/>
                <w:sz w:val="21"/>
                <w:szCs w:val="21"/>
                <w:highlight w:val="none"/>
                <w:lang w:val="en-US"/>
              </w:rPr>
            </w:pPr>
            <w:r>
              <w:rPr>
                <w:rFonts w:hint="eastAsia"/>
                <w:color w:val="auto"/>
                <w:sz w:val="21"/>
                <w:szCs w:val="21"/>
                <w:highlight w:val="none"/>
                <w:lang w:val="en-US"/>
              </w:rPr>
              <w:t>★1.Ra 标称值 0.1μm、 0.2μm 、0.4μm、 0.8μm 、1.6μm 、3.2μm 、6.4μm</w:t>
            </w:r>
          </w:p>
          <w:p>
            <w:pPr>
              <w:pStyle w:val="5"/>
              <w:ind w:right="0"/>
              <w:jc w:val="both"/>
              <w:rPr>
                <w:color w:val="auto"/>
                <w:sz w:val="21"/>
                <w:szCs w:val="21"/>
                <w:highlight w:val="none"/>
                <w:lang w:val="en-US"/>
              </w:rPr>
            </w:pPr>
            <w:r>
              <w:rPr>
                <w:rFonts w:hint="eastAsia"/>
                <w:color w:val="auto"/>
                <w:sz w:val="21"/>
                <w:szCs w:val="21"/>
                <w:highlight w:val="none"/>
                <w:lang w:val="en-US"/>
              </w:rPr>
              <w:t>★2.U=(2～5)% k=2</w:t>
            </w:r>
          </w:p>
          <w:p>
            <w:pPr>
              <w:pStyle w:val="5"/>
              <w:ind w:right="0"/>
              <w:jc w:val="both"/>
              <w:rPr>
                <w:b/>
                <w:bCs/>
                <w:color w:val="auto"/>
                <w:sz w:val="21"/>
                <w:szCs w:val="21"/>
                <w:highlight w:val="none"/>
                <w:lang w:val="en-US"/>
              </w:rPr>
            </w:pPr>
            <w:r>
              <w:rPr>
                <w:rFonts w:hint="eastAsia"/>
                <w:b/>
                <w:bCs/>
                <w:color w:val="auto"/>
                <w:sz w:val="21"/>
                <w:szCs w:val="21"/>
                <w:highlight w:val="none"/>
                <w:lang w:val="en-US"/>
              </w:rPr>
              <w:t>（</w:t>
            </w:r>
            <w:r>
              <w:rPr>
                <w:rFonts w:hint="eastAsia"/>
                <w:b/>
                <w:bCs/>
                <w:color w:val="auto"/>
                <w:sz w:val="21"/>
                <w:szCs w:val="21"/>
                <w:highlight w:val="none"/>
                <w:lang w:val="en-US" w:eastAsia="zh-CN"/>
              </w:rPr>
              <w:t>二</w:t>
            </w:r>
            <w:r>
              <w:rPr>
                <w:rFonts w:hint="eastAsia"/>
                <w:b/>
                <w:bCs/>
                <w:color w:val="auto"/>
                <w:sz w:val="21"/>
                <w:szCs w:val="21"/>
                <w:highlight w:val="none"/>
                <w:lang w:val="en-US"/>
              </w:rPr>
              <w:t>）、通用技术要求</w:t>
            </w:r>
          </w:p>
          <w:p>
            <w:pPr>
              <w:pStyle w:val="5"/>
              <w:ind w:right="0"/>
              <w:jc w:val="both"/>
              <w:rPr>
                <w:color w:val="auto"/>
                <w:sz w:val="21"/>
                <w:szCs w:val="21"/>
                <w:highlight w:val="none"/>
                <w:lang w:val="en-US"/>
              </w:rPr>
            </w:pPr>
            <w:r>
              <w:rPr>
                <w:rFonts w:hint="eastAsia"/>
                <w:color w:val="auto"/>
                <w:sz w:val="21"/>
                <w:szCs w:val="21"/>
                <w:highlight w:val="none"/>
                <w:lang w:val="en-US"/>
              </w:rPr>
              <w:t>3.外观无瑕疵：标准区域无瑕疵；</w:t>
            </w:r>
          </w:p>
          <w:p>
            <w:pPr>
              <w:pStyle w:val="5"/>
              <w:ind w:right="0"/>
              <w:jc w:val="both"/>
              <w:rPr>
                <w:color w:val="auto"/>
                <w:sz w:val="21"/>
                <w:szCs w:val="21"/>
                <w:highlight w:val="none"/>
                <w:lang w:val="en-US"/>
              </w:rPr>
            </w:pPr>
            <w:r>
              <w:rPr>
                <w:rFonts w:hint="eastAsia"/>
                <w:color w:val="auto"/>
                <w:sz w:val="21"/>
                <w:szCs w:val="21"/>
                <w:highlight w:val="none"/>
                <w:lang w:val="en-US"/>
              </w:rPr>
              <w:t>4.外形尺寸约：40*30*8mm 磨砂区域尺寸约：18*10mm</w:t>
            </w:r>
          </w:p>
          <w:p>
            <w:pPr>
              <w:pStyle w:val="5"/>
              <w:ind w:right="0"/>
              <w:jc w:val="both"/>
              <w:rPr>
                <w:color w:val="auto"/>
                <w:sz w:val="21"/>
                <w:szCs w:val="21"/>
                <w:highlight w:val="none"/>
                <w:lang w:val="en-US"/>
              </w:rPr>
            </w:pPr>
            <w:r>
              <w:rPr>
                <w:rFonts w:hint="eastAsia"/>
                <w:color w:val="auto"/>
                <w:sz w:val="21"/>
                <w:szCs w:val="21"/>
                <w:highlight w:val="none"/>
                <w:lang w:val="en-US"/>
              </w:rPr>
              <w:t>5.技术参数符合触针式表面粗糙度测量仪校准规范(JJF 1105-2018)</w:t>
            </w:r>
          </w:p>
          <w:p>
            <w:pPr>
              <w:pStyle w:val="5"/>
              <w:ind w:right="0"/>
              <w:jc w:val="both"/>
              <w:rPr>
                <w:b/>
                <w:bCs/>
                <w:color w:val="auto"/>
                <w:sz w:val="21"/>
                <w:szCs w:val="21"/>
                <w:highlight w:val="none"/>
                <w:lang w:val="en-US"/>
              </w:rPr>
            </w:pPr>
            <w:r>
              <w:rPr>
                <w:rFonts w:hint="eastAsia"/>
                <w:b/>
                <w:bCs/>
                <w:color w:val="auto"/>
                <w:sz w:val="21"/>
                <w:szCs w:val="21"/>
                <w:highlight w:val="none"/>
                <w:lang w:val="en-US"/>
              </w:rPr>
              <w:t>（</w:t>
            </w:r>
            <w:r>
              <w:rPr>
                <w:rFonts w:hint="eastAsia"/>
                <w:b/>
                <w:bCs/>
                <w:color w:val="auto"/>
                <w:sz w:val="21"/>
                <w:szCs w:val="21"/>
                <w:highlight w:val="none"/>
                <w:lang w:val="en-US" w:eastAsia="zh-CN"/>
              </w:rPr>
              <w:t>三</w:t>
            </w:r>
            <w:r>
              <w:rPr>
                <w:rFonts w:hint="eastAsia"/>
                <w:b/>
                <w:bCs/>
                <w:color w:val="auto"/>
                <w:sz w:val="21"/>
                <w:szCs w:val="21"/>
                <w:highlight w:val="none"/>
                <w:lang w:val="en-US"/>
              </w:rPr>
              <w:t>）、配套设备及附件：</w:t>
            </w:r>
          </w:p>
          <w:p>
            <w:pPr>
              <w:pStyle w:val="5"/>
              <w:ind w:right="0"/>
              <w:jc w:val="both"/>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w:t>
            </w:r>
            <w:r>
              <w:rPr>
                <w:rFonts w:hint="eastAsia"/>
                <w:color w:val="auto"/>
                <w:sz w:val="21"/>
                <w:szCs w:val="21"/>
                <w:highlight w:val="none"/>
                <w:lang w:val="en-US"/>
              </w:rPr>
              <w:t>包装盒</w:t>
            </w:r>
          </w:p>
          <w:p>
            <w:pPr>
              <w:pStyle w:val="5"/>
              <w:ind w:right="0"/>
              <w:jc w:val="both"/>
              <w:rPr>
                <w:color w:val="auto"/>
                <w:sz w:val="21"/>
                <w:szCs w:val="21"/>
                <w:highlight w:val="none"/>
                <w:lang w:val="en-US"/>
              </w:rPr>
            </w:pPr>
            <w:r>
              <w:rPr>
                <w:rFonts w:hint="eastAsia"/>
                <w:color w:val="auto"/>
                <w:sz w:val="21"/>
                <w:szCs w:val="21"/>
                <w:highlight w:val="none"/>
                <w:lang w:val="en-US"/>
              </w:rPr>
              <w:t>2</w:t>
            </w:r>
            <w:r>
              <w:rPr>
                <w:rFonts w:hint="eastAsia"/>
                <w:color w:val="auto"/>
                <w:sz w:val="21"/>
                <w:szCs w:val="21"/>
                <w:highlight w:val="none"/>
                <w:lang w:val="en-US" w:eastAsia="zh-CN"/>
              </w:rPr>
              <w:t>、</w:t>
            </w:r>
            <w:r>
              <w:rPr>
                <w:rFonts w:hint="eastAsia"/>
                <w:color w:val="auto"/>
                <w:sz w:val="21"/>
                <w:szCs w:val="21"/>
                <w:highlight w:val="none"/>
                <w:lang w:val="en-US"/>
              </w:rPr>
              <w:t>笔记本电脑（cpu：i9/13代   独立显卡：RTX4060/3070TI  内存16GB以上1TBssd  2.5K 240HZ  ）</w:t>
            </w:r>
          </w:p>
          <w:p>
            <w:pPr>
              <w:pStyle w:val="5"/>
              <w:ind w:right="0"/>
              <w:jc w:val="both"/>
              <w:rPr>
                <w:color w:val="auto"/>
                <w:sz w:val="21"/>
                <w:szCs w:val="21"/>
                <w:highlight w:val="none"/>
                <w:lang w:val="en-US"/>
              </w:rPr>
            </w:pPr>
            <w:r>
              <w:rPr>
                <w:rFonts w:hint="eastAsia"/>
                <w:color w:val="auto"/>
                <w:sz w:val="21"/>
                <w:szCs w:val="21"/>
                <w:highlight w:val="none"/>
                <w:lang w:val="en-US"/>
              </w:rPr>
              <w:t>3</w:t>
            </w:r>
            <w:r>
              <w:rPr>
                <w:rFonts w:hint="eastAsia"/>
                <w:color w:val="auto"/>
                <w:sz w:val="21"/>
                <w:szCs w:val="21"/>
                <w:highlight w:val="none"/>
                <w:lang w:val="en-US" w:eastAsia="zh-CN"/>
              </w:rPr>
              <w:t>、</w:t>
            </w:r>
            <w:r>
              <w:rPr>
                <w:rFonts w:hint="eastAsia"/>
                <w:color w:val="auto"/>
                <w:sz w:val="21"/>
                <w:szCs w:val="21"/>
                <w:highlight w:val="none"/>
                <w:lang w:val="en-US"/>
              </w:rPr>
              <w:t>中国计量科学研究院出具的证书</w:t>
            </w:r>
          </w:p>
          <w:p>
            <w:pPr>
              <w:pStyle w:val="5"/>
              <w:ind w:right="0"/>
              <w:jc w:val="both"/>
              <w:rPr>
                <w:b/>
                <w:bCs/>
                <w:color w:val="auto"/>
                <w:sz w:val="21"/>
                <w:szCs w:val="21"/>
                <w:highlight w:val="none"/>
                <w:lang w:val="en-US"/>
              </w:rPr>
            </w:pPr>
            <w:r>
              <w:rPr>
                <w:rFonts w:hint="eastAsia"/>
                <w:b/>
                <w:bCs/>
                <w:color w:val="auto"/>
                <w:sz w:val="21"/>
                <w:szCs w:val="21"/>
                <w:highlight w:val="none"/>
                <w:lang w:val="en-US"/>
              </w:rPr>
              <w:t>（</w:t>
            </w:r>
            <w:r>
              <w:rPr>
                <w:rFonts w:hint="eastAsia"/>
                <w:b/>
                <w:bCs/>
                <w:color w:val="auto"/>
                <w:sz w:val="21"/>
                <w:szCs w:val="21"/>
                <w:highlight w:val="none"/>
                <w:lang w:val="en-US" w:eastAsia="zh-CN"/>
              </w:rPr>
              <w:t>四</w:t>
            </w:r>
            <w:r>
              <w:rPr>
                <w:rFonts w:hint="eastAsia"/>
                <w:b/>
                <w:bCs/>
                <w:color w:val="auto"/>
                <w:sz w:val="21"/>
                <w:szCs w:val="21"/>
                <w:highlight w:val="none"/>
                <w:lang w:val="en-US"/>
              </w:rPr>
              <w:t>）、技术资料</w:t>
            </w:r>
          </w:p>
          <w:p>
            <w:pPr>
              <w:pStyle w:val="5"/>
              <w:ind w:right="0"/>
              <w:jc w:val="both"/>
              <w:rPr>
                <w:color w:val="auto"/>
                <w:sz w:val="21"/>
                <w:szCs w:val="21"/>
                <w:highlight w:val="none"/>
                <w:lang w:val="en-US"/>
              </w:rPr>
            </w:pPr>
            <w:r>
              <w:rPr>
                <w:rFonts w:hint="eastAsia"/>
                <w:color w:val="auto"/>
                <w:sz w:val="21"/>
                <w:szCs w:val="21"/>
                <w:highlight w:val="none"/>
                <w:lang w:val="en-US"/>
              </w:rPr>
              <w:t>1、乙方应该向甲方提供所购测量设备、配套设备的清单、产品合格证、使用说明书、计量检定证书等有关技术资料。</w:t>
            </w:r>
          </w:p>
          <w:p>
            <w:pPr>
              <w:pStyle w:val="5"/>
              <w:ind w:right="0"/>
              <w:jc w:val="both"/>
              <w:rPr>
                <w:b/>
                <w:bCs/>
                <w:color w:val="auto"/>
                <w:sz w:val="21"/>
                <w:szCs w:val="21"/>
                <w:highlight w:val="none"/>
                <w:lang w:val="en-US"/>
              </w:rPr>
            </w:pPr>
            <w:r>
              <w:rPr>
                <w:rFonts w:hint="eastAsia"/>
                <w:b/>
                <w:bCs/>
                <w:color w:val="auto"/>
                <w:sz w:val="21"/>
                <w:szCs w:val="21"/>
                <w:highlight w:val="none"/>
                <w:lang w:val="en-US"/>
              </w:rPr>
              <w:t>（五）、质量保证及售后服务</w:t>
            </w:r>
          </w:p>
          <w:p>
            <w:pPr>
              <w:pStyle w:val="5"/>
              <w:ind w:right="0"/>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ind w:right="0"/>
              <w:jc w:val="both"/>
              <w:rPr>
                <w:color w:val="auto"/>
                <w:sz w:val="21"/>
                <w:szCs w:val="21"/>
                <w:highlight w:val="none"/>
                <w:lang w:val="en-US"/>
              </w:rPr>
            </w:pPr>
            <w:r>
              <w:rPr>
                <w:rFonts w:hint="eastAsia"/>
                <w:color w:val="auto"/>
                <w:sz w:val="21"/>
                <w:szCs w:val="21"/>
                <w:highlight w:val="none"/>
                <w:lang w:val="en-US"/>
              </w:rPr>
              <w:t>2、乙方提供设备的质量保证期为验收合格之后 12 个月。在保证期内因设备本身的质量问题发生故障，乙方应负责免费修理和更换零部件。对达不到计量性能要求的，经双方协商，可按以下办法处理：</w:t>
            </w:r>
          </w:p>
          <w:p>
            <w:pPr>
              <w:pStyle w:val="5"/>
              <w:ind w:right="0"/>
              <w:jc w:val="both"/>
              <w:rPr>
                <w:color w:val="auto"/>
                <w:sz w:val="21"/>
                <w:szCs w:val="21"/>
                <w:highlight w:val="none"/>
                <w:lang w:val="en-US"/>
              </w:rPr>
            </w:pPr>
            <w:r>
              <w:rPr>
                <w:rFonts w:hint="eastAsia"/>
                <w:color w:val="auto"/>
                <w:sz w:val="21"/>
                <w:szCs w:val="21"/>
                <w:highlight w:val="none"/>
                <w:lang w:val="en-US"/>
              </w:rPr>
              <w:t>更换设备：乙方承担所发生的相关费用。</w:t>
            </w:r>
          </w:p>
          <w:p>
            <w:pPr>
              <w:pStyle w:val="5"/>
              <w:ind w:right="0"/>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ind w:right="0"/>
              <w:jc w:val="both"/>
              <w:rPr>
                <w:color w:val="auto"/>
                <w:sz w:val="21"/>
                <w:szCs w:val="21"/>
                <w:highlight w:val="none"/>
                <w:lang w:val="en-US"/>
              </w:rPr>
            </w:pPr>
            <w:r>
              <w:rPr>
                <w:rFonts w:hint="eastAsia"/>
                <w:color w:val="auto"/>
                <w:sz w:val="21"/>
                <w:szCs w:val="21"/>
                <w:highlight w:val="none"/>
                <w:lang w:val="en-US"/>
              </w:rPr>
              <w:t>4、设备在运输中造成的锈蚀、破损、丢失等均有乙方承担责任。</w:t>
            </w:r>
          </w:p>
          <w:p>
            <w:pPr>
              <w:pStyle w:val="5"/>
              <w:ind w:right="0"/>
              <w:jc w:val="both"/>
              <w:rPr>
                <w:color w:val="auto"/>
                <w:sz w:val="21"/>
                <w:szCs w:val="21"/>
                <w:highlight w:val="none"/>
                <w:lang w:val="en-US"/>
              </w:rPr>
            </w:pPr>
            <w:r>
              <w:rPr>
                <w:rFonts w:hint="eastAsia"/>
                <w:color w:val="auto"/>
                <w:sz w:val="21"/>
                <w:szCs w:val="21"/>
                <w:highlight w:val="none"/>
                <w:lang w:val="en-US"/>
              </w:rPr>
              <w:t>5、在保证期内，如设备出现质量问题，乙方在接到甲方通知后应在 48 小时内达到甲方现场。</w:t>
            </w:r>
          </w:p>
          <w:p>
            <w:pPr>
              <w:pStyle w:val="5"/>
              <w:ind w:right="0"/>
              <w:jc w:val="both"/>
              <w:rPr>
                <w:b/>
                <w:bCs/>
                <w:color w:val="auto"/>
                <w:sz w:val="21"/>
                <w:szCs w:val="21"/>
                <w:highlight w:val="none"/>
                <w:lang w:val="en-US"/>
              </w:rPr>
            </w:pPr>
            <w:r>
              <w:rPr>
                <w:rFonts w:hint="eastAsia"/>
                <w:b/>
                <w:bCs/>
                <w:color w:val="auto"/>
                <w:sz w:val="21"/>
                <w:szCs w:val="21"/>
                <w:highlight w:val="none"/>
                <w:lang w:val="en-US"/>
              </w:rPr>
              <w:t>（六）、验收</w:t>
            </w:r>
          </w:p>
          <w:p>
            <w:pPr>
              <w:pStyle w:val="5"/>
              <w:ind w:right="0"/>
              <w:jc w:val="both"/>
              <w:rPr>
                <w:color w:val="auto"/>
                <w:sz w:val="21"/>
                <w:szCs w:val="21"/>
                <w:highlight w:val="none"/>
                <w:lang w:val="en-US"/>
              </w:rPr>
            </w:pPr>
            <w:r>
              <w:rPr>
                <w:rFonts w:hint="eastAsia"/>
                <w:color w:val="auto"/>
                <w:sz w:val="21"/>
                <w:szCs w:val="21"/>
                <w:highlight w:val="none"/>
                <w:lang w:val="en-US"/>
              </w:rPr>
              <w:t>1、乙方在交货前应按合同规定的方法，进行检定或校准。</w:t>
            </w:r>
          </w:p>
          <w:p>
            <w:pPr>
              <w:pStyle w:val="5"/>
              <w:ind w:right="0"/>
              <w:jc w:val="both"/>
              <w:rPr>
                <w:color w:val="auto"/>
                <w:sz w:val="21"/>
                <w:szCs w:val="21"/>
                <w:highlight w:val="none"/>
                <w:lang w:val="en-US"/>
              </w:rPr>
            </w:pPr>
            <w:r>
              <w:rPr>
                <w:rFonts w:hint="eastAsia"/>
                <w:color w:val="auto"/>
                <w:sz w:val="21"/>
                <w:szCs w:val="21"/>
                <w:highlight w:val="none"/>
                <w:lang w:val="en-US"/>
              </w:rPr>
              <w:t>2、对重要关键设备，按合同规定由甲乙双方共同进行验收。对一般设备，由甲方负责验收。设备到货后，甲方应由  30 天内验收完毕。</w:t>
            </w:r>
          </w:p>
          <w:p>
            <w:pPr>
              <w:pStyle w:val="5"/>
              <w:ind w:right="0"/>
              <w:jc w:val="both"/>
              <w:rPr>
                <w:b/>
                <w:bCs/>
                <w:color w:val="auto"/>
                <w:sz w:val="21"/>
                <w:szCs w:val="21"/>
                <w:highlight w:val="none"/>
                <w:lang w:val="en-US"/>
              </w:rPr>
            </w:pPr>
            <w:r>
              <w:rPr>
                <w:rFonts w:hint="eastAsia"/>
                <w:b/>
                <w:bCs/>
                <w:color w:val="auto"/>
                <w:sz w:val="21"/>
                <w:szCs w:val="21"/>
                <w:highlight w:val="none"/>
                <w:lang w:val="en-US"/>
              </w:rPr>
              <w:t xml:space="preserve">（七）、交货时间 </w:t>
            </w:r>
          </w:p>
          <w:p>
            <w:pPr>
              <w:pStyle w:val="5"/>
              <w:ind w:right="0" w:rightChars="0"/>
              <w:jc w:val="both"/>
              <w:rPr>
                <w:color w:val="auto"/>
                <w:sz w:val="21"/>
                <w:szCs w:val="21"/>
                <w:highlight w:val="none"/>
                <w:lang w:val="en-US"/>
              </w:rPr>
            </w:pPr>
            <w:r>
              <w:rPr>
                <w:rFonts w:hint="eastAsia"/>
                <w:color w:val="auto"/>
                <w:sz w:val="21"/>
                <w:szCs w:val="21"/>
                <w:highlight w:val="none"/>
                <w:lang w:val="en-US"/>
              </w:rPr>
              <w:t>1、交货时间：合同签订后30日历天内。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3</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电动螺纹清理机</w:t>
            </w:r>
          </w:p>
          <w:p>
            <w:pPr>
              <w:pStyle w:val="5"/>
              <w:ind w:right="0"/>
              <w:jc w:val="both"/>
              <w:rPr>
                <w:b/>
                <w:bCs/>
                <w:color w:val="auto"/>
                <w:sz w:val="21"/>
                <w:szCs w:val="21"/>
                <w:highlight w:val="none"/>
                <w:lang w:val="en-US"/>
              </w:rPr>
            </w:pPr>
            <w:r>
              <w:rPr>
                <w:rFonts w:hint="eastAsia"/>
                <w:b/>
                <w:bCs/>
                <w:color w:val="auto"/>
                <w:sz w:val="21"/>
                <w:szCs w:val="21"/>
                <w:highlight w:val="none"/>
                <w:lang w:val="en-US"/>
              </w:rPr>
              <w:t>三、测量设备名称：电动螺纹清理机  1套</w:t>
            </w:r>
          </w:p>
          <w:p>
            <w:pPr>
              <w:pStyle w:val="5"/>
              <w:ind w:right="0"/>
              <w:jc w:val="both"/>
              <w:rPr>
                <w:b/>
                <w:bCs/>
                <w:color w:val="auto"/>
                <w:sz w:val="21"/>
                <w:szCs w:val="21"/>
                <w:highlight w:val="none"/>
                <w:lang w:val="en-US"/>
              </w:rPr>
            </w:pPr>
            <w:r>
              <w:rPr>
                <w:rFonts w:hint="eastAsia"/>
                <w:b/>
                <w:bCs/>
                <w:color w:val="auto"/>
                <w:sz w:val="21"/>
                <w:szCs w:val="21"/>
                <w:highlight w:val="none"/>
                <w:lang w:val="en-US"/>
              </w:rPr>
              <w:t>（一）、技术参数</w:t>
            </w:r>
          </w:p>
          <w:p>
            <w:pPr>
              <w:pStyle w:val="5"/>
              <w:ind w:right="0"/>
              <w:jc w:val="both"/>
              <w:rPr>
                <w:b/>
                <w:bCs/>
                <w:color w:val="auto"/>
                <w:sz w:val="21"/>
                <w:szCs w:val="21"/>
                <w:highlight w:val="none"/>
                <w:lang w:val="en-US"/>
              </w:rPr>
            </w:pPr>
            <w:r>
              <w:rPr>
                <w:rFonts w:hint="eastAsia"/>
                <w:b/>
                <w:bCs/>
                <w:color w:val="auto"/>
                <w:sz w:val="21"/>
                <w:szCs w:val="21"/>
                <w:highlight w:val="none"/>
                <w:lang w:val="en-US"/>
              </w:rPr>
              <w:t>一、技术要求：</w:t>
            </w:r>
          </w:p>
          <w:p>
            <w:pPr>
              <w:pStyle w:val="5"/>
              <w:ind w:right="0"/>
              <w:jc w:val="both"/>
              <w:rPr>
                <w:color w:val="auto"/>
                <w:sz w:val="21"/>
                <w:szCs w:val="21"/>
                <w:highlight w:val="none"/>
                <w:lang w:val="en-US"/>
              </w:rPr>
            </w:pPr>
            <w:r>
              <w:rPr>
                <w:rFonts w:hint="eastAsia"/>
                <w:color w:val="auto"/>
                <w:sz w:val="21"/>
                <w:szCs w:val="21"/>
                <w:highlight w:val="none"/>
                <w:lang w:val="en-US"/>
              </w:rPr>
              <w:t>1、电动旋转，转速不低于600转/min。</w:t>
            </w:r>
          </w:p>
          <w:p>
            <w:pPr>
              <w:pStyle w:val="5"/>
              <w:ind w:right="0"/>
              <w:jc w:val="both"/>
              <w:rPr>
                <w:color w:val="auto"/>
                <w:sz w:val="21"/>
                <w:szCs w:val="21"/>
                <w:highlight w:val="none"/>
                <w:lang w:val="en-US"/>
              </w:rPr>
            </w:pPr>
            <w:r>
              <w:rPr>
                <w:rFonts w:hint="eastAsia"/>
                <w:color w:val="auto"/>
                <w:sz w:val="21"/>
                <w:szCs w:val="21"/>
                <w:highlight w:val="none"/>
                <w:lang w:val="en-US"/>
              </w:rPr>
              <w:t>2、自动定心，不得对螺纹有任何伤害。</w:t>
            </w:r>
          </w:p>
          <w:p>
            <w:pPr>
              <w:pStyle w:val="5"/>
              <w:ind w:right="0"/>
              <w:jc w:val="both"/>
              <w:rPr>
                <w:color w:val="auto"/>
                <w:sz w:val="21"/>
                <w:szCs w:val="21"/>
                <w:highlight w:val="none"/>
                <w:lang w:val="en-US"/>
              </w:rPr>
            </w:pPr>
            <w:r>
              <w:rPr>
                <w:rFonts w:hint="eastAsia"/>
                <w:color w:val="auto"/>
                <w:sz w:val="21"/>
                <w:szCs w:val="21"/>
                <w:highlight w:val="none"/>
                <w:lang w:val="en-US"/>
              </w:rPr>
              <w:t>3、大小螺纹通用，要求对大小口径、公、英、美制的螺纹均能清理。</w:t>
            </w:r>
          </w:p>
          <w:p>
            <w:pPr>
              <w:pStyle w:val="5"/>
              <w:ind w:right="0"/>
              <w:jc w:val="both"/>
              <w:rPr>
                <w:color w:val="auto"/>
                <w:sz w:val="21"/>
                <w:szCs w:val="21"/>
                <w:highlight w:val="none"/>
                <w:lang w:val="en-US"/>
              </w:rPr>
            </w:pPr>
            <w:r>
              <w:rPr>
                <w:rFonts w:hint="eastAsia"/>
                <w:color w:val="auto"/>
                <w:sz w:val="21"/>
                <w:szCs w:val="21"/>
                <w:highlight w:val="none"/>
                <w:lang w:val="en-US"/>
              </w:rPr>
              <w:t>4、要具备限位保护，不得对人体有任何伤害。</w:t>
            </w:r>
          </w:p>
          <w:p>
            <w:pPr>
              <w:pStyle w:val="5"/>
              <w:ind w:right="0"/>
              <w:jc w:val="both"/>
              <w:rPr>
                <w:color w:val="auto"/>
                <w:sz w:val="21"/>
                <w:szCs w:val="21"/>
                <w:highlight w:val="none"/>
                <w:lang w:val="en-US"/>
              </w:rPr>
            </w:pPr>
            <w:r>
              <w:rPr>
                <w:rFonts w:hint="eastAsia"/>
                <w:color w:val="auto"/>
                <w:sz w:val="21"/>
                <w:szCs w:val="21"/>
                <w:highlight w:val="none"/>
                <w:lang w:val="en-US"/>
              </w:rPr>
              <w:t>5、碎屑应有收集装置，不得四处飞溅。</w:t>
            </w:r>
          </w:p>
          <w:p>
            <w:pPr>
              <w:pStyle w:val="5"/>
              <w:ind w:right="0"/>
              <w:jc w:val="both"/>
              <w:rPr>
                <w:color w:val="auto"/>
                <w:sz w:val="21"/>
                <w:szCs w:val="21"/>
                <w:highlight w:val="none"/>
                <w:lang w:val="en-US"/>
              </w:rPr>
            </w:pPr>
            <w:r>
              <w:rPr>
                <w:rFonts w:hint="eastAsia"/>
                <w:color w:val="auto"/>
                <w:sz w:val="21"/>
                <w:szCs w:val="21"/>
                <w:highlight w:val="none"/>
                <w:lang w:val="en-US"/>
              </w:rPr>
              <w:t>6、配2根1米高压软管</w:t>
            </w:r>
          </w:p>
          <w:p>
            <w:pPr>
              <w:pStyle w:val="5"/>
              <w:ind w:right="0"/>
              <w:jc w:val="both"/>
              <w:rPr>
                <w:b/>
                <w:bCs/>
                <w:color w:val="auto"/>
                <w:sz w:val="21"/>
                <w:szCs w:val="21"/>
                <w:highlight w:val="none"/>
                <w:lang w:val="en-US"/>
              </w:rPr>
            </w:pPr>
            <w:r>
              <w:rPr>
                <w:rFonts w:hint="eastAsia"/>
                <w:b/>
                <w:bCs/>
                <w:color w:val="auto"/>
                <w:sz w:val="21"/>
                <w:szCs w:val="21"/>
                <w:highlight w:val="none"/>
                <w:lang w:val="en-US"/>
              </w:rPr>
              <w:t>二、参数要求：</w:t>
            </w:r>
          </w:p>
          <w:p>
            <w:pPr>
              <w:pStyle w:val="5"/>
              <w:ind w:right="0"/>
              <w:jc w:val="both"/>
              <w:rPr>
                <w:color w:val="auto"/>
                <w:sz w:val="21"/>
                <w:szCs w:val="21"/>
                <w:highlight w:val="none"/>
                <w:lang w:val="en-US"/>
              </w:rPr>
            </w:pPr>
            <w:r>
              <w:rPr>
                <w:rFonts w:hint="eastAsia"/>
                <w:color w:val="auto"/>
                <w:sz w:val="21"/>
                <w:szCs w:val="21"/>
                <w:highlight w:val="none"/>
                <w:lang w:val="en-US"/>
              </w:rPr>
              <w:t>1、压力表入口通径：φ22、φ16</w:t>
            </w:r>
          </w:p>
          <w:p>
            <w:pPr>
              <w:pStyle w:val="5"/>
              <w:ind w:right="0"/>
              <w:jc w:val="both"/>
              <w:rPr>
                <w:color w:val="auto"/>
                <w:sz w:val="21"/>
                <w:szCs w:val="21"/>
                <w:highlight w:val="none"/>
                <w:lang w:val="en-US"/>
              </w:rPr>
            </w:pPr>
            <w:r>
              <w:rPr>
                <w:rFonts w:hint="eastAsia"/>
                <w:color w:val="auto"/>
                <w:sz w:val="21"/>
                <w:szCs w:val="21"/>
                <w:highlight w:val="none"/>
                <w:lang w:val="en-US"/>
              </w:rPr>
              <w:t>2、螺纹尺寸：针对一般常见的压力表、变送器，中、英、美制螺纹均可通用</w:t>
            </w:r>
          </w:p>
          <w:p>
            <w:pPr>
              <w:pStyle w:val="5"/>
              <w:ind w:right="0"/>
              <w:jc w:val="both"/>
              <w:rPr>
                <w:color w:val="auto"/>
                <w:sz w:val="21"/>
                <w:szCs w:val="21"/>
                <w:highlight w:val="none"/>
                <w:lang w:val="en-US"/>
              </w:rPr>
            </w:pPr>
            <w:r>
              <w:rPr>
                <w:rFonts w:hint="eastAsia"/>
                <w:color w:val="auto"/>
                <w:sz w:val="21"/>
                <w:szCs w:val="21"/>
                <w:highlight w:val="none"/>
                <w:lang w:val="en-US"/>
              </w:rPr>
              <w:t>3、电机功率：550W</w:t>
            </w:r>
          </w:p>
          <w:p>
            <w:pPr>
              <w:pStyle w:val="5"/>
              <w:ind w:right="0"/>
              <w:jc w:val="both"/>
              <w:rPr>
                <w:color w:val="auto"/>
                <w:sz w:val="21"/>
                <w:szCs w:val="21"/>
                <w:highlight w:val="none"/>
                <w:lang w:val="en-US"/>
              </w:rPr>
            </w:pPr>
            <w:r>
              <w:rPr>
                <w:rFonts w:hint="eastAsia"/>
                <w:color w:val="auto"/>
                <w:sz w:val="21"/>
                <w:szCs w:val="21"/>
                <w:highlight w:val="none"/>
                <w:lang w:val="en-US"/>
              </w:rPr>
              <w:t>4、电压：AC220V</w:t>
            </w:r>
          </w:p>
          <w:p>
            <w:pPr>
              <w:pStyle w:val="5"/>
              <w:ind w:right="0"/>
              <w:jc w:val="both"/>
              <w:rPr>
                <w:color w:val="auto"/>
                <w:sz w:val="21"/>
                <w:szCs w:val="21"/>
                <w:highlight w:val="none"/>
                <w:lang w:val="en-US"/>
              </w:rPr>
            </w:pPr>
            <w:r>
              <w:rPr>
                <w:rFonts w:hint="eastAsia"/>
                <w:color w:val="auto"/>
                <w:sz w:val="21"/>
                <w:szCs w:val="21"/>
                <w:highlight w:val="none"/>
                <w:lang w:val="en-US"/>
              </w:rPr>
              <w:t>5、电机主轴转速：1400r/S</w:t>
            </w:r>
          </w:p>
          <w:p>
            <w:pPr>
              <w:pStyle w:val="5"/>
              <w:ind w:right="0"/>
              <w:jc w:val="both"/>
              <w:rPr>
                <w:color w:val="auto"/>
                <w:sz w:val="21"/>
                <w:szCs w:val="21"/>
                <w:highlight w:val="none"/>
                <w:lang w:val="en-US"/>
              </w:rPr>
            </w:pPr>
            <w:r>
              <w:rPr>
                <w:rFonts w:hint="eastAsia"/>
                <w:color w:val="auto"/>
                <w:sz w:val="21"/>
                <w:szCs w:val="21"/>
                <w:highlight w:val="none"/>
                <w:lang w:val="en-US"/>
              </w:rPr>
              <w:t>6、外形尺寸不大于400mm×300mm×350mm。</w:t>
            </w:r>
          </w:p>
          <w:p>
            <w:pPr>
              <w:pStyle w:val="5"/>
              <w:ind w:right="0"/>
              <w:jc w:val="both"/>
              <w:rPr>
                <w:color w:val="auto"/>
                <w:sz w:val="21"/>
                <w:szCs w:val="21"/>
                <w:highlight w:val="none"/>
                <w:lang w:val="en-US"/>
              </w:rPr>
            </w:pPr>
            <w:r>
              <w:rPr>
                <w:rFonts w:hint="eastAsia"/>
                <w:color w:val="auto"/>
                <w:sz w:val="21"/>
                <w:szCs w:val="21"/>
                <w:highlight w:val="none"/>
                <w:lang w:val="en-US"/>
              </w:rPr>
              <w:t>7、重量不超过20Kg。</w:t>
            </w:r>
          </w:p>
          <w:p>
            <w:pPr>
              <w:pStyle w:val="5"/>
              <w:ind w:right="0"/>
              <w:jc w:val="both"/>
              <w:rPr>
                <w:b/>
                <w:bCs/>
                <w:color w:val="auto"/>
                <w:sz w:val="21"/>
                <w:szCs w:val="21"/>
                <w:highlight w:val="none"/>
                <w:lang w:val="en-US"/>
              </w:rPr>
            </w:pPr>
            <w:r>
              <w:rPr>
                <w:rFonts w:hint="eastAsia"/>
                <w:b/>
                <w:bCs/>
                <w:color w:val="auto"/>
                <w:sz w:val="21"/>
                <w:szCs w:val="21"/>
                <w:highlight w:val="none"/>
                <w:lang w:val="en-US"/>
              </w:rPr>
              <w:t>（三）、配套设备及附件</w:t>
            </w:r>
          </w:p>
          <w:tbl>
            <w:tblPr>
              <w:tblStyle w:val="29"/>
              <w:tblW w:w="7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43"/>
              <w:gridCol w:w="2239"/>
              <w:gridCol w:w="1395"/>
              <w:gridCol w:w="85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sz w:val="21"/>
                      <w:szCs w:val="21"/>
                      <w:highlight w:val="none"/>
                    </w:rPr>
                  </w:pPr>
                  <w:r>
                    <w:rPr>
                      <w:rFonts w:hint="eastAsia"/>
                      <w:color w:val="auto"/>
                      <w:sz w:val="21"/>
                      <w:szCs w:val="21"/>
                      <w:highlight w:val="none"/>
                    </w:rPr>
                    <w:t>序号</w:t>
                  </w:r>
                </w:p>
              </w:tc>
              <w:tc>
                <w:tcPr>
                  <w:tcW w:w="1077" w:type="pct"/>
                  <w:vAlign w:val="center"/>
                </w:tcPr>
                <w:p>
                  <w:pPr>
                    <w:jc w:val="center"/>
                    <w:rPr>
                      <w:color w:val="auto"/>
                      <w:sz w:val="21"/>
                      <w:szCs w:val="21"/>
                      <w:highlight w:val="none"/>
                    </w:rPr>
                  </w:pPr>
                  <w:r>
                    <w:rPr>
                      <w:rFonts w:hint="eastAsia"/>
                      <w:color w:val="auto"/>
                      <w:sz w:val="21"/>
                      <w:szCs w:val="21"/>
                      <w:highlight w:val="none"/>
                    </w:rPr>
                    <w:t>名称</w:t>
                  </w:r>
                </w:p>
              </w:tc>
              <w:tc>
                <w:tcPr>
                  <w:tcW w:w="1469" w:type="pct"/>
                  <w:vAlign w:val="center"/>
                </w:tcPr>
                <w:p>
                  <w:pPr>
                    <w:jc w:val="center"/>
                    <w:rPr>
                      <w:color w:val="auto"/>
                      <w:sz w:val="21"/>
                      <w:szCs w:val="21"/>
                      <w:highlight w:val="none"/>
                    </w:rPr>
                  </w:pPr>
                  <w:r>
                    <w:rPr>
                      <w:rFonts w:hint="eastAsia"/>
                      <w:color w:val="auto"/>
                      <w:sz w:val="21"/>
                      <w:szCs w:val="21"/>
                      <w:highlight w:val="none"/>
                    </w:rPr>
                    <w:t>规格型号</w:t>
                  </w:r>
                </w:p>
              </w:tc>
              <w:tc>
                <w:tcPr>
                  <w:tcW w:w="915" w:type="pct"/>
                  <w:vAlign w:val="center"/>
                </w:tcPr>
                <w:p>
                  <w:pPr>
                    <w:jc w:val="center"/>
                    <w:rPr>
                      <w:color w:val="auto"/>
                      <w:sz w:val="21"/>
                      <w:szCs w:val="21"/>
                      <w:highlight w:val="none"/>
                    </w:rPr>
                  </w:pPr>
                  <w:r>
                    <w:rPr>
                      <w:rFonts w:hint="eastAsia"/>
                      <w:color w:val="auto"/>
                      <w:sz w:val="21"/>
                      <w:szCs w:val="21"/>
                      <w:highlight w:val="none"/>
                    </w:rPr>
                    <w:t>计量单位</w:t>
                  </w:r>
                </w:p>
              </w:tc>
              <w:tc>
                <w:tcPr>
                  <w:tcW w:w="561" w:type="pct"/>
                  <w:vAlign w:val="center"/>
                </w:tcPr>
                <w:p>
                  <w:pPr>
                    <w:jc w:val="center"/>
                    <w:rPr>
                      <w:color w:val="auto"/>
                      <w:sz w:val="21"/>
                      <w:szCs w:val="21"/>
                      <w:highlight w:val="none"/>
                    </w:rPr>
                  </w:pPr>
                  <w:r>
                    <w:rPr>
                      <w:rFonts w:hint="eastAsia"/>
                      <w:color w:val="auto"/>
                      <w:sz w:val="21"/>
                      <w:szCs w:val="21"/>
                      <w:highlight w:val="none"/>
                    </w:rPr>
                    <w:t>数量</w:t>
                  </w:r>
                </w:p>
              </w:tc>
              <w:tc>
                <w:tcPr>
                  <w:tcW w:w="531" w:type="pct"/>
                  <w:vAlign w:val="center"/>
                </w:tcPr>
                <w:p>
                  <w:pPr>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sz w:val="21"/>
                      <w:szCs w:val="21"/>
                      <w:highlight w:val="none"/>
                    </w:rPr>
                  </w:pPr>
                  <w:r>
                    <w:rPr>
                      <w:rFonts w:hint="eastAsia"/>
                      <w:color w:val="auto"/>
                      <w:sz w:val="21"/>
                      <w:szCs w:val="21"/>
                      <w:highlight w:val="none"/>
                    </w:rPr>
                    <w:t>1</w:t>
                  </w:r>
                </w:p>
              </w:tc>
              <w:tc>
                <w:tcPr>
                  <w:tcW w:w="1077" w:type="pct"/>
                  <w:vAlign w:val="center"/>
                </w:tcPr>
                <w:p>
                  <w:pPr>
                    <w:jc w:val="center"/>
                    <w:rPr>
                      <w:color w:val="auto"/>
                      <w:sz w:val="21"/>
                      <w:szCs w:val="21"/>
                      <w:highlight w:val="none"/>
                    </w:rPr>
                  </w:pPr>
                  <w:r>
                    <w:rPr>
                      <w:rFonts w:hint="eastAsia"/>
                      <w:color w:val="auto"/>
                      <w:sz w:val="21"/>
                      <w:szCs w:val="21"/>
                      <w:highlight w:val="none"/>
                    </w:rPr>
                    <w:t>电源线一条</w:t>
                  </w:r>
                </w:p>
              </w:tc>
              <w:tc>
                <w:tcPr>
                  <w:tcW w:w="1469" w:type="pct"/>
                  <w:vAlign w:val="center"/>
                </w:tcPr>
                <w:p>
                  <w:pPr>
                    <w:jc w:val="center"/>
                    <w:rPr>
                      <w:color w:val="auto"/>
                      <w:sz w:val="21"/>
                      <w:szCs w:val="21"/>
                      <w:highlight w:val="none"/>
                      <w:lang w:val="en-US"/>
                    </w:rPr>
                  </w:pPr>
                  <w:r>
                    <w:rPr>
                      <w:rFonts w:hint="eastAsia"/>
                      <w:color w:val="auto"/>
                      <w:sz w:val="21"/>
                      <w:szCs w:val="21"/>
                      <w:highlight w:val="none"/>
                      <w:lang w:val="en-US"/>
                    </w:rPr>
                    <w:t>220v</w:t>
                  </w:r>
                </w:p>
              </w:tc>
              <w:tc>
                <w:tcPr>
                  <w:tcW w:w="915" w:type="pct"/>
                  <w:vAlign w:val="center"/>
                </w:tcPr>
                <w:p>
                  <w:pPr>
                    <w:jc w:val="center"/>
                    <w:rPr>
                      <w:color w:val="auto"/>
                      <w:sz w:val="21"/>
                      <w:szCs w:val="21"/>
                      <w:highlight w:val="none"/>
                    </w:rPr>
                  </w:pPr>
                  <w:r>
                    <w:rPr>
                      <w:rFonts w:hint="eastAsia"/>
                      <w:color w:val="auto"/>
                      <w:sz w:val="21"/>
                      <w:szCs w:val="21"/>
                      <w:highlight w:val="none"/>
                    </w:rPr>
                    <w:t>条</w:t>
                  </w:r>
                </w:p>
              </w:tc>
              <w:tc>
                <w:tcPr>
                  <w:tcW w:w="561" w:type="pct"/>
                  <w:vAlign w:val="center"/>
                </w:tcPr>
                <w:p>
                  <w:pPr>
                    <w:jc w:val="center"/>
                    <w:rPr>
                      <w:color w:val="auto"/>
                      <w:sz w:val="21"/>
                      <w:szCs w:val="21"/>
                      <w:highlight w:val="none"/>
                      <w:lang w:val="en-US"/>
                    </w:rPr>
                  </w:pPr>
                  <w:r>
                    <w:rPr>
                      <w:rFonts w:hint="eastAsia"/>
                      <w:color w:val="auto"/>
                      <w:sz w:val="21"/>
                      <w:szCs w:val="21"/>
                      <w:highlight w:val="none"/>
                      <w:lang w:val="en-US"/>
                    </w:rPr>
                    <w:t>1</w:t>
                  </w:r>
                </w:p>
              </w:tc>
              <w:tc>
                <w:tcPr>
                  <w:tcW w:w="531" w:type="pct"/>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kern w:val="2"/>
                      <w:sz w:val="21"/>
                      <w:szCs w:val="21"/>
                      <w:highlight w:val="none"/>
                      <w:lang w:val="en-US" w:bidi="ar-SA"/>
                    </w:rPr>
                  </w:pPr>
                  <w:r>
                    <w:rPr>
                      <w:rFonts w:hint="eastAsia"/>
                      <w:color w:val="auto"/>
                      <w:sz w:val="21"/>
                      <w:szCs w:val="21"/>
                      <w:highlight w:val="none"/>
                    </w:rPr>
                    <w:t>2</w:t>
                  </w:r>
                </w:p>
              </w:tc>
              <w:tc>
                <w:tcPr>
                  <w:tcW w:w="1077" w:type="pct"/>
                  <w:vAlign w:val="center"/>
                </w:tcPr>
                <w:p>
                  <w:pPr>
                    <w:jc w:val="center"/>
                    <w:rPr>
                      <w:color w:val="auto"/>
                      <w:sz w:val="21"/>
                      <w:szCs w:val="21"/>
                      <w:highlight w:val="none"/>
                    </w:rPr>
                  </w:pPr>
                  <w:r>
                    <w:rPr>
                      <w:rFonts w:hint="eastAsia"/>
                      <w:color w:val="auto"/>
                      <w:sz w:val="21"/>
                      <w:szCs w:val="21"/>
                      <w:highlight w:val="none"/>
                    </w:rPr>
                    <w:t>配套钢刷</w:t>
                  </w:r>
                </w:p>
              </w:tc>
              <w:tc>
                <w:tcPr>
                  <w:tcW w:w="1469" w:type="pct"/>
                  <w:vAlign w:val="center"/>
                </w:tcPr>
                <w:p>
                  <w:pPr>
                    <w:jc w:val="center"/>
                    <w:rPr>
                      <w:color w:val="auto"/>
                      <w:sz w:val="21"/>
                      <w:szCs w:val="21"/>
                      <w:highlight w:val="none"/>
                      <w:lang w:val="en-US"/>
                    </w:rPr>
                  </w:pPr>
                  <w:r>
                    <w:rPr>
                      <w:rFonts w:hint="eastAsia"/>
                      <w:color w:val="auto"/>
                      <w:sz w:val="21"/>
                      <w:szCs w:val="21"/>
                      <w:highlight w:val="none"/>
                      <w:lang w:val="en-US"/>
                    </w:rPr>
                    <w:t>Φ100mm</w:t>
                  </w:r>
                </w:p>
              </w:tc>
              <w:tc>
                <w:tcPr>
                  <w:tcW w:w="915" w:type="pct"/>
                  <w:vAlign w:val="center"/>
                </w:tcPr>
                <w:p>
                  <w:pPr>
                    <w:jc w:val="center"/>
                    <w:rPr>
                      <w:color w:val="auto"/>
                      <w:sz w:val="21"/>
                      <w:szCs w:val="21"/>
                      <w:highlight w:val="none"/>
                      <w:lang w:val="en-US"/>
                    </w:rPr>
                  </w:pPr>
                  <w:r>
                    <w:rPr>
                      <w:rFonts w:hint="eastAsia"/>
                      <w:color w:val="auto"/>
                      <w:sz w:val="21"/>
                      <w:szCs w:val="21"/>
                      <w:highlight w:val="none"/>
                      <w:lang w:val="en-US"/>
                    </w:rPr>
                    <w:t>个</w:t>
                  </w:r>
                </w:p>
              </w:tc>
              <w:tc>
                <w:tcPr>
                  <w:tcW w:w="561" w:type="pct"/>
                  <w:vAlign w:val="center"/>
                </w:tcPr>
                <w:p>
                  <w:pPr>
                    <w:jc w:val="center"/>
                    <w:rPr>
                      <w:color w:val="auto"/>
                      <w:sz w:val="21"/>
                      <w:szCs w:val="21"/>
                      <w:highlight w:val="none"/>
                      <w:lang w:val="en-US"/>
                    </w:rPr>
                  </w:pPr>
                  <w:r>
                    <w:rPr>
                      <w:rFonts w:hint="eastAsia"/>
                      <w:color w:val="auto"/>
                      <w:sz w:val="21"/>
                      <w:szCs w:val="21"/>
                      <w:highlight w:val="none"/>
                      <w:lang w:val="en-US"/>
                    </w:rPr>
                    <w:t>4</w:t>
                  </w:r>
                </w:p>
              </w:tc>
              <w:tc>
                <w:tcPr>
                  <w:tcW w:w="531" w:type="pct"/>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kern w:val="2"/>
                      <w:sz w:val="21"/>
                      <w:szCs w:val="21"/>
                      <w:highlight w:val="none"/>
                      <w:lang w:val="en-US" w:bidi="ar-SA"/>
                    </w:rPr>
                  </w:pPr>
                  <w:r>
                    <w:rPr>
                      <w:rFonts w:hint="eastAsia"/>
                      <w:color w:val="auto"/>
                      <w:sz w:val="21"/>
                      <w:szCs w:val="21"/>
                      <w:highlight w:val="none"/>
                    </w:rPr>
                    <w:t>3</w:t>
                  </w:r>
                </w:p>
              </w:tc>
              <w:tc>
                <w:tcPr>
                  <w:tcW w:w="1077" w:type="pct"/>
                  <w:vAlign w:val="center"/>
                </w:tcPr>
                <w:p>
                  <w:pPr>
                    <w:jc w:val="center"/>
                    <w:rPr>
                      <w:color w:val="auto"/>
                      <w:sz w:val="21"/>
                      <w:szCs w:val="21"/>
                      <w:highlight w:val="none"/>
                    </w:rPr>
                  </w:pPr>
                  <w:r>
                    <w:rPr>
                      <w:rFonts w:hint="eastAsia"/>
                      <w:color w:val="auto"/>
                      <w:sz w:val="21"/>
                      <w:szCs w:val="21"/>
                      <w:highlight w:val="none"/>
                    </w:rPr>
                    <w:t>气胶垫（表座）</w:t>
                  </w:r>
                </w:p>
              </w:tc>
              <w:tc>
                <w:tcPr>
                  <w:tcW w:w="1469" w:type="pct"/>
                  <w:vAlign w:val="center"/>
                </w:tcPr>
                <w:p>
                  <w:pPr>
                    <w:jc w:val="center"/>
                    <w:rPr>
                      <w:color w:val="auto"/>
                      <w:sz w:val="21"/>
                      <w:szCs w:val="21"/>
                      <w:highlight w:val="none"/>
                      <w:lang w:val="en-US"/>
                    </w:rPr>
                  </w:pPr>
                  <w:r>
                    <w:rPr>
                      <w:rFonts w:hint="eastAsia"/>
                      <w:color w:val="auto"/>
                      <w:sz w:val="21"/>
                      <w:szCs w:val="21"/>
                      <w:highlight w:val="none"/>
                      <w:lang w:val="en-US"/>
                    </w:rPr>
                    <w:t>16mm×7mm×3mm</w:t>
                  </w:r>
                </w:p>
              </w:tc>
              <w:tc>
                <w:tcPr>
                  <w:tcW w:w="915" w:type="pct"/>
                  <w:vAlign w:val="center"/>
                </w:tcPr>
                <w:p>
                  <w:pPr>
                    <w:jc w:val="center"/>
                    <w:rPr>
                      <w:color w:val="auto"/>
                      <w:sz w:val="21"/>
                      <w:szCs w:val="21"/>
                      <w:highlight w:val="none"/>
                      <w:lang w:val="en-US"/>
                    </w:rPr>
                  </w:pPr>
                  <w:r>
                    <w:rPr>
                      <w:rFonts w:hint="eastAsia"/>
                      <w:color w:val="auto"/>
                      <w:sz w:val="21"/>
                      <w:szCs w:val="21"/>
                      <w:highlight w:val="none"/>
                      <w:lang w:val="en-US"/>
                    </w:rPr>
                    <w:t>个</w:t>
                  </w:r>
                </w:p>
              </w:tc>
              <w:tc>
                <w:tcPr>
                  <w:tcW w:w="561" w:type="pct"/>
                  <w:vAlign w:val="center"/>
                </w:tcPr>
                <w:p>
                  <w:pPr>
                    <w:jc w:val="center"/>
                    <w:rPr>
                      <w:color w:val="auto"/>
                      <w:sz w:val="21"/>
                      <w:szCs w:val="21"/>
                      <w:highlight w:val="none"/>
                      <w:lang w:val="en-US"/>
                    </w:rPr>
                  </w:pPr>
                  <w:r>
                    <w:rPr>
                      <w:rFonts w:hint="eastAsia"/>
                      <w:color w:val="auto"/>
                      <w:sz w:val="21"/>
                      <w:szCs w:val="21"/>
                      <w:highlight w:val="none"/>
                      <w:lang w:val="en-US"/>
                    </w:rPr>
                    <w:t>10</w:t>
                  </w:r>
                </w:p>
              </w:tc>
              <w:tc>
                <w:tcPr>
                  <w:tcW w:w="531" w:type="pct"/>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kern w:val="2"/>
                      <w:sz w:val="21"/>
                      <w:szCs w:val="21"/>
                      <w:highlight w:val="none"/>
                      <w:lang w:val="en-US" w:bidi="ar-SA"/>
                    </w:rPr>
                  </w:pPr>
                  <w:r>
                    <w:rPr>
                      <w:rFonts w:hint="eastAsia"/>
                      <w:color w:val="auto"/>
                      <w:sz w:val="21"/>
                      <w:szCs w:val="21"/>
                      <w:highlight w:val="none"/>
                    </w:rPr>
                    <w:t>4</w:t>
                  </w:r>
                </w:p>
              </w:tc>
              <w:tc>
                <w:tcPr>
                  <w:tcW w:w="1077" w:type="pct"/>
                  <w:vAlign w:val="center"/>
                </w:tcPr>
                <w:p>
                  <w:pPr>
                    <w:jc w:val="center"/>
                    <w:rPr>
                      <w:color w:val="auto"/>
                      <w:sz w:val="21"/>
                      <w:szCs w:val="21"/>
                      <w:highlight w:val="none"/>
                    </w:rPr>
                  </w:pPr>
                  <w:r>
                    <w:rPr>
                      <w:rFonts w:hint="eastAsia"/>
                      <w:color w:val="auto"/>
                      <w:sz w:val="21"/>
                      <w:szCs w:val="21"/>
                      <w:highlight w:val="none"/>
                    </w:rPr>
                    <w:t>专用表座垫片</w:t>
                  </w:r>
                </w:p>
              </w:tc>
              <w:tc>
                <w:tcPr>
                  <w:tcW w:w="1469" w:type="pct"/>
                  <w:vAlign w:val="center"/>
                </w:tcPr>
                <w:p>
                  <w:pPr>
                    <w:jc w:val="center"/>
                    <w:rPr>
                      <w:color w:val="auto"/>
                      <w:sz w:val="21"/>
                      <w:szCs w:val="21"/>
                      <w:highlight w:val="none"/>
                      <w:lang w:val="en-US"/>
                    </w:rPr>
                  </w:pPr>
                  <w:r>
                    <w:rPr>
                      <w:rFonts w:hint="eastAsia"/>
                      <w:color w:val="auto"/>
                      <w:sz w:val="21"/>
                      <w:szCs w:val="21"/>
                      <w:highlight w:val="none"/>
                      <w:lang w:val="en-US"/>
                    </w:rPr>
                    <w:t>24mm×5mm×3mm</w:t>
                  </w:r>
                </w:p>
              </w:tc>
              <w:tc>
                <w:tcPr>
                  <w:tcW w:w="915" w:type="pct"/>
                  <w:vAlign w:val="center"/>
                </w:tcPr>
                <w:p>
                  <w:pPr>
                    <w:jc w:val="center"/>
                    <w:rPr>
                      <w:color w:val="auto"/>
                      <w:sz w:val="21"/>
                      <w:szCs w:val="21"/>
                      <w:highlight w:val="none"/>
                      <w:lang w:val="en-US"/>
                    </w:rPr>
                  </w:pPr>
                  <w:r>
                    <w:rPr>
                      <w:rFonts w:hint="eastAsia"/>
                      <w:color w:val="auto"/>
                      <w:sz w:val="21"/>
                      <w:szCs w:val="21"/>
                      <w:highlight w:val="none"/>
                      <w:lang w:val="en-US"/>
                    </w:rPr>
                    <w:t>个</w:t>
                  </w:r>
                </w:p>
              </w:tc>
              <w:tc>
                <w:tcPr>
                  <w:tcW w:w="561" w:type="pct"/>
                  <w:vAlign w:val="center"/>
                </w:tcPr>
                <w:p>
                  <w:pPr>
                    <w:jc w:val="center"/>
                    <w:rPr>
                      <w:color w:val="auto"/>
                      <w:sz w:val="21"/>
                      <w:szCs w:val="21"/>
                      <w:highlight w:val="none"/>
                      <w:lang w:val="en-US"/>
                    </w:rPr>
                  </w:pPr>
                  <w:r>
                    <w:rPr>
                      <w:rFonts w:hint="eastAsia"/>
                      <w:color w:val="auto"/>
                      <w:sz w:val="21"/>
                      <w:szCs w:val="21"/>
                      <w:highlight w:val="none"/>
                      <w:lang w:val="en-US"/>
                    </w:rPr>
                    <w:t>10</w:t>
                  </w:r>
                </w:p>
              </w:tc>
              <w:tc>
                <w:tcPr>
                  <w:tcW w:w="531" w:type="pct"/>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kern w:val="2"/>
                      <w:sz w:val="21"/>
                      <w:szCs w:val="21"/>
                      <w:highlight w:val="none"/>
                      <w:lang w:val="en-US" w:bidi="ar-SA"/>
                    </w:rPr>
                  </w:pPr>
                  <w:r>
                    <w:rPr>
                      <w:rFonts w:hint="eastAsia"/>
                      <w:color w:val="auto"/>
                      <w:sz w:val="21"/>
                      <w:szCs w:val="21"/>
                      <w:highlight w:val="none"/>
                    </w:rPr>
                    <w:t>5</w:t>
                  </w:r>
                </w:p>
              </w:tc>
              <w:tc>
                <w:tcPr>
                  <w:tcW w:w="1077" w:type="pct"/>
                  <w:vAlign w:val="center"/>
                </w:tcPr>
                <w:p>
                  <w:pPr>
                    <w:jc w:val="center"/>
                    <w:rPr>
                      <w:color w:val="auto"/>
                      <w:sz w:val="21"/>
                      <w:szCs w:val="21"/>
                      <w:highlight w:val="none"/>
                    </w:rPr>
                  </w:pPr>
                  <w:r>
                    <w:rPr>
                      <w:rFonts w:hint="eastAsia"/>
                      <w:color w:val="auto"/>
                      <w:sz w:val="21"/>
                      <w:szCs w:val="21"/>
                      <w:highlight w:val="none"/>
                    </w:rPr>
                    <w:t>O型圈</w:t>
                  </w:r>
                </w:p>
              </w:tc>
              <w:tc>
                <w:tcPr>
                  <w:tcW w:w="1469" w:type="pct"/>
                  <w:vAlign w:val="center"/>
                </w:tcPr>
                <w:p>
                  <w:pPr>
                    <w:jc w:val="center"/>
                    <w:rPr>
                      <w:color w:val="auto"/>
                      <w:sz w:val="21"/>
                      <w:szCs w:val="21"/>
                      <w:highlight w:val="none"/>
                      <w:lang w:val="en-US"/>
                    </w:rPr>
                  </w:pPr>
                  <w:r>
                    <w:rPr>
                      <w:rFonts w:hint="eastAsia"/>
                      <w:color w:val="auto"/>
                      <w:sz w:val="21"/>
                      <w:szCs w:val="21"/>
                      <w:highlight w:val="none"/>
                    </w:rPr>
                    <w:t>20</w:t>
                  </w:r>
                  <w:r>
                    <w:rPr>
                      <w:rFonts w:hint="eastAsia"/>
                      <w:color w:val="auto"/>
                      <w:sz w:val="21"/>
                      <w:szCs w:val="21"/>
                      <w:highlight w:val="none"/>
                      <w:lang w:val="en-US"/>
                    </w:rPr>
                    <w:t>mm</w:t>
                  </w:r>
                  <w:r>
                    <w:rPr>
                      <w:rFonts w:hint="eastAsia"/>
                      <w:color w:val="auto"/>
                      <w:sz w:val="21"/>
                      <w:szCs w:val="21"/>
                      <w:highlight w:val="none"/>
                    </w:rPr>
                    <w:t>×4</w:t>
                  </w:r>
                  <w:r>
                    <w:rPr>
                      <w:rFonts w:hint="eastAsia"/>
                      <w:color w:val="auto"/>
                      <w:sz w:val="21"/>
                      <w:szCs w:val="21"/>
                      <w:highlight w:val="none"/>
                      <w:lang w:val="en-US"/>
                    </w:rPr>
                    <w:t>mm</w:t>
                  </w:r>
                </w:p>
              </w:tc>
              <w:tc>
                <w:tcPr>
                  <w:tcW w:w="915" w:type="pct"/>
                  <w:vAlign w:val="center"/>
                </w:tcPr>
                <w:p>
                  <w:pPr>
                    <w:jc w:val="center"/>
                    <w:rPr>
                      <w:color w:val="auto"/>
                      <w:sz w:val="21"/>
                      <w:szCs w:val="21"/>
                      <w:highlight w:val="none"/>
                    </w:rPr>
                  </w:pPr>
                  <w:r>
                    <w:rPr>
                      <w:rFonts w:hint="eastAsia"/>
                      <w:color w:val="auto"/>
                      <w:sz w:val="21"/>
                      <w:szCs w:val="21"/>
                      <w:highlight w:val="none"/>
                      <w:lang w:val="en-US"/>
                    </w:rPr>
                    <w:t>个</w:t>
                  </w:r>
                </w:p>
              </w:tc>
              <w:tc>
                <w:tcPr>
                  <w:tcW w:w="561" w:type="pct"/>
                  <w:vAlign w:val="center"/>
                </w:tcPr>
                <w:p>
                  <w:pPr>
                    <w:jc w:val="center"/>
                    <w:rPr>
                      <w:color w:val="auto"/>
                      <w:sz w:val="21"/>
                      <w:szCs w:val="21"/>
                      <w:highlight w:val="none"/>
                      <w:lang w:val="en-US"/>
                    </w:rPr>
                  </w:pPr>
                  <w:r>
                    <w:rPr>
                      <w:rFonts w:hint="eastAsia"/>
                      <w:color w:val="auto"/>
                      <w:sz w:val="21"/>
                      <w:szCs w:val="21"/>
                      <w:highlight w:val="none"/>
                      <w:lang w:val="en-US"/>
                    </w:rPr>
                    <w:t>6</w:t>
                  </w:r>
                </w:p>
              </w:tc>
              <w:tc>
                <w:tcPr>
                  <w:tcW w:w="531" w:type="pct"/>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kern w:val="2"/>
                      <w:sz w:val="21"/>
                      <w:szCs w:val="21"/>
                      <w:highlight w:val="none"/>
                      <w:lang w:val="en-US" w:bidi="ar-SA"/>
                    </w:rPr>
                  </w:pPr>
                  <w:r>
                    <w:rPr>
                      <w:rFonts w:hint="eastAsia"/>
                      <w:color w:val="auto"/>
                      <w:sz w:val="21"/>
                      <w:szCs w:val="21"/>
                      <w:highlight w:val="none"/>
                    </w:rPr>
                    <w:t>6</w:t>
                  </w:r>
                </w:p>
              </w:tc>
              <w:tc>
                <w:tcPr>
                  <w:tcW w:w="1077" w:type="pct"/>
                  <w:vAlign w:val="center"/>
                </w:tcPr>
                <w:p>
                  <w:pPr>
                    <w:jc w:val="center"/>
                    <w:rPr>
                      <w:color w:val="auto"/>
                      <w:sz w:val="21"/>
                      <w:szCs w:val="21"/>
                      <w:highlight w:val="none"/>
                    </w:rPr>
                  </w:pPr>
                  <w:r>
                    <w:rPr>
                      <w:rFonts w:hint="eastAsia"/>
                      <w:color w:val="auto"/>
                      <w:sz w:val="21"/>
                      <w:szCs w:val="21"/>
                      <w:highlight w:val="none"/>
                    </w:rPr>
                    <w:t>O型圈</w:t>
                  </w:r>
                </w:p>
              </w:tc>
              <w:tc>
                <w:tcPr>
                  <w:tcW w:w="1469" w:type="pct"/>
                  <w:vAlign w:val="center"/>
                </w:tcPr>
                <w:p>
                  <w:pPr>
                    <w:jc w:val="center"/>
                    <w:rPr>
                      <w:color w:val="auto"/>
                      <w:sz w:val="21"/>
                      <w:szCs w:val="21"/>
                      <w:highlight w:val="none"/>
                      <w:lang w:val="en-US"/>
                    </w:rPr>
                  </w:pPr>
                  <w:r>
                    <w:rPr>
                      <w:rFonts w:hint="eastAsia"/>
                      <w:color w:val="auto"/>
                      <w:sz w:val="21"/>
                      <w:szCs w:val="21"/>
                      <w:highlight w:val="none"/>
                    </w:rPr>
                    <w:t>30</w:t>
                  </w:r>
                  <w:r>
                    <w:rPr>
                      <w:rFonts w:hint="eastAsia"/>
                      <w:color w:val="auto"/>
                      <w:sz w:val="21"/>
                      <w:szCs w:val="21"/>
                      <w:highlight w:val="none"/>
                      <w:lang w:val="en-US"/>
                    </w:rPr>
                    <w:t>mm</w:t>
                  </w:r>
                  <w:r>
                    <w:rPr>
                      <w:rFonts w:hint="eastAsia"/>
                      <w:color w:val="auto"/>
                      <w:sz w:val="21"/>
                      <w:szCs w:val="21"/>
                      <w:highlight w:val="none"/>
                    </w:rPr>
                    <w:t>×3</w:t>
                  </w:r>
                  <w:r>
                    <w:rPr>
                      <w:rFonts w:hint="eastAsia"/>
                      <w:color w:val="auto"/>
                      <w:sz w:val="21"/>
                      <w:szCs w:val="21"/>
                      <w:highlight w:val="none"/>
                      <w:lang w:val="en-US"/>
                    </w:rPr>
                    <w:t>mm</w:t>
                  </w:r>
                </w:p>
              </w:tc>
              <w:tc>
                <w:tcPr>
                  <w:tcW w:w="915" w:type="pct"/>
                  <w:vAlign w:val="center"/>
                </w:tcPr>
                <w:p>
                  <w:pPr>
                    <w:jc w:val="center"/>
                    <w:rPr>
                      <w:color w:val="auto"/>
                      <w:sz w:val="21"/>
                      <w:szCs w:val="21"/>
                      <w:highlight w:val="none"/>
                    </w:rPr>
                  </w:pPr>
                  <w:r>
                    <w:rPr>
                      <w:rFonts w:hint="eastAsia"/>
                      <w:color w:val="auto"/>
                      <w:sz w:val="21"/>
                      <w:szCs w:val="21"/>
                      <w:highlight w:val="none"/>
                      <w:lang w:val="en-US"/>
                    </w:rPr>
                    <w:t>个</w:t>
                  </w:r>
                </w:p>
              </w:tc>
              <w:tc>
                <w:tcPr>
                  <w:tcW w:w="561" w:type="pct"/>
                  <w:vAlign w:val="center"/>
                </w:tcPr>
                <w:p>
                  <w:pPr>
                    <w:jc w:val="center"/>
                    <w:rPr>
                      <w:color w:val="auto"/>
                      <w:sz w:val="21"/>
                      <w:szCs w:val="21"/>
                      <w:highlight w:val="none"/>
                      <w:lang w:val="en-US"/>
                    </w:rPr>
                  </w:pPr>
                  <w:r>
                    <w:rPr>
                      <w:rFonts w:hint="eastAsia"/>
                      <w:color w:val="auto"/>
                      <w:sz w:val="21"/>
                      <w:szCs w:val="21"/>
                      <w:highlight w:val="none"/>
                      <w:lang w:val="en-US"/>
                    </w:rPr>
                    <w:t>3</w:t>
                  </w:r>
                </w:p>
              </w:tc>
              <w:tc>
                <w:tcPr>
                  <w:tcW w:w="531" w:type="pct"/>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kern w:val="2"/>
                      <w:sz w:val="21"/>
                      <w:szCs w:val="21"/>
                      <w:highlight w:val="none"/>
                      <w:lang w:val="en-US" w:bidi="ar-SA"/>
                    </w:rPr>
                  </w:pPr>
                  <w:r>
                    <w:rPr>
                      <w:rFonts w:hint="eastAsia"/>
                      <w:color w:val="auto"/>
                      <w:kern w:val="2"/>
                      <w:sz w:val="21"/>
                      <w:szCs w:val="21"/>
                      <w:highlight w:val="none"/>
                      <w:lang w:val="en-US" w:bidi="ar-SA"/>
                    </w:rPr>
                    <w:t>7</w:t>
                  </w:r>
                </w:p>
              </w:tc>
              <w:tc>
                <w:tcPr>
                  <w:tcW w:w="1077" w:type="pct"/>
                  <w:vAlign w:val="center"/>
                </w:tcPr>
                <w:p>
                  <w:pPr>
                    <w:jc w:val="center"/>
                    <w:rPr>
                      <w:color w:val="auto"/>
                      <w:sz w:val="21"/>
                      <w:szCs w:val="21"/>
                      <w:highlight w:val="none"/>
                    </w:rPr>
                  </w:pPr>
                  <w:r>
                    <w:rPr>
                      <w:rFonts w:hint="eastAsia"/>
                      <w:color w:val="auto"/>
                      <w:sz w:val="21"/>
                      <w:szCs w:val="21"/>
                      <w:highlight w:val="none"/>
                    </w:rPr>
                    <w:t>尼龙管</w:t>
                  </w:r>
                </w:p>
              </w:tc>
              <w:tc>
                <w:tcPr>
                  <w:tcW w:w="1469" w:type="pct"/>
                  <w:vAlign w:val="center"/>
                </w:tcPr>
                <w:p>
                  <w:pPr>
                    <w:jc w:val="center"/>
                    <w:rPr>
                      <w:color w:val="auto"/>
                      <w:sz w:val="21"/>
                      <w:szCs w:val="21"/>
                      <w:highlight w:val="none"/>
                      <w:lang w:val="en-US"/>
                    </w:rPr>
                  </w:pPr>
                  <w:r>
                    <w:rPr>
                      <w:rFonts w:hint="eastAsia"/>
                      <w:color w:val="auto"/>
                      <w:sz w:val="21"/>
                      <w:szCs w:val="21"/>
                      <w:highlight w:val="none"/>
                    </w:rPr>
                    <w:t>Φ</w:t>
                  </w:r>
                  <w:r>
                    <w:rPr>
                      <w:rFonts w:hint="eastAsia"/>
                      <w:color w:val="auto"/>
                      <w:sz w:val="21"/>
                      <w:szCs w:val="21"/>
                      <w:highlight w:val="none"/>
                      <w:lang w:val="en-US"/>
                    </w:rPr>
                    <w:t>6mm</w:t>
                  </w:r>
                </w:p>
              </w:tc>
              <w:tc>
                <w:tcPr>
                  <w:tcW w:w="915" w:type="pct"/>
                  <w:vAlign w:val="center"/>
                </w:tcPr>
                <w:p>
                  <w:pPr>
                    <w:jc w:val="center"/>
                    <w:rPr>
                      <w:color w:val="auto"/>
                      <w:sz w:val="21"/>
                      <w:szCs w:val="21"/>
                      <w:highlight w:val="none"/>
                    </w:rPr>
                  </w:pPr>
                  <w:r>
                    <w:rPr>
                      <w:rFonts w:hint="eastAsia"/>
                      <w:color w:val="auto"/>
                      <w:sz w:val="21"/>
                      <w:szCs w:val="21"/>
                      <w:highlight w:val="none"/>
                    </w:rPr>
                    <w:t>米</w:t>
                  </w:r>
                </w:p>
              </w:tc>
              <w:tc>
                <w:tcPr>
                  <w:tcW w:w="561" w:type="pct"/>
                  <w:vAlign w:val="center"/>
                </w:tcPr>
                <w:p>
                  <w:pPr>
                    <w:jc w:val="center"/>
                    <w:rPr>
                      <w:color w:val="auto"/>
                      <w:sz w:val="21"/>
                      <w:szCs w:val="21"/>
                      <w:highlight w:val="none"/>
                      <w:lang w:val="en-US"/>
                    </w:rPr>
                  </w:pPr>
                  <w:r>
                    <w:rPr>
                      <w:rFonts w:hint="eastAsia"/>
                      <w:color w:val="auto"/>
                      <w:sz w:val="21"/>
                      <w:szCs w:val="21"/>
                      <w:highlight w:val="none"/>
                      <w:lang w:val="en-US"/>
                    </w:rPr>
                    <w:t>1</w:t>
                  </w:r>
                </w:p>
              </w:tc>
              <w:tc>
                <w:tcPr>
                  <w:tcW w:w="531" w:type="pct"/>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color w:val="auto"/>
                      <w:kern w:val="2"/>
                      <w:sz w:val="21"/>
                      <w:szCs w:val="21"/>
                      <w:highlight w:val="none"/>
                      <w:lang w:val="en-US" w:bidi="ar-SA"/>
                    </w:rPr>
                  </w:pPr>
                  <w:r>
                    <w:rPr>
                      <w:rFonts w:hint="eastAsia"/>
                      <w:color w:val="auto"/>
                      <w:kern w:val="2"/>
                      <w:sz w:val="21"/>
                      <w:szCs w:val="21"/>
                      <w:highlight w:val="none"/>
                      <w:lang w:val="en-US" w:bidi="ar-SA"/>
                    </w:rPr>
                    <w:t>8</w:t>
                  </w:r>
                </w:p>
              </w:tc>
              <w:tc>
                <w:tcPr>
                  <w:tcW w:w="1077" w:type="pct"/>
                  <w:vAlign w:val="center"/>
                </w:tcPr>
                <w:p>
                  <w:pPr>
                    <w:jc w:val="center"/>
                    <w:rPr>
                      <w:color w:val="auto"/>
                      <w:sz w:val="21"/>
                      <w:szCs w:val="21"/>
                      <w:highlight w:val="none"/>
                    </w:rPr>
                  </w:pPr>
                  <w:r>
                    <w:rPr>
                      <w:rFonts w:hint="eastAsia"/>
                      <w:color w:val="auto"/>
                      <w:sz w:val="21"/>
                      <w:szCs w:val="21"/>
                      <w:highlight w:val="none"/>
                    </w:rPr>
                    <w:t>高压软管</w:t>
                  </w:r>
                </w:p>
              </w:tc>
              <w:tc>
                <w:tcPr>
                  <w:tcW w:w="1469" w:type="pct"/>
                  <w:vAlign w:val="center"/>
                </w:tcPr>
                <w:p>
                  <w:pPr>
                    <w:jc w:val="center"/>
                    <w:rPr>
                      <w:color w:val="auto"/>
                      <w:sz w:val="21"/>
                      <w:szCs w:val="21"/>
                      <w:highlight w:val="none"/>
                      <w:lang w:val="en-US"/>
                    </w:rPr>
                  </w:pPr>
                  <w:r>
                    <w:rPr>
                      <w:rFonts w:hint="eastAsia"/>
                      <w:color w:val="auto"/>
                      <w:sz w:val="21"/>
                      <w:szCs w:val="21"/>
                      <w:highlight w:val="none"/>
                      <w:lang w:val="en-US"/>
                    </w:rPr>
                    <w:t>M20×1.5内转M20×1.5外</w:t>
                  </w:r>
                </w:p>
              </w:tc>
              <w:tc>
                <w:tcPr>
                  <w:tcW w:w="915" w:type="pct"/>
                  <w:vAlign w:val="center"/>
                </w:tcPr>
                <w:p>
                  <w:pPr>
                    <w:jc w:val="center"/>
                    <w:rPr>
                      <w:color w:val="auto"/>
                      <w:sz w:val="21"/>
                      <w:szCs w:val="21"/>
                      <w:highlight w:val="none"/>
                    </w:rPr>
                  </w:pPr>
                  <w:r>
                    <w:rPr>
                      <w:rFonts w:hint="eastAsia"/>
                      <w:color w:val="auto"/>
                      <w:sz w:val="21"/>
                      <w:szCs w:val="21"/>
                      <w:highlight w:val="none"/>
                    </w:rPr>
                    <w:t>根</w:t>
                  </w:r>
                </w:p>
              </w:tc>
              <w:tc>
                <w:tcPr>
                  <w:tcW w:w="561" w:type="pct"/>
                  <w:vAlign w:val="center"/>
                </w:tcPr>
                <w:p>
                  <w:pPr>
                    <w:jc w:val="center"/>
                    <w:rPr>
                      <w:color w:val="auto"/>
                      <w:sz w:val="21"/>
                      <w:szCs w:val="21"/>
                      <w:highlight w:val="none"/>
                      <w:lang w:val="en-US"/>
                    </w:rPr>
                  </w:pPr>
                  <w:r>
                    <w:rPr>
                      <w:rFonts w:hint="eastAsia"/>
                      <w:color w:val="auto"/>
                      <w:sz w:val="21"/>
                      <w:szCs w:val="21"/>
                      <w:highlight w:val="none"/>
                      <w:lang w:val="en-US"/>
                    </w:rPr>
                    <w:t>2</w:t>
                  </w:r>
                </w:p>
              </w:tc>
              <w:tc>
                <w:tcPr>
                  <w:tcW w:w="531" w:type="pct"/>
                  <w:vAlign w:val="center"/>
                </w:tcPr>
                <w:p>
                  <w:pPr>
                    <w:jc w:val="center"/>
                    <w:rPr>
                      <w:color w:val="auto"/>
                      <w:sz w:val="24"/>
                      <w:highlight w:val="none"/>
                      <w:lang w:val="en-US"/>
                    </w:rPr>
                  </w:pPr>
                  <w:r>
                    <w:rPr>
                      <w:rFonts w:hint="eastAsia"/>
                      <w:color w:val="auto"/>
                      <w:sz w:val="24"/>
                      <w:highlight w:val="none"/>
                      <w:lang w:val="en-US"/>
                    </w:rPr>
                    <w:t>1米/根</w:t>
                  </w:r>
                </w:p>
              </w:tc>
            </w:tr>
          </w:tbl>
          <w:p>
            <w:pPr>
              <w:pStyle w:val="5"/>
              <w:ind w:right="0"/>
              <w:jc w:val="both"/>
              <w:rPr>
                <w:b/>
                <w:bCs/>
                <w:color w:val="auto"/>
                <w:sz w:val="21"/>
                <w:szCs w:val="21"/>
                <w:highlight w:val="none"/>
                <w:lang w:val="en-US"/>
              </w:rPr>
            </w:pPr>
            <w:r>
              <w:rPr>
                <w:rFonts w:hint="eastAsia"/>
                <w:b/>
                <w:bCs/>
                <w:color w:val="auto"/>
                <w:sz w:val="21"/>
                <w:szCs w:val="21"/>
                <w:highlight w:val="none"/>
                <w:lang w:val="en-US"/>
              </w:rPr>
              <w:t>（四）、技术资料</w:t>
            </w:r>
          </w:p>
          <w:p>
            <w:pPr>
              <w:pStyle w:val="5"/>
              <w:ind w:right="0"/>
              <w:jc w:val="both"/>
              <w:rPr>
                <w:color w:val="auto"/>
                <w:sz w:val="21"/>
                <w:szCs w:val="21"/>
                <w:highlight w:val="none"/>
                <w:lang w:val="en-US"/>
              </w:rPr>
            </w:pPr>
            <w:r>
              <w:rPr>
                <w:rFonts w:hint="eastAsia"/>
                <w:color w:val="auto"/>
                <w:sz w:val="21"/>
                <w:szCs w:val="21"/>
                <w:highlight w:val="none"/>
                <w:lang w:val="en-US"/>
              </w:rPr>
              <w:t>1、中文操作手册一套；</w:t>
            </w:r>
          </w:p>
          <w:p>
            <w:pPr>
              <w:pStyle w:val="5"/>
              <w:ind w:right="0"/>
              <w:jc w:val="both"/>
              <w:rPr>
                <w:color w:val="auto"/>
                <w:sz w:val="21"/>
                <w:szCs w:val="21"/>
                <w:highlight w:val="none"/>
                <w:lang w:val="en-US"/>
              </w:rPr>
            </w:pPr>
            <w:r>
              <w:rPr>
                <w:rFonts w:hint="eastAsia"/>
                <w:color w:val="auto"/>
                <w:sz w:val="21"/>
                <w:szCs w:val="21"/>
                <w:highlight w:val="none"/>
                <w:lang w:val="en-US"/>
              </w:rPr>
              <w:t>2、装箱单一份。</w:t>
            </w:r>
          </w:p>
          <w:p>
            <w:pPr>
              <w:pStyle w:val="5"/>
              <w:ind w:right="0"/>
              <w:jc w:val="both"/>
              <w:rPr>
                <w:b/>
                <w:bCs/>
                <w:color w:val="auto"/>
                <w:sz w:val="21"/>
                <w:szCs w:val="21"/>
                <w:highlight w:val="none"/>
                <w:lang w:val="en-US"/>
              </w:rPr>
            </w:pPr>
            <w:r>
              <w:rPr>
                <w:rFonts w:hint="eastAsia"/>
                <w:b/>
                <w:bCs/>
                <w:color w:val="auto"/>
                <w:sz w:val="21"/>
                <w:szCs w:val="21"/>
                <w:highlight w:val="none"/>
                <w:lang w:val="en-US"/>
              </w:rPr>
              <w:t>（五）、质量保证及售后服务</w:t>
            </w:r>
          </w:p>
          <w:p>
            <w:pPr>
              <w:pStyle w:val="5"/>
              <w:ind w:right="0"/>
              <w:jc w:val="both"/>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pStyle w:val="5"/>
              <w:ind w:right="0"/>
              <w:jc w:val="both"/>
              <w:rPr>
                <w:color w:val="auto"/>
                <w:sz w:val="21"/>
                <w:szCs w:val="21"/>
                <w:highlight w:val="none"/>
                <w:lang w:val="en-US"/>
              </w:rPr>
            </w:pPr>
            <w:r>
              <w:rPr>
                <w:rFonts w:hint="eastAsia"/>
                <w:color w:val="auto"/>
                <w:sz w:val="21"/>
                <w:szCs w:val="21"/>
                <w:highlight w:val="none"/>
                <w:lang w:val="en-US"/>
              </w:rPr>
              <w:t>2、乙方提供设备的质量保证期为验收合格之后 12 个月。在保证期内因设备本身的质量问题发生故障，乙方应负责免费修理和更换零部件。对达不到计量性能要求的，经双方协商，可按以下办法处理：</w:t>
            </w:r>
          </w:p>
          <w:p>
            <w:pPr>
              <w:pStyle w:val="5"/>
              <w:ind w:right="0"/>
              <w:jc w:val="both"/>
              <w:rPr>
                <w:color w:val="auto"/>
                <w:sz w:val="21"/>
                <w:szCs w:val="21"/>
                <w:highlight w:val="none"/>
                <w:lang w:val="en-US"/>
              </w:rPr>
            </w:pPr>
            <w:r>
              <w:rPr>
                <w:rFonts w:hint="eastAsia"/>
                <w:color w:val="auto"/>
                <w:sz w:val="21"/>
                <w:szCs w:val="21"/>
                <w:highlight w:val="none"/>
                <w:lang w:val="en-US"/>
              </w:rPr>
              <w:t>（1）退货处理：乙方应退回甲方支付的设备款，同时承担该设备的直接费用（运输、保险、检定等）。</w:t>
            </w:r>
          </w:p>
          <w:p>
            <w:pPr>
              <w:pStyle w:val="5"/>
              <w:ind w:right="0"/>
              <w:jc w:val="both"/>
              <w:rPr>
                <w:color w:val="auto"/>
                <w:sz w:val="21"/>
                <w:szCs w:val="21"/>
                <w:highlight w:val="none"/>
                <w:lang w:val="en-US"/>
              </w:rPr>
            </w:pPr>
            <w:r>
              <w:rPr>
                <w:rFonts w:hint="eastAsia"/>
                <w:color w:val="auto"/>
                <w:sz w:val="21"/>
                <w:szCs w:val="21"/>
                <w:highlight w:val="none"/>
                <w:lang w:val="en-US"/>
              </w:rPr>
              <w:t>（2）更换设备：乙方承担所发生的相关费用。</w:t>
            </w:r>
          </w:p>
          <w:p>
            <w:pPr>
              <w:pStyle w:val="5"/>
              <w:ind w:right="0"/>
              <w:jc w:val="both"/>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pStyle w:val="5"/>
              <w:ind w:right="0"/>
              <w:jc w:val="both"/>
              <w:rPr>
                <w:color w:val="auto"/>
                <w:sz w:val="21"/>
                <w:szCs w:val="21"/>
                <w:highlight w:val="none"/>
                <w:lang w:val="en-US"/>
              </w:rPr>
            </w:pPr>
            <w:r>
              <w:rPr>
                <w:rFonts w:hint="eastAsia"/>
                <w:color w:val="auto"/>
                <w:sz w:val="21"/>
                <w:szCs w:val="21"/>
                <w:highlight w:val="none"/>
                <w:lang w:val="en-US"/>
              </w:rPr>
              <w:t>4、设备在运输中造成的锈蚀、破损、丢失等均有乙方承担责任。</w:t>
            </w:r>
          </w:p>
          <w:p>
            <w:pPr>
              <w:pStyle w:val="5"/>
              <w:ind w:right="0"/>
              <w:jc w:val="both"/>
              <w:rPr>
                <w:color w:val="auto"/>
                <w:sz w:val="21"/>
                <w:szCs w:val="21"/>
                <w:highlight w:val="none"/>
                <w:lang w:val="en-US"/>
              </w:rPr>
            </w:pPr>
            <w:r>
              <w:rPr>
                <w:rFonts w:hint="eastAsia"/>
                <w:color w:val="auto"/>
                <w:sz w:val="21"/>
                <w:szCs w:val="21"/>
                <w:highlight w:val="none"/>
                <w:lang w:val="en-US"/>
              </w:rPr>
              <w:t>5、在设备调试阶段，根据甲方要求，乙方应及时派出技术人员现场安装调试设备，并对甲方人员免费进行培训。</w:t>
            </w:r>
          </w:p>
          <w:p>
            <w:pPr>
              <w:pStyle w:val="5"/>
              <w:ind w:right="0"/>
              <w:jc w:val="both"/>
              <w:rPr>
                <w:color w:val="auto"/>
                <w:sz w:val="21"/>
                <w:szCs w:val="21"/>
                <w:highlight w:val="none"/>
                <w:lang w:val="en-US"/>
              </w:rPr>
            </w:pPr>
            <w:r>
              <w:rPr>
                <w:rFonts w:hint="eastAsia"/>
                <w:color w:val="auto"/>
                <w:sz w:val="21"/>
                <w:szCs w:val="21"/>
                <w:highlight w:val="none"/>
                <w:lang w:val="en-US"/>
              </w:rPr>
              <w:t>6、在保证期内，如设备出现质量问题，乙方在接到甲方通知后应在 48 小时内达到甲方现场。</w:t>
            </w:r>
          </w:p>
          <w:p>
            <w:pPr>
              <w:pStyle w:val="5"/>
              <w:ind w:right="0"/>
              <w:jc w:val="both"/>
              <w:rPr>
                <w:b/>
                <w:bCs/>
                <w:color w:val="auto"/>
                <w:sz w:val="21"/>
                <w:szCs w:val="21"/>
                <w:highlight w:val="none"/>
                <w:lang w:val="en-US"/>
              </w:rPr>
            </w:pPr>
            <w:r>
              <w:rPr>
                <w:rFonts w:hint="eastAsia"/>
                <w:b/>
                <w:bCs/>
                <w:color w:val="auto"/>
                <w:sz w:val="21"/>
                <w:szCs w:val="21"/>
                <w:highlight w:val="none"/>
                <w:lang w:val="en-US"/>
              </w:rPr>
              <w:t>（六）、验收</w:t>
            </w:r>
          </w:p>
          <w:p>
            <w:pPr>
              <w:pStyle w:val="5"/>
              <w:ind w:right="0"/>
              <w:jc w:val="both"/>
              <w:rPr>
                <w:color w:val="auto"/>
                <w:sz w:val="21"/>
                <w:szCs w:val="21"/>
                <w:highlight w:val="none"/>
                <w:lang w:val="en-US"/>
              </w:rPr>
            </w:pPr>
            <w:r>
              <w:rPr>
                <w:rFonts w:hint="eastAsia"/>
                <w:color w:val="auto"/>
                <w:sz w:val="21"/>
                <w:szCs w:val="21"/>
                <w:highlight w:val="none"/>
                <w:lang w:val="en-US"/>
              </w:rPr>
              <w:t>1、供方负责在需方现场进行仪器的安装、调试和验收等工作，需方只负责提供相应的人力支持和搬运工具。</w:t>
            </w:r>
          </w:p>
          <w:p>
            <w:pPr>
              <w:pStyle w:val="5"/>
              <w:ind w:right="0"/>
              <w:jc w:val="both"/>
              <w:rPr>
                <w:color w:val="auto"/>
                <w:sz w:val="21"/>
                <w:szCs w:val="21"/>
                <w:highlight w:val="none"/>
                <w:lang w:val="en-US"/>
              </w:rPr>
            </w:pPr>
            <w:r>
              <w:rPr>
                <w:rFonts w:hint="eastAsia"/>
                <w:color w:val="auto"/>
                <w:sz w:val="21"/>
                <w:szCs w:val="21"/>
                <w:highlight w:val="none"/>
                <w:lang w:val="en-US"/>
              </w:rPr>
              <w:t>2、对于缺漏的仪器附件等内容，供方必须免费提供。</w:t>
            </w:r>
          </w:p>
          <w:p>
            <w:pPr>
              <w:pStyle w:val="5"/>
              <w:ind w:right="0"/>
              <w:jc w:val="both"/>
              <w:rPr>
                <w:color w:val="auto"/>
                <w:sz w:val="21"/>
                <w:szCs w:val="21"/>
                <w:highlight w:val="none"/>
                <w:lang w:val="en-US"/>
              </w:rPr>
            </w:pPr>
            <w:r>
              <w:rPr>
                <w:rFonts w:hint="eastAsia"/>
                <w:color w:val="auto"/>
                <w:sz w:val="21"/>
                <w:szCs w:val="21"/>
                <w:highlight w:val="none"/>
                <w:lang w:val="en-US"/>
              </w:rPr>
              <w:t>3、仪器现场安装、调试后，供方通知需方共同组织对仪器进行性能验收，验收依据为双方认可的第三方计量部门(需方指定部门)出具的检定或校准证书报告或根据双方协商的验收测试方法进行测试验收。</w:t>
            </w:r>
          </w:p>
          <w:p>
            <w:pPr>
              <w:pStyle w:val="5"/>
              <w:ind w:right="0"/>
              <w:jc w:val="both"/>
              <w:rPr>
                <w:color w:val="auto"/>
                <w:sz w:val="21"/>
                <w:szCs w:val="21"/>
                <w:highlight w:val="none"/>
                <w:lang w:val="en-US"/>
              </w:rPr>
            </w:pPr>
            <w:r>
              <w:rPr>
                <w:rFonts w:hint="eastAsia"/>
                <w:color w:val="auto"/>
                <w:sz w:val="21"/>
                <w:szCs w:val="21"/>
                <w:highlight w:val="none"/>
                <w:lang w:val="en-US"/>
              </w:rPr>
              <w:t>4、在设备调试阶段，根据甲方要求，乙方应及时派出技术人员现场安装调试设备，并对甲方人员免费进行培训。</w:t>
            </w:r>
          </w:p>
          <w:p>
            <w:pPr>
              <w:pStyle w:val="5"/>
              <w:ind w:right="0"/>
              <w:jc w:val="both"/>
              <w:rPr>
                <w:color w:val="auto"/>
                <w:sz w:val="21"/>
                <w:szCs w:val="21"/>
                <w:highlight w:val="none"/>
                <w:lang w:val="en-US"/>
              </w:rPr>
            </w:pPr>
            <w:r>
              <w:rPr>
                <w:rFonts w:hint="eastAsia"/>
                <w:color w:val="auto"/>
                <w:sz w:val="21"/>
                <w:szCs w:val="21"/>
                <w:highlight w:val="none"/>
                <w:lang w:val="en-US"/>
              </w:rPr>
              <w:t>5、仪器安装调试完成后，经验收确认合格后，由供方和需方共同在验收报告上签字，仪器的安装调试工作方可完成。</w:t>
            </w:r>
          </w:p>
          <w:p>
            <w:pPr>
              <w:pStyle w:val="5"/>
              <w:ind w:right="0"/>
              <w:jc w:val="both"/>
              <w:rPr>
                <w:color w:val="auto"/>
                <w:sz w:val="21"/>
                <w:szCs w:val="21"/>
                <w:highlight w:val="none"/>
                <w:lang w:val="en-US"/>
              </w:rPr>
            </w:pPr>
            <w:r>
              <w:rPr>
                <w:rFonts w:hint="eastAsia"/>
                <w:color w:val="auto"/>
                <w:sz w:val="21"/>
                <w:szCs w:val="21"/>
                <w:highlight w:val="none"/>
                <w:lang w:val="en-US"/>
              </w:rPr>
              <w:t>方法：根据技术要求和相关规程规范的要求进行验收。</w:t>
            </w:r>
          </w:p>
          <w:p>
            <w:pPr>
              <w:pStyle w:val="5"/>
              <w:ind w:right="0"/>
              <w:jc w:val="both"/>
              <w:rPr>
                <w:b/>
                <w:bCs/>
                <w:color w:val="auto"/>
                <w:sz w:val="21"/>
                <w:szCs w:val="21"/>
                <w:highlight w:val="none"/>
                <w:lang w:val="en-US"/>
              </w:rPr>
            </w:pPr>
            <w:r>
              <w:rPr>
                <w:rFonts w:hint="eastAsia"/>
                <w:b/>
                <w:bCs/>
                <w:color w:val="auto"/>
                <w:sz w:val="21"/>
                <w:szCs w:val="21"/>
                <w:highlight w:val="none"/>
                <w:lang w:val="en-US"/>
              </w:rPr>
              <w:t>（七）、交货时间</w:t>
            </w:r>
          </w:p>
          <w:p>
            <w:pPr>
              <w:pStyle w:val="5"/>
              <w:ind w:right="0" w:rightChars="0"/>
              <w:jc w:val="both"/>
              <w:rPr>
                <w:color w:val="auto"/>
                <w:sz w:val="21"/>
                <w:szCs w:val="21"/>
                <w:highlight w:val="none"/>
                <w:lang w:val="en-US"/>
              </w:rPr>
            </w:pPr>
            <w:r>
              <w:rPr>
                <w:rFonts w:hint="eastAsia"/>
                <w:color w:val="auto"/>
                <w:sz w:val="21"/>
                <w:szCs w:val="21"/>
                <w:highlight w:val="none"/>
                <w:lang w:val="en-US"/>
              </w:rPr>
              <w:t>1、交货时间：合同签订后30 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4</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法兰接口器具检定夹紧台</w:t>
            </w:r>
          </w:p>
          <w:p>
            <w:pPr>
              <w:rPr>
                <w:b/>
                <w:color w:val="auto"/>
                <w:sz w:val="21"/>
                <w:szCs w:val="21"/>
                <w:highlight w:val="none"/>
                <w:lang w:val="en-US"/>
              </w:rPr>
            </w:pPr>
            <w:r>
              <w:rPr>
                <w:rFonts w:hint="eastAsia"/>
                <w:b/>
                <w:color w:val="auto"/>
                <w:sz w:val="21"/>
                <w:szCs w:val="21"/>
                <w:highlight w:val="none"/>
              </w:rPr>
              <w:t>四、测量设备名称：法兰接口器具检定夹紧台</w:t>
            </w:r>
            <w:r>
              <w:rPr>
                <w:rFonts w:hint="eastAsia"/>
                <w:b/>
                <w:color w:val="auto"/>
                <w:sz w:val="21"/>
                <w:szCs w:val="21"/>
                <w:highlight w:val="none"/>
                <w:lang w:val="en-US"/>
              </w:rPr>
              <w:t xml:space="preserve">   1套</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rPr>
            </w:pPr>
            <w:r>
              <w:rPr>
                <w:rFonts w:hint="eastAsia"/>
                <w:color w:val="auto"/>
                <w:sz w:val="21"/>
                <w:szCs w:val="21"/>
                <w:highlight w:val="none"/>
              </w:rPr>
              <w:t>1、适用范围</w:t>
            </w:r>
          </w:p>
          <w:p>
            <w:pPr>
              <w:rPr>
                <w:color w:val="auto"/>
                <w:sz w:val="21"/>
                <w:szCs w:val="21"/>
                <w:highlight w:val="none"/>
              </w:rPr>
            </w:pPr>
            <w:r>
              <w:rPr>
                <w:rFonts w:hint="eastAsia"/>
                <w:color w:val="auto"/>
                <w:sz w:val="21"/>
                <w:szCs w:val="21"/>
                <w:highlight w:val="none"/>
                <w:lang w:val="en-US"/>
              </w:rPr>
              <w:t>★适用范围广，只要是</w:t>
            </w:r>
            <w:r>
              <w:rPr>
                <w:rFonts w:hint="eastAsia"/>
                <w:color w:val="auto"/>
                <w:sz w:val="21"/>
                <w:szCs w:val="21"/>
                <w:highlight w:val="none"/>
              </w:rPr>
              <w:t>法兰外径</w:t>
            </w:r>
            <w:r>
              <w:rPr>
                <w:rFonts w:hint="eastAsia"/>
                <w:color w:val="auto"/>
                <w:sz w:val="21"/>
                <w:szCs w:val="21"/>
                <w:highlight w:val="none"/>
                <w:lang w:val="en-US"/>
              </w:rPr>
              <w:t>小于</w:t>
            </w:r>
            <w:r>
              <w:rPr>
                <w:rFonts w:hint="eastAsia"/>
                <w:color w:val="auto"/>
                <w:sz w:val="21"/>
                <w:szCs w:val="21"/>
                <w:highlight w:val="none"/>
              </w:rPr>
              <w:t>300mm、压力10MPa以内</w:t>
            </w:r>
            <w:r>
              <w:rPr>
                <w:rFonts w:hint="eastAsia"/>
                <w:color w:val="auto"/>
                <w:sz w:val="21"/>
                <w:szCs w:val="21"/>
                <w:highlight w:val="none"/>
                <w:lang w:val="en-US"/>
              </w:rPr>
              <w:t>带法兰的压力</w:t>
            </w:r>
            <w:r>
              <w:rPr>
                <w:rFonts w:hint="eastAsia"/>
                <w:color w:val="auto"/>
                <w:sz w:val="21"/>
                <w:szCs w:val="21"/>
                <w:highlight w:val="none"/>
              </w:rPr>
              <w:t>器具（压力</w:t>
            </w:r>
            <w:r>
              <w:rPr>
                <w:rFonts w:hint="eastAsia"/>
                <w:color w:val="auto"/>
                <w:sz w:val="21"/>
                <w:szCs w:val="21"/>
                <w:highlight w:val="none"/>
                <w:lang w:val="en-US"/>
              </w:rPr>
              <w:t>变</w:t>
            </w:r>
            <w:r>
              <w:rPr>
                <w:rFonts w:hint="eastAsia"/>
                <w:color w:val="auto"/>
                <w:sz w:val="21"/>
                <w:szCs w:val="21"/>
                <w:highlight w:val="none"/>
              </w:rPr>
              <w:t>送器、</w:t>
            </w:r>
            <w:r>
              <w:rPr>
                <w:rFonts w:hint="eastAsia"/>
                <w:color w:val="auto"/>
                <w:sz w:val="21"/>
                <w:szCs w:val="21"/>
                <w:highlight w:val="none"/>
                <w:lang w:val="en-US"/>
              </w:rPr>
              <w:t>压力表</w:t>
            </w:r>
            <w:r>
              <w:rPr>
                <w:rFonts w:hint="eastAsia"/>
                <w:color w:val="auto"/>
                <w:sz w:val="21"/>
                <w:szCs w:val="21"/>
                <w:highlight w:val="none"/>
              </w:rPr>
              <w:t>等）</w:t>
            </w:r>
            <w:r>
              <w:rPr>
                <w:rFonts w:hint="eastAsia"/>
                <w:color w:val="auto"/>
                <w:sz w:val="21"/>
                <w:szCs w:val="21"/>
                <w:highlight w:val="none"/>
                <w:lang w:val="en-US"/>
              </w:rPr>
              <w:t>都可使用该</w:t>
            </w:r>
            <w:r>
              <w:rPr>
                <w:rFonts w:hint="eastAsia"/>
                <w:color w:val="auto"/>
                <w:sz w:val="21"/>
                <w:szCs w:val="21"/>
                <w:highlight w:val="none"/>
              </w:rPr>
              <w:t>夹紧检定</w:t>
            </w:r>
            <w:r>
              <w:rPr>
                <w:rFonts w:hint="eastAsia"/>
                <w:color w:val="auto"/>
                <w:sz w:val="21"/>
                <w:szCs w:val="21"/>
                <w:highlight w:val="none"/>
                <w:lang w:val="en-US"/>
              </w:rPr>
              <w:t>台</w:t>
            </w:r>
            <w:r>
              <w:rPr>
                <w:rFonts w:hint="eastAsia"/>
                <w:color w:val="auto"/>
                <w:sz w:val="21"/>
                <w:szCs w:val="21"/>
                <w:highlight w:val="none"/>
              </w:rPr>
              <w:t>。</w:t>
            </w:r>
          </w:p>
          <w:p>
            <w:pPr>
              <w:rPr>
                <w:color w:val="auto"/>
                <w:sz w:val="21"/>
                <w:szCs w:val="21"/>
                <w:highlight w:val="none"/>
              </w:rPr>
            </w:pPr>
            <w:r>
              <w:rPr>
                <w:rFonts w:hint="eastAsia"/>
                <w:color w:val="auto"/>
                <w:sz w:val="21"/>
                <w:szCs w:val="21"/>
                <w:highlight w:val="none"/>
              </w:rPr>
              <w:t>2、额定电压与额定功率：AC220V、0.35KW</w:t>
            </w:r>
          </w:p>
          <w:p>
            <w:pPr>
              <w:rPr>
                <w:color w:val="auto"/>
                <w:sz w:val="21"/>
                <w:szCs w:val="21"/>
                <w:highlight w:val="none"/>
              </w:rPr>
            </w:pPr>
            <w:r>
              <w:rPr>
                <w:rFonts w:hint="eastAsia"/>
                <w:color w:val="auto"/>
                <w:sz w:val="21"/>
                <w:szCs w:val="21"/>
                <w:highlight w:val="none"/>
              </w:rPr>
              <w:t>3、夹紧机构及参数</w:t>
            </w:r>
          </w:p>
          <w:p>
            <w:pPr>
              <w:rPr>
                <w:color w:val="auto"/>
                <w:sz w:val="21"/>
                <w:szCs w:val="21"/>
                <w:highlight w:val="none"/>
                <w:lang w:val="en-US"/>
              </w:rPr>
            </w:pPr>
            <w:r>
              <w:rPr>
                <w:rFonts w:hint="eastAsia"/>
                <w:color w:val="auto"/>
                <w:sz w:val="21"/>
                <w:szCs w:val="21"/>
                <w:highlight w:val="none"/>
                <w:lang w:val="en-US"/>
              </w:rPr>
              <w:t>★</w:t>
            </w:r>
            <w:r>
              <w:rPr>
                <w:rFonts w:hint="eastAsia"/>
                <w:color w:val="auto"/>
                <w:sz w:val="21"/>
                <w:szCs w:val="21"/>
                <w:highlight w:val="none"/>
              </w:rPr>
              <w:t>3.1</w:t>
            </w:r>
            <w:r>
              <w:rPr>
                <w:rFonts w:hint="eastAsia"/>
                <w:color w:val="auto"/>
                <w:sz w:val="21"/>
                <w:szCs w:val="21"/>
                <w:highlight w:val="none"/>
                <w:lang w:val="en-US"/>
              </w:rPr>
              <w:t>结构紧凑，使用</w:t>
            </w:r>
            <w:r>
              <w:rPr>
                <w:rFonts w:hint="eastAsia"/>
                <w:color w:val="auto"/>
                <w:sz w:val="21"/>
                <w:szCs w:val="21"/>
                <w:highlight w:val="none"/>
              </w:rPr>
              <w:t>微型油泵与油缸夹紧系统</w:t>
            </w:r>
            <w:r>
              <w:rPr>
                <w:rFonts w:hint="eastAsia"/>
                <w:color w:val="auto"/>
                <w:sz w:val="21"/>
                <w:szCs w:val="21"/>
                <w:highlight w:val="none"/>
                <w:lang w:val="en-US"/>
              </w:rPr>
              <w:t>,整体体积小(</w:t>
            </w:r>
            <w:r>
              <w:rPr>
                <w:rFonts w:hint="eastAsia"/>
                <w:color w:val="auto"/>
                <w:sz w:val="21"/>
                <w:szCs w:val="21"/>
                <w:highlight w:val="none"/>
              </w:rPr>
              <w:t>长×宽×高</w:t>
            </w:r>
            <w:r>
              <w:rPr>
                <w:rFonts w:hint="eastAsia"/>
                <w:color w:val="auto"/>
                <w:sz w:val="21"/>
                <w:szCs w:val="21"/>
                <w:highlight w:val="none"/>
                <w:lang w:val="en-US"/>
              </w:rPr>
              <w:t xml:space="preserve">, </w:t>
            </w:r>
            <w:r>
              <w:rPr>
                <w:rFonts w:hint="eastAsia"/>
                <w:color w:val="auto"/>
                <w:sz w:val="21"/>
                <w:szCs w:val="21"/>
                <w:highlight w:val="none"/>
              </w:rPr>
              <w:t>425×310×780mm）；</w:t>
            </w:r>
            <w:r>
              <w:rPr>
                <w:rFonts w:hint="eastAsia"/>
                <w:color w:val="auto"/>
                <w:sz w:val="21"/>
                <w:szCs w:val="21"/>
                <w:highlight w:val="none"/>
                <w:lang w:val="en-US"/>
              </w:rPr>
              <w:t>，重量轻（&lt;20kg）。</w:t>
            </w:r>
          </w:p>
          <w:p>
            <w:pPr>
              <w:rPr>
                <w:color w:val="auto"/>
                <w:sz w:val="21"/>
                <w:szCs w:val="21"/>
                <w:highlight w:val="none"/>
              </w:rPr>
            </w:pPr>
            <w:r>
              <w:rPr>
                <w:rFonts w:hint="eastAsia"/>
                <w:color w:val="auto"/>
                <w:sz w:val="21"/>
                <w:szCs w:val="21"/>
                <w:highlight w:val="none"/>
              </w:rPr>
              <w:t>3.2 控压方式：</w:t>
            </w:r>
            <w:r>
              <w:rPr>
                <w:rFonts w:hint="eastAsia"/>
                <w:color w:val="auto"/>
                <w:sz w:val="21"/>
                <w:szCs w:val="21"/>
                <w:highlight w:val="none"/>
                <w:lang w:val="en-US"/>
              </w:rPr>
              <w:t>自动</w:t>
            </w:r>
            <w:r>
              <w:rPr>
                <w:rFonts w:hint="eastAsia"/>
                <w:color w:val="auto"/>
                <w:sz w:val="21"/>
                <w:szCs w:val="21"/>
                <w:highlight w:val="none"/>
              </w:rPr>
              <w:t>控压，达到设定的油压</w:t>
            </w:r>
            <w:r>
              <w:rPr>
                <w:rFonts w:hint="eastAsia"/>
                <w:color w:val="auto"/>
                <w:sz w:val="21"/>
                <w:szCs w:val="21"/>
                <w:highlight w:val="none"/>
                <w:lang w:val="en-US"/>
              </w:rPr>
              <w:t>后可</w:t>
            </w:r>
            <w:r>
              <w:rPr>
                <w:rFonts w:hint="eastAsia"/>
                <w:color w:val="auto"/>
                <w:sz w:val="21"/>
                <w:szCs w:val="21"/>
                <w:highlight w:val="none"/>
              </w:rPr>
              <w:t>自动停机保压；</w:t>
            </w:r>
          </w:p>
          <w:p>
            <w:pPr>
              <w:rPr>
                <w:color w:val="auto"/>
                <w:sz w:val="21"/>
                <w:szCs w:val="21"/>
                <w:highlight w:val="none"/>
                <w:lang w:val="en-US"/>
              </w:rPr>
            </w:pPr>
            <w:r>
              <w:rPr>
                <w:rFonts w:hint="eastAsia"/>
                <w:color w:val="auto"/>
                <w:sz w:val="21"/>
                <w:szCs w:val="21"/>
                <w:highlight w:val="none"/>
              </w:rPr>
              <w:t>3.3 输出油压</w:t>
            </w:r>
            <w:r>
              <w:rPr>
                <w:rFonts w:hint="eastAsia"/>
                <w:color w:val="auto"/>
                <w:sz w:val="21"/>
                <w:szCs w:val="21"/>
                <w:highlight w:val="none"/>
                <w:lang w:val="en-US"/>
              </w:rPr>
              <w:t>10MPa，产生50KN的加紧力。</w:t>
            </w:r>
          </w:p>
          <w:p>
            <w:pPr>
              <w:rPr>
                <w:color w:val="auto"/>
                <w:sz w:val="21"/>
                <w:szCs w:val="21"/>
                <w:highlight w:val="none"/>
              </w:rPr>
            </w:pPr>
            <w:r>
              <w:rPr>
                <w:rFonts w:hint="eastAsia"/>
                <w:color w:val="auto"/>
                <w:sz w:val="21"/>
                <w:szCs w:val="21"/>
                <w:highlight w:val="none"/>
              </w:rPr>
              <w:t>3.4 油缸参数：内径70mm、行程80mm</w:t>
            </w:r>
          </w:p>
          <w:p>
            <w:pPr>
              <w:rPr>
                <w:color w:val="auto"/>
                <w:sz w:val="21"/>
                <w:szCs w:val="21"/>
                <w:highlight w:val="none"/>
                <w:lang w:val="en-US"/>
              </w:rPr>
            </w:pPr>
            <w:r>
              <w:rPr>
                <w:rFonts w:hint="eastAsia"/>
                <w:color w:val="auto"/>
                <w:sz w:val="21"/>
                <w:szCs w:val="21"/>
                <w:highlight w:val="none"/>
                <w:lang w:val="en-US"/>
              </w:rPr>
              <w:t>★</w:t>
            </w:r>
            <w:r>
              <w:rPr>
                <w:rFonts w:hint="eastAsia"/>
                <w:color w:val="auto"/>
                <w:sz w:val="21"/>
                <w:szCs w:val="21"/>
                <w:highlight w:val="none"/>
              </w:rPr>
              <w:t>3.5 夹紧力</w:t>
            </w:r>
            <w:r>
              <w:rPr>
                <w:rFonts w:hint="eastAsia"/>
                <w:color w:val="auto"/>
                <w:sz w:val="21"/>
                <w:szCs w:val="21"/>
                <w:highlight w:val="none"/>
                <w:lang w:val="en-US"/>
              </w:rPr>
              <w:t>大，</w:t>
            </w:r>
            <w:r>
              <w:rPr>
                <w:rFonts w:hint="eastAsia"/>
                <w:color w:val="auto"/>
                <w:sz w:val="21"/>
                <w:szCs w:val="21"/>
                <w:highlight w:val="none"/>
              </w:rPr>
              <w:t>不小于50KN（5吨），</w:t>
            </w:r>
            <w:r>
              <w:rPr>
                <w:rFonts w:hint="eastAsia"/>
                <w:color w:val="auto"/>
                <w:sz w:val="21"/>
                <w:szCs w:val="21"/>
                <w:highlight w:val="none"/>
                <w:lang w:val="en-US"/>
              </w:rPr>
              <w:t>多爪设计，受力均匀</w:t>
            </w:r>
            <w:r>
              <w:rPr>
                <w:rFonts w:hint="eastAsia"/>
                <w:color w:val="auto"/>
                <w:sz w:val="21"/>
                <w:szCs w:val="21"/>
                <w:highlight w:val="none"/>
              </w:rPr>
              <w:t>，</w:t>
            </w:r>
            <w:r>
              <w:rPr>
                <w:rFonts w:hint="eastAsia"/>
                <w:color w:val="auto"/>
                <w:sz w:val="21"/>
                <w:szCs w:val="21"/>
                <w:highlight w:val="none"/>
                <w:lang w:val="en-US"/>
              </w:rPr>
              <w:t>加紧时间短，只需要几秒钟。</w:t>
            </w:r>
          </w:p>
          <w:p>
            <w:pPr>
              <w:rPr>
                <w:color w:val="auto"/>
                <w:sz w:val="21"/>
                <w:szCs w:val="21"/>
                <w:highlight w:val="none"/>
                <w:lang w:val="en-US"/>
              </w:rPr>
            </w:pPr>
            <w:r>
              <w:rPr>
                <w:rFonts w:hint="eastAsia"/>
                <w:color w:val="auto"/>
                <w:sz w:val="21"/>
                <w:szCs w:val="21"/>
                <w:highlight w:val="none"/>
              </w:rPr>
              <w:t>3.6 设备外形尺寸（长×宽×高）；</w:t>
            </w:r>
            <w:r>
              <w:rPr>
                <w:rFonts w:hint="eastAsia"/>
                <w:color w:val="auto"/>
                <w:sz w:val="21"/>
                <w:szCs w:val="21"/>
                <w:highlight w:val="none"/>
                <w:lang w:val="en-US"/>
              </w:rPr>
              <w:t xml:space="preserve"> </w:t>
            </w:r>
            <w:r>
              <w:rPr>
                <w:rFonts w:hint="eastAsia"/>
                <w:color w:val="auto"/>
                <w:sz w:val="21"/>
                <w:szCs w:val="21"/>
                <w:highlight w:val="none"/>
              </w:rPr>
              <w:t>425×310×780mm</w:t>
            </w:r>
          </w:p>
          <w:p>
            <w:pPr>
              <w:rPr>
                <w:color w:val="auto"/>
                <w:sz w:val="21"/>
                <w:szCs w:val="21"/>
                <w:highlight w:val="none"/>
              </w:rPr>
            </w:pPr>
            <w:r>
              <w:rPr>
                <w:rFonts w:hint="eastAsia"/>
                <w:color w:val="auto"/>
                <w:sz w:val="21"/>
                <w:szCs w:val="21"/>
                <w:highlight w:val="none"/>
              </w:rPr>
              <w:t>4、设备配置</w:t>
            </w:r>
          </w:p>
          <w:p>
            <w:pPr>
              <w:rPr>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val="en-US"/>
              </w:rPr>
              <w:t>微型</w:t>
            </w:r>
            <w:r>
              <w:rPr>
                <w:rFonts w:hint="eastAsia"/>
                <w:color w:val="auto"/>
                <w:sz w:val="21"/>
                <w:szCs w:val="21"/>
                <w:highlight w:val="none"/>
              </w:rPr>
              <w:t>油泵、油缸、电控柜、不锈钢台面、四滚轮机架、法兰密封垫板、O型密封圈（每个规格不少于5只）、不锈钢工作台面、夹紧卡爪等。</w:t>
            </w:r>
          </w:p>
          <w:p>
            <w:pPr>
              <w:rPr>
                <w:color w:val="auto"/>
                <w:sz w:val="21"/>
                <w:szCs w:val="21"/>
                <w:highlight w:val="none"/>
                <w:lang w:val="en-US"/>
              </w:rPr>
            </w:pPr>
            <w:r>
              <w:rPr>
                <w:rFonts w:hint="eastAsia"/>
                <w:color w:val="auto"/>
                <w:sz w:val="21"/>
                <w:szCs w:val="21"/>
                <w:highlight w:val="none"/>
                <w:lang w:val="en-US"/>
              </w:rPr>
              <w:t>★5、配备有专用螺纹快速连接器,最大耐压达到60MPa，快速安全转接M20</w:t>
            </w:r>
            <w:r>
              <w:rPr>
                <w:rFonts w:hint="eastAsia"/>
                <w:color w:val="auto"/>
                <w:sz w:val="21"/>
                <w:szCs w:val="21"/>
                <w:highlight w:val="none"/>
              </w:rPr>
              <w:t>×</w:t>
            </w:r>
            <w:r>
              <w:rPr>
                <w:rFonts w:hint="eastAsia"/>
                <w:color w:val="auto"/>
                <w:sz w:val="21"/>
                <w:szCs w:val="21"/>
                <w:highlight w:val="none"/>
                <w:lang w:val="en-US"/>
              </w:rPr>
              <w:t>1.5和1/2NPT接头。</w:t>
            </w:r>
          </w:p>
          <w:p>
            <w:pPr>
              <w:rPr>
                <w:color w:val="auto"/>
                <w:sz w:val="21"/>
                <w:szCs w:val="21"/>
                <w:highlight w:val="none"/>
                <w:lang w:val="en-US"/>
              </w:rPr>
            </w:pPr>
            <w:r>
              <w:rPr>
                <w:rFonts w:hint="eastAsia"/>
                <w:color w:val="auto"/>
                <w:sz w:val="21"/>
                <w:szCs w:val="21"/>
                <w:highlight w:val="none"/>
                <w:lang w:val="en-US"/>
              </w:rPr>
              <w:t>6、根据实际甲方需要可定制一些专用接头。</w:t>
            </w:r>
          </w:p>
          <w:p>
            <w:pPr>
              <w:widowControl/>
              <w:rPr>
                <w:b/>
                <w:bCs/>
                <w:color w:val="auto"/>
                <w:sz w:val="21"/>
                <w:szCs w:val="21"/>
                <w:highlight w:val="none"/>
              </w:rPr>
            </w:pPr>
            <w:r>
              <w:rPr>
                <w:rFonts w:hint="eastAsia"/>
                <w:b/>
                <w:bCs/>
                <w:color w:val="auto"/>
                <w:sz w:val="21"/>
                <w:szCs w:val="21"/>
                <w:highlight w:val="none"/>
              </w:rPr>
              <w:t>（二）、通用技术要求</w:t>
            </w:r>
          </w:p>
          <w:p>
            <w:pPr>
              <w:rPr>
                <w:b/>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、测量设备所使用的软件，甲方享受免费升级，如发现软件开发商在软件中设置影响软件使用的限制，乙方承担一切责任和损失。同时甲方有权追究法律责任。</w:t>
            </w:r>
          </w:p>
          <w:p>
            <w:pPr>
              <w:rPr>
                <w:b/>
                <w:color w:val="auto"/>
                <w:sz w:val="21"/>
                <w:szCs w:val="21"/>
                <w:highlight w:val="none"/>
                <w:lang w:val="en-US"/>
              </w:rPr>
            </w:pPr>
            <w:r>
              <w:rPr>
                <w:rFonts w:hint="eastAsia"/>
                <w:b/>
                <w:color w:val="auto"/>
                <w:sz w:val="21"/>
                <w:szCs w:val="21"/>
                <w:highlight w:val="none"/>
              </w:rPr>
              <w:t>（三）、设备及附件</w:t>
            </w:r>
            <w:r>
              <w:rPr>
                <w:rFonts w:hint="eastAsia"/>
                <w:b/>
                <w:color w:val="auto"/>
                <w:sz w:val="21"/>
                <w:szCs w:val="21"/>
                <w:highlight w:val="none"/>
                <w:lang w:val="en-US"/>
              </w:rPr>
              <w:t>明细</w:t>
            </w:r>
          </w:p>
          <w:tbl>
            <w:tblPr>
              <w:tblStyle w:val="29"/>
              <w:tblW w:w="6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756"/>
              <w:gridCol w:w="975"/>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04" w:type="dxa"/>
                  <w:vAlign w:val="center"/>
                </w:tcPr>
                <w:p>
                  <w:pPr>
                    <w:jc w:val="center"/>
                    <w:rPr>
                      <w:color w:val="auto"/>
                      <w:sz w:val="21"/>
                      <w:szCs w:val="21"/>
                      <w:highlight w:val="none"/>
                    </w:rPr>
                  </w:pPr>
                  <w:r>
                    <w:rPr>
                      <w:rFonts w:hint="eastAsia"/>
                      <w:color w:val="auto"/>
                      <w:sz w:val="21"/>
                      <w:szCs w:val="21"/>
                      <w:highlight w:val="none"/>
                    </w:rPr>
                    <w:t>序号</w:t>
                  </w:r>
                </w:p>
              </w:tc>
              <w:tc>
                <w:tcPr>
                  <w:tcW w:w="2756" w:type="dxa"/>
                  <w:vAlign w:val="center"/>
                </w:tcPr>
                <w:p>
                  <w:pPr>
                    <w:jc w:val="center"/>
                    <w:rPr>
                      <w:color w:val="auto"/>
                      <w:sz w:val="21"/>
                      <w:szCs w:val="21"/>
                      <w:highlight w:val="none"/>
                    </w:rPr>
                  </w:pPr>
                  <w:r>
                    <w:rPr>
                      <w:rFonts w:hint="eastAsia"/>
                      <w:color w:val="auto"/>
                      <w:sz w:val="21"/>
                      <w:szCs w:val="21"/>
                      <w:highlight w:val="none"/>
                    </w:rPr>
                    <w:t>名称及型号</w:t>
                  </w:r>
                </w:p>
              </w:tc>
              <w:tc>
                <w:tcPr>
                  <w:tcW w:w="975" w:type="dxa"/>
                  <w:vAlign w:val="center"/>
                </w:tcPr>
                <w:p>
                  <w:pPr>
                    <w:jc w:val="center"/>
                    <w:rPr>
                      <w:color w:val="auto"/>
                      <w:sz w:val="21"/>
                      <w:szCs w:val="21"/>
                      <w:highlight w:val="none"/>
                    </w:rPr>
                  </w:pPr>
                  <w:r>
                    <w:rPr>
                      <w:rFonts w:hint="eastAsia"/>
                      <w:color w:val="auto"/>
                      <w:sz w:val="21"/>
                      <w:szCs w:val="21"/>
                      <w:highlight w:val="none"/>
                    </w:rPr>
                    <w:t>数量</w:t>
                  </w:r>
                </w:p>
              </w:tc>
              <w:tc>
                <w:tcPr>
                  <w:tcW w:w="2307" w:type="dxa"/>
                  <w:vAlign w:val="center"/>
                </w:tcPr>
                <w:p>
                  <w:pPr>
                    <w:jc w:val="center"/>
                    <w:rPr>
                      <w:color w:val="auto"/>
                      <w:sz w:val="21"/>
                      <w:szCs w:val="21"/>
                      <w:highlight w:val="none"/>
                      <w:lang w:val="en-US"/>
                    </w:rPr>
                  </w:pPr>
                  <w:r>
                    <w:rPr>
                      <w:rFonts w:hint="eastAsia"/>
                      <w:color w:val="auto"/>
                      <w:sz w:val="21"/>
                      <w:szCs w:val="21"/>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04" w:type="dxa"/>
                  <w:vAlign w:val="center"/>
                </w:tcPr>
                <w:p>
                  <w:pPr>
                    <w:jc w:val="center"/>
                    <w:rPr>
                      <w:color w:val="auto"/>
                      <w:sz w:val="21"/>
                      <w:szCs w:val="21"/>
                      <w:highlight w:val="none"/>
                    </w:rPr>
                  </w:pPr>
                  <w:r>
                    <w:rPr>
                      <w:rFonts w:hint="eastAsia"/>
                      <w:color w:val="auto"/>
                      <w:sz w:val="21"/>
                      <w:szCs w:val="21"/>
                      <w:highlight w:val="none"/>
                    </w:rPr>
                    <w:t>1</w:t>
                  </w:r>
                </w:p>
              </w:tc>
              <w:tc>
                <w:tcPr>
                  <w:tcW w:w="2756" w:type="dxa"/>
                  <w:vAlign w:val="center"/>
                </w:tcPr>
                <w:p>
                  <w:pPr>
                    <w:jc w:val="center"/>
                    <w:rPr>
                      <w:color w:val="auto"/>
                      <w:sz w:val="21"/>
                      <w:szCs w:val="21"/>
                      <w:highlight w:val="none"/>
                    </w:rPr>
                  </w:pPr>
                  <w:r>
                    <w:rPr>
                      <w:rFonts w:hint="eastAsia"/>
                      <w:color w:val="auto"/>
                      <w:sz w:val="21"/>
                      <w:szCs w:val="21"/>
                      <w:highlight w:val="none"/>
                    </w:rPr>
                    <w:t>法兰接口器具检定夹紧台</w:t>
                  </w:r>
                </w:p>
              </w:tc>
              <w:tc>
                <w:tcPr>
                  <w:tcW w:w="975" w:type="dxa"/>
                  <w:vAlign w:val="center"/>
                </w:tcPr>
                <w:p>
                  <w:pPr>
                    <w:jc w:val="center"/>
                    <w:rPr>
                      <w:color w:val="auto"/>
                      <w:sz w:val="21"/>
                      <w:szCs w:val="21"/>
                      <w:highlight w:val="none"/>
                      <w:lang w:val="en-US"/>
                    </w:rPr>
                  </w:pPr>
                  <w:r>
                    <w:rPr>
                      <w:rFonts w:hint="eastAsia"/>
                      <w:color w:val="auto"/>
                      <w:sz w:val="21"/>
                      <w:szCs w:val="21"/>
                      <w:highlight w:val="none"/>
                      <w:lang w:val="en-US"/>
                    </w:rPr>
                    <w:t>1</w:t>
                  </w:r>
                </w:p>
              </w:tc>
              <w:tc>
                <w:tcPr>
                  <w:tcW w:w="2307" w:type="dxa"/>
                  <w:vAlign w:val="center"/>
                </w:tcPr>
                <w:p>
                  <w:pPr>
                    <w:jc w:val="center"/>
                    <w:rPr>
                      <w:color w:val="auto"/>
                      <w:sz w:val="21"/>
                      <w:szCs w:val="21"/>
                      <w:highlight w:val="none"/>
                    </w:rPr>
                  </w:pPr>
                  <w:r>
                    <w:rPr>
                      <w:rFonts w:hint="eastAsia"/>
                      <w:color w:val="auto"/>
                      <w:sz w:val="21"/>
                      <w:szCs w:val="21"/>
                      <w:highlight w:val="none"/>
                    </w:rPr>
                    <w:t>含税 及</w:t>
                  </w:r>
                </w:p>
                <w:p>
                  <w:pPr>
                    <w:jc w:val="center"/>
                    <w:rPr>
                      <w:color w:val="auto"/>
                      <w:sz w:val="21"/>
                      <w:szCs w:val="21"/>
                      <w:highlight w:val="none"/>
                      <w:lang w:val="en-US"/>
                    </w:rPr>
                  </w:pPr>
                  <w:r>
                    <w:rPr>
                      <w:rFonts w:hint="eastAsia"/>
                      <w:color w:val="auto"/>
                      <w:sz w:val="21"/>
                      <w:szCs w:val="21"/>
                      <w:highlight w:val="none"/>
                    </w:rPr>
                    <w:t>包装运输费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4" w:type="dxa"/>
                  <w:vAlign w:val="center"/>
                </w:tcPr>
                <w:p>
                  <w:pPr>
                    <w:jc w:val="center"/>
                    <w:rPr>
                      <w:color w:val="auto"/>
                      <w:sz w:val="21"/>
                      <w:szCs w:val="21"/>
                      <w:highlight w:val="none"/>
                    </w:rPr>
                  </w:pPr>
                  <w:r>
                    <w:rPr>
                      <w:rFonts w:hint="eastAsia"/>
                      <w:color w:val="auto"/>
                      <w:sz w:val="21"/>
                      <w:szCs w:val="21"/>
                      <w:highlight w:val="none"/>
                      <w:lang w:val="en-US"/>
                    </w:rPr>
                    <w:t>2</w:t>
                  </w:r>
                </w:p>
              </w:tc>
              <w:tc>
                <w:tcPr>
                  <w:tcW w:w="2756" w:type="dxa"/>
                  <w:vAlign w:val="center"/>
                </w:tcPr>
                <w:p>
                  <w:pPr>
                    <w:jc w:val="center"/>
                    <w:rPr>
                      <w:color w:val="auto"/>
                      <w:sz w:val="21"/>
                      <w:szCs w:val="21"/>
                      <w:highlight w:val="none"/>
                    </w:rPr>
                  </w:pPr>
                  <w:r>
                    <w:rPr>
                      <w:rFonts w:hint="eastAsia"/>
                      <w:color w:val="auto"/>
                      <w:sz w:val="21"/>
                      <w:szCs w:val="21"/>
                      <w:highlight w:val="none"/>
                    </w:rPr>
                    <w:t>螺纹快速连接器</w:t>
                  </w:r>
                </w:p>
              </w:tc>
              <w:tc>
                <w:tcPr>
                  <w:tcW w:w="975" w:type="dxa"/>
                  <w:vAlign w:val="center"/>
                </w:tcPr>
                <w:p>
                  <w:pPr>
                    <w:jc w:val="center"/>
                    <w:rPr>
                      <w:color w:val="auto"/>
                      <w:sz w:val="21"/>
                      <w:szCs w:val="21"/>
                      <w:highlight w:val="none"/>
                      <w:lang w:val="en-US"/>
                    </w:rPr>
                  </w:pPr>
                  <w:r>
                    <w:rPr>
                      <w:rFonts w:hint="eastAsia"/>
                      <w:color w:val="auto"/>
                      <w:sz w:val="21"/>
                      <w:szCs w:val="21"/>
                      <w:highlight w:val="none"/>
                      <w:lang w:val="en-US"/>
                    </w:rPr>
                    <w:t>6</w:t>
                  </w:r>
                </w:p>
              </w:tc>
              <w:tc>
                <w:tcPr>
                  <w:tcW w:w="2307" w:type="dxa"/>
                  <w:vAlign w:val="center"/>
                </w:tcPr>
                <w:p>
                  <w:pPr>
                    <w:jc w:val="center"/>
                    <w:rPr>
                      <w:color w:val="auto"/>
                      <w:sz w:val="21"/>
                      <w:szCs w:val="21"/>
                      <w:highlight w:val="none"/>
                      <w:lang w:val="en-US"/>
                    </w:rPr>
                  </w:pPr>
                  <w:r>
                    <w:rPr>
                      <w:rFonts w:hint="eastAsia"/>
                      <w:color w:val="auto"/>
                      <w:sz w:val="21"/>
                      <w:szCs w:val="21"/>
                      <w:highlight w:val="none"/>
                    </w:rPr>
                    <w:t>M20×1.5，</w:t>
                  </w:r>
                  <w:r>
                    <w:rPr>
                      <w:rFonts w:hint="eastAsia"/>
                      <w:color w:val="auto"/>
                      <w:sz w:val="21"/>
                      <w:szCs w:val="21"/>
                      <w:highlight w:val="none"/>
                      <w:lang w:val="en-US"/>
                    </w:rPr>
                    <w:t>4个</w:t>
                  </w:r>
                </w:p>
                <w:p>
                  <w:pPr>
                    <w:jc w:val="center"/>
                    <w:rPr>
                      <w:color w:val="auto"/>
                      <w:sz w:val="21"/>
                      <w:szCs w:val="21"/>
                      <w:highlight w:val="none"/>
                    </w:rPr>
                  </w:pPr>
                  <w:r>
                    <w:rPr>
                      <w:rFonts w:hint="eastAsia"/>
                      <w:color w:val="auto"/>
                      <w:sz w:val="21"/>
                      <w:szCs w:val="21"/>
                      <w:highlight w:val="none"/>
                    </w:rPr>
                    <w:t>NPT1/2，</w:t>
                  </w:r>
                  <w:r>
                    <w:rPr>
                      <w:rFonts w:hint="eastAsia"/>
                      <w:color w:val="auto"/>
                      <w:sz w:val="21"/>
                      <w:szCs w:val="21"/>
                      <w:highlight w:val="none"/>
                      <w:lang w:val="en-US"/>
                    </w:rPr>
                    <w:t xml:space="preserve">   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4" w:type="dxa"/>
                  <w:vAlign w:val="center"/>
                </w:tcPr>
                <w:p>
                  <w:pPr>
                    <w:jc w:val="center"/>
                    <w:rPr>
                      <w:color w:val="auto"/>
                      <w:sz w:val="21"/>
                      <w:szCs w:val="21"/>
                      <w:highlight w:val="none"/>
                    </w:rPr>
                  </w:pPr>
                  <w:r>
                    <w:rPr>
                      <w:rFonts w:hint="eastAsia"/>
                      <w:color w:val="auto"/>
                      <w:sz w:val="21"/>
                      <w:szCs w:val="21"/>
                      <w:highlight w:val="none"/>
                      <w:lang w:val="en-US"/>
                    </w:rPr>
                    <w:t>3</w:t>
                  </w:r>
                </w:p>
              </w:tc>
              <w:tc>
                <w:tcPr>
                  <w:tcW w:w="2756" w:type="dxa"/>
                  <w:vAlign w:val="center"/>
                </w:tcPr>
                <w:p>
                  <w:pPr>
                    <w:jc w:val="center"/>
                    <w:rPr>
                      <w:color w:val="auto"/>
                      <w:sz w:val="21"/>
                      <w:szCs w:val="21"/>
                      <w:highlight w:val="none"/>
                      <w:lang w:val="en-US"/>
                    </w:rPr>
                  </w:pPr>
                  <w:r>
                    <w:rPr>
                      <w:rFonts w:hint="eastAsia"/>
                      <w:color w:val="auto"/>
                      <w:sz w:val="21"/>
                      <w:szCs w:val="21"/>
                      <w:highlight w:val="none"/>
                      <w:lang w:val="en-US"/>
                    </w:rPr>
                    <w:t>专用接头</w:t>
                  </w:r>
                </w:p>
              </w:tc>
              <w:tc>
                <w:tcPr>
                  <w:tcW w:w="975" w:type="dxa"/>
                  <w:vAlign w:val="center"/>
                </w:tcPr>
                <w:p>
                  <w:pPr>
                    <w:jc w:val="center"/>
                    <w:rPr>
                      <w:color w:val="auto"/>
                      <w:sz w:val="21"/>
                      <w:szCs w:val="21"/>
                      <w:highlight w:val="none"/>
                      <w:lang w:val="en-US"/>
                    </w:rPr>
                  </w:pPr>
                  <w:r>
                    <w:rPr>
                      <w:rFonts w:hint="eastAsia"/>
                      <w:color w:val="auto"/>
                      <w:sz w:val="21"/>
                      <w:szCs w:val="21"/>
                      <w:highlight w:val="none"/>
                      <w:lang w:val="en-US"/>
                    </w:rPr>
                    <w:t>4</w:t>
                  </w:r>
                </w:p>
              </w:tc>
              <w:tc>
                <w:tcPr>
                  <w:tcW w:w="2307" w:type="dxa"/>
                  <w:vAlign w:val="center"/>
                </w:tcPr>
                <w:p>
                  <w:pPr>
                    <w:jc w:val="center"/>
                    <w:rPr>
                      <w:color w:val="auto"/>
                      <w:sz w:val="21"/>
                      <w:szCs w:val="21"/>
                      <w:highlight w:val="none"/>
                      <w:lang w:val="en-US"/>
                    </w:rPr>
                  </w:pPr>
                  <w:r>
                    <w:rPr>
                      <w:rFonts w:hint="eastAsia"/>
                      <w:color w:val="auto"/>
                      <w:sz w:val="21"/>
                      <w:szCs w:val="21"/>
                      <w:highlight w:val="none"/>
                      <w:lang w:val="en-US"/>
                    </w:rPr>
                    <w:t>定制接头</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1、中文操作手册一套；</w:t>
            </w:r>
          </w:p>
          <w:p>
            <w:pPr>
              <w:rPr>
                <w:color w:val="auto"/>
                <w:sz w:val="21"/>
                <w:szCs w:val="21"/>
                <w:highlight w:val="none"/>
              </w:rPr>
            </w:pPr>
            <w:r>
              <w:rPr>
                <w:rFonts w:hint="eastAsia"/>
                <w:color w:val="auto"/>
                <w:sz w:val="21"/>
                <w:szCs w:val="21"/>
                <w:highlight w:val="none"/>
              </w:rPr>
              <w:t>2、装箱单一份。</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rPr>
              <w:t xml:space="preserve">12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color w:val="auto"/>
                <w:sz w:val="21"/>
                <w:szCs w:val="21"/>
                <w:highlight w:val="none"/>
              </w:rPr>
            </w:pPr>
            <w:r>
              <w:rPr>
                <w:rFonts w:hint="eastAsia"/>
                <w:color w:val="auto"/>
                <w:sz w:val="21"/>
                <w:szCs w:val="21"/>
                <w:highlight w:val="none"/>
              </w:rPr>
              <w:t>（2）更换设备：乙方承担所发生的相关费用。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6、在保证期内，如设备出现质量问题，乙方在接到甲方通知后应在</w:t>
            </w:r>
            <w:r>
              <w:rPr>
                <w:rFonts w:hint="eastAsia"/>
                <w:color w:val="auto"/>
                <w:sz w:val="21"/>
                <w:szCs w:val="21"/>
                <w:highlight w:val="none"/>
                <w:u w:val="single"/>
              </w:rPr>
              <w:t xml:space="preserve"> </w:t>
            </w:r>
            <w:r>
              <w:rPr>
                <w:rFonts w:hint="eastAsia"/>
                <w:b/>
                <w:color w:val="auto"/>
                <w:sz w:val="21"/>
                <w:szCs w:val="21"/>
                <w:highlight w:val="none"/>
                <w:u w:val="single"/>
              </w:rPr>
              <w:t>48</w:t>
            </w:r>
            <w:r>
              <w:rPr>
                <w:rFonts w:hint="eastAsia"/>
                <w:color w:val="auto"/>
                <w:sz w:val="21"/>
                <w:szCs w:val="21"/>
                <w:highlight w:val="none"/>
                <w:u w:val="single"/>
              </w:rPr>
              <w:t xml:space="preserve">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widowControl/>
              <w:rPr>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color w:val="auto"/>
                <w:sz w:val="21"/>
                <w:szCs w:val="21"/>
                <w:highlight w:val="none"/>
              </w:rPr>
            </w:pPr>
            <w:r>
              <w:rPr>
                <w:rFonts w:hint="eastAsia"/>
                <w:color w:val="auto"/>
                <w:sz w:val="21"/>
                <w:szCs w:val="21"/>
                <w:highlight w:val="none"/>
              </w:rPr>
              <w:t>2、对于缺漏的仪器附件等内容，供方必须免费提供。</w:t>
            </w:r>
          </w:p>
          <w:p>
            <w:pPr>
              <w:widowControl/>
              <w:rPr>
                <w:color w:val="auto"/>
                <w:sz w:val="21"/>
                <w:szCs w:val="21"/>
                <w:highlight w:val="none"/>
              </w:rPr>
            </w:pPr>
            <w:r>
              <w:rPr>
                <w:rFonts w:hint="eastAsia"/>
                <w:color w:val="auto"/>
                <w:sz w:val="21"/>
                <w:szCs w:val="21"/>
                <w:highlight w:val="none"/>
              </w:rPr>
              <w:t>3、仪器现场安装、调试后，供方通知需方共同组织对仪器进行性能验收。</w:t>
            </w:r>
          </w:p>
          <w:p>
            <w:pPr>
              <w:rPr>
                <w:b/>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、在设备调试阶段，根据甲方要求，乙方应及时派出技术人员现场安装调试设备，并对甲方人员免费进行培训。</w:t>
            </w:r>
          </w:p>
          <w:p>
            <w:pPr>
              <w:widowControl/>
              <w:rPr>
                <w:color w:val="auto"/>
                <w:sz w:val="21"/>
                <w:szCs w:val="21"/>
                <w:highlight w:val="none"/>
              </w:rPr>
            </w:pPr>
            <w:r>
              <w:rPr>
                <w:rFonts w:hint="eastAsia"/>
                <w:color w:val="auto"/>
                <w:sz w:val="21"/>
                <w:szCs w:val="21"/>
                <w:highlight w:val="none"/>
              </w:rPr>
              <w:t xml:space="preserve">5、仪器安装调试完成后，经验收确认合格后，由供方和需方共同在验收报告上签字，仪器的安装调试工作方可完成。    </w:t>
            </w:r>
          </w:p>
          <w:p>
            <w:pPr>
              <w:widowControl/>
              <w:rPr>
                <w:color w:val="auto"/>
                <w:sz w:val="21"/>
                <w:szCs w:val="21"/>
                <w:highlight w:val="none"/>
              </w:rPr>
            </w:pPr>
            <w:r>
              <w:rPr>
                <w:rFonts w:hint="eastAsia"/>
                <w:color w:val="auto"/>
                <w:sz w:val="21"/>
                <w:szCs w:val="21"/>
                <w:highlight w:val="none"/>
              </w:rPr>
              <w:t>方法：根据技术要求和相关规程规范的要求进行验收。</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1、交货时间：合同签订后</w:t>
            </w:r>
            <w:r>
              <w:rPr>
                <w:rFonts w:hint="eastAsia"/>
                <w:color w:val="auto"/>
                <w:sz w:val="21"/>
                <w:szCs w:val="21"/>
                <w:highlight w:val="none"/>
                <w:u w:val="single"/>
              </w:rPr>
              <w:t>3</w:t>
            </w:r>
            <w:r>
              <w:rPr>
                <w:rFonts w:hint="eastAsia"/>
                <w:b/>
                <w:color w:val="auto"/>
                <w:sz w:val="21"/>
                <w:szCs w:val="21"/>
                <w:highlight w:val="none"/>
                <w:u w:val="single"/>
              </w:rPr>
              <w:t xml:space="preserve">0 </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5</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铠装热电偶</w:t>
            </w:r>
          </w:p>
          <w:p>
            <w:pPr>
              <w:pStyle w:val="5"/>
              <w:numPr>
                <w:ilvl w:val="0"/>
                <w:numId w:val="0"/>
              </w:numPr>
              <w:ind w:right="0" w:rightChars="0"/>
              <w:jc w:val="both"/>
              <w:rPr>
                <w:b/>
                <w:bCs/>
                <w:color w:val="auto"/>
                <w:sz w:val="21"/>
                <w:szCs w:val="21"/>
                <w:highlight w:val="none"/>
                <w:lang w:val="en-US"/>
              </w:rPr>
            </w:pPr>
            <w:r>
              <w:rPr>
                <w:rFonts w:hint="eastAsia"/>
                <w:b/>
                <w:bCs/>
                <w:color w:val="auto"/>
                <w:sz w:val="21"/>
                <w:szCs w:val="21"/>
                <w:highlight w:val="none"/>
                <w:lang w:val="en-US" w:eastAsia="zh-CN"/>
              </w:rPr>
              <w:t>五、</w:t>
            </w:r>
            <w:r>
              <w:rPr>
                <w:rFonts w:hint="eastAsia"/>
                <w:b/>
                <w:bCs/>
                <w:color w:val="auto"/>
                <w:sz w:val="21"/>
                <w:szCs w:val="21"/>
                <w:highlight w:val="none"/>
                <w:lang w:val="en-US"/>
              </w:rPr>
              <w:t>测量设备名称：铠装热电偶   50只</w:t>
            </w:r>
          </w:p>
          <w:p>
            <w:pPr>
              <w:rPr>
                <w:color w:val="auto"/>
                <w:highlight w:val="none"/>
                <w:lang w:val="en-US"/>
              </w:rPr>
            </w:pPr>
            <w:r>
              <w:rPr>
                <w:rFonts w:hint="eastAsia"/>
                <w:color w:val="auto"/>
                <w:highlight w:val="none"/>
                <w:lang w:val="en-US"/>
              </w:rPr>
              <w:t>参数：</w:t>
            </w:r>
          </w:p>
          <w:p>
            <w:pPr>
              <w:pStyle w:val="5"/>
              <w:ind w:right="0"/>
              <w:jc w:val="both"/>
              <w:rPr>
                <w:color w:val="auto"/>
                <w:sz w:val="21"/>
                <w:szCs w:val="21"/>
                <w:highlight w:val="none"/>
                <w:lang w:val="en-US"/>
              </w:rPr>
            </w:pPr>
            <w:r>
              <w:rPr>
                <w:rFonts w:hint="eastAsia"/>
                <w:color w:val="auto"/>
                <w:sz w:val="21"/>
                <w:szCs w:val="21"/>
                <w:highlight w:val="none"/>
                <w:lang w:val="en-US"/>
              </w:rPr>
              <w:t>测量范围：</w:t>
            </w:r>
          </w:p>
          <w:p>
            <w:pPr>
              <w:rPr>
                <w:color w:val="auto"/>
                <w:highlight w:val="none"/>
                <w:lang w:val="en-US"/>
              </w:rPr>
            </w:pPr>
            <w:r>
              <w:rPr>
                <w:rFonts w:hint="eastAsia"/>
                <w:color w:val="auto"/>
                <w:highlight w:val="none"/>
                <w:lang w:val="en-US"/>
              </w:rPr>
              <w:t>分度号：K；</w:t>
            </w:r>
          </w:p>
          <w:p>
            <w:pPr>
              <w:rPr>
                <w:color w:val="auto"/>
                <w:highlight w:val="none"/>
                <w:lang w:val="en-US"/>
              </w:rPr>
            </w:pPr>
            <w:r>
              <w:rPr>
                <w:rFonts w:hint="eastAsia"/>
                <w:color w:val="auto"/>
                <w:highlight w:val="none"/>
                <w:lang w:val="en-US"/>
              </w:rPr>
              <w:t>精度：1级；</w:t>
            </w:r>
          </w:p>
          <w:p>
            <w:pPr>
              <w:rPr>
                <w:color w:val="auto"/>
                <w:highlight w:val="none"/>
                <w:lang w:val="en-US"/>
              </w:rPr>
            </w:pPr>
            <w:r>
              <w:rPr>
                <w:rFonts w:hint="eastAsia"/>
                <w:color w:val="auto"/>
                <w:highlight w:val="none"/>
                <w:lang w:val="en-US"/>
              </w:rPr>
              <w:t>铠装直径：3mm;</w:t>
            </w:r>
          </w:p>
          <w:p>
            <w:pPr>
              <w:rPr>
                <w:color w:val="auto"/>
                <w:highlight w:val="none"/>
                <w:lang w:val="en-US"/>
              </w:rPr>
            </w:pPr>
            <w:r>
              <w:rPr>
                <w:rFonts w:hint="eastAsia"/>
                <w:color w:val="auto"/>
                <w:highlight w:val="none"/>
                <w:lang w:val="en-US"/>
              </w:rPr>
              <w:t>插深：450mm;</w:t>
            </w:r>
          </w:p>
          <w:p>
            <w:pPr>
              <w:rPr>
                <w:color w:val="auto"/>
                <w:highlight w:val="none"/>
                <w:lang w:val="en-US"/>
              </w:rPr>
            </w:pPr>
            <w:r>
              <w:rPr>
                <w:rFonts w:hint="eastAsia"/>
                <w:color w:val="auto"/>
                <w:highlight w:val="none"/>
                <w:lang w:val="en-US"/>
              </w:rPr>
              <w:t>电缆：金属网补偿电缆，末端冷压端子；</w:t>
            </w:r>
          </w:p>
          <w:p>
            <w:pPr>
              <w:rPr>
                <w:color w:val="auto"/>
                <w:highlight w:val="none"/>
                <w:lang w:val="en-US"/>
              </w:rPr>
            </w:pPr>
            <w:r>
              <w:rPr>
                <w:rFonts w:hint="eastAsia"/>
                <w:color w:val="auto"/>
                <w:highlight w:val="none"/>
                <w:lang w:val="en-US"/>
              </w:rPr>
              <w:t>补偿电缆长度：2000mm;</w:t>
            </w:r>
          </w:p>
          <w:p>
            <w:pPr>
              <w:pStyle w:val="5"/>
              <w:ind w:right="0" w:rightChars="0"/>
              <w:jc w:val="both"/>
              <w:rPr>
                <w:color w:val="auto"/>
                <w:sz w:val="21"/>
                <w:szCs w:val="21"/>
                <w:highlight w:val="none"/>
                <w:lang w:val="en-US"/>
              </w:rPr>
            </w:pPr>
            <w:r>
              <w:rPr>
                <w:rFonts w:hint="eastAsia"/>
                <w:color w:val="auto"/>
                <w:sz w:val="21"/>
                <w:szCs w:val="21"/>
                <w:highlight w:val="none"/>
                <w:lang w:val="en-US"/>
              </w:rPr>
              <w:t>交货时间：合同签订后60日历天内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6</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热电阻</w:t>
            </w:r>
          </w:p>
          <w:p>
            <w:pPr>
              <w:pStyle w:val="5"/>
              <w:numPr>
                <w:ilvl w:val="0"/>
                <w:numId w:val="0"/>
              </w:numPr>
              <w:ind w:right="0" w:rightChars="0"/>
              <w:jc w:val="both"/>
              <w:rPr>
                <w:b/>
                <w:bCs/>
                <w:color w:val="auto"/>
                <w:sz w:val="21"/>
                <w:szCs w:val="21"/>
                <w:highlight w:val="none"/>
                <w:lang w:val="en-US"/>
              </w:rPr>
            </w:pPr>
            <w:r>
              <w:rPr>
                <w:rFonts w:hint="eastAsia"/>
                <w:b/>
                <w:bCs/>
                <w:color w:val="auto"/>
                <w:sz w:val="21"/>
                <w:szCs w:val="21"/>
                <w:highlight w:val="none"/>
                <w:lang w:val="en-US" w:eastAsia="zh-CN"/>
              </w:rPr>
              <w:t>六、</w:t>
            </w:r>
            <w:r>
              <w:rPr>
                <w:rFonts w:hint="eastAsia"/>
                <w:b/>
                <w:bCs/>
                <w:color w:val="auto"/>
                <w:sz w:val="21"/>
                <w:szCs w:val="21"/>
                <w:highlight w:val="none"/>
                <w:lang w:val="en-US"/>
              </w:rPr>
              <w:t>测量设备名称：热电阻   60只</w:t>
            </w:r>
          </w:p>
          <w:p>
            <w:pPr>
              <w:rPr>
                <w:color w:val="auto"/>
                <w:highlight w:val="none"/>
                <w:lang w:val="en-US"/>
              </w:rPr>
            </w:pPr>
            <w:r>
              <w:rPr>
                <w:rFonts w:hint="eastAsia"/>
                <w:color w:val="auto"/>
                <w:highlight w:val="none"/>
                <w:lang w:val="en-US"/>
              </w:rPr>
              <w:t>精度等级：PT100 四线制  A级</w:t>
            </w:r>
          </w:p>
          <w:p>
            <w:pPr>
              <w:rPr>
                <w:color w:val="auto"/>
                <w:highlight w:val="none"/>
                <w:lang w:val="en-US"/>
              </w:rPr>
            </w:pPr>
            <w:r>
              <w:rPr>
                <w:rFonts w:hint="eastAsia"/>
                <w:color w:val="auto"/>
                <w:highlight w:val="none"/>
                <w:lang w:val="en-US"/>
              </w:rPr>
              <w:t>温度范围：-50-260度</w:t>
            </w:r>
          </w:p>
          <w:p>
            <w:pPr>
              <w:rPr>
                <w:color w:val="auto"/>
                <w:highlight w:val="none"/>
                <w:lang w:val="en-US"/>
              </w:rPr>
            </w:pPr>
            <w:r>
              <w:rPr>
                <w:rFonts w:hint="eastAsia"/>
                <w:color w:val="auto"/>
                <w:highlight w:val="none"/>
                <w:lang w:val="en-US"/>
              </w:rPr>
              <w:t>探头插入深度：55mm;</w:t>
            </w:r>
          </w:p>
          <w:p>
            <w:pPr>
              <w:rPr>
                <w:color w:val="auto"/>
                <w:highlight w:val="none"/>
                <w:lang w:val="en-US"/>
              </w:rPr>
            </w:pPr>
            <w:r>
              <w:rPr>
                <w:rFonts w:hint="eastAsia"/>
                <w:color w:val="auto"/>
                <w:highlight w:val="none"/>
                <w:lang w:val="en-US"/>
              </w:rPr>
              <w:t>探头保护管直径：3.2mm;</w:t>
            </w:r>
          </w:p>
          <w:p>
            <w:pPr>
              <w:rPr>
                <w:color w:val="auto"/>
                <w:highlight w:val="none"/>
                <w:lang w:val="en-US"/>
              </w:rPr>
            </w:pPr>
            <w:r>
              <w:rPr>
                <w:rFonts w:hint="eastAsia"/>
                <w:color w:val="auto"/>
                <w:highlight w:val="none"/>
                <w:lang w:val="en-US"/>
              </w:rPr>
              <w:t>抬头材质：316Ti；</w:t>
            </w:r>
          </w:p>
          <w:p>
            <w:pPr>
              <w:rPr>
                <w:color w:val="auto"/>
                <w:highlight w:val="none"/>
                <w:lang w:val="en-US"/>
              </w:rPr>
            </w:pPr>
            <w:r>
              <w:rPr>
                <w:rFonts w:hint="eastAsia"/>
                <w:color w:val="auto"/>
                <w:highlight w:val="none"/>
                <w:lang w:val="en-US"/>
              </w:rPr>
              <w:t>导线：4线制，聚四氟乙烯导线。2000mm;末端冷压端子；</w:t>
            </w:r>
          </w:p>
          <w:p>
            <w:pPr>
              <w:pStyle w:val="5"/>
              <w:ind w:right="0" w:rightChars="0"/>
              <w:jc w:val="both"/>
              <w:rPr>
                <w:color w:val="auto"/>
                <w:sz w:val="21"/>
                <w:szCs w:val="21"/>
                <w:highlight w:val="none"/>
                <w:lang w:val="en-US"/>
              </w:rPr>
            </w:pPr>
            <w:r>
              <w:rPr>
                <w:rFonts w:hint="eastAsia"/>
                <w:color w:val="auto"/>
                <w:sz w:val="21"/>
                <w:szCs w:val="21"/>
                <w:highlight w:val="none"/>
                <w:lang w:val="en-US"/>
              </w:rPr>
              <w:t>交货时间：合同签订后60日历天内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7</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减压阀</w:t>
            </w:r>
          </w:p>
          <w:p>
            <w:pPr>
              <w:pStyle w:val="5"/>
              <w:numPr>
                <w:ilvl w:val="0"/>
                <w:numId w:val="0"/>
              </w:numPr>
              <w:ind w:right="0" w:rightChars="0"/>
              <w:jc w:val="both"/>
              <w:rPr>
                <w:b/>
                <w:bCs/>
                <w:color w:val="auto"/>
                <w:sz w:val="21"/>
                <w:szCs w:val="21"/>
                <w:highlight w:val="none"/>
                <w:lang w:val="en-US"/>
              </w:rPr>
            </w:pPr>
            <w:r>
              <w:rPr>
                <w:rFonts w:hint="eastAsia"/>
                <w:b/>
                <w:bCs/>
                <w:color w:val="auto"/>
                <w:sz w:val="21"/>
                <w:szCs w:val="21"/>
                <w:highlight w:val="none"/>
                <w:lang w:val="en-US" w:eastAsia="zh-CN"/>
              </w:rPr>
              <w:t>七、</w:t>
            </w:r>
            <w:r>
              <w:rPr>
                <w:rFonts w:hint="eastAsia"/>
                <w:b/>
                <w:bCs/>
                <w:color w:val="auto"/>
                <w:sz w:val="21"/>
                <w:szCs w:val="21"/>
                <w:highlight w:val="none"/>
                <w:lang w:val="en-US"/>
              </w:rPr>
              <w:t>测量设备名称：减压阀   5个</w:t>
            </w:r>
          </w:p>
          <w:p>
            <w:pPr>
              <w:rPr>
                <w:b/>
                <w:bCs/>
                <w:color w:val="auto"/>
                <w:sz w:val="21"/>
                <w:szCs w:val="21"/>
                <w:highlight w:val="none"/>
                <w:lang w:val="en-US"/>
              </w:rPr>
            </w:pPr>
            <w:r>
              <w:rPr>
                <w:rFonts w:hint="eastAsia"/>
                <w:b/>
                <w:bCs/>
                <w:color w:val="auto"/>
                <w:sz w:val="21"/>
                <w:szCs w:val="21"/>
                <w:highlight w:val="none"/>
                <w:lang w:val="en-US"/>
              </w:rPr>
              <w:t>进口压力40MPa，出口压力1.6MPa，进口 G5/8，G1/4 1个</w:t>
            </w:r>
          </w:p>
          <w:p>
            <w:pPr>
              <w:rPr>
                <w:b/>
                <w:bCs/>
                <w:color w:val="auto"/>
                <w:sz w:val="21"/>
                <w:szCs w:val="21"/>
                <w:highlight w:val="none"/>
                <w:lang w:val="en-US"/>
              </w:rPr>
            </w:pPr>
            <w:r>
              <w:rPr>
                <w:rFonts w:hint="eastAsia"/>
                <w:b/>
                <w:bCs/>
                <w:color w:val="auto"/>
                <w:sz w:val="21"/>
                <w:szCs w:val="21"/>
                <w:highlight w:val="none"/>
                <w:lang w:val="en-US"/>
              </w:rPr>
              <w:t>进口压力40MPa，出口压力1MPa，进口 G5/8，G1/4 2个</w:t>
            </w:r>
          </w:p>
          <w:p>
            <w:pPr>
              <w:rPr>
                <w:b/>
                <w:bCs/>
                <w:color w:val="auto"/>
                <w:sz w:val="21"/>
                <w:szCs w:val="21"/>
                <w:highlight w:val="none"/>
                <w:lang w:val="en-US"/>
              </w:rPr>
            </w:pPr>
            <w:r>
              <w:rPr>
                <w:rFonts w:hint="eastAsia"/>
                <w:b/>
                <w:bCs/>
                <w:color w:val="auto"/>
                <w:sz w:val="21"/>
                <w:szCs w:val="21"/>
                <w:highlight w:val="none"/>
                <w:lang w:val="en-US"/>
              </w:rPr>
              <w:t>进口压力40MPa，出口压力0.6MPa，进口 G5/8，G1/4 2个</w:t>
            </w:r>
          </w:p>
          <w:p>
            <w:pPr>
              <w:pStyle w:val="5"/>
              <w:ind w:right="0" w:rightChars="0"/>
              <w:jc w:val="both"/>
              <w:rPr>
                <w:color w:val="auto"/>
                <w:sz w:val="21"/>
                <w:szCs w:val="21"/>
                <w:highlight w:val="none"/>
                <w:lang w:val="en-US"/>
              </w:rPr>
            </w:pPr>
            <w:r>
              <w:rPr>
                <w:rFonts w:hint="eastAsia"/>
                <w:color w:val="auto"/>
                <w:sz w:val="21"/>
                <w:szCs w:val="21"/>
                <w:highlight w:val="none"/>
                <w:lang w:val="en-US"/>
              </w:rPr>
              <w:t>交货时间：合同签订后60日历天内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8</w:t>
            </w:r>
          </w:p>
        </w:tc>
        <w:tc>
          <w:tcPr>
            <w:tcW w:w="8750" w:type="dxa"/>
            <w:vAlign w:val="center"/>
          </w:tcPr>
          <w:p>
            <w:pPr>
              <w:wordWrap w:val="0"/>
              <w:autoSpaceDE/>
              <w:autoSpaceDN/>
              <w:rPr>
                <w:rFonts w:hint="eastAsia"/>
                <w:color w:val="auto"/>
                <w:sz w:val="21"/>
                <w:szCs w:val="21"/>
                <w:highlight w:val="none"/>
                <w:lang w:val="en-US" w:bidi="ar"/>
              </w:rPr>
            </w:pPr>
            <w:r>
              <w:rPr>
                <w:rFonts w:hint="eastAsia"/>
                <w:color w:val="auto"/>
                <w:sz w:val="21"/>
                <w:szCs w:val="21"/>
                <w:highlight w:val="none"/>
                <w:lang w:val="en-US" w:bidi="ar"/>
              </w:rPr>
              <w:t>在线振动管密度计检定装置管道进出口温度计</w:t>
            </w:r>
          </w:p>
          <w:p>
            <w:pPr>
              <w:rPr>
                <w:rFonts w:hint="eastAsia"/>
                <w:b/>
                <w:color w:val="auto"/>
                <w:sz w:val="21"/>
                <w:szCs w:val="21"/>
                <w:highlight w:val="none"/>
                <w:lang w:val="en-US"/>
              </w:rPr>
            </w:pPr>
            <w:r>
              <w:rPr>
                <w:rFonts w:hint="eastAsia"/>
                <w:b/>
                <w:color w:val="auto"/>
                <w:sz w:val="21"/>
                <w:szCs w:val="21"/>
                <w:highlight w:val="none"/>
                <w:lang w:val="en-US"/>
              </w:rPr>
              <w:t>八、</w:t>
            </w:r>
            <w:r>
              <w:rPr>
                <w:rFonts w:hint="eastAsia"/>
                <w:b/>
                <w:color w:val="auto"/>
                <w:sz w:val="21"/>
                <w:szCs w:val="21"/>
                <w:highlight w:val="none"/>
              </w:rPr>
              <w:t>测量设备名称：</w:t>
            </w:r>
            <w:r>
              <w:rPr>
                <w:rFonts w:hint="eastAsia"/>
                <w:b/>
                <w:color w:val="auto"/>
                <w:sz w:val="21"/>
                <w:szCs w:val="21"/>
                <w:highlight w:val="none"/>
                <w:lang w:val="en-US"/>
              </w:rPr>
              <w:t xml:space="preserve">在线振动管密度计检定装置管道进出口温度计   </w:t>
            </w:r>
          </w:p>
          <w:p>
            <w:pPr>
              <w:rPr>
                <w:rFonts w:hint="eastAsia"/>
                <w:b/>
                <w:color w:val="auto"/>
                <w:sz w:val="21"/>
                <w:szCs w:val="21"/>
                <w:highlight w:val="none"/>
              </w:rPr>
            </w:pPr>
            <w:r>
              <w:rPr>
                <w:rFonts w:hint="eastAsia"/>
                <w:b/>
                <w:bCs/>
                <w:color w:val="auto"/>
                <w:sz w:val="21"/>
                <w:szCs w:val="21"/>
                <w:highlight w:val="none"/>
              </w:rPr>
              <w:t>（一）、</w:t>
            </w:r>
            <w:r>
              <w:rPr>
                <w:rFonts w:hint="eastAsia"/>
                <w:b/>
                <w:color w:val="auto"/>
                <w:sz w:val="21"/>
                <w:szCs w:val="21"/>
                <w:highlight w:val="none"/>
              </w:rPr>
              <w:t>技术参数</w:t>
            </w:r>
          </w:p>
          <w:p>
            <w:pPr>
              <w:rPr>
                <w:rFonts w:hint="eastAsia"/>
                <w:color w:val="auto"/>
                <w:sz w:val="21"/>
                <w:szCs w:val="21"/>
                <w:highlight w:val="none"/>
                <w:lang w:val="en-US"/>
              </w:rPr>
            </w:pPr>
            <w:r>
              <w:rPr>
                <w:rFonts w:hint="eastAsia"/>
                <w:color w:val="auto"/>
                <w:sz w:val="21"/>
                <w:szCs w:val="21"/>
                <w:highlight w:val="none"/>
                <w:lang w:val="en-US"/>
              </w:rPr>
              <w:t>精度等级</w:t>
            </w:r>
            <w:r>
              <w:rPr>
                <w:rFonts w:hint="eastAsia"/>
                <w:i/>
                <w:iCs/>
                <w:color w:val="auto"/>
                <w:sz w:val="21"/>
                <w:szCs w:val="21"/>
                <w:highlight w:val="none"/>
                <w:lang w:val="en-US"/>
              </w:rPr>
              <w:t>U</w:t>
            </w:r>
            <w:r>
              <w:rPr>
                <w:rFonts w:hint="eastAsia"/>
                <w:color w:val="auto"/>
                <w:sz w:val="21"/>
                <w:szCs w:val="21"/>
                <w:highlight w:val="none"/>
                <w:lang w:val="en-US"/>
              </w:rPr>
              <w:t>=0.02℃，</w:t>
            </w:r>
            <w:r>
              <w:rPr>
                <w:rFonts w:hint="eastAsia"/>
                <w:i/>
                <w:iCs/>
                <w:color w:val="auto"/>
                <w:sz w:val="21"/>
                <w:szCs w:val="21"/>
                <w:highlight w:val="none"/>
                <w:lang w:val="en-US"/>
              </w:rPr>
              <w:t>k</w:t>
            </w:r>
            <w:r>
              <w:rPr>
                <w:rFonts w:hint="eastAsia"/>
                <w:color w:val="auto"/>
                <w:sz w:val="21"/>
                <w:szCs w:val="21"/>
                <w:highlight w:val="none"/>
                <w:lang w:val="en-US"/>
              </w:rPr>
              <w:t>=2</w:t>
            </w:r>
          </w:p>
          <w:p>
            <w:pPr>
              <w:widowControl/>
              <w:rPr>
                <w:rFonts w:hint="eastAsia"/>
                <w:b/>
                <w:color w:val="auto"/>
                <w:sz w:val="21"/>
                <w:szCs w:val="21"/>
                <w:highlight w:val="none"/>
              </w:rPr>
            </w:pPr>
            <w:r>
              <w:rPr>
                <w:rFonts w:hint="eastAsia"/>
                <w:b/>
                <w:color w:val="auto"/>
                <w:sz w:val="21"/>
                <w:szCs w:val="21"/>
                <w:highlight w:val="none"/>
              </w:rPr>
              <w:t>（二）、通用技术要求</w:t>
            </w:r>
          </w:p>
          <w:p>
            <w:pPr>
              <w:widowControl/>
              <w:rPr>
                <w:rFonts w:hint="eastAsia"/>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rPr>
              <w:t>、计量性能及技术招标必须符合JJG370-2019在线振动管密度计检定规程</w:t>
            </w:r>
            <w:r>
              <w:rPr>
                <w:rFonts w:hint="eastAsia"/>
                <w:color w:val="auto"/>
                <w:sz w:val="21"/>
                <w:szCs w:val="21"/>
                <w:highlight w:val="none"/>
                <w:lang w:val="en-US"/>
              </w:rPr>
              <w:t>等技术规范要求。</w:t>
            </w:r>
          </w:p>
          <w:p>
            <w:pPr>
              <w:widowControl/>
              <w:rPr>
                <w:rFonts w:hint="eastAsia"/>
                <w:color w:val="auto"/>
                <w:sz w:val="21"/>
                <w:szCs w:val="21"/>
                <w:highlight w:val="none"/>
              </w:rPr>
            </w:pPr>
            <w:r>
              <w:rPr>
                <w:rFonts w:hint="eastAsia"/>
                <w:color w:val="auto"/>
                <w:sz w:val="21"/>
                <w:szCs w:val="21"/>
                <w:highlight w:val="none"/>
              </w:rPr>
              <w:t>2、该测量设备由省级及以上法定计量技术机构检定，出具计量检定</w:t>
            </w:r>
            <w:r>
              <w:rPr>
                <w:rFonts w:hint="eastAsia"/>
                <w:color w:val="auto"/>
                <w:sz w:val="21"/>
                <w:szCs w:val="21"/>
                <w:highlight w:val="none"/>
                <w:lang w:val="en-US"/>
              </w:rPr>
              <w:t>或校准</w:t>
            </w:r>
            <w:r>
              <w:rPr>
                <w:rFonts w:hint="eastAsia"/>
                <w:color w:val="auto"/>
                <w:sz w:val="21"/>
                <w:szCs w:val="21"/>
                <w:highlight w:val="none"/>
              </w:rPr>
              <w:t>证书，费用由供方承担。</w:t>
            </w:r>
          </w:p>
          <w:p>
            <w:pPr>
              <w:rPr>
                <w:rFonts w:hint="eastAsia"/>
                <w:b/>
                <w:color w:val="auto"/>
                <w:sz w:val="21"/>
                <w:szCs w:val="21"/>
                <w:highlight w:val="none"/>
              </w:rPr>
            </w:pPr>
            <w:r>
              <w:rPr>
                <w:rFonts w:hint="eastAsia"/>
                <w:b/>
                <w:color w:val="auto"/>
                <w:sz w:val="21"/>
                <w:szCs w:val="21"/>
                <w:highlight w:val="none"/>
              </w:rPr>
              <w:t>（三）、配套设备及附件</w:t>
            </w:r>
          </w:p>
          <w:tbl>
            <w:tblPr>
              <w:tblStyle w:val="29"/>
              <w:tblW w:w="6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308"/>
              <w:gridCol w:w="1133"/>
              <w:gridCol w:w="91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序号</w:t>
                  </w:r>
                </w:p>
              </w:tc>
              <w:tc>
                <w:tcPr>
                  <w:tcW w:w="2308" w:type="dxa"/>
                  <w:vAlign w:val="center"/>
                </w:tcPr>
                <w:p>
                  <w:pPr>
                    <w:jc w:val="center"/>
                    <w:rPr>
                      <w:rFonts w:hint="eastAsia"/>
                      <w:color w:val="auto"/>
                      <w:sz w:val="21"/>
                      <w:szCs w:val="21"/>
                      <w:highlight w:val="none"/>
                    </w:rPr>
                  </w:pPr>
                  <w:r>
                    <w:rPr>
                      <w:rFonts w:hint="eastAsia"/>
                      <w:color w:val="auto"/>
                      <w:sz w:val="21"/>
                      <w:szCs w:val="21"/>
                      <w:highlight w:val="none"/>
                    </w:rPr>
                    <w:t>名称及型号</w:t>
                  </w:r>
                </w:p>
              </w:tc>
              <w:tc>
                <w:tcPr>
                  <w:tcW w:w="113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单位</w:t>
                  </w:r>
                </w:p>
              </w:tc>
              <w:tc>
                <w:tcPr>
                  <w:tcW w:w="915" w:type="dxa"/>
                  <w:vAlign w:val="center"/>
                </w:tcPr>
                <w:p>
                  <w:pPr>
                    <w:jc w:val="center"/>
                    <w:rPr>
                      <w:rFonts w:hint="eastAsia"/>
                      <w:color w:val="auto"/>
                      <w:sz w:val="21"/>
                      <w:szCs w:val="21"/>
                      <w:highlight w:val="none"/>
                    </w:rPr>
                  </w:pPr>
                  <w:r>
                    <w:rPr>
                      <w:rFonts w:hint="eastAsia"/>
                      <w:color w:val="auto"/>
                      <w:sz w:val="21"/>
                      <w:szCs w:val="21"/>
                      <w:highlight w:val="none"/>
                    </w:rPr>
                    <w:t>数量</w:t>
                  </w:r>
                </w:p>
              </w:tc>
              <w:tc>
                <w:tcPr>
                  <w:tcW w:w="1380"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型号规格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1</w:t>
                  </w:r>
                </w:p>
              </w:tc>
              <w:tc>
                <w:tcPr>
                  <w:tcW w:w="2308" w:type="dxa"/>
                  <w:vAlign w:val="center"/>
                </w:tcPr>
                <w:p>
                  <w:pPr>
                    <w:jc w:val="center"/>
                    <w:rPr>
                      <w:rFonts w:hint="eastAsia"/>
                      <w:color w:val="auto"/>
                      <w:kern w:val="2"/>
                      <w:sz w:val="21"/>
                      <w:szCs w:val="21"/>
                      <w:highlight w:val="none"/>
                      <w:lang w:val="en-US" w:bidi="ar-SA"/>
                    </w:rPr>
                  </w:pPr>
                  <w:r>
                    <w:rPr>
                      <w:rFonts w:hint="eastAsia"/>
                      <w:color w:val="auto"/>
                      <w:sz w:val="21"/>
                      <w:szCs w:val="21"/>
                      <w:highlight w:val="none"/>
                      <w:lang w:val="en-US"/>
                    </w:rPr>
                    <w:t>进出口温度计</w:t>
                  </w:r>
                </w:p>
              </w:tc>
              <w:tc>
                <w:tcPr>
                  <w:tcW w:w="113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个</w:t>
                  </w:r>
                </w:p>
              </w:tc>
              <w:tc>
                <w:tcPr>
                  <w:tcW w:w="915" w:type="dxa"/>
                  <w:vAlign w:val="center"/>
                </w:tcPr>
                <w:p>
                  <w:pPr>
                    <w:jc w:val="center"/>
                    <w:rPr>
                      <w:rFonts w:hint="eastAsia"/>
                      <w:color w:val="auto"/>
                      <w:sz w:val="21"/>
                      <w:szCs w:val="21"/>
                      <w:highlight w:val="none"/>
                    </w:rPr>
                  </w:pPr>
                  <w:r>
                    <w:rPr>
                      <w:rFonts w:hint="eastAsia"/>
                      <w:color w:val="auto"/>
                      <w:sz w:val="21"/>
                      <w:szCs w:val="21"/>
                      <w:highlight w:val="none"/>
                      <w:lang w:val="en-US"/>
                    </w:rPr>
                    <w:t>6</w:t>
                  </w:r>
                </w:p>
              </w:tc>
              <w:tc>
                <w:tcPr>
                  <w:tcW w:w="1380"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（10-70）℃</w:t>
                  </w:r>
                </w:p>
              </w:tc>
            </w:tr>
          </w:tbl>
          <w:p>
            <w:pPr>
              <w:widowControl/>
              <w:rPr>
                <w:rFonts w:hint="eastAsia"/>
                <w:b/>
                <w:color w:val="auto"/>
                <w:sz w:val="21"/>
                <w:szCs w:val="21"/>
                <w:highlight w:val="none"/>
              </w:rPr>
            </w:pPr>
            <w:r>
              <w:rPr>
                <w:rFonts w:hint="eastAsia"/>
                <w:b/>
                <w:color w:val="auto"/>
                <w:sz w:val="21"/>
                <w:szCs w:val="21"/>
                <w:highlight w:val="none"/>
              </w:rPr>
              <w:t>（四）、技术资料</w:t>
            </w:r>
          </w:p>
          <w:p>
            <w:pPr>
              <w:rPr>
                <w:rFonts w:hint="eastAsia"/>
                <w:color w:val="auto"/>
                <w:sz w:val="21"/>
                <w:szCs w:val="21"/>
                <w:highlight w:val="none"/>
              </w:rPr>
            </w:pPr>
            <w:r>
              <w:rPr>
                <w:rFonts w:hint="eastAsia"/>
                <w:color w:val="auto"/>
                <w:sz w:val="21"/>
                <w:szCs w:val="21"/>
                <w:highlight w:val="none"/>
              </w:rPr>
              <w:t>1、操作手册</w:t>
            </w:r>
            <w:r>
              <w:rPr>
                <w:rFonts w:hint="eastAsia"/>
                <w:color w:val="auto"/>
                <w:sz w:val="21"/>
                <w:szCs w:val="21"/>
                <w:highlight w:val="none"/>
                <w:lang w:val="en-US"/>
              </w:rPr>
              <w:t>/说明书</w:t>
            </w:r>
            <w:r>
              <w:rPr>
                <w:rFonts w:hint="eastAsia"/>
                <w:color w:val="auto"/>
                <w:sz w:val="21"/>
                <w:szCs w:val="21"/>
                <w:highlight w:val="none"/>
              </w:rPr>
              <w:t>一套；</w:t>
            </w:r>
          </w:p>
          <w:p>
            <w:pPr>
              <w:rPr>
                <w:rFonts w:hint="eastAsia"/>
                <w:color w:val="auto"/>
                <w:sz w:val="21"/>
                <w:szCs w:val="21"/>
                <w:highlight w:val="none"/>
                <w:lang w:val="en-US"/>
              </w:rPr>
            </w:pPr>
            <w:r>
              <w:rPr>
                <w:rFonts w:hint="eastAsia"/>
                <w:color w:val="auto"/>
                <w:sz w:val="21"/>
                <w:szCs w:val="21"/>
                <w:highlight w:val="none"/>
              </w:rPr>
              <w:t>2、</w:t>
            </w:r>
            <w:r>
              <w:rPr>
                <w:rFonts w:hint="eastAsia"/>
                <w:color w:val="auto"/>
                <w:sz w:val="21"/>
                <w:szCs w:val="21"/>
                <w:highlight w:val="none"/>
                <w:lang w:val="en-US"/>
              </w:rPr>
              <w:t>合格证一份；</w:t>
            </w:r>
          </w:p>
          <w:p>
            <w:pPr>
              <w:widowControl/>
              <w:rPr>
                <w:rFonts w:hint="eastAsia"/>
                <w:b/>
                <w:color w:val="auto"/>
                <w:sz w:val="21"/>
                <w:szCs w:val="21"/>
                <w:highlight w:val="none"/>
              </w:rPr>
            </w:pPr>
            <w:r>
              <w:rPr>
                <w:rFonts w:hint="eastAsia"/>
                <w:b/>
                <w:color w:val="auto"/>
                <w:sz w:val="21"/>
                <w:szCs w:val="21"/>
                <w:highlight w:val="none"/>
              </w:rPr>
              <w:t>（五）、质量保证及售后服务</w:t>
            </w:r>
          </w:p>
          <w:p>
            <w:pPr>
              <w:rPr>
                <w:rFonts w:hint="eastAsia"/>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rFonts w:hint="eastAsia"/>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rPr>
              <w:t xml:space="preserve">12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rFonts w:hint="eastAsia"/>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rFonts w:hint="eastAsia"/>
                <w:color w:val="auto"/>
                <w:sz w:val="21"/>
                <w:szCs w:val="21"/>
                <w:highlight w:val="none"/>
              </w:rPr>
            </w:pPr>
            <w:r>
              <w:rPr>
                <w:rFonts w:hint="eastAsia"/>
                <w:color w:val="auto"/>
                <w:sz w:val="21"/>
                <w:szCs w:val="21"/>
                <w:highlight w:val="none"/>
              </w:rPr>
              <w:t>（2）更换设备：乙方承担所发生的相关费用。</w:t>
            </w:r>
          </w:p>
          <w:p>
            <w:pPr>
              <w:rPr>
                <w:rFonts w:hint="eastAsia"/>
                <w:color w:val="auto"/>
                <w:sz w:val="21"/>
                <w:szCs w:val="21"/>
                <w:highlight w:val="none"/>
              </w:rPr>
            </w:pPr>
            <w:r>
              <w:rPr>
                <w:rFonts w:hint="eastAsia"/>
                <w:color w:val="auto"/>
                <w:sz w:val="21"/>
                <w:szCs w:val="21"/>
                <w:highlight w:val="none"/>
              </w:rPr>
              <w:t>3、乙方在交货前应该将合同号、设备名称、数量、件数、运输方式等通知甲方。</w:t>
            </w:r>
          </w:p>
          <w:p>
            <w:pPr>
              <w:rPr>
                <w:rFonts w:hint="eastAsia"/>
                <w:color w:val="auto"/>
                <w:sz w:val="21"/>
                <w:szCs w:val="21"/>
                <w:highlight w:val="none"/>
              </w:rPr>
            </w:pPr>
            <w:r>
              <w:rPr>
                <w:rFonts w:hint="eastAsia"/>
                <w:color w:val="auto"/>
                <w:sz w:val="21"/>
                <w:szCs w:val="21"/>
                <w:highlight w:val="none"/>
              </w:rPr>
              <w:t>4、设备在运输中造成的锈蚀、破损、丢失等均有乙方承担责任。</w:t>
            </w:r>
          </w:p>
          <w:p>
            <w:pPr>
              <w:widowControl/>
              <w:rPr>
                <w:rFonts w:hint="eastAsia"/>
                <w:color w:val="auto"/>
                <w:sz w:val="21"/>
                <w:szCs w:val="21"/>
                <w:highlight w:val="none"/>
              </w:rPr>
            </w:pPr>
            <w:r>
              <w:rPr>
                <w:rFonts w:hint="eastAsia"/>
                <w:b/>
                <w:color w:val="auto"/>
                <w:sz w:val="21"/>
                <w:szCs w:val="21"/>
                <w:highlight w:val="none"/>
              </w:rPr>
              <w:t>（六）、验收</w:t>
            </w:r>
          </w:p>
          <w:p>
            <w:pPr>
              <w:widowControl/>
              <w:rPr>
                <w:rFonts w:hint="eastAsia"/>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rFonts w:hint="eastAsia"/>
                <w:color w:val="auto"/>
                <w:sz w:val="21"/>
                <w:szCs w:val="21"/>
                <w:highlight w:val="none"/>
              </w:rPr>
            </w:pPr>
            <w:r>
              <w:rPr>
                <w:rFonts w:hint="eastAsia"/>
                <w:color w:val="auto"/>
                <w:sz w:val="21"/>
                <w:szCs w:val="21"/>
                <w:highlight w:val="none"/>
              </w:rPr>
              <w:t>2、对于缺漏的仪器附件等内容，供方必须免费提供。</w:t>
            </w:r>
          </w:p>
          <w:p>
            <w:pPr>
              <w:widowControl/>
              <w:rPr>
                <w:rFonts w:hint="eastAsia"/>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3、仪器现场安装、调试后，供方通知需方共同组织对仪器进行性能验收，验收依据为双方认可的第三方计量部门出具的检定或校准证书报告或根据双方协商的验收测试方法进行测试验收。</w:t>
            </w:r>
          </w:p>
          <w:p>
            <w:pPr>
              <w:widowControl/>
              <w:rPr>
                <w:rFonts w:hint="eastAsia"/>
                <w:color w:val="auto"/>
                <w:sz w:val="21"/>
                <w:szCs w:val="21"/>
                <w:highlight w:val="none"/>
              </w:rPr>
            </w:pPr>
            <w:r>
              <w:rPr>
                <w:rFonts w:hint="eastAsia"/>
                <w:color w:val="auto"/>
                <w:sz w:val="21"/>
                <w:szCs w:val="21"/>
                <w:highlight w:val="none"/>
              </w:rPr>
              <w:t>5、仪器安装调试完成后，经验收确认合格后，由供方和需方共同在验收报告上签字，仪器的安装调试工作方可完成。</w:t>
            </w:r>
          </w:p>
          <w:p>
            <w:pPr>
              <w:widowControl/>
              <w:rPr>
                <w:rFonts w:hint="eastAsia"/>
                <w:color w:val="auto"/>
                <w:sz w:val="21"/>
                <w:szCs w:val="21"/>
                <w:highlight w:val="none"/>
              </w:rPr>
            </w:pPr>
            <w:r>
              <w:rPr>
                <w:rFonts w:hint="eastAsia"/>
                <w:color w:val="auto"/>
                <w:sz w:val="21"/>
                <w:szCs w:val="21"/>
                <w:highlight w:val="none"/>
              </w:rPr>
              <w:t>方法：根据技术要求和相关规程规范的要求进行验收。</w:t>
            </w:r>
          </w:p>
          <w:p>
            <w:pPr>
              <w:numPr>
                <w:ilvl w:val="0"/>
                <w:numId w:val="3"/>
              </w:numPr>
              <w:rPr>
                <w:rFonts w:hint="eastAsia"/>
                <w:b/>
                <w:color w:val="auto"/>
                <w:sz w:val="21"/>
                <w:szCs w:val="21"/>
                <w:highlight w:val="none"/>
              </w:rPr>
            </w:pPr>
            <w:r>
              <w:rPr>
                <w:rFonts w:hint="eastAsia"/>
                <w:b/>
                <w:color w:val="auto"/>
                <w:sz w:val="21"/>
                <w:szCs w:val="21"/>
                <w:highlight w:val="none"/>
              </w:rPr>
              <w:t>、交货时间</w:t>
            </w:r>
          </w:p>
          <w:p>
            <w:pPr>
              <w:numPr>
                <w:ilvl w:val="0"/>
                <w:numId w:val="4"/>
              </w:numPr>
              <w:rPr>
                <w:rFonts w:hint="eastAsia"/>
                <w:color w:val="auto"/>
                <w:sz w:val="21"/>
                <w:szCs w:val="21"/>
                <w:highlight w:val="none"/>
                <w:lang w:val="en-US"/>
              </w:rPr>
            </w:pPr>
            <w:r>
              <w:rPr>
                <w:rFonts w:hint="eastAsia"/>
                <w:color w:val="auto"/>
                <w:sz w:val="21"/>
                <w:szCs w:val="21"/>
                <w:highlight w:val="none"/>
              </w:rPr>
              <w:t>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9</w:t>
            </w:r>
          </w:p>
        </w:tc>
        <w:tc>
          <w:tcPr>
            <w:tcW w:w="8750" w:type="dxa"/>
            <w:vAlign w:val="center"/>
          </w:tcPr>
          <w:p>
            <w:pPr>
              <w:wordWrap w:val="0"/>
              <w:autoSpaceDE/>
              <w:autoSpaceDN/>
              <w:rPr>
                <w:rFonts w:hint="eastAsia"/>
                <w:color w:val="auto"/>
                <w:sz w:val="21"/>
                <w:szCs w:val="21"/>
                <w:highlight w:val="none"/>
                <w:lang w:val="en-US" w:bidi="ar"/>
              </w:rPr>
            </w:pPr>
            <w:r>
              <w:rPr>
                <w:rFonts w:hint="eastAsia"/>
                <w:color w:val="auto"/>
                <w:sz w:val="21"/>
                <w:szCs w:val="21"/>
                <w:highlight w:val="none"/>
                <w:lang w:val="en-US" w:bidi="ar"/>
              </w:rPr>
              <w:t>标准铂电阻温度计</w:t>
            </w:r>
          </w:p>
          <w:p>
            <w:pPr>
              <w:rPr>
                <w:rFonts w:hint="eastAsia"/>
                <w:b/>
                <w:color w:val="auto"/>
                <w:sz w:val="21"/>
                <w:szCs w:val="21"/>
                <w:highlight w:val="none"/>
                <w:lang w:val="en-US"/>
              </w:rPr>
            </w:pPr>
            <w:r>
              <w:rPr>
                <w:rFonts w:hint="eastAsia"/>
                <w:b/>
                <w:color w:val="auto"/>
                <w:sz w:val="21"/>
                <w:szCs w:val="21"/>
                <w:highlight w:val="none"/>
              </w:rPr>
              <w:t>九、测量设备名称：</w:t>
            </w:r>
            <w:r>
              <w:rPr>
                <w:rFonts w:hint="eastAsia"/>
                <w:b/>
                <w:color w:val="auto"/>
                <w:sz w:val="21"/>
                <w:szCs w:val="21"/>
                <w:highlight w:val="none"/>
                <w:lang w:val="en-US"/>
              </w:rPr>
              <w:t>标准铂电阻温度计</w:t>
            </w:r>
          </w:p>
          <w:p>
            <w:pPr>
              <w:rPr>
                <w:rFonts w:hint="eastAsia"/>
                <w:b/>
                <w:color w:val="auto"/>
                <w:sz w:val="21"/>
                <w:szCs w:val="21"/>
                <w:highlight w:val="none"/>
              </w:rPr>
            </w:pPr>
            <w:r>
              <w:rPr>
                <w:rFonts w:hint="eastAsia"/>
                <w:b/>
                <w:color w:val="auto"/>
                <w:sz w:val="21"/>
                <w:szCs w:val="21"/>
                <w:highlight w:val="none"/>
              </w:rPr>
              <w:t>（一）、技术参数</w:t>
            </w:r>
          </w:p>
          <w:p>
            <w:pPr>
              <w:rPr>
                <w:rFonts w:hint="eastAsia"/>
                <w:color w:val="auto"/>
                <w:sz w:val="21"/>
                <w:szCs w:val="21"/>
                <w:highlight w:val="none"/>
                <w:lang w:val="en-US"/>
              </w:rPr>
            </w:pPr>
            <w:r>
              <w:rPr>
                <w:rFonts w:hint="eastAsia"/>
                <w:color w:val="auto"/>
                <w:sz w:val="21"/>
                <w:szCs w:val="21"/>
                <w:highlight w:val="none"/>
                <w:lang w:val="en-US"/>
              </w:rPr>
              <w:t>精度等级：二等；温度范围(0-420)℃，Rtp:25Ω；金属护管</w:t>
            </w:r>
          </w:p>
          <w:p>
            <w:pPr>
              <w:widowControl/>
              <w:rPr>
                <w:rFonts w:hint="eastAsia"/>
                <w:b/>
                <w:color w:val="auto"/>
                <w:sz w:val="21"/>
                <w:szCs w:val="21"/>
                <w:highlight w:val="none"/>
              </w:rPr>
            </w:pPr>
            <w:r>
              <w:rPr>
                <w:rFonts w:hint="eastAsia"/>
                <w:b/>
                <w:color w:val="auto"/>
                <w:sz w:val="21"/>
                <w:szCs w:val="21"/>
                <w:highlight w:val="none"/>
              </w:rPr>
              <w:t>（二）、通用技术要求</w:t>
            </w:r>
          </w:p>
          <w:p>
            <w:pPr>
              <w:widowControl/>
              <w:rPr>
                <w:rFonts w:hint="eastAsia"/>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rPr>
              <w:t>、计量性能及技术招标必须符合</w:t>
            </w:r>
            <w:r>
              <w:rPr>
                <w:rFonts w:hint="eastAsia"/>
                <w:color w:val="auto"/>
                <w:sz w:val="21"/>
                <w:szCs w:val="21"/>
                <w:highlight w:val="none"/>
                <w:lang w:val="en-US"/>
              </w:rPr>
              <w:t>JJG160-2007</w:t>
            </w:r>
            <w:r>
              <w:rPr>
                <w:rFonts w:hint="eastAsia"/>
                <w:color w:val="auto"/>
                <w:sz w:val="21"/>
                <w:szCs w:val="21"/>
                <w:highlight w:val="none"/>
              </w:rPr>
              <w:t>标准铂电阻温度计检定</w:t>
            </w:r>
            <w:r>
              <w:rPr>
                <w:rFonts w:hint="eastAsia"/>
                <w:color w:val="auto"/>
                <w:sz w:val="21"/>
                <w:szCs w:val="21"/>
                <w:highlight w:val="none"/>
                <w:lang w:val="en-US"/>
              </w:rPr>
              <w:t>规程要求。</w:t>
            </w:r>
          </w:p>
          <w:p>
            <w:pPr>
              <w:rPr>
                <w:rFonts w:hint="eastAsia"/>
                <w:color w:val="auto"/>
                <w:sz w:val="21"/>
                <w:szCs w:val="21"/>
                <w:highlight w:val="none"/>
              </w:rPr>
            </w:pPr>
            <w:r>
              <w:rPr>
                <w:rFonts w:hint="eastAsia"/>
                <w:color w:val="auto"/>
                <w:sz w:val="21"/>
                <w:szCs w:val="21"/>
                <w:highlight w:val="none"/>
              </w:rPr>
              <w:t>2、该测量设备由省级及以上法定计量技术机构检定，出具计量检定</w:t>
            </w:r>
            <w:r>
              <w:rPr>
                <w:rFonts w:hint="eastAsia"/>
                <w:color w:val="auto"/>
                <w:sz w:val="21"/>
                <w:szCs w:val="21"/>
                <w:highlight w:val="none"/>
                <w:lang w:val="en-US"/>
              </w:rPr>
              <w:t>或校准</w:t>
            </w:r>
            <w:r>
              <w:rPr>
                <w:rFonts w:hint="eastAsia"/>
                <w:color w:val="auto"/>
                <w:sz w:val="21"/>
                <w:szCs w:val="21"/>
                <w:highlight w:val="none"/>
              </w:rPr>
              <w:t>证书，费用由供方承担。</w:t>
            </w:r>
          </w:p>
          <w:p>
            <w:pPr>
              <w:rPr>
                <w:rFonts w:hint="eastAsia"/>
                <w:b/>
                <w:color w:val="auto"/>
                <w:sz w:val="21"/>
                <w:szCs w:val="21"/>
                <w:highlight w:val="none"/>
              </w:rPr>
            </w:pPr>
            <w:r>
              <w:rPr>
                <w:rFonts w:hint="eastAsia"/>
                <w:b/>
                <w:color w:val="auto"/>
                <w:sz w:val="21"/>
                <w:szCs w:val="21"/>
                <w:highlight w:val="none"/>
              </w:rPr>
              <w:t>（三）、配套设备及附件</w:t>
            </w:r>
          </w:p>
          <w:tbl>
            <w:tblPr>
              <w:tblStyle w:val="29"/>
              <w:tblW w:w="6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102"/>
              <w:gridCol w:w="13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序号</w:t>
                  </w:r>
                </w:p>
              </w:tc>
              <w:tc>
                <w:tcPr>
                  <w:tcW w:w="3102" w:type="dxa"/>
                  <w:vAlign w:val="center"/>
                </w:tcPr>
                <w:p>
                  <w:pPr>
                    <w:jc w:val="center"/>
                    <w:rPr>
                      <w:rFonts w:hint="eastAsia"/>
                      <w:color w:val="auto"/>
                      <w:sz w:val="21"/>
                      <w:szCs w:val="21"/>
                      <w:highlight w:val="none"/>
                    </w:rPr>
                  </w:pPr>
                  <w:r>
                    <w:rPr>
                      <w:rFonts w:hint="eastAsia"/>
                      <w:color w:val="auto"/>
                      <w:sz w:val="21"/>
                      <w:szCs w:val="21"/>
                      <w:highlight w:val="none"/>
                    </w:rPr>
                    <w:t>名称及型号</w:t>
                  </w:r>
                </w:p>
              </w:tc>
              <w:tc>
                <w:tcPr>
                  <w:tcW w:w="1335"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单位</w:t>
                  </w:r>
                </w:p>
              </w:tc>
              <w:tc>
                <w:tcPr>
                  <w:tcW w:w="1320" w:type="dxa"/>
                  <w:vAlign w:val="center"/>
                </w:tcPr>
                <w:p>
                  <w:pPr>
                    <w:jc w:val="center"/>
                    <w:rPr>
                      <w:rFonts w:hint="eastAsia"/>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1</w:t>
                  </w:r>
                </w:p>
              </w:tc>
              <w:tc>
                <w:tcPr>
                  <w:tcW w:w="3102"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标准铂电阻温度计</w:t>
                  </w:r>
                </w:p>
              </w:tc>
              <w:tc>
                <w:tcPr>
                  <w:tcW w:w="1335"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只</w:t>
                  </w:r>
                </w:p>
              </w:tc>
              <w:tc>
                <w:tcPr>
                  <w:tcW w:w="1320" w:type="dxa"/>
                  <w:vAlign w:val="center"/>
                </w:tcPr>
                <w:p>
                  <w:pPr>
                    <w:jc w:val="center"/>
                    <w:rPr>
                      <w:rFonts w:hint="eastAsia"/>
                      <w:color w:val="auto"/>
                      <w:sz w:val="21"/>
                      <w:szCs w:val="21"/>
                      <w:highlight w:val="none"/>
                    </w:rPr>
                  </w:pPr>
                  <w:r>
                    <w:rPr>
                      <w:rFonts w:hint="eastAsia"/>
                      <w:color w:val="auto"/>
                      <w:sz w:val="21"/>
                      <w:szCs w:val="21"/>
                      <w:highlight w:val="none"/>
                      <w:lang w:val="en-US"/>
                    </w:rPr>
                    <w:t>6</w:t>
                  </w:r>
                </w:p>
              </w:tc>
            </w:tr>
          </w:tbl>
          <w:p>
            <w:pPr>
              <w:widowControl/>
              <w:rPr>
                <w:rFonts w:hint="eastAsia"/>
                <w:b/>
                <w:color w:val="auto"/>
                <w:sz w:val="21"/>
                <w:szCs w:val="21"/>
                <w:highlight w:val="none"/>
              </w:rPr>
            </w:pPr>
            <w:r>
              <w:rPr>
                <w:rFonts w:hint="eastAsia"/>
                <w:b/>
                <w:color w:val="auto"/>
                <w:sz w:val="21"/>
                <w:szCs w:val="21"/>
                <w:highlight w:val="none"/>
              </w:rPr>
              <w:t>（四）、技术资料</w:t>
            </w:r>
          </w:p>
          <w:p>
            <w:pPr>
              <w:rPr>
                <w:rFonts w:hint="eastAsia"/>
                <w:color w:val="auto"/>
                <w:sz w:val="21"/>
                <w:szCs w:val="21"/>
                <w:highlight w:val="none"/>
              </w:rPr>
            </w:pPr>
            <w:r>
              <w:rPr>
                <w:rFonts w:hint="eastAsia"/>
                <w:color w:val="auto"/>
                <w:sz w:val="21"/>
                <w:szCs w:val="21"/>
                <w:highlight w:val="none"/>
              </w:rPr>
              <w:t>1、操作手册</w:t>
            </w:r>
            <w:r>
              <w:rPr>
                <w:rFonts w:hint="eastAsia"/>
                <w:color w:val="auto"/>
                <w:sz w:val="21"/>
                <w:szCs w:val="21"/>
                <w:highlight w:val="none"/>
                <w:lang w:val="en-US"/>
              </w:rPr>
              <w:t>/说明书</w:t>
            </w:r>
            <w:r>
              <w:rPr>
                <w:rFonts w:hint="eastAsia"/>
                <w:color w:val="auto"/>
                <w:sz w:val="21"/>
                <w:szCs w:val="21"/>
                <w:highlight w:val="none"/>
              </w:rPr>
              <w:t>一套；</w:t>
            </w:r>
          </w:p>
          <w:p>
            <w:pPr>
              <w:rPr>
                <w:rFonts w:hint="eastAsia"/>
                <w:color w:val="auto"/>
                <w:sz w:val="21"/>
                <w:szCs w:val="21"/>
                <w:highlight w:val="none"/>
                <w:lang w:val="en-US"/>
              </w:rPr>
            </w:pPr>
            <w:r>
              <w:rPr>
                <w:rFonts w:hint="eastAsia"/>
                <w:color w:val="auto"/>
                <w:sz w:val="21"/>
                <w:szCs w:val="21"/>
                <w:highlight w:val="none"/>
              </w:rPr>
              <w:t>2、</w:t>
            </w:r>
            <w:r>
              <w:rPr>
                <w:rFonts w:hint="eastAsia"/>
                <w:color w:val="auto"/>
                <w:sz w:val="21"/>
                <w:szCs w:val="21"/>
                <w:highlight w:val="none"/>
                <w:lang w:val="en-US"/>
              </w:rPr>
              <w:t>合格证一份；</w:t>
            </w:r>
          </w:p>
          <w:p>
            <w:pPr>
              <w:widowControl/>
              <w:rPr>
                <w:rFonts w:hint="eastAsia"/>
                <w:b/>
                <w:color w:val="auto"/>
                <w:sz w:val="21"/>
                <w:szCs w:val="21"/>
                <w:highlight w:val="none"/>
              </w:rPr>
            </w:pPr>
            <w:r>
              <w:rPr>
                <w:rFonts w:hint="eastAsia"/>
                <w:b/>
                <w:color w:val="auto"/>
                <w:sz w:val="21"/>
                <w:szCs w:val="21"/>
                <w:highlight w:val="none"/>
              </w:rPr>
              <w:t>（五）、质量保证及售后服务</w:t>
            </w:r>
          </w:p>
          <w:p>
            <w:pPr>
              <w:rPr>
                <w:rFonts w:hint="eastAsia"/>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rFonts w:hint="eastAsia"/>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rPr>
              <w:t xml:space="preserve">12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rFonts w:hint="eastAsia"/>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rFonts w:hint="eastAsia"/>
                <w:color w:val="auto"/>
                <w:sz w:val="21"/>
                <w:szCs w:val="21"/>
                <w:highlight w:val="none"/>
              </w:rPr>
            </w:pPr>
            <w:r>
              <w:rPr>
                <w:rFonts w:hint="eastAsia"/>
                <w:color w:val="auto"/>
                <w:sz w:val="21"/>
                <w:szCs w:val="21"/>
                <w:highlight w:val="none"/>
              </w:rPr>
              <w:t>（2）更换设备：乙方承担所发生的相关费用。</w:t>
            </w:r>
          </w:p>
          <w:p>
            <w:pPr>
              <w:rPr>
                <w:rFonts w:hint="eastAsia"/>
                <w:color w:val="auto"/>
                <w:sz w:val="21"/>
                <w:szCs w:val="21"/>
                <w:highlight w:val="none"/>
              </w:rPr>
            </w:pPr>
            <w:r>
              <w:rPr>
                <w:rFonts w:hint="eastAsia"/>
                <w:color w:val="auto"/>
                <w:sz w:val="21"/>
                <w:szCs w:val="21"/>
                <w:highlight w:val="none"/>
              </w:rPr>
              <w:t>3、乙方在交货前应该将合同号、设备名称、数量、件数、运输方式等通知甲方。</w:t>
            </w:r>
          </w:p>
          <w:p>
            <w:pPr>
              <w:rPr>
                <w:rFonts w:hint="eastAsia"/>
                <w:color w:val="auto"/>
                <w:sz w:val="21"/>
                <w:szCs w:val="21"/>
                <w:highlight w:val="none"/>
              </w:rPr>
            </w:pPr>
            <w:r>
              <w:rPr>
                <w:rFonts w:hint="eastAsia"/>
                <w:color w:val="auto"/>
                <w:sz w:val="21"/>
                <w:szCs w:val="21"/>
                <w:highlight w:val="none"/>
              </w:rPr>
              <w:t>4、设备在运输中造成的锈蚀、破损、丢失等均有乙方承担责任。</w:t>
            </w:r>
          </w:p>
          <w:p>
            <w:pPr>
              <w:widowControl/>
              <w:rPr>
                <w:rFonts w:hint="eastAsia"/>
                <w:color w:val="auto"/>
                <w:sz w:val="21"/>
                <w:szCs w:val="21"/>
                <w:highlight w:val="none"/>
              </w:rPr>
            </w:pPr>
            <w:r>
              <w:rPr>
                <w:rFonts w:hint="eastAsia"/>
                <w:b/>
                <w:color w:val="auto"/>
                <w:sz w:val="21"/>
                <w:szCs w:val="21"/>
                <w:highlight w:val="none"/>
              </w:rPr>
              <w:t>（六）、验收</w:t>
            </w:r>
          </w:p>
          <w:p>
            <w:pPr>
              <w:widowControl/>
              <w:rPr>
                <w:rFonts w:hint="eastAsia"/>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rFonts w:hint="eastAsia"/>
                <w:color w:val="auto"/>
                <w:sz w:val="21"/>
                <w:szCs w:val="21"/>
                <w:highlight w:val="none"/>
              </w:rPr>
            </w:pPr>
            <w:r>
              <w:rPr>
                <w:rFonts w:hint="eastAsia"/>
                <w:color w:val="auto"/>
                <w:sz w:val="21"/>
                <w:szCs w:val="21"/>
                <w:highlight w:val="none"/>
              </w:rPr>
              <w:t>2、对于缺漏的仪器附件等内容，供方必须免费提供。</w:t>
            </w:r>
          </w:p>
          <w:p>
            <w:pPr>
              <w:widowControl/>
              <w:rPr>
                <w:rFonts w:hint="eastAsia"/>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3、仪器现场安装、调试后，供方通知需方共同组织对仪器进行性能验收，验收依据为双方认可的第三方计量部门出具的检定或校准证书报告或根据双方协商的验收测试方法进行测试验收。</w:t>
            </w:r>
          </w:p>
          <w:p>
            <w:pPr>
              <w:widowControl/>
              <w:rPr>
                <w:rFonts w:hint="eastAsia"/>
                <w:color w:val="auto"/>
                <w:sz w:val="21"/>
                <w:szCs w:val="21"/>
                <w:highlight w:val="none"/>
              </w:rPr>
            </w:pPr>
            <w:r>
              <w:rPr>
                <w:rFonts w:hint="eastAsia"/>
                <w:color w:val="auto"/>
                <w:sz w:val="21"/>
                <w:szCs w:val="21"/>
                <w:highlight w:val="none"/>
              </w:rPr>
              <w:t>5、仪器安装调试完成后，经验收确认合格后，由供方和需方共同在验收报告上签字，仪器的安装调试工作方可完成。</w:t>
            </w:r>
          </w:p>
          <w:p>
            <w:pPr>
              <w:widowControl/>
              <w:rPr>
                <w:rFonts w:hint="eastAsia"/>
                <w:color w:val="auto"/>
                <w:sz w:val="21"/>
                <w:szCs w:val="21"/>
                <w:highlight w:val="none"/>
              </w:rPr>
            </w:pPr>
            <w:r>
              <w:rPr>
                <w:rFonts w:hint="eastAsia"/>
                <w:color w:val="auto"/>
                <w:sz w:val="21"/>
                <w:szCs w:val="21"/>
                <w:highlight w:val="none"/>
              </w:rPr>
              <w:t>方法：根据技术要求和相关规程规范的要求进行验收。</w:t>
            </w:r>
          </w:p>
          <w:p>
            <w:pPr>
              <w:numPr>
                <w:ilvl w:val="0"/>
                <w:numId w:val="3"/>
              </w:numPr>
              <w:rPr>
                <w:rFonts w:hint="eastAsia"/>
                <w:b/>
                <w:color w:val="auto"/>
                <w:sz w:val="21"/>
                <w:szCs w:val="21"/>
                <w:highlight w:val="none"/>
              </w:rPr>
            </w:pPr>
            <w:r>
              <w:rPr>
                <w:rFonts w:hint="eastAsia"/>
                <w:b/>
                <w:color w:val="auto"/>
                <w:sz w:val="21"/>
                <w:szCs w:val="21"/>
                <w:highlight w:val="none"/>
              </w:rPr>
              <w:t>、交货时间</w:t>
            </w:r>
          </w:p>
          <w:p>
            <w:pPr>
              <w:rPr>
                <w:rFonts w:hint="eastAsia"/>
                <w:color w:val="auto"/>
                <w:sz w:val="21"/>
                <w:szCs w:val="21"/>
                <w:highlight w:val="none"/>
                <w:lang w:val="en-US"/>
              </w:rPr>
            </w:pPr>
            <w:r>
              <w:rPr>
                <w:rFonts w:hint="eastAsia"/>
                <w:color w:val="auto"/>
                <w:sz w:val="21"/>
                <w:szCs w:val="21"/>
                <w:highlight w:val="none"/>
              </w:rPr>
              <w:t>1、交货时间：合同签订后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10</w:t>
            </w:r>
          </w:p>
        </w:tc>
        <w:tc>
          <w:tcPr>
            <w:tcW w:w="8750" w:type="dxa"/>
            <w:vAlign w:val="center"/>
          </w:tcPr>
          <w:p>
            <w:pPr>
              <w:wordWrap w:val="0"/>
              <w:autoSpaceDE/>
              <w:autoSpaceDN/>
              <w:rPr>
                <w:rFonts w:hint="eastAsia"/>
                <w:color w:val="auto"/>
                <w:sz w:val="21"/>
                <w:szCs w:val="21"/>
                <w:highlight w:val="none"/>
                <w:lang w:val="en-US" w:bidi="ar"/>
              </w:rPr>
            </w:pPr>
            <w:r>
              <w:rPr>
                <w:rFonts w:hint="eastAsia"/>
                <w:color w:val="auto"/>
                <w:sz w:val="21"/>
                <w:szCs w:val="21"/>
                <w:highlight w:val="none"/>
                <w:lang w:val="en-US" w:bidi="ar"/>
              </w:rPr>
              <w:t>温压装置改造</w:t>
            </w:r>
          </w:p>
          <w:p>
            <w:pPr>
              <w:rPr>
                <w:rFonts w:hint="eastAsia"/>
                <w:b/>
                <w:color w:val="auto"/>
                <w:sz w:val="21"/>
                <w:szCs w:val="21"/>
                <w:highlight w:val="none"/>
                <w:lang w:val="en-US"/>
              </w:rPr>
            </w:pPr>
            <w:r>
              <w:rPr>
                <w:rFonts w:hint="eastAsia"/>
                <w:b/>
                <w:color w:val="auto"/>
                <w:sz w:val="21"/>
                <w:szCs w:val="21"/>
                <w:highlight w:val="none"/>
              </w:rPr>
              <w:t>十、测量设备名称：</w:t>
            </w:r>
            <w:r>
              <w:rPr>
                <w:rFonts w:hint="eastAsia"/>
                <w:b/>
                <w:color w:val="auto"/>
                <w:sz w:val="21"/>
                <w:szCs w:val="21"/>
                <w:highlight w:val="none"/>
                <w:lang w:val="en-US"/>
              </w:rPr>
              <w:t>温压装置改造</w:t>
            </w:r>
          </w:p>
          <w:p>
            <w:pPr>
              <w:rPr>
                <w:rFonts w:hint="eastAsia"/>
                <w:b/>
                <w:color w:val="auto"/>
                <w:sz w:val="21"/>
                <w:szCs w:val="21"/>
                <w:highlight w:val="none"/>
              </w:rPr>
            </w:pPr>
            <w:r>
              <w:rPr>
                <w:rFonts w:hint="eastAsia"/>
                <w:b/>
                <w:color w:val="auto"/>
                <w:sz w:val="21"/>
                <w:szCs w:val="21"/>
                <w:highlight w:val="none"/>
              </w:rPr>
              <w:t>（一）、技术参数</w:t>
            </w:r>
          </w:p>
          <w:p>
            <w:pPr>
              <w:rPr>
                <w:rFonts w:hint="eastAsia"/>
                <w:color w:val="auto"/>
                <w:sz w:val="21"/>
                <w:szCs w:val="21"/>
                <w:highlight w:val="none"/>
              </w:rPr>
            </w:pPr>
            <w:r>
              <w:rPr>
                <w:rFonts w:hint="eastAsia"/>
                <w:color w:val="auto"/>
                <w:sz w:val="21"/>
                <w:szCs w:val="21"/>
                <w:highlight w:val="none"/>
                <w:lang w:val="en-US"/>
              </w:rPr>
              <w:t>1.压力范围：（0~1000）kPa，0.1级</w:t>
            </w:r>
            <w:r>
              <w:rPr>
                <w:rFonts w:hint="eastAsia"/>
                <w:color w:val="auto"/>
                <w:sz w:val="21"/>
                <w:szCs w:val="21"/>
                <w:highlight w:val="none"/>
              </w:rPr>
              <w:t>；</w:t>
            </w:r>
          </w:p>
          <w:p>
            <w:pPr>
              <w:rPr>
                <w:rFonts w:hint="eastAsia"/>
                <w:color w:val="auto"/>
                <w:sz w:val="21"/>
                <w:szCs w:val="21"/>
                <w:highlight w:val="none"/>
              </w:rPr>
            </w:pPr>
            <w:r>
              <w:rPr>
                <w:rFonts w:hint="eastAsia"/>
                <w:color w:val="auto"/>
                <w:sz w:val="21"/>
                <w:szCs w:val="21"/>
                <w:highlight w:val="none"/>
                <w:lang w:val="en-US"/>
              </w:rPr>
              <w:t>2.温度范围：（-10~50）℃，0.1级。</w:t>
            </w:r>
          </w:p>
          <w:p>
            <w:pPr>
              <w:widowControl/>
              <w:rPr>
                <w:rFonts w:hint="eastAsia"/>
                <w:b/>
                <w:color w:val="auto"/>
                <w:sz w:val="21"/>
                <w:szCs w:val="21"/>
                <w:highlight w:val="none"/>
              </w:rPr>
            </w:pPr>
            <w:r>
              <w:rPr>
                <w:rFonts w:hint="eastAsia"/>
                <w:b/>
                <w:color w:val="auto"/>
                <w:sz w:val="21"/>
                <w:szCs w:val="21"/>
                <w:highlight w:val="none"/>
              </w:rPr>
              <w:t>（二）、通用技术要求</w:t>
            </w:r>
          </w:p>
          <w:p>
            <w:pPr>
              <w:numPr>
                <w:ilvl w:val="0"/>
                <w:numId w:val="5"/>
              </w:numPr>
              <w:rPr>
                <w:rFonts w:hint="eastAsia"/>
                <w:color w:val="auto"/>
                <w:sz w:val="21"/>
                <w:szCs w:val="21"/>
                <w:highlight w:val="none"/>
                <w:lang w:val="en-US"/>
              </w:rPr>
            </w:pPr>
            <w:r>
              <w:rPr>
                <w:rFonts w:hint="eastAsia"/>
                <w:color w:val="auto"/>
                <w:sz w:val="21"/>
                <w:szCs w:val="21"/>
                <w:highlight w:val="none"/>
              </w:rPr>
              <w:t>计量性能及技术招标必须符合JJG1030-2007《超声流量计检定规程》、JJG 633-2005《</w:t>
            </w:r>
            <w:r>
              <w:rPr>
                <w:rFonts w:hint="eastAsia"/>
                <w:color w:val="auto"/>
                <w:sz w:val="21"/>
                <w:szCs w:val="21"/>
                <w:highlight w:val="none"/>
                <w:lang w:val="en-US"/>
              </w:rPr>
              <w:t>气</w:t>
            </w:r>
            <w:r>
              <w:rPr>
                <w:rFonts w:hint="eastAsia"/>
                <w:color w:val="auto"/>
                <w:sz w:val="21"/>
                <w:szCs w:val="21"/>
                <w:highlight w:val="none"/>
              </w:rPr>
              <w:t>体容积式流量计》、JJG 1037-2008《</w:t>
            </w:r>
            <w:r>
              <w:rPr>
                <w:rFonts w:hint="eastAsia"/>
                <w:color w:val="auto"/>
                <w:sz w:val="21"/>
                <w:szCs w:val="21"/>
                <w:highlight w:val="none"/>
                <w:lang w:val="en-US"/>
              </w:rPr>
              <w:t>涡轮流量计</w:t>
            </w:r>
            <w:r>
              <w:rPr>
                <w:rFonts w:hint="eastAsia"/>
                <w:color w:val="auto"/>
                <w:sz w:val="21"/>
                <w:szCs w:val="21"/>
                <w:highlight w:val="none"/>
              </w:rPr>
              <w:t>》</w:t>
            </w:r>
            <w:r>
              <w:rPr>
                <w:rFonts w:hint="eastAsia"/>
                <w:color w:val="auto"/>
                <w:sz w:val="21"/>
                <w:szCs w:val="21"/>
                <w:highlight w:val="none"/>
                <w:lang w:val="en-US"/>
              </w:rPr>
              <w:t>等检定规程和校准规范的要求。</w:t>
            </w:r>
          </w:p>
          <w:p>
            <w:pPr>
              <w:rPr>
                <w:rFonts w:hint="eastAsia"/>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w:t>
            </w:r>
          </w:p>
          <w:p>
            <w:pPr>
              <w:rPr>
                <w:rFonts w:hint="eastAsia"/>
                <w:color w:val="auto"/>
                <w:sz w:val="21"/>
                <w:szCs w:val="21"/>
                <w:highlight w:val="none"/>
              </w:rPr>
            </w:pPr>
            <w:r>
              <w:rPr>
                <w:rFonts w:hint="eastAsia"/>
                <w:color w:val="auto"/>
                <w:sz w:val="21"/>
                <w:szCs w:val="21"/>
                <w:highlight w:val="none"/>
              </w:rPr>
              <w:t>3、软件需能保证检测数据的安全，可以按照甲方要求导出数据，软件具有检测数据自动备份和手动备份的功能。</w:t>
            </w:r>
          </w:p>
          <w:p>
            <w:pPr>
              <w:rPr>
                <w:rFonts w:hint="eastAsia"/>
                <w:b/>
                <w:color w:val="auto"/>
                <w:sz w:val="21"/>
                <w:szCs w:val="21"/>
                <w:highlight w:val="none"/>
              </w:rPr>
            </w:pPr>
            <w:r>
              <w:rPr>
                <w:rFonts w:hint="eastAsia"/>
                <w:b/>
                <w:color w:val="auto"/>
                <w:sz w:val="21"/>
                <w:szCs w:val="21"/>
                <w:highlight w:val="none"/>
              </w:rPr>
              <w:t>（三）、</w:t>
            </w:r>
            <w:r>
              <w:rPr>
                <w:rFonts w:hint="eastAsia"/>
                <w:b/>
                <w:color w:val="auto"/>
                <w:sz w:val="21"/>
                <w:szCs w:val="21"/>
                <w:highlight w:val="none"/>
                <w:lang w:val="en-US"/>
              </w:rPr>
              <w:t>设备维护具体内容</w:t>
            </w:r>
          </w:p>
          <w:p>
            <w:pPr>
              <w:jc w:val="both"/>
              <w:rPr>
                <w:rFonts w:hint="eastAsia"/>
                <w:bCs/>
                <w:color w:val="auto"/>
                <w:sz w:val="21"/>
                <w:szCs w:val="21"/>
                <w:highlight w:val="none"/>
              </w:rPr>
            </w:pPr>
            <w:r>
              <w:rPr>
                <w:rFonts w:hint="eastAsia"/>
                <w:bCs/>
                <w:color w:val="auto"/>
                <w:sz w:val="21"/>
                <w:szCs w:val="21"/>
                <w:highlight w:val="none"/>
              </w:rPr>
              <w:t>2024年气体流量专业将有多项规程更新，新规程中都对耐压性实验提出了新的要求，要求耐压实验压力达到公称压力的1.1倍，目前装置无法满足该项要求，需要进行升级改造，扩大压力范围，并需增加气源。</w:t>
            </w:r>
          </w:p>
          <w:tbl>
            <w:tblPr>
              <w:tblStyle w:val="29"/>
              <w:tblW w:w="4045" w:type="pct"/>
              <w:jc w:val="center"/>
              <w:tblLayout w:type="fixed"/>
              <w:tblCellMar>
                <w:top w:w="0" w:type="dxa"/>
                <w:left w:w="108" w:type="dxa"/>
                <w:bottom w:w="0" w:type="dxa"/>
                <w:right w:w="108" w:type="dxa"/>
              </w:tblCellMar>
            </w:tblPr>
            <w:tblGrid>
              <w:gridCol w:w="1629"/>
              <w:gridCol w:w="5275"/>
            </w:tblGrid>
            <w:tr>
              <w:tblPrEx>
                <w:tblCellMar>
                  <w:top w:w="0" w:type="dxa"/>
                  <w:left w:w="108" w:type="dxa"/>
                  <w:bottom w:w="0" w:type="dxa"/>
                  <w:right w:w="108" w:type="dxa"/>
                </w:tblCellMar>
              </w:tblPrEx>
              <w:trPr>
                <w:trHeight w:val="390" w:hRule="atLeast"/>
                <w:jc w:val="center"/>
              </w:trPr>
              <w:tc>
                <w:tcPr>
                  <w:tcW w:w="11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1"/>
                      <w:szCs w:val="21"/>
                      <w:highlight w:val="none"/>
                    </w:rPr>
                  </w:pPr>
                  <w:r>
                    <w:rPr>
                      <w:rFonts w:hint="eastAsia"/>
                      <w:color w:val="auto"/>
                      <w:sz w:val="21"/>
                      <w:szCs w:val="21"/>
                      <w:highlight w:val="none"/>
                      <w:lang w:val="en-US" w:bidi="ar"/>
                    </w:rPr>
                    <w:t>序号</w:t>
                  </w:r>
                </w:p>
              </w:tc>
              <w:tc>
                <w:tcPr>
                  <w:tcW w:w="38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1"/>
                      <w:szCs w:val="21"/>
                      <w:highlight w:val="none"/>
                    </w:rPr>
                  </w:pPr>
                  <w:r>
                    <w:rPr>
                      <w:rFonts w:hint="eastAsia"/>
                      <w:color w:val="auto"/>
                      <w:sz w:val="21"/>
                      <w:szCs w:val="21"/>
                      <w:highlight w:val="none"/>
                      <w:lang w:val="en-US" w:bidi="ar"/>
                    </w:rPr>
                    <w:t>名</w:t>
                  </w:r>
                  <w:r>
                    <w:rPr>
                      <w:rStyle w:val="52"/>
                      <w:rFonts w:hint="eastAsia" w:ascii="宋体" w:hAnsi="宋体" w:eastAsia="宋体" w:cs="宋体"/>
                      <w:color w:val="auto"/>
                      <w:sz w:val="21"/>
                      <w:szCs w:val="21"/>
                      <w:highlight w:val="none"/>
                      <w:lang w:val="en-US" w:bidi="ar"/>
                    </w:rPr>
                    <w:t xml:space="preserve">       </w:t>
                  </w:r>
                  <w:r>
                    <w:rPr>
                      <w:rStyle w:val="51"/>
                      <w:rFonts w:hint="eastAsia" w:ascii="宋体" w:hAnsi="宋体" w:cs="宋体"/>
                      <w:color w:val="auto"/>
                      <w:sz w:val="21"/>
                      <w:szCs w:val="21"/>
                      <w:highlight w:val="none"/>
                      <w:lang w:val="en-US" w:bidi="ar"/>
                    </w:rPr>
                    <w:t>称</w:t>
                  </w:r>
                </w:p>
              </w:tc>
            </w:tr>
            <w:tr>
              <w:tblPrEx>
                <w:tblCellMar>
                  <w:top w:w="0" w:type="dxa"/>
                  <w:left w:w="108" w:type="dxa"/>
                  <w:bottom w:w="0" w:type="dxa"/>
                  <w:right w:w="108" w:type="dxa"/>
                </w:tblCellMar>
              </w:tblPrEx>
              <w:trPr>
                <w:trHeight w:val="390" w:hRule="atLeast"/>
                <w:jc w:val="center"/>
              </w:trPr>
              <w:tc>
                <w:tcPr>
                  <w:tcW w:w="11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1"/>
                      <w:szCs w:val="21"/>
                      <w:highlight w:val="none"/>
                    </w:rPr>
                  </w:pPr>
                  <w:r>
                    <w:rPr>
                      <w:rFonts w:hint="eastAsia"/>
                      <w:color w:val="auto"/>
                      <w:sz w:val="21"/>
                      <w:szCs w:val="21"/>
                      <w:highlight w:val="none"/>
                      <w:lang w:val="en-US" w:bidi="ar"/>
                    </w:rPr>
                    <w:t>1</w:t>
                  </w:r>
                </w:p>
              </w:tc>
              <w:tc>
                <w:tcPr>
                  <w:tcW w:w="381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sz w:val="21"/>
                      <w:szCs w:val="21"/>
                      <w:highlight w:val="none"/>
                      <w:lang w:val="en-US"/>
                    </w:rPr>
                  </w:pPr>
                  <w:r>
                    <w:rPr>
                      <w:rFonts w:hint="eastAsia"/>
                      <w:color w:val="auto"/>
                      <w:sz w:val="21"/>
                      <w:szCs w:val="21"/>
                      <w:highlight w:val="none"/>
                      <w:lang w:val="en-US"/>
                    </w:rPr>
                    <w:t>密封性试验台测试管路改造升级</w:t>
                  </w:r>
                </w:p>
              </w:tc>
            </w:tr>
          </w:tbl>
          <w:p>
            <w:pPr>
              <w:widowControl/>
              <w:rPr>
                <w:rFonts w:hint="eastAsia"/>
                <w:b/>
                <w:color w:val="auto"/>
                <w:sz w:val="21"/>
                <w:szCs w:val="21"/>
                <w:highlight w:val="none"/>
              </w:rPr>
            </w:pPr>
            <w:r>
              <w:rPr>
                <w:rFonts w:hint="eastAsia"/>
                <w:b/>
                <w:color w:val="auto"/>
                <w:sz w:val="21"/>
                <w:szCs w:val="21"/>
                <w:highlight w:val="none"/>
              </w:rPr>
              <w:t>（四）、技术资料</w:t>
            </w:r>
          </w:p>
          <w:p>
            <w:pPr>
              <w:rPr>
                <w:rFonts w:hint="eastAsia"/>
                <w:color w:val="auto"/>
                <w:sz w:val="21"/>
                <w:szCs w:val="21"/>
                <w:highlight w:val="none"/>
              </w:rPr>
            </w:pPr>
            <w:r>
              <w:rPr>
                <w:rFonts w:hint="eastAsia"/>
                <w:color w:val="auto"/>
                <w:sz w:val="21"/>
                <w:szCs w:val="21"/>
                <w:highlight w:val="none"/>
              </w:rPr>
              <w:t>1、操作手册</w:t>
            </w:r>
            <w:r>
              <w:rPr>
                <w:rFonts w:hint="eastAsia"/>
                <w:color w:val="auto"/>
                <w:sz w:val="21"/>
                <w:szCs w:val="21"/>
                <w:highlight w:val="none"/>
                <w:lang w:val="en-US"/>
              </w:rPr>
              <w:t>/说明书</w:t>
            </w:r>
            <w:r>
              <w:rPr>
                <w:rFonts w:hint="eastAsia"/>
                <w:color w:val="auto"/>
                <w:sz w:val="21"/>
                <w:szCs w:val="21"/>
                <w:highlight w:val="none"/>
              </w:rPr>
              <w:t>一套；</w:t>
            </w:r>
          </w:p>
          <w:p>
            <w:pPr>
              <w:widowControl/>
              <w:rPr>
                <w:rFonts w:hint="eastAsia"/>
                <w:b/>
                <w:color w:val="auto"/>
                <w:sz w:val="21"/>
                <w:szCs w:val="21"/>
                <w:highlight w:val="none"/>
              </w:rPr>
            </w:pPr>
            <w:r>
              <w:rPr>
                <w:rFonts w:hint="eastAsia"/>
                <w:b/>
                <w:color w:val="auto"/>
                <w:sz w:val="21"/>
                <w:szCs w:val="21"/>
                <w:highlight w:val="none"/>
              </w:rPr>
              <w:t>（五）、质量保证及售后服务</w:t>
            </w:r>
          </w:p>
          <w:p>
            <w:pPr>
              <w:rPr>
                <w:rFonts w:hint="eastAsia"/>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rFonts w:hint="eastAsia"/>
                <w:color w:val="auto"/>
                <w:sz w:val="21"/>
                <w:szCs w:val="21"/>
                <w:highlight w:val="none"/>
              </w:rPr>
            </w:pPr>
            <w:r>
              <w:rPr>
                <w:rFonts w:hint="eastAsia"/>
                <w:color w:val="auto"/>
                <w:sz w:val="21"/>
                <w:szCs w:val="21"/>
                <w:highlight w:val="none"/>
              </w:rPr>
              <w:t>2、乙方提供设备</w:t>
            </w:r>
            <w:r>
              <w:rPr>
                <w:rFonts w:hint="eastAsia"/>
                <w:color w:val="auto"/>
                <w:sz w:val="21"/>
                <w:szCs w:val="21"/>
                <w:highlight w:val="none"/>
                <w:lang w:val="en-US"/>
              </w:rPr>
              <w:t>维护</w:t>
            </w:r>
            <w:r>
              <w:rPr>
                <w:rFonts w:hint="eastAsia"/>
                <w:color w:val="auto"/>
                <w:sz w:val="21"/>
                <w:szCs w:val="21"/>
                <w:highlight w:val="none"/>
              </w:rPr>
              <w:t>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lang w:val="en-US"/>
              </w:rPr>
              <w:t>24</w:t>
            </w:r>
            <w:r>
              <w:rPr>
                <w:rFonts w:hint="eastAsia"/>
                <w:b/>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rFonts w:hint="eastAsia"/>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rFonts w:hint="eastAsia"/>
                <w:color w:val="auto"/>
                <w:sz w:val="21"/>
                <w:szCs w:val="21"/>
                <w:highlight w:val="none"/>
              </w:rPr>
            </w:pPr>
            <w:r>
              <w:rPr>
                <w:rFonts w:hint="eastAsia"/>
                <w:color w:val="auto"/>
                <w:sz w:val="21"/>
                <w:szCs w:val="21"/>
                <w:highlight w:val="none"/>
              </w:rPr>
              <w:t>（2）更换设备：乙方承担所发生的相关费用。</w:t>
            </w:r>
          </w:p>
          <w:p>
            <w:pPr>
              <w:rPr>
                <w:rFonts w:hint="eastAsia"/>
                <w:color w:val="auto"/>
                <w:sz w:val="21"/>
                <w:szCs w:val="21"/>
                <w:highlight w:val="none"/>
              </w:rPr>
            </w:pPr>
            <w:r>
              <w:rPr>
                <w:rFonts w:hint="eastAsia"/>
                <w:color w:val="auto"/>
                <w:sz w:val="21"/>
                <w:szCs w:val="21"/>
                <w:highlight w:val="none"/>
              </w:rPr>
              <w:t>3、乙方在交货前应该将合同号、设备名称、数量、件数、运输方式等通知甲方。</w:t>
            </w:r>
          </w:p>
          <w:p>
            <w:pPr>
              <w:rPr>
                <w:rFonts w:hint="eastAsia"/>
                <w:color w:val="auto"/>
                <w:sz w:val="21"/>
                <w:szCs w:val="21"/>
                <w:highlight w:val="none"/>
              </w:rPr>
            </w:pPr>
            <w:r>
              <w:rPr>
                <w:rFonts w:hint="eastAsia"/>
                <w:color w:val="auto"/>
                <w:sz w:val="21"/>
                <w:szCs w:val="21"/>
                <w:highlight w:val="none"/>
              </w:rPr>
              <w:t>4、设备在运输中造成的锈蚀、破损、丢失等均有乙方承担责任。</w:t>
            </w:r>
          </w:p>
          <w:p>
            <w:pPr>
              <w:rPr>
                <w:rFonts w:hint="eastAsia"/>
                <w:b/>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rFonts w:hint="eastAsia"/>
                <w:color w:val="auto"/>
                <w:sz w:val="21"/>
                <w:szCs w:val="21"/>
                <w:highlight w:val="none"/>
              </w:rPr>
            </w:pPr>
            <w:r>
              <w:rPr>
                <w:rFonts w:hint="eastAsia"/>
                <w:color w:val="auto"/>
                <w:sz w:val="21"/>
                <w:szCs w:val="21"/>
                <w:highlight w:val="none"/>
              </w:rPr>
              <w:t>6、在保证期内，如设备出现质量问题，乙方在接到甲方通知后应在</w:t>
            </w:r>
            <w:r>
              <w:rPr>
                <w:rFonts w:hint="eastAsia"/>
                <w:b/>
                <w:color w:val="auto"/>
                <w:sz w:val="21"/>
                <w:szCs w:val="21"/>
                <w:highlight w:val="none"/>
                <w:u w:val="single"/>
              </w:rPr>
              <w:t xml:space="preserve"> 48</w:t>
            </w:r>
            <w:r>
              <w:rPr>
                <w:rFonts w:hint="eastAsia"/>
                <w:color w:val="auto"/>
                <w:sz w:val="21"/>
                <w:szCs w:val="21"/>
                <w:highlight w:val="none"/>
                <w:u w:val="single"/>
              </w:rPr>
              <w:t xml:space="preserve"> </w:t>
            </w:r>
            <w:r>
              <w:rPr>
                <w:rFonts w:hint="eastAsia"/>
                <w:color w:val="auto"/>
                <w:sz w:val="21"/>
                <w:szCs w:val="21"/>
                <w:highlight w:val="none"/>
              </w:rPr>
              <w:t>小时内达到甲方现场。</w:t>
            </w:r>
          </w:p>
          <w:p>
            <w:pPr>
              <w:widowControl/>
              <w:rPr>
                <w:rFonts w:hint="eastAsia"/>
                <w:color w:val="auto"/>
                <w:sz w:val="21"/>
                <w:szCs w:val="21"/>
                <w:highlight w:val="none"/>
              </w:rPr>
            </w:pPr>
            <w:r>
              <w:rPr>
                <w:rFonts w:hint="eastAsia"/>
                <w:b/>
                <w:color w:val="auto"/>
                <w:sz w:val="21"/>
                <w:szCs w:val="21"/>
                <w:highlight w:val="none"/>
              </w:rPr>
              <w:t>（六）、验收</w:t>
            </w:r>
          </w:p>
          <w:p>
            <w:pPr>
              <w:widowControl/>
              <w:rPr>
                <w:rFonts w:hint="eastAsia"/>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rFonts w:hint="eastAsia"/>
                <w:color w:val="auto"/>
                <w:sz w:val="21"/>
                <w:szCs w:val="21"/>
                <w:highlight w:val="none"/>
              </w:rPr>
            </w:pPr>
            <w:r>
              <w:rPr>
                <w:rFonts w:hint="eastAsia"/>
                <w:color w:val="auto"/>
                <w:sz w:val="21"/>
                <w:szCs w:val="21"/>
                <w:highlight w:val="none"/>
              </w:rPr>
              <w:t>2、对于缺漏的仪器附件等内容，供方必须免费提供。</w:t>
            </w:r>
          </w:p>
          <w:p>
            <w:pPr>
              <w:widowControl/>
              <w:rPr>
                <w:rFonts w:hint="eastAsia"/>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3、仪器现场安装、调试后，供方通知需方共同组织对仪器进行性能验收，验收依据为双方认可的第三方计量部门出具的检定或校准证书报告或根据双方协商的验收测试方法进行测试验收。</w:t>
            </w:r>
          </w:p>
          <w:p>
            <w:pPr>
              <w:widowControl/>
              <w:rPr>
                <w:rFonts w:hint="eastAsia"/>
                <w:color w:val="auto"/>
                <w:sz w:val="21"/>
                <w:szCs w:val="21"/>
                <w:highlight w:val="none"/>
              </w:rPr>
            </w:pPr>
            <w:r>
              <w:rPr>
                <w:rFonts w:hint="eastAsia"/>
                <w:color w:val="auto"/>
                <w:sz w:val="21"/>
                <w:szCs w:val="21"/>
                <w:highlight w:val="none"/>
              </w:rPr>
              <w:t>5、仪器安装调试完成后，经验收确认合格后，由供方和需方共同在验收报告上签字，仪器的安装调试工作方可完成。</w:t>
            </w:r>
          </w:p>
          <w:p>
            <w:pPr>
              <w:widowControl/>
              <w:rPr>
                <w:rFonts w:hint="eastAsia"/>
                <w:color w:val="auto"/>
                <w:sz w:val="21"/>
                <w:szCs w:val="21"/>
                <w:highlight w:val="none"/>
              </w:rPr>
            </w:pPr>
            <w:r>
              <w:rPr>
                <w:rFonts w:hint="eastAsia"/>
                <w:color w:val="auto"/>
                <w:sz w:val="21"/>
                <w:szCs w:val="21"/>
                <w:highlight w:val="none"/>
              </w:rPr>
              <w:t>方法：根据技术要求和相关规程规范的要求进行验收。</w:t>
            </w:r>
          </w:p>
          <w:p>
            <w:pPr>
              <w:numPr>
                <w:ilvl w:val="0"/>
                <w:numId w:val="3"/>
              </w:numPr>
              <w:rPr>
                <w:rFonts w:hint="eastAsia"/>
                <w:b/>
                <w:color w:val="auto"/>
                <w:sz w:val="21"/>
                <w:szCs w:val="21"/>
                <w:highlight w:val="none"/>
              </w:rPr>
            </w:pPr>
            <w:r>
              <w:rPr>
                <w:rFonts w:hint="eastAsia"/>
                <w:b/>
                <w:color w:val="auto"/>
                <w:sz w:val="21"/>
                <w:szCs w:val="21"/>
                <w:highlight w:val="none"/>
              </w:rPr>
              <w:t>、交货时间</w:t>
            </w:r>
          </w:p>
          <w:p>
            <w:pPr>
              <w:numPr>
                <w:ilvl w:val="0"/>
                <w:numId w:val="6"/>
              </w:numPr>
              <w:rPr>
                <w:rFonts w:hint="eastAsia"/>
                <w:color w:val="auto"/>
                <w:sz w:val="21"/>
                <w:szCs w:val="21"/>
                <w:highlight w:val="none"/>
                <w:lang w:val="en-US"/>
              </w:rPr>
            </w:pPr>
            <w:r>
              <w:rPr>
                <w:rFonts w:hint="eastAsia"/>
                <w:color w:val="auto"/>
                <w:sz w:val="21"/>
                <w:szCs w:val="21"/>
                <w:highlight w:val="none"/>
              </w:rPr>
              <w:t>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11</w:t>
            </w:r>
          </w:p>
        </w:tc>
        <w:tc>
          <w:tcPr>
            <w:tcW w:w="8750" w:type="dxa"/>
            <w:vAlign w:val="center"/>
          </w:tcPr>
          <w:p>
            <w:pPr>
              <w:wordWrap w:val="0"/>
              <w:autoSpaceDE/>
              <w:autoSpaceDN/>
              <w:rPr>
                <w:rFonts w:hint="eastAsia"/>
                <w:color w:val="auto"/>
                <w:sz w:val="21"/>
                <w:szCs w:val="21"/>
                <w:highlight w:val="none"/>
                <w:lang w:val="en-US" w:bidi="ar"/>
              </w:rPr>
            </w:pPr>
            <w:r>
              <w:rPr>
                <w:rFonts w:hint="eastAsia"/>
                <w:color w:val="auto"/>
                <w:sz w:val="21"/>
                <w:szCs w:val="21"/>
                <w:highlight w:val="none"/>
                <w:lang w:val="en-US" w:bidi="ar"/>
              </w:rPr>
              <w:t>精密数字压力表</w:t>
            </w:r>
          </w:p>
          <w:p>
            <w:pPr>
              <w:rPr>
                <w:rFonts w:hint="eastAsia"/>
                <w:b/>
                <w:color w:val="auto"/>
                <w:sz w:val="21"/>
                <w:szCs w:val="21"/>
                <w:highlight w:val="none"/>
                <w:lang w:val="en-US"/>
              </w:rPr>
            </w:pPr>
            <w:r>
              <w:rPr>
                <w:rFonts w:hint="eastAsia"/>
                <w:color w:val="auto"/>
                <w:sz w:val="21"/>
                <w:szCs w:val="21"/>
                <w:highlight w:val="none"/>
              </w:rPr>
              <w:t>十一、</w:t>
            </w:r>
            <w:r>
              <w:rPr>
                <w:rFonts w:hint="eastAsia"/>
                <w:b/>
                <w:color w:val="auto"/>
                <w:sz w:val="21"/>
                <w:szCs w:val="21"/>
                <w:highlight w:val="none"/>
              </w:rPr>
              <w:t>测量设备名称：</w:t>
            </w:r>
            <w:r>
              <w:rPr>
                <w:rFonts w:hint="eastAsia"/>
                <w:b/>
                <w:color w:val="auto"/>
                <w:sz w:val="21"/>
                <w:szCs w:val="21"/>
                <w:highlight w:val="none"/>
                <w:lang w:val="en-US"/>
              </w:rPr>
              <w:t>精密数字压力表</w:t>
            </w:r>
          </w:p>
          <w:p>
            <w:pPr>
              <w:rPr>
                <w:rFonts w:hint="eastAsia"/>
                <w:b/>
                <w:color w:val="auto"/>
                <w:sz w:val="21"/>
                <w:szCs w:val="21"/>
                <w:highlight w:val="none"/>
              </w:rPr>
            </w:pPr>
            <w:r>
              <w:rPr>
                <w:rFonts w:hint="eastAsia"/>
                <w:b/>
                <w:color w:val="auto"/>
                <w:sz w:val="21"/>
                <w:szCs w:val="21"/>
                <w:highlight w:val="none"/>
              </w:rPr>
              <w:t>（一）、技术参数</w:t>
            </w:r>
          </w:p>
          <w:p>
            <w:pPr>
              <w:rPr>
                <w:rFonts w:hint="eastAsia"/>
                <w:color w:val="auto"/>
                <w:sz w:val="21"/>
                <w:szCs w:val="21"/>
                <w:highlight w:val="none"/>
                <w:lang w:val="en-US"/>
              </w:rPr>
            </w:pPr>
            <w:r>
              <w:rPr>
                <w:rFonts w:hint="eastAsia"/>
                <w:color w:val="auto"/>
                <w:sz w:val="21"/>
                <w:szCs w:val="21"/>
                <w:highlight w:val="none"/>
                <w:lang w:val="en-US"/>
              </w:rPr>
              <w:t>精度等级：0.1级；压力范围(0-1000)kPa，</w:t>
            </w:r>
          </w:p>
          <w:p>
            <w:pPr>
              <w:widowControl/>
              <w:rPr>
                <w:rFonts w:hint="eastAsia"/>
                <w:b/>
                <w:color w:val="auto"/>
                <w:sz w:val="21"/>
                <w:szCs w:val="21"/>
                <w:highlight w:val="none"/>
              </w:rPr>
            </w:pPr>
            <w:r>
              <w:rPr>
                <w:rFonts w:hint="eastAsia"/>
                <w:b/>
                <w:color w:val="auto"/>
                <w:sz w:val="21"/>
                <w:szCs w:val="21"/>
                <w:highlight w:val="none"/>
              </w:rPr>
              <w:t>（二）、通用技术要求</w:t>
            </w:r>
          </w:p>
          <w:p>
            <w:pPr>
              <w:widowControl/>
              <w:rPr>
                <w:rFonts w:hint="eastAsia"/>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rPr>
              <w:t>、计量性能及技术招标必须符合</w:t>
            </w:r>
            <w:r>
              <w:rPr>
                <w:rFonts w:hint="eastAsia"/>
                <w:color w:val="auto"/>
                <w:sz w:val="21"/>
                <w:szCs w:val="21"/>
                <w:highlight w:val="none"/>
                <w:lang w:val="en-US"/>
              </w:rPr>
              <w:t>JJG1030-2007气体涡轮流量计、JJG633-2005气体容积式流量计等</w:t>
            </w:r>
            <w:r>
              <w:rPr>
                <w:rFonts w:hint="eastAsia"/>
                <w:color w:val="auto"/>
                <w:sz w:val="21"/>
                <w:szCs w:val="21"/>
                <w:highlight w:val="none"/>
              </w:rPr>
              <w:t>检定</w:t>
            </w:r>
            <w:r>
              <w:rPr>
                <w:rFonts w:hint="eastAsia"/>
                <w:color w:val="auto"/>
                <w:sz w:val="21"/>
                <w:szCs w:val="21"/>
                <w:highlight w:val="none"/>
                <w:lang w:val="en-US"/>
              </w:rPr>
              <w:t>规程要求。</w:t>
            </w:r>
          </w:p>
          <w:p>
            <w:pPr>
              <w:rPr>
                <w:rFonts w:hint="eastAsia"/>
                <w:color w:val="auto"/>
                <w:sz w:val="21"/>
                <w:szCs w:val="21"/>
                <w:highlight w:val="none"/>
              </w:rPr>
            </w:pPr>
            <w:r>
              <w:rPr>
                <w:rFonts w:hint="eastAsia"/>
                <w:color w:val="auto"/>
                <w:sz w:val="21"/>
                <w:szCs w:val="21"/>
                <w:highlight w:val="none"/>
              </w:rPr>
              <w:t>2、该测量设备由省级及以上法定计量技术机构检定，出具计量检定</w:t>
            </w:r>
            <w:r>
              <w:rPr>
                <w:rFonts w:hint="eastAsia"/>
                <w:color w:val="auto"/>
                <w:sz w:val="21"/>
                <w:szCs w:val="21"/>
                <w:highlight w:val="none"/>
                <w:lang w:val="en-US"/>
              </w:rPr>
              <w:t>或校准</w:t>
            </w:r>
            <w:r>
              <w:rPr>
                <w:rFonts w:hint="eastAsia"/>
                <w:color w:val="auto"/>
                <w:sz w:val="21"/>
                <w:szCs w:val="21"/>
                <w:highlight w:val="none"/>
              </w:rPr>
              <w:t>证书，费用由供方承担。</w:t>
            </w:r>
          </w:p>
          <w:p>
            <w:pPr>
              <w:rPr>
                <w:rFonts w:hint="eastAsia"/>
                <w:b/>
                <w:color w:val="auto"/>
                <w:sz w:val="21"/>
                <w:szCs w:val="21"/>
                <w:highlight w:val="none"/>
              </w:rPr>
            </w:pPr>
            <w:r>
              <w:rPr>
                <w:rFonts w:hint="eastAsia"/>
                <w:b/>
                <w:color w:val="auto"/>
                <w:sz w:val="21"/>
                <w:szCs w:val="21"/>
                <w:highlight w:val="none"/>
              </w:rPr>
              <w:t>（三）、配套设备及附件</w:t>
            </w:r>
          </w:p>
          <w:tbl>
            <w:tblPr>
              <w:tblStyle w:val="29"/>
              <w:tblW w:w="5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457"/>
              <w:gridCol w:w="121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序号</w:t>
                  </w:r>
                </w:p>
              </w:tc>
              <w:tc>
                <w:tcPr>
                  <w:tcW w:w="2457" w:type="dxa"/>
                  <w:vAlign w:val="center"/>
                </w:tcPr>
                <w:p>
                  <w:pPr>
                    <w:jc w:val="center"/>
                    <w:rPr>
                      <w:rFonts w:hint="eastAsia"/>
                      <w:color w:val="auto"/>
                      <w:sz w:val="21"/>
                      <w:szCs w:val="21"/>
                      <w:highlight w:val="none"/>
                    </w:rPr>
                  </w:pPr>
                  <w:r>
                    <w:rPr>
                      <w:rFonts w:hint="eastAsia"/>
                      <w:color w:val="auto"/>
                      <w:sz w:val="21"/>
                      <w:szCs w:val="21"/>
                      <w:highlight w:val="none"/>
                    </w:rPr>
                    <w:t>名称及型号</w:t>
                  </w:r>
                </w:p>
              </w:tc>
              <w:tc>
                <w:tcPr>
                  <w:tcW w:w="1215"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单位</w:t>
                  </w:r>
                </w:p>
              </w:tc>
              <w:tc>
                <w:tcPr>
                  <w:tcW w:w="1170" w:type="dxa"/>
                  <w:vAlign w:val="center"/>
                </w:tcPr>
                <w:p>
                  <w:pPr>
                    <w:jc w:val="center"/>
                    <w:rPr>
                      <w:rFonts w:hint="eastAsia"/>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1</w:t>
                  </w:r>
                </w:p>
              </w:tc>
              <w:tc>
                <w:tcPr>
                  <w:tcW w:w="2457"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精密数字压力表</w:t>
                  </w:r>
                </w:p>
              </w:tc>
              <w:tc>
                <w:tcPr>
                  <w:tcW w:w="1215"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只</w:t>
                  </w:r>
                </w:p>
              </w:tc>
              <w:tc>
                <w:tcPr>
                  <w:tcW w:w="1170" w:type="dxa"/>
                  <w:vAlign w:val="center"/>
                </w:tcPr>
                <w:p>
                  <w:pPr>
                    <w:jc w:val="center"/>
                    <w:rPr>
                      <w:rFonts w:hint="eastAsia"/>
                      <w:color w:val="auto"/>
                      <w:sz w:val="21"/>
                      <w:szCs w:val="21"/>
                      <w:highlight w:val="none"/>
                    </w:rPr>
                  </w:pPr>
                  <w:r>
                    <w:rPr>
                      <w:rFonts w:hint="eastAsia"/>
                      <w:color w:val="auto"/>
                      <w:sz w:val="21"/>
                      <w:szCs w:val="21"/>
                      <w:highlight w:val="none"/>
                      <w:lang w:val="en-US"/>
                    </w:rPr>
                    <w:t>2</w:t>
                  </w:r>
                </w:p>
              </w:tc>
            </w:tr>
          </w:tbl>
          <w:p>
            <w:pPr>
              <w:widowControl/>
              <w:rPr>
                <w:rFonts w:hint="eastAsia"/>
                <w:b/>
                <w:color w:val="auto"/>
                <w:sz w:val="21"/>
                <w:szCs w:val="21"/>
                <w:highlight w:val="none"/>
              </w:rPr>
            </w:pPr>
            <w:r>
              <w:rPr>
                <w:rFonts w:hint="eastAsia"/>
                <w:b/>
                <w:color w:val="auto"/>
                <w:sz w:val="21"/>
                <w:szCs w:val="21"/>
                <w:highlight w:val="none"/>
              </w:rPr>
              <w:t>（四）、技术资料</w:t>
            </w:r>
          </w:p>
          <w:p>
            <w:pPr>
              <w:rPr>
                <w:rFonts w:hint="eastAsia"/>
                <w:color w:val="auto"/>
                <w:sz w:val="21"/>
                <w:szCs w:val="21"/>
                <w:highlight w:val="none"/>
              </w:rPr>
            </w:pPr>
            <w:r>
              <w:rPr>
                <w:rFonts w:hint="eastAsia"/>
                <w:color w:val="auto"/>
                <w:sz w:val="21"/>
                <w:szCs w:val="21"/>
                <w:highlight w:val="none"/>
              </w:rPr>
              <w:t>1、操作手册</w:t>
            </w:r>
            <w:r>
              <w:rPr>
                <w:rFonts w:hint="eastAsia"/>
                <w:color w:val="auto"/>
                <w:sz w:val="21"/>
                <w:szCs w:val="21"/>
                <w:highlight w:val="none"/>
                <w:lang w:val="en-US"/>
              </w:rPr>
              <w:t>/说明书</w:t>
            </w:r>
            <w:r>
              <w:rPr>
                <w:rFonts w:hint="eastAsia"/>
                <w:color w:val="auto"/>
                <w:sz w:val="21"/>
                <w:szCs w:val="21"/>
                <w:highlight w:val="none"/>
              </w:rPr>
              <w:t>一套；</w:t>
            </w:r>
          </w:p>
          <w:p>
            <w:pPr>
              <w:rPr>
                <w:rFonts w:hint="eastAsia"/>
                <w:color w:val="auto"/>
                <w:sz w:val="21"/>
                <w:szCs w:val="21"/>
                <w:highlight w:val="none"/>
                <w:lang w:val="en-US"/>
              </w:rPr>
            </w:pPr>
            <w:r>
              <w:rPr>
                <w:rFonts w:hint="eastAsia"/>
                <w:color w:val="auto"/>
                <w:sz w:val="21"/>
                <w:szCs w:val="21"/>
                <w:highlight w:val="none"/>
              </w:rPr>
              <w:t>2、</w:t>
            </w:r>
            <w:r>
              <w:rPr>
                <w:rFonts w:hint="eastAsia"/>
                <w:color w:val="auto"/>
                <w:sz w:val="21"/>
                <w:szCs w:val="21"/>
                <w:highlight w:val="none"/>
                <w:lang w:val="en-US"/>
              </w:rPr>
              <w:t>合格证一份；</w:t>
            </w:r>
          </w:p>
          <w:p>
            <w:pPr>
              <w:widowControl/>
              <w:rPr>
                <w:rFonts w:hint="eastAsia"/>
                <w:b/>
                <w:color w:val="auto"/>
                <w:sz w:val="21"/>
                <w:szCs w:val="21"/>
                <w:highlight w:val="none"/>
              </w:rPr>
            </w:pPr>
            <w:r>
              <w:rPr>
                <w:rFonts w:hint="eastAsia"/>
                <w:b/>
                <w:color w:val="auto"/>
                <w:sz w:val="21"/>
                <w:szCs w:val="21"/>
                <w:highlight w:val="none"/>
              </w:rPr>
              <w:t>（五）、质量保证及售后服务</w:t>
            </w:r>
          </w:p>
          <w:p>
            <w:pPr>
              <w:rPr>
                <w:rFonts w:hint="eastAsia"/>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rFonts w:hint="eastAsia"/>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rPr>
              <w:t xml:space="preserve">12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rFonts w:hint="eastAsia"/>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rFonts w:hint="eastAsia"/>
                <w:color w:val="auto"/>
                <w:sz w:val="21"/>
                <w:szCs w:val="21"/>
                <w:highlight w:val="none"/>
              </w:rPr>
            </w:pPr>
            <w:r>
              <w:rPr>
                <w:rFonts w:hint="eastAsia"/>
                <w:color w:val="auto"/>
                <w:sz w:val="21"/>
                <w:szCs w:val="21"/>
                <w:highlight w:val="none"/>
              </w:rPr>
              <w:t>（2）更换设备：乙方承担所发生的相关费用。</w:t>
            </w:r>
          </w:p>
          <w:p>
            <w:pPr>
              <w:rPr>
                <w:rFonts w:hint="eastAsia"/>
                <w:color w:val="auto"/>
                <w:sz w:val="21"/>
                <w:szCs w:val="21"/>
                <w:highlight w:val="none"/>
              </w:rPr>
            </w:pPr>
            <w:r>
              <w:rPr>
                <w:rFonts w:hint="eastAsia"/>
                <w:color w:val="auto"/>
                <w:sz w:val="21"/>
                <w:szCs w:val="21"/>
                <w:highlight w:val="none"/>
              </w:rPr>
              <w:t>3、乙方在交货前应该将合同号、设备名称、数量、件数、运输方式等通知甲方。</w:t>
            </w:r>
          </w:p>
          <w:p>
            <w:pPr>
              <w:rPr>
                <w:rFonts w:hint="eastAsia"/>
                <w:color w:val="auto"/>
                <w:sz w:val="21"/>
                <w:szCs w:val="21"/>
                <w:highlight w:val="none"/>
              </w:rPr>
            </w:pPr>
            <w:r>
              <w:rPr>
                <w:rFonts w:hint="eastAsia"/>
                <w:color w:val="auto"/>
                <w:sz w:val="21"/>
                <w:szCs w:val="21"/>
                <w:highlight w:val="none"/>
              </w:rPr>
              <w:t>4、设备在运输中造成的锈蚀、破损、丢失等均有乙方承担责任。</w:t>
            </w:r>
          </w:p>
          <w:p>
            <w:pPr>
              <w:widowControl/>
              <w:rPr>
                <w:rFonts w:hint="eastAsia"/>
                <w:color w:val="auto"/>
                <w:sz w:val="21"/>
                <w:szCs w:val="21"/>
                <w:highlight w:val="none"/>
              </w:rPr>
            </w:pPr>
            <w:r>
              <w:rPr>
                <w:rFonts w:hint="eastAsia"/>
                <w:b/>
                <w:color w:val="auto"/>
                <w:sz w:val="21"/>
                <w:szCs w:val="21"/>
                <w:highlight w:val="none"/>
              </w:rPr>
              <w:t>（六）、验收</w:t>
            </w:r>
          </w:p>
          <w:p>
            <w:pPr>
              <w:widowControl/>
              <w:rPr>
                <w:rFonts w:hint="eastAsia"/>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rFonts w:hint="eastAsia"/>
                <w:color w:val="auto"/>
                <w:sz w:val="21"/>
                <w:szCs w:val="21"/>
                <w:highlight w:val="none"/>
              </w:rPr>
            </w:pPr>
            <w:r>
              <w:rPr>
                <w:rFonts w:hint="eastAsia"/>
                <w:color w:val="auto"/>
                <w:sz w:val="21"/>
                <w:szCs w:val="21"/>
                <w:highlight w:val="none"/>
              </w:rPr>
              <w:t>2、对于缺漏的仪器附件等内容，供方必须免费提供。</w:t>
            </w:r>
          </w:p>
          <w:p>
            <w:pPr>
              <w:widowControl/>
              <w:rPr>
                <w:rFonts w:hint="eastAsia"/>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3、仪器现场安装、调试后，供方通知需方共同组织对仪器进行性能验收，验收依据为双方认可的第三方计量部门出具的检定或校准证书报告或根据双方协商的验收测试方法进行测试验收。</w:t>
            </w:r>
          </w:p>
          <w:p>
            <w:pPr>
              <w:widowControl/>
              <w:rPr>
                <w:rFonts w:hint="eastAsia"/>
                <w:color w:val="auto"/>
                <w:sz w:val="21"/>
                <w:szCs w:val="21"/>
                <w:highlight w:val="none"/>
              </w:rPr>
            </w:pPr>
            <w:r>
              <w:rPr>
                <w:rFonts w:hint="eastAsia"/>
                <w:color w:val="auto"/>
                <w:sz w:val="21"/>
                <w:szCs w:val="21"/>
                <w:highlight w:val="none"/>
              </w:rPr>
              <w:t>5、仪器安装调试完成后，经验收确认合格后，由供方和需方共同在验收报告上签字，仪器的安装调试工作方可完成。</w:t>
            </w:r>
          </w:p>
          <w:p>
            <w:pPr>
              <w:widowControl/>
              <w:rPr>
                <w:rFonts w:hint="eastAsia"/>
                <w:color w:val="auto"/>
                <w:sz w:val="21"/>
                <w:szCs w:val="21"/>
                <w:highlight w:val="none"/>
              </w:rPr>
            </w:pPr>
            <w:r>
              <w:rPr>
                <w:rFonts w:hint="eastAsia"/>
                <w:color w:val="auto"/>
                <w:sz w:val="21"/>
                <w:szCs w:val="21"/>
                <w:highlight w:val="none"/>
              </w:rPr>
              <w:t>方法：根据技术要求和相关规程规范的要求进行验收。</w:t>
            </w:r>
          </w:p>
          <w:p>
            <w:pPr>
              <w:numPr>
                <w:ilvl w:val="0"/>
                <w:numId w:val="3"/>
              </w:numPr>
              <w:rPr>
                <w:rFonts w:hint="eastAsia"/>
                <w:b/>
                <w:color w:val="auto"/>
                <w:sz w:val="21"/>
                <w:szCs w:val="21"/>
                <w:highlight w:val="none"/>
              </w:rPr>
            </w:pPr>
            <w:r>
              <w:rPr>
                <w:rFonts w:hint="eastAsia"/>
                <w:b/>
                <w:color w:val="auto"/>
                <w:sz w:val="21"/>
                <w:szCs w:val="21"/>
                <w:highlight w:val="none"/>
              </w:rPr>
              <w:t>、交货时间</w:t>
            </w:r>
          </w:p>
          <w:p>
            <w:pPr>
              <w:numPr>
                <w:ilvl w:val="0"/>
                <w:numId w:val="7"/>
              </w:numPr>
              <w:rPr>
                <w:rFonts w:hint="eastAsia"/>
                <w:color w:val="auto"/>
                <w:sz w:val="21"/>
                <w:szCs w:val="21"/>
                <w:highlight w:val="none"/>
                <w:lang w:val="en-US"/>
              </w:rPr>
            </w:pPr>
            <w:r>
              <w:rPr>
                <w:rFonts w:hint="eastAsia"/>
                <w:color w:val="auto"/>
                <w:sz w:val="21"/>
                <w:szCs w:val="21"/>
                <w:highlight w:val="none"/>
              </w:rPr>
              <w:t>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12</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电动螺纹清理机</w:t>
            </w:r>
          </w:p>
          <w:p>
            <w:pPr>
              <w:rPr>
                <w:b/>
                <w:color w:val="auto"/>
                <w:sz w:val="21"/>
                <w:szCs w:val="21"/>
                <w:highlight w:val="none"/>
              </w:rPr>
            </w:pPr>
            <w:r>
              <w:rPr>
                <w:rFonts w:hint="eastAsia"/>
                <w:b/>
                <w:color w:val="auto"/>
                <w:sz w:val="21"/>
                <w:szCs w:val="21"/>
                <w:highlight w:val="none"/>
              </w:rPr>
              <w:t>十二、测量设备名称：</w:t>
            </w:r>
            <w:r>
              <w:rPr>
                <w:rFonts w:hint="eastAsia"/>
                <w:b/>
                <w:color w:val="auto"/>
                <w:sz w:val="21"/>
                <w:szCs w:val="21"/>
                <w:highlight w:val="none"/>
                <w:lang w:val="en-US"/>
              </w:rPr>
              <w:t>电动螺纹清理机</w:t>
            </w:r>
          </w:p>
          <w:p>
            <w:pPr>
              <w:rPr>
                <w:b/>
                <w:color w:val="auto"/>
                <w:sz w:val="21"/>
                <w:szCs w:val="21"/>
                <w:highlight w:val="none"/>
              </w:rPr>
            </w:pPr>
            <w:r>
              <w:rPr>
                <w:rFonts w:hint="eastAsia"/>
                <w:b/>
                <w:color w:val="auto"/>
                <w:sz w:val="21"/>
                <w:szCs w:val="21"/>
                <w:highlight w:val="none"/>
              </w:rPr>
              <w:t>（一）、技术参数</w:t>
            </w:r>
          </w:p>
          <w:p>
            <w:pPr>
              <w:jc w:val="both"/>
              <w:rPr>
                <w:bCs/>
                <w:color w:val="auto"/>
                <w:sz w:val="21"/>
                <w:szCs w:val="21"/>
                <w:highlight w:val="none"/>
                <w:lang w:val="en-US"/>
              </w:rPr>
            </w:pPr>
            <w:r>
              <w:rPr>
                <w:rFonts w:hint="eastAsia"/>
                <w:bCs/>
                <w:color w:val="auto"/>
                <w:sz w:val="21"/>
                <w:szCs w:val="21"/>
                <w:highlight w:val="none"/>
                <w:lang w:val="en-US"/>
              </w:rPr>
              <w:t>压力表入口通径：φ22、φ16；电机功率：550W；</w:t>
            </w:r>
          </w:p>
          <w:p>
            <w:pPr>
              <w:jc w:val="both"/>
              <w:rPr>
                <w:b/>
                <w:color w:val="auto"/>
                <w:sz w:val="21"/>
                <w:szCs w:val="21"/>
                <w:highlight w:val="none"/>
              </w:rPr>
            </w:pPr>
            <w:r>
              <w:rPr>
                <w:rFonts w:hint="eastAsia"/>
                <w:bCs/>
                <w:color w:val="auto"/>
                <w:sz w:val="21"/>
                <w:szCs w:val="21"/>
                <w:highlight w:val="none"/>
                <w:lang w:val="en-US"/>
              </w:rPr>
              <w:t>电压：AC220V；电机主轴转速：1400r/min</w:t>
            </w:r>
          </w:p>
          <w:p>
            <w:pPr>
              <w:widowControl/>
              <w:rPr>
                <w:b/>
                <w:color w:val="auto"/>
                <w:sz w:val="21"/>
                <w:szCs w:val="21"/>
                <w:highlight w:val="none"/>
              </w:rPr>
            </w:pPr>
            <w:r>
              <w:rPr>
                <w:rFonts w:hint="eastAsia"/>
                <w:b/>
                <w:color w:val="auto"/>
                <w:sz w:val="21"/>
                <w:szCs w:val="21"/>
                <w:highlight w:val="none"/>
              </w:rPr>
              <w:t>（二）、通用技术要求</w:t>
            </w:r>
          </w:p>
          <w:p>
            <w:pPr>
              <w:widowControl/>
              <w:jc w:val="both"/>
              <w:rPr>
                <w:b/>
                <w:color w:val="auto"/>
                <w:sz w:val="21"/>
                <w:szCs w:val="21"/>
                <w:highlight w:val="none"/>
              </w:rPr>
            </w:pPr>
            <w:r>
              <w:rPr>
                <w:rFonts w:hint="eastAsia"/>
                <w:bCs/>
                <w:color w:val="auto"/>
                <w:sz w:val="21"/>
                <w:szCs w:val="21"/>
                <w:highlight w:val="none"/>
                <w:lang w:val="en-US"/>
              </w:rPr>
              <w:t>/</w:t>
            </w:r>
          </w:p>
          <w:p>
            <w:pPr>
              <w:rPr>
                <w:b/>
                <w:color w:val="auto"/>
                <w:sz w:val="21"/>
                <w:szCs w:val="21"/>
                <w:highlight w:val="none"/>
              </w:rPr>
            </w:pPr>
            <w:r>
              <w:rPr>
                <w:rFonts w:hint="eastAsia"/>
                <w:b/>
                <w:color w:val="auto"/>
                <w:sz w:val="21"/>
                <w:szCs w:val="21"/>
                <w:highlight w:val="none"/>
              </w:rPr>
              <w:t>（三）、配套设备及附件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6151"/>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43" w:type="dxa"/>
                  <w:vAlign w:val="center"/>
                </w:tcPr>
                <w:p>
                  <w:pPr>
                    <w:jc w:val="center"/>
                    <w:rPr>
                      <w:color w:val="auto"/>
                      <w:sz w:val="21"/>
                      <w:szCs w:val="21"/>
                      <w:highlight w:val="none"/>
                    </w:rPr>
                  </w:pPr>
                  <w:r>
                    <w:rPr>
                      <w:rFonts w:hint="eastAsia"/>
                      <w:color w:val="auto"/>
                      <w:sz w:val="21"/>
                      <w:szCs w:val="21"/>
                      <w:highlight w:val="none"/>
                    </w:rPr>
                    <w:t>序号</w:t>
                  </w:r>
                </w:p>
              </w:tc>
              <w:tc>
                <w:tcPr>
                  <w:tcW w:w="6151" w:type="dxa"/>
                  <w:vAlign w:val="center"/>
                </w:tcPr>
                <w:p>
                  <w:pPr>
                    <w:jc w:val="center"/>
                    <w:rPr>
                      <w:color w:val="auto"/>
                      <w:sz w:val="21"/>
                      <w:szCs w:val="21"/>
                      <w:highlight w:val="none"/>
                    </w:rPr>
                  </w:pPr>
                  <w:r>
                    <w:rPr>
                      <w:rFonts w:hint="eastAsia"/>
                      <w:color w:val="auto"/>
                      <w:sz w:val="21"/>
                      <w:szCs w:val="21"/>
                      <w:highlight w:val="none"/>
                    </w:rPr>
                    <w:t>名称及型号</w:t>
                  </w:r>
                </w:p>
              </w:tc>
              <w:tc>
                <w:tcPr>
                  <w:tcW w:w="923"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43" w:type="dxa"/>
                  <w:vAlign w:val="center"/>
                </w:tcPr>
                <w:p>
                  <w:pPr>
                    <w:jc w:val="center"/>
                    <w:rPr>
                      <w:color w:val="auto"/>
                      <w:sz w:val="21"/>
                      <w:szCs w:val="21"/>
                      <w:highlight w:val="none"/>
                    </w:rPr>
                  </w:pPr>
                  <w:r>
                    <w:rPr>
                      <w:rFonts w:hint="eastAsia"/>
                      <w:color w:val="auto"/>
                      <w:sz w:val="21"/>
                      <w:szCs w:val="21"/>
                      <w:highlight w:val="none"/>
                    </w:rPr>
                    <w:t>1</w:t>
                  </w:r>
                </w:p>
              </w:tc>
              <w:tc>
                <w:tcPr>
                  <w:tcW w:w="6151" w:type="dxa"/>
                  <w:vAlign w:val="center"/>
                </w:tcPr>
                <w:p>
                  <w:pPr>
                    <w:jc w:val="center"/>
                    <w:rPr>
                      <w:color w:val="auto"/>
                      <w:sz w:val="21"/>
                      <w:szCs w:val="21"/>
                      <w:highlight w:val="none"/>
                      <w:lang w:val="en-US"/>
                    </w:rPr>
                  </w:pPr>
                  <w:r>
                    <w:rPr>
                      <w:rFonts w:hint="eastAsia"/>
                      <w:bCs/>
                      <w:color w:val="auto"/>
                      <w:sz w:val="21"/>
                      <w:szCs w:val="21"/>
                      <w:highlight w:val="none"/>
                      <w:lang w:val="en-US"/>
                    </w:rPr>
                    <w:t>电动螺纹清理机/SH-3B-1型</w:t>
                  </w:r>
                </w:p>
              </w:tc>
              <w:tc>
                <w:tcPr>
                  <w:tcW w:w="923" w:type="dxa"/>
                  <w:vAlign w:val="center"/>
                </w:tcPr>
                <w:p>
                  <w:pPr>
                    <w:jc w:val="center"/>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rPr>
                    <w:t>台</w:t>
                  </w:r>
                </w:p>
              </w:tc>
            </w:tr>
          </w:tbl>
          <w:p>
            <w:pPr>
              <w:widowControl/>
              <w:rPr>
                <w:b/>
                <w:color w:val="auto"/>
                <w:sz w:val="21"/>
                <w:szCs w:val="21"/>
                <w:highlight w:val="none"/>
              </w:rPr>
            </w:pPr>
            <w:r>
              <w:rPr>
                <w:rFonts w:hint="eastAsia"/>
                <w:b/>
                <w:color w:val="auto"/>
                <w:sz w:val="21"/>
                <w:szCs w:val="21"/>
                <w:highlight w:val="none"/>
              </w:rPr>
              <w:t>（四）、技术资料</w:t>
            </w:r>
          </w:p>
          <w:p>
            <w:pPr>
              <w:widowControl/>
              <w:rPr>
                <w:color w:val="auto"/>
                <w:sz w:val="21"/>
                <w:szCs w:val="21"/>
                <w:highlight w:val="none"/>
              </w:rPr>
            </w:pPr>
            <w:r>
              <w:rPr>
                <w:rFonts w:hint="eastAsia"/>
                <w:color w:val="auto"/>
                <w:sz w:val="21"/>
                <w:szCs w:val="21"/>
                <w:highlight w:val="none"/>
                <w:lang w:val="en-US"/>
              </w:rPr>
              <w:t>1、设备使用说明书一套</w:t>
            </w:r>
            <w:r>
              <w:rPr>
                <w:rFonts w:hint="eastAsia"/>
                <w:color w:val="auto"/>
                <w:sz w:val="21"/>
                <w:szCs w:val="21"/>
                <w:highlight w:val="none"/>
              </w:rPr>
              <w:t>；</w:t>
            </w:r>
          </w:p>
          <w:p>
            <w:pPr>
              <w:widowControl/>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维修</w:t>
            </w:r>
            <w:r>
              <w:rPr>
                <w:rFonts w:hint="eastAsia"/>
                <w:color w:val="auto"/>
                <w:sz w:val="21"/>
                <w:szCs w:val="21"/>
                <w:highlight w:val="none"/>
                <w:lang w:val="en-US"/>
              </w:rPr>
              <w:t>保养</w:t>
            </w:r>
            <w:r>
              <w:rPr>
                <w:rFonts w:hint="eastAsia"/>
                <w:color w:val="auto"/>
                <w:sz w:val="21"/>
                <w:szCs w:val="21"/>
                <w:highlight w:val="none"/>
              </w:rPr>
              <w:t>手册一份</w:t>
            </w:r>
          </w:p>
          <w:p>
            <w:pPr>
              <w:widowControl/>
              <w:rPr>
                <w:b/>
                <w:color w:val="auto"/>
                <w:sz w:val="21"/>
                <w:szCs w:val="21"/>
                <w:highlight w:val="none"/>
              </w:rPr>
            </w:pPr>
            <w:r>
              <w:rPr>
                <w:rFonts w:hint="eastAsia"/>
                <w:color w:val="auto"/>
                <w:sz w:val="21"/>
                <w:szCs w:val="21"/>
                <w:highlight w:val="none"/>
                <w:lang w:val="en-US"/>
              </w:rPr>
              <w:t>3、主要设备的出厂合格证等</w:t>
            </w:r>
            <w:r>
              <w:rPr>
                <w:rFonts w:hint="eastAsia"/>
                <w:color w:val="auto"/>
                <w:sz w:val="21"/>
                <w:szCs w:val="21"/>
                <w:highlight w:val="none"/>
              </w:rPr>
              <w:t>。</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lang w:val="en-US"/>
              </w:rPr>
              <w:t>24</w:t>
            </w:r>
            <w:r>
              <w:rPr>
                <w:rFonts w:hint="eastAsia"/>
                <w:b/>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color w:val="auto"/>
                <w:sz w:val="21"/>
                <w:szCs w:val="21"/>
                <w:highlight w:val="none"/>
              </w:rPr>
            </w:pPr>
            <w:r>
              <w:rPr>
                <w:rFonts w:hint="eastAsia"/>
                <w:color w:val="auto"/>
                <w:sz w:val="21"/>
                <w:szCs w:val="21"/>
                <w:highlight w:val="none"/>
              </w:rPr>
              <w:t>（2）更换设备：乙方承担所发生的相关费用。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6、在保证期内，如设备出现质量问题，乙方在接到甲方通知后应在</w:t>
            </w:r>
            <w:r>
              <w:rPr>
                <w:rFonts w:hint="eastAsia"/>
                <w:b/>
                <w:color w:val="auto"/>
                <w:sz w:val="21"/>
                <w:szCs w:val="21"/>
                <w:highlight w:val="none"/>
                <w:u w:val="single"/>
              </w:rPr>
              <w:t xml:space="preserve"> 48</w:t>
            </w:r>
            <w:r>
              <w:rPr>
                <w:rFonts w:hint="eastAsia"/>
                <w:color w:val="auto"/>
                <w:sz w:val="21"/>
                <w:szCs w:val="21"/>
                <w:highlight w:val="none"/>
                <w:u w:val="single"/>
              </w:rPr>
              <w:t xml:space="preserve">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widowControl/>
              <w:rPr>
                <w:color w:val="auto"/>
                <w:sz w:val="21"/>
                <w:szCs w:val="21"/>
                <w:highlight w:val="none"/>
              </w:rPr>
            </w:pPr>
            <w:r>
              <w:rPr>
                <w:rFonts w:hint="eastAsia"/>
                <w:color w:val="auto"/>
                <w:sz w:val="21"/>
                <w:szCs w:val="21"/>
                <w:highlight w:val="none"/>
              </w:rPr>
              <w:t>1、供方负责在需方现场进行仪器的安装、调试和验收等工作，需方只负责提供相应的人力</w:t>
            </w:r>
            <w:r>
              <w:rPr>
                <w:rFonts w:hint="eastAsia"/>
                <w:color w:val="auto"/>
                <w:sz w:val="21"/>
                <w:szCs w:val="21"/>
                <w:highlight w:val="none"/>
                <w:lang w:val="en-US"/>
              </w:rPr>
              <w:t>进行现场核对和安装指导</w:t>
            </w:r>
            <w:r>
              <w:rPr>
                <w:rFonts w:hint="eastAsia"/>
                <w:color w:val="auto"/>
                <w:sz w:val="21"/>
                <w:szCs w:val="21"/>
                <w:highlight w:val="none"/>
              </w:rPr>
              <w:t>。</w:t>
            </w:r>
          </w:p>
          <w:p>
            <w:pPr>
              <w:widowControl/>
              <w:rPr>
                <w:color w:val="auto"/>
                <w:sz w:val="21"/>
                <w:szCs w:val="21"/>
                <w:highlight w:val="none"/>
              </w:rPr>
            </w:pPr>
            <w:r>
              <w:rPr>
                <w:rFonts w:hint="eastAsia"/>
                <w:color w:val="auto"/>
                <w:sz w:val="21"/>
                <w:szCs w:val="21"/>
                <w:highlight w:val="none"/>
              </w:rPr>
              <w:t>2、对于缺漏的仪器附件等内容，供方必须免费提供。</w:t>
            </w:r>
          </w:p>
          <w:p>
            <w:pPr>
              <w:widowControl/>
              <w:rPr>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w:t>
            </w:r>
            <w:r>
              <w:rPr>
                <w:rFonts w:hint="eastAsia"/>
                <w:color w:val="auto"/>
                <w:sz w:val="21"/>
                <w:szCs w:val="21"/>
                <w:highlight w:val="none"/>
                <w:lang w:val="en-US"/>
              </w:rPr>
              <w:t>的法定计量技术机构</w:t>
            </w:r>
            <w:r>
              <w:rPr>
                <w:rFonts w:hint="eastAsia"/>
                <w:color w:val="auto"/>
                <w:sz w:val="21"/>
                <w:szCs w:val="21"/>
                <w:highlight w:val="none"/>
              </w:rPr>
              <w:t>出具的检定</w:t>
            </w:r>
            <w:r>
              <w:rPr>
                <w:rFonts w:hint="eastAsia"/>
                <w:color w:val="auto"/>
                <w:sz w:val="21"/>
                <w:szCs w:val="21"/>
                <w:highlight w:val="none"/>
                <w:lang w:val="en-US"/>
              </w:rPr>
              <w:t>证书</w:t>
            </w:r>
            <w:r>
              <w:rPr>
                <w:rFonts w:hint="eastAsia"/>
                <w:color w:val="auto"/>
                <w:sz w:val="21"/>
                <w:szCs w:val="21"/>
                <w:highlight w:val="none"/>
              </w:rPr>
              <w:t>或根据双方协商的验收测试方法进行测试验收。</w:t>
            </w:r>
          </w:p>
          <w:p>
            <w:pPr>
              <w:widowControl/>
              <w:rPr>
                <w:color w:val="auto"/>
                <w:sz w:val="21"/>
                <w:szCs w:val="21"/>
                <w:highlight w:val="none"/>
              </w:rPr>
            </w:pPr>
            <w:r>
              <w:rPr>
                <w:rFonts w:hint="eastAsia"/>
                <w:color w:val="auto"/>
                <w:sz w:val="21"/>
                <w:szCs w:val="21"/>
                <w:highlight w:val="none"/>
              </w:rPr>
              <w:t xml:space="preserve">5、仪器安装调试完成后，经验收确认合格后，由供方和需方共同在验收报告上签字，仪器的安装调试工作方可完成。    </w:t>
            </w:r>
          </w:p>
          <w:p>
            <w:pPr>
              <w:widowControl/>
              <w:rPr>
                <w:b/>
                <w:color w:val="auto"/>
                <w:sz w:val="21"/>
                <w:szCs w:val="21"/>
                <w:highlight w:val="none"/>
              </w:rPr>
            </w:pPr>
            <w:r>
              <w:rPr>
                <w:rFonts w:hint="eastAsia"/>
                <w:color w:val="auto"/>
                <w:sz w:val="21"/>
                <w:szCs w:val="21"/>
                <w:highlight w:val="none"/>
              </w:rPr>
              <w:t>方法：根据技术要求和相关规程规范的要求进行验收。</w:t>
            </w:r>
          </w:p>
          <w:p>
            <w:pPr>
              <w:numPr>
                <w:ilvl w:val="0"/>
                <w:numId w:val="8"/>
              </w:numPr>
              <w:rPr>
                <w:b/>
                <w:color w:val="auto"/>
                <w:sz w:val="21"/>
                <w:szCs w:val="21"/>
                <w:highlight w:val="none"/>
              </w:rPr>
            </w:pPr>
            <w:r>
              <w:rPr>
                <w:rFonts w:hint="eastAsia"/>
                <w:b/>
                <w:color w:val="auto"/>
                <w:sz w:val="21"/>
                <w:szCs w:val="21"/>
                <w:highlight w:val="none"/>
              </w:rPr>
              <w:t>、交货时间</w:t>
            </w:r>
          </w:p>
          <w:p>
            <w:pPr>
              <w:numPr>
                <w:ilvl w:val="0"/>
                <w:numId w:val="9"/>
              </w:numPr>
              <w:rPr>
                <w:color w:val="auto"/>
                <w:sz w:val="21"/>
                <w:szCs w:val="21"/>
                <w:highlight w:val="none"/>
                <w:lang w:val="en-US"/>
              </w:rPr>
            </w:pPr>
            <w:r>
              <w:rPr>
                <w:rFonts w:hint="eastAsia"/>
                <w:color w:val="auto"/>
                <w:sz w:val="21"/>
                <w:szCs w:val="21"/>
                <w:highlight w:val="none"/>
              </w:rPr>
              <w:t>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13</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邵氏硬度计检定装置</w:t>
            </w:r>
          </w:p>
          <w:p>
            <w:pPr>
              <w:rPr>
                <w:b/>
                <w:color w:val="auto"/>
                <w:sz w:val="21"/>
                <w:szCs w:val="21"/>
                <w:highlight w:val="none"/>
              </w:rPr>
            </w:pPr>
            <w:r>
              <w:rPr>
                <w:rFonts w:hint="eastAsia"/>
                <w:b/>
                <w:color w:val="auto"/>
                <w:sz w:val="21"/>
                <w:szCs w:val="21"/>
                <w:highlight w:val="none"/>
              </w:rPr>
              <w:t>十三、测量设备名称：邵氏硬度计检定装置</w:t>
            </w:r>
          </w:p>
          <w:p>
            <w:pPr>
              <w:rPr>
                <w:b/>
                <w:color w:val="auto"/>
                <w:sz w:val="21"/>
                <w:szCs w:val="21"/>
                <w:highlight w:val="none"/>
              </w:rPr>
            </w:pPr>
            <w:r>
              <w:rPr>
                <w:rFonts w:hint="eastAsia"/>
                <w:b/>
                <w:color w:val="auto"/>
                <w:sz w:val="21"/>
                <w:szCs w:val="21"/>
                <w:highlight w:val="none"/>
              </w:rPr>
              <w:t>（一）、技术参数</w:t>
            </w:r>
          </w:p>
          <w:p>
            <w:pPr>
              <w:rPr>
                <w:b/>
                <w:color w:val="auto"/>
                <w:sz w:val="21"/>
                <w:szCs w:val="21"/>
                <w:highlight w:val="none"/>
              </w:rPr>
            </w:pPr>
            <w:r>
              <w:rPr>
                <w:rFonts w:hint="eastAsia"/>
                <w:b/>
                <w:color w:val="auto"/>
                <w:sz w:val="21"/>
                <w:szCs w:val="21"/>
                <w:highlight w:val="none"/>
              </w:rPr>
              <w:t>1、测量范围:</w:t>
            </w:r>
          </w:p>
          <w:p>
            <w:pPr>
              <w:rPr>
                <w:bCs/>
                <w:color w:val="auto"/>
                <w:sz w:val="21"/>
                <w:szCs w:val="21"/>
                <w:highlight w:val="none"/>
              </w:rPr>
            </w:pPr>
            <w:r>
              <w:rPr>
                <w:rFonts w:hint="eastAsia"/>
                <w:bCs/>
                <w:color w:val="auto"/>
                <w:sz w:val="21"/>
                <w:szCs w:val="21"/>
                <w:highlight w:val="none"/>
              </w:rPr>
              <w:t>A型（0～10）N、（0～100.0）HA，示值误差:≤±8mN。</w:t>
            </w:r>
          </w:p>
          <w:p>
            <w:pPr>
              <w:rPr>
                <w:bCs/>
                <w:color w:val="auto"/>
                <w:sz w:val="21"/>
                <w:szCs w:val="21"/>
                <w:highlight w:val="none"/>
              </w:rPr>
            </w:pPr>
            <w:r>
              <w:rPr>
                <w:rFonts w:hint="eastAsia"/>
                <w:bCs/>
                <w:color w:val="auto"/>
                <w:sz w:val="21"/>
                <w:szCs w:val="21"/>
                <w:highlight w:val="none"/>
              </w:rPr>
              <w:t>O型（0～20）N、（0～100.0）HO，示值误差:≤±10mN。</w:t>
            </w:r>
          </w:p>
          <w:p>
            <w:pPr>
              <w:rPr>
                <w:bCs/>
                <w:color w:val="auto"/>
                <w:sz w:val="21"/>
                <w:szCs w:val="21"/>
                <w:highlight w:val="none"/>
              </w:rPr>
            </w:pPr>
            <w:r>
              <w:rPr>
                <w:rFonts w:hint="eastAsia"/>
                <w:bCs/>
                <w:color w:val="auto"/>
                <w:sz w:val="21"/>
                <w:szCs w:val="21"/>
                <w:highlight w:val="none"/>
              </w:rPr>
              <w:t>D型（8～50）N、（0～100.0）HD，示值误差:≤±50mN。</w:t>
            </w:r>
          </w:p>
          <w:p>
            <w:pPr>
              <w:rPr>
                <w:bCs/>
                <w:color w:val="auto"/>
                <w:sz w:val="21"/>
                <w:szCs w:val="21"/>
                <w:highlight w:val="none"/>
              </w:rPr>
            </w:pPr>
            <w:r>
              <w:rPr>
                <w:rFonts w:hint="eastAsia"/>
                <w:bCs/>
                <w:color w:val="auto"/>
                <w:sz w:val="21"/>
                <w:szCs w:val="21"/>
                <w:highlight w:val="none"/>
              </w:rPr>
              <w:t>2、分辨率:</w:t>
            </w:r>
          </w:p>
          <w:p>
            <w:pPr>
              <w:rPr>
                <w:bCs/>
                <w:color w:val="auto"/>
                <w:sz w:val="21"/>
                <w:szCs w:val="21"/>
                <w:highlight w:val="none"/>
              </w:rPr>
            </w:pPr>
            <w:r>
              <w:rPr>
                <w:rFonts w:hint="eastAsia"/>
                <w:bCs/>
                <w:color w:val="auto"/>
                <w:sz w:val="21"/>
                <w:szCs w:val="21"/>
                <w:highlight w:val="none"/>
              </w:rPr>
              <w:t>力值分辨率:0.1mN。</w:t>
            </w:r>
          </w:p>
          <w:p>
            <w:pPr>
              <w:rPr>
                <w:bCs/>
                <w:color w:val="auto"/>
                <w:sz w:val="21"/>
                <w:szCs w:val="21"/>
                <w:highlight w:val="none"/>
              </w:rPr>
            </w:pPr>
            <w:r>
              <w:rPr>
                <w:rFonts w:hint="eastAsia"/>
                <w:bCs/>
                <w:color w:val="auto"/>
                <w:sz w:val="21"/>
                <w:szCs w:val="21"/>
                <w:highlight w:val="none"/>
              </w:rPr>
              <w:t>硬度分辨率:0.1HA/HO/HD。</w:t>
            </w:r>
          </w:p>
          <w:p>
            <w:pPr>
              <w:pStyle w:val="39"/>
              <w:spacing w:before="0"/>
              <w:ind w:left="0" w:firstLine="0"/>
              <w:rPr>
                <w:bCs/>
                <w:color w:val="auto"/>
                <w:kern w:val="2"/>
                <w:sz w:val="21"/>
                <w:szCs w:val="21"/>
                <w:highlight w:val="none"/>
              </w:rPr>
            </w:pPr>
            <w:r>
              <w:rPr>
                <w:rFonts w:hint="eastAsia"/>
                <w:bCs/>
                <w:color w:val="auto"/>
                <w:kern w:val="2"/>
                <w:sz w:val="21"/>
                <w:szCs w:val="21"/>
                <w:highlight w:val="none"/>
              </w:rPr>
              <w:t>校准台最大行程: 100mm。</w:t>
            </w:r>
          </w:p>
          <w:p>
            <w:pPr>
              <w:pStyle w:val="39"/>
              <w:spacing w:before="0"/>
              <w:ind w:left="0" w:firstLine="0"/>
              <w:rPr>
                <w:bCs/>
                <w:color w:val="auto"/>
                <w:kern w:val="2"/>
                <w:sz w:val="21"/>
                <w:szCs w:val="21"/>
                <w:highlight w:val="none"/>
              </w:rPr>
            </w:pPr>
            <w:r>
              <w:rPr>
                <w:rFonts w:hint="eastAsia"/>
                <w:bCs/>
                <w:color w:val="auto"/>
                <w:kern w:val="2"/>
                <w:sz w:val="21"/>
                <w:szCs w:val="21"/>
                <w:highlight w:val="none"/>
              </w:rPr>
              <w:t>可显示力值和硬度，双量程传感器分别测量A型、D型及O型邵氏硬度计。</w:t>
            </w:r>
          </w:p>
          <w:p>
            <w:pPr>
              <w:widowControl/>
              <w:rPr>
                <w:b/>
                <w:color w:val="auto"/>
                <w:sz w:val="21"/>
                <w:szCs w:val="21"/>
                <w:highlight w:val="none"/>
              </w:rPr>
            </w:pPr>
            <w:r>
              <w:rPr>
                <w:rFonts w:hint="eastAsia"/>
                <w:b/>
                <w:color w:val="auto"/>
                <w:sz w:val="21"/>
                <w:szCs w:val="21"/>
                <w:highlight w:val="none"/>
              </w:rPr>
              <w:t>（二）、通用技术要求</w:t>
            </w:r>
          </w:p>
          <w:p>
            <w:pPr>
              <w:rPr>
                <w:b/>
                <w:color w:val="auto"/>
                <w:sz w:val="21"/>
                <w:szCs w:val="21"/>
                <w:highlight w:val="none"/>
              </w:rPr>
            </w:pPr>
            <w:r>
              <w:rPr>
                <w:rFonts w:hint="eastAsia"/>
                <w:bCs/>
                <w:color w:val="auto"/>
                <w:sz w:val="21"/>
                <w:szCs w:val="21"/>
                <w:highlight w:val="none"/>
              </w:rPr>
              <w:t>根据JJG304-2003《A型邵氏硬度计检定装置》、JJG 1039-2008 《D型邵氏硬度计》及JJF 1312-2011《 AO型邵氏硬度计》校准规范研究、生产的硬度计检定装置。</w:t>
            </w:r>
          </w:p>
          <w:p>
            <w:pPr>
              <w:rPr>
                <w:b/>
                <w:color w:val="auto"/>
                <w:sz w:val="21"/>
                <w:szCs w:val="21"/>
                <w:highlight w:val="none"/>
              </w:rPr>
            </w:pPr>
            <w:r>
              <w:rPr>
                <w:rFonts w:hint="eastAsia"/>
                <w:b/>
                <w:color w:val="auto"/>
                <w:sz w:val="21"/>
                <w:szCs w:val="21"/>
                <w:highlight w:val="none"/>
              </w:rPr>
              <w:t>（三）、配套设备及附件</w:t>
            </w:r>
          </w:p>
          <w:p>
            <w:pPr>
              <w:rPr>
                <w:bCs/>
                <w:color w:val="auto"/>
                <w:sz w:val="21"/>
                <w:szCs w:val="21"/>
                <w:highlight w:val="none"/>
              </w:rPr>
            </w:pPr>
            <w:r>
              <w:rPr>
                <w:rFonts w:hint="eastAsia"/>
                <w:bCs/>
                <w:color w:val="auto"/>
                <w:sz w:val="21"/>
                <w:szCs w:val="21"/>
                <w:highlight w:val="none"/>
              </w:rPr>
              <w:t>1、邵氏硬度计 一台</w:t>
            </w:r>
          </w:p>
          <w:p>
            <w:pPr>
              <w:rPr>
                <w:bCs/>
                <w:color w:val="auto"/>
                <w:sz w:val="21"/>
                <w:szCs w:val="21"/>
                <w:highlight w:val="none"/>
              </w:rPr>
            </w:pPr>
            <w:r>
              <w:rPr>
                <w:rFonts w:hint="eastAsia"/>
                <w:bCs/>
                <w:color w:val="auto"/>
                <w:sz w:val="21"/>
                <w:szCs w:val="21"/>
                <w:highlight w:val="none"/>
              </w:rPr>
              <w:t>2、规格1：1.25（-0.004，+0.004）mm中间3mm通孔</w:t>
            </w:r>
          </w:p>
          <w:p>
            <w:pPr>
              <w:rPr>
                <w:bCs/>
                <w:color w:val="auto"/>
                <w:sz w:val="21"/>
                <w:szCs w:val="21"/>
                <w:highlight w:val="none"/>
              </w:rPr>
            </w:pPr>
            <w:r>
              <w:rPr>
                <w:rFonts w:hint="eastAsia"/>
                <w:bCs/>
                <w:color w:val="auto"/>
                <w:sz w:val="21"/>
                <w:szCs w:val="21"/>
                <w:highlight w:val="none"/>
              </w:rPr>
              <w:t>规格2：2.0（-0.004，+0.004）mm中间3mm通孔</w:t>
            </w:r>
          </w:p>
          <w:p>
            <w:pPr>
              <w:rPr>
                <w:bCs/>
                <w:color w:val="auto"/>
                <w:sz w:val="21"/>
                <w:szCs w:val="21"/>
                <w:highlight w:val="none"/>
              </w:rPr>
            </w:pPr>
            <w:r>
              <w:rPr>
                <w:rFonts w:hint="eastAsia"/>
                <w:bCs/>
                <w:color w:val="auto"/>
                <w:sz w:val="21"/>
                <w:szCs w:val="21"/>
                <w:highlight w:val="none"/>
              </w:rPr>
              <w:t>规格3：2.54（-0.004,0）mm中间3mm通孔</w:t>
            </w:r>
          </w:p>
          <w:p>
            <w:pPr>
              <w:rPr>
                <w:bCs/>
                <w:color w:val="auto"/>
                <w:sz w:val="21"/>
                <w:szCs w:val="21"/>
                <w:highlight w:val="none"/>
              </w:rPr>
            </w:pPr>
            <w:r>
              <w:rPr>
                <w:rFonts w:hint="eastAsia"/>
                <w:bCs/>
                <w:color w:val="auto"/>
                <w:sz w:val="21"/>
                <w:szCs w:val="21"/>
                <w:highlight w:val="none"/>
              </w:rPr>
              <w:t>规格4：2.46（0，+0.004）mm中间3mm通孔</w:t>
            </w:r>
          </w:p>
          <w:p>
            <w:pPr>
              <w:rPr>
                <w:bCs/>
                <w:color w:val="auto"/>
                <w:sz w:val="21"/>
                <w:szCs w:val="21"/>
                <w:highlight w:val="none"/>
              </w:rPr>
            </w:pPr>
            <w:r>
              <w:rPr>
                <w:rFonts w:hint="eastAsia"/>
                <w:bCs/>
                <w:color w:val="auto"/>
                <w:sz w:val="21"/>
                <w:szCs w:val="21"/>
                <w:highlight w:val="none"/>
              </w:rPr>
              <w:t>规格5：1.25mm（-0.004，+0.004）mm，φ6mm孔</w:t>
            </w:r>
          </w:p>
          <w:p>
            <w:pPr>
              <w:rPr>
                <w:bCs/>
                <w:color w:val="auto"/>
                <w:sz w:val="21"/>
                <w:szCs w:val="21"/>
                <w:highlight w:val="none"/>
              </w:rPr>
            </w:pPr>
            <w:r>
              <w:rPr>
                <w:rFonts w:hint="eastAsia"/>
                <w:bCs/>
                <w:color w:val="auto"/>
                <w:sz w:val="21"/>
                <w:szCs w:val="21"/>
                <w:highlight w:val="none"/>
              </w:rPr>
              <w:t>规格6：2.48mm 2.48（0，+0.004）mm，φ6mm孔</w:t>
            </w:r>
          </w:p>
          <w:p>
            <w:pPr>
              <w:rPr>
                <w:bCs/>
                <w:color w:val="auto"/>
                <w:sz w:val="21"/>
                <w:szCs w:val="21"/>
                <w:highlight w:val="none"/>
              </w:rPr>
            </w:pPr>
            <w:r>
              <w:rPr>
                <w:rFonts w:hint="eastAsia"/>
                <w:bCs/>
                <w:color w:val="auto"/>
                <w:sz w:val="21"/>
                <w:szCs w:val="21"/>
                <w:highlight w:val="none"/>
              </w:rPr>
              <w:t>规格7：2.52mm（-0.004,0）mm，φ6mm孔</w:t>
            </w:r>
          </w:p>
          <w:p>
            <w:pPr>
              <w:rPr>
                <w:bCs/>
                <w:color w:val="auto"/>
                <w:sz w:val="21"/>
                <w:szCs w:val="21"/>
                <w:highlight w:val="none"/>
              </w:rPr>
            </w:pPr>
            <w:r>
              <w:rPr>
                <w:rFonts w:hint="eastAsia"/>
                <w:bCs/>
                <w:color w:val="auto"/>
                <w:sz w:val="21"/>
                <w:szCs w:val="21"/>
                <w:highlight w:val="none"/>
              </w:rPr>
              <w:t>3、平面钢板(1200~1300) HV，1个   铜垫 1块</w:t>
            </w:r>
          </w:p>
          <w:p>
            <w:pPr>
              <w:rPr>
                <w:bCs/>
                <w:color w:val="auto"/>
                <w:sz w:val="21"/>
                <w:szCs w:val="21"/>
                <w:highlight w:val="none"/>
              </w:rPr>
            </w:pPr>
            <w:r>
              <w:rPr>
                <w:rFonts w:hint="eastAsia"/>
                <w:bCs/>
                <w:color w:val="auto"/>
                <w:sz w:val="21"/>
                <w:szCs w:val="21"/>
                <w:highlight w:val="none"/>
              </w:rPr>
              <w:t>4、软件 生成原始记录、检定证书等，1份（内含）</w:t>
            </w:r>
          </w:p>
          <w:p>
            <w:pPr>
              <w:rPr>
                <w:bCs/>
                <w:color w:val="auto"/>
                <w:sz w:val="21"/>
                <w:szCs w:val="21"/>
                <w:highlight w:val="none"/>
              </w:rPr>
            </w:pPr>
            <w:r>
              <w:rPr>
                <w:rFonts w:hint="eastAsia"/>
                <w:bCs/>
                <w:color w:val="auto"/>
                <w:sz w:val="21"/>
                <w:szCs w:val="21"/>
                <w:highlight w:val="none"/>
              </w:rPr>
              <w:t>5、证书 江苏省计量科学研究院，校准证书力值和量块证书，2份</w:t>
            </w:r>
          </w:p>
          <w:p>
            <w:pPr>
              <w:rPr>
                <w:bCs/>
                <w:color w:val="auto"/>
                <w:sz w:val="21"/>
                <w:szCs w:val="21"/>
                <w:highlight w:val="none"/>
              </w:rPr>
            </w:pPr>
            <w:r>
              <w:rPr>
                <w:rFonts w:hint="eastAsia"/>
                <w:bCs/>
                <w:color w:val="auto"/>
                <w:sz w:val="21"/>
                <w:szCs w:val="21"/>
                <w:highlight w:val="none"/>
              </w:rPr>
              <w:t>6、数据线和插头 1份</w:t>
            </w:r>
          </w:p>
          <w:p>
            <w:pPr>
              <w:rPr>
                <w:bCs/>
                <w:color w:val="auto"/>
                <w:sz w:val="21"/>
                <w:szCs w:val="21"/>
                <w:highlight w:val="none"/>
              </w:rPr>
            </w:pPr>
            <w:r>
              <w:rPr>
                <w:rFonts w:hint="eastAsia"/>
                <w:bCs/>
                <w:color w:val="auto"/>
                <w:sz w:val="21"/>
                <w:szCs w:val="21"/>
                <w:highlight w:val="none"/>
              </w:rPr>
              <w:t>7、铝箱 1个</w:t>
            </w:r>
          </w:p>
          <w:p>
            <w:pPr>
              <w:rPr>
                <w:b/>
                <w:color w:val="auto"/>
                <w:sz w:val="21"/>
                <w:szCs w:val="21"/>
                <w:highlight w:val="none"/>
              </w:rPr>
            </w:pPr>
            <w:r>
              <w:rPr>
                <w:rFonts w:hint="eastAsia"/>
                <w:bCs/>
                <w:color w:val="auto"/>
                <w:sz w:val="21"/>
                <w:szCs w:val="21"/>
                <w:highlight w:val="none"/>
              </w:rPr>
              <w:t>8、说明书/合格证 1份</w:t>
            </w:r>
          </w:p>
          <w:p>
            <w:pPr>
              <w:widowControl/>
              <w:rPr>
                <w:b/>
                <w:color w:val="auto"/>
                <w:sz w:val="21"/>
                <w:szCs w:val="21"/>
                <w:highlight w:val="none"/>
              </w:rPr>
            </w:pPr>
            <w:r>
              <w:rPr>
                <w:rFonts w:hint="eastAsia"/>
                <w:b/>
                <w:color w:val="auto"/>
                <w:sz w:val="21"/>
                <w:szCs w:val="21"/>
                <w:highlight w:val="none"/>
              </w:rPr>
              <w:t>（四）、技术资料</w:t>
            </w:r>
          </w:p>
          <w:p>
            <w:pPr>
              <w:rPr>
                <w:bCs/>
                <w:color w:val="auto"/>
                <w:sz w:val="21"/>
                <w:szCs w:val="21"/>
                <w:highlight w:val="none"/>
              </w:rPr>
            </w:pPr>
            <w:r>
              <w:rPr>
                <w:rFonts w:hint="eastAsia"/>
                <w:bCs/>
                <w:color w:val="auto"/>
                <w:sz w:val="21"/>
                <w:szCs w:val="21"/>
                <w:highlight w:val="none"/>
              </w:rPr>
              <w:t>1、</w:t>
            </w:r>
            <w:r>
              <w:rPr>
                <w:rFonts w:hint="eastAsia"/>
                <w:color w:val="auto"/>
                <w:sz w:val="21"/>
                <w:szCs w:val="21"/>
                <w:highlight w:val="none"/>
              </w:rPr>
              <w:t>乙方应该向甲方提供所购测量设备、配套设备的清单、产品合格证、使用说明书、计量检定证书等有关技术资料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12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pStyle w:val="39"/>
              <w:spacing w:before="0"/>
              <w:ind w:left="0" w:firstLine="0"/>
              <w:rPr>
                <w:bCs/>
                <w:color w:val="auto"/>
                <w:kern w:val="2"/>
                <w:sz w:val="21"/>
                <w:szCs w:val="21"/>
                <w:highlight w:val="none"/>
              </w:rPr>
            </w:pPr>
            <w:r>
              <w:rPr>
                <w:rFonts w:hint="eastAsia"/>
                <w:bCs/>
                <w:color w:val="auto"/>
                <w:kern w:val="2"/>
                <w:sz w:val="21"/>
                <w:szCs w:val="21"/>
                <w:highlight w:val="none"/>
              </w:rPr>
              <w:t>货物送达指定地点后，由乙方合同的技术规格进行验收。若设备验收不合格，乙方在15个工作日内给予更换。如退货运费由乙方承担。</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bCs/>
                <w:color w:val="auto"/>
                <w:sz w:val="21"/>
                <w:szCs w:val="21"/>
                <w:highlight w:val="none"/>
              </w:rPr>
              <w:t>交货时间：合同签订后</w:t>
            </w:r>
            <w:r>
              <w:rPr>
                <w:rFonts w:hint="eastAsia"/>
                <w:bCs/>
                <w:color w:val="auto"/>
                <w:sz w:val="21"/>
                <w:szCs w:val="21"/>
                <w:highlight w:val="none"/>
                <w:u w:val="single"/>
                <w:lang w:val="en-US"/>
              </w:rPr>
              <w:t>30</w:t>
            </w:r>
            <w:r>
              <w:rPr>
                <w:rFonts w:hint="eastAsia"/>
                <w:bCs/>
                <w:color w:val="auto"/>
                <w:sz w:val="21"/>
                <w:szCs w:val="21"/>
                <w:highlight w:val="none"/>
                <w:lang w:val="en-US"/>
              </w:rPr>
              <w:t>日历天内</w:t>
            </w:r>
            <w:r>
              <w:rPr>
                <w:rFonts w:hint="eastAsia"/>
                <w:bCs/>
                <w:color w:val="auto"/>
                <w:sz w:val="21"/>
                <w:szCs w:val="21"/>
                <w:highlight w:val="none"/>
              </w:rPr>
              <w:t>发货。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14</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加载称重标准测力仪</w:t>
            </w:r>
          </w:p>
          <w:p>
            <w:pPr>
              <w:rPr>
                <w:b/>
                <w:color w:val="auto"/>
                <w:sz w:val="21"/>
                <w:szCs w:val="21"/>
                <w:highlight w:val="none"/>
              </w:rPr>
            </w:pPr>
            <w:r>
              <w:rPr>
                <w:rFonts w:hint="eastAsia"/>
                <w:b/>
                <w:color w:val="auto"/>
                <w:sz w:val="21"/>
                <w:szCs w:val="21"/>
                <w:highlight w:val="none"/>
              </w:rPr>
              <w:t>十四、测量设备名称：加载称重标准测力仪</w:t>
            </w:r>
          </w:p>
          <w:p>
            <w:pPr>
              <w:rPr>
                <w:b/>
                <w:color w:val="auto"/>
                <w:sz w:val="21"/>
                <w:szCs w:val="21"/>
                <w:highlight w:val="none"/>
              </w:rPr>
            </w:pPr>
            <w:r>
              <w:rPr>
                <w:rFonts w:hint="eastAsia"/>
                <w:b/>
                <w:color w:val="auto"/>
                <w:sz w:val="21"/>
                <w:szCs w:val="21"/>
                <w:highlight w:val="none"/>
              </w:rPr>
              <w:t>（一）、技术参数</w:t>
            </w:r>
          </w:p>
          <w:p>
            <w:pPr>
              <w:widowControl/>
              <w:jc w:val="both"/>
              <w:rPr>
                <w:bCs/>
                <w:color w:val="auto"/>
                <w:sz w:val="21"/>
                <w:szCs w:val="21"/>
                <w:highlight w:val="none"/>
                <w:lang w:val="en-US"/>
              </w:rPr>
            </w:pPr>
            <w:r>
              <w:rPr>
                <w:rFonts w:hint="eastAsia"/>
                <w:bCs/>
                <w:color w:val="auto"/>
                <w:sz w:val="21"/>
                <w:szCs w:val="21"/>
                <w:highlight w:val="none"/>
                <w:lang w:val="en-US"/>
              </w:rPr>
              <w:t>★1）测力范围：（0～</w:t>
            </w:r>
            <w:r>
              <w:rPr>
                <w:rFonts w:hint="eastAsia"/>
                <w:bCs/>
                <w:color w:val="auto"/>
                <w:sz w:val="21"/>
                <w:szCs w:val="21"/>
                <w:highlight w:val="none"/>
              </w:rPr>
              <w:t>150</w:t>
            </w:r>
            <w:r>
              <w:rPr>
                <w:rFonts w:hint="eastAsia"/>
                <w:bCs/>
                <w:color w:val="auto"/>
                <w:sz w:val="21"/>
                <w:szCs w:val="21"/>
                <w:highlight w:val="none"/>
                <w:lang w:val="en-US"/>
              </w:rPr>
              <w:t>）kN</w:t>
            </w:r>
          </w:p>
          <w:p>
            <w:pPr>
              <w:widowControl/>
              <w:jc w:val="both"/>
              <w:rPr>
                <w:bCs/>
                <w:color w:val="auto"/>
                <w:sz w:val="21"/>
                <w:szCs w:val="21"/>
                <w:highlight w:val="none"/>
              </w:rPr>
            </w:pPr>
            <w:r>
              <w:rPr>
                <w:rFonts w:hint="eastAsia"/>
                <w:bCs/>
                <w:color w:val="auto"/>
                <w:sz w:val="21"/>
                <w:szCs w:val="21"/>
                <w:highlight w:val="none"/>
                <w:lang w:val="en-US"/>
              </w:rPr>
              <w:t>★2）</w:t>
            </w:r>
            <w:r>
              <w:rPr>
                <w:rFonts w:hint="eastAsia"/>
                <w:bCs/>
                <w:color w:val="auto"/>
                <w:sz w:val="21"/>
                <w:szCs w:val="21"/>
                <w:highlight w:val="none"/>
              </w:rPr>
              <w:t>准确度等级：0.3 级。</w:t>
            </w:r>
          </w:p>
          <w:p>
            <w:pPr>
              <w:widowControl/>
              <w:jc w:val="both"/>
              <w:rPr>
                <w:bCs/>
                <w:color w:val="auto"/>
                <w:sz w:val="21"/>
                <w:szCs w:val="21"/>
                <w:highlight w:val="none"/>
                <w:lang w:val="en-US"/>
              </w:rPr>
            </w:pPr>
            <w:r>
              <w:rPr>
                <w:rFonts w:hint="eastAsia"/>
                <w:bCs/>
                <w:color w:val="auto"/>
                <w:sz w:val="21"/>
                <w:szCs w:val="21"/>
                <w:highlight w:val="none"/>
                <w:lang w:val="en-US"/>
              </w:rPr>
              <w:t>3）</w:t>
            </w:r>
            <w:r>
              <w:rPr>
                <w:rFonts w:hint="eastAsia"/>
                <w:bCs/>
                <w:color w:val="auto"/>
                <w:sz w:val="21"/>
                <w:szCs w:val="21"/>
                <w:highlight w:val="none"/>
              </w:rPr>
              <w:t>具有峰值跟踪和拉压测试功能。</w:t>
            </w:r>
          </w:p>
          <w:p>
            <w:pPr>
              <w:widowControl/>
              <w:jc w:val="both"/>
              <w:rPr>
                <w:bCs/>
                <w:color w:val="auto"/>
                <w:sz w:val="21"/>
                <w:szCs w:val="21"/>
                <w:highlight w:val="none"/>
                <w:lang w:val="en-US"/>
              </w:rPr>
            </w:pPr>
            <w:r>
              <w:rPr>
                <w:rFonts w:hint="eastAsia"/>
                <w:bCs/>
                <w:color w:val="auto"/>
                <w:sz w:val="21"/>
                <w:szCs w:val="21"/>
                <w:highlight w:val="none"/>
                <w:lang w:val="en-US"/>
              </w:rPr>
              <w:t>4）N、KN、MN、gf、kgf、N.m 多种单位选择。</w:t>
            </w:r>
          </w:p>
          <w:p>
            <w:pPr>
              <w:widowControl/>
              <w:jc w:val="both"/>
              <w:rPr>
                <w:bCs/>
                <w:color w:val="auto"/>
                <w:sz w:val="21"/>
                <w:szCs w:val="21"/>
                <w:highlight w:val="none"/>
                <w:lang w:val="en-US"/>
              </w:rPr>
            </w:pPr>
            <w:r>
              <w:rPr>
                <w:rFonts w:hint="eastAsia"/>
                <w:bCs/>
                <w:color w:val="auto"/>
                <w:sz w:val="21"/>
                <w:szCs w:val="21"/>
                <w:highlight w:val="none"/>
                <w:lang w:val="en-US"/>
              </w:rPr>
              <w:t>5）2个测力信号接口，最大可连接 6 个测力传感器。预留 tep-c 接口</w:t>
            </w:r>
          </w:p>
          <w:p>
            <w:pPr>
              <w:widowControl/>
              <w:jc w:val="both"/>
              <w:rPr>
                <w:bCs/>
                <w:color w:val="auto"/>
                <w:sz w:val="21"/>
                <w:szCs w:val="21"/>
                <w:highlight w:val="none"/>
                <w:lang w:val="en-US"/>
              </w:rPr>
            </w:pPr>
            <w:r>
              <w:rPr>
                <w:rFonts w:hint="eastAsia"/>
                <w:bCs/>
                <w:color w:val="auto"/>
                <w:sz w:val="21"/>
                <w:szCs w:val="21"/>
                <w:highlight w:val="none"/>
                <w:lang w:val="en-US"/>
              </w:rPr>
              <w:t>6）2 个测力信号接口，最大可连接 6 个测力传感器。预留 tep-c 接口</w:t>
            </w:r>
          </w:p>
          <w:p>
            <w:pPr>
              <w:widowControl/>
              <w:jc w:val="both"/>
              <w:rPr>
                <w:bCs/>
                <w:color w:val="auto"/>
                <w:sz w:val="21"/>
                <w:szCs w:val="21"/>
                <w:highlight w:val="none"/>
                <w:lang w:val="en-US"/>
              </w:rPr>
            </w:pPr>
            <w:r>
              <w:rPr>
                <w:rFonts w:hint="eastAsia"/>
                <w:bCs/>
                <w:color w:val="auto"/>
                <w:sz w:val="21"/>
                <w:szCs w:val="21"/>
                <w:highlight w:val="none"/>
                <w:lang w:val="en-US"/>
              </w:rPr>
              <w:t>7）系统模式可选用：组合模式/独立模式。</w:t>
            </w:r>
          </w:p>
          <w:p>
            <w:pPr>
              <w:widowControl/>
              <w:jc w:val="both"/>
              <w:rPr>
                <w:bCs/>
                <w:color w:val="auto"/>
                <w:sz w:val="21"/>
                <w:szCs w:val="21"/>
                <w:highlight w:val="none"/>
                <w:lang w:val="en-US"/>
              </w:rPr>
            </w:pPr>
            <w:r>
              <w:rPr>
                <w:rFonts w:hint="eastAsia"/>
                <w:bCs/>
                <w:color w:val="auto"/>
                <w:sz w:val="21"/>
                <w:szCs w:val="21"/>
                <w:highlight w:val="none"/>
                <w:lang w:val="en-US"/>
              </w:rPr>
              <w:t>8）整机 EMC 设计，抗干扰能力强，适用于工业环境</w:t>
            </w:r>
          </w:p>
          <w:p>
            <w:pPr>
              <w:widowControl/>
              <w:jc w:val="both"/>
              <w:rPr>
                <w:bCs/>
                <w:color w:val="auto"/>
                <w:sz w:val="21"/>
                <w:szCs w:val="21"/>
                <w:highlight w:val="none"/>
                <w:lang w:val="en-US"/>
              </w:rPr>
            </w:pPr>
            <w:r>
              <w:rPr>
                <w:rFonts w:hint="eastAsia"/>
                <w:bCs/>
                <w:color w:val="auto"/>
                <w:sz w:val="21"/>
                <w:szCs w:val="21"/>
                <w:highlight w:val="none"/>
                <w:lang w:val="en-US"/>
              </w:rPr>
              <w:t>9）由面板键盘进行标定、通道转换、单位转换等操作。</w:t>
            </w:r>
          </w:p>
          <w:p>
            <w:pPr>
              <w:widowControl/>
              <w:jc w:val="both"/>
              <w:rPr>
                <w:bCs/>
                <w:color w:val="auto"/>
                <w:sz w:val="21"/>
                <w:szCs w:val="21"/>
                <w:highlight w:val="none"/>
                <w:lang w:val="en-US"/>
              </w:rPr>
            </w:pPr>
            <w:r>
              <w:rPr>
                <w:rFonts w:hint="eastAsia"/>
                <w:bCs/>
                <w:color w:val="auto"/>
                <w:sz w:val="21"/>
                <w:szCs w:val="21"/>
                <w:highlight w:val="none"/>
                <w:lang w:val="en-US"/>
              </w:rPr>
              <w:t>10）具有模拟标定和标定数据恢复及移植功能。</w:t>
            </w:r>
          </w:p>
          <w:p>
            <w:pPr>
              <w:widowControl/>
              <w:jc w:val="both"/>
              <w:rPr>
                <w:bCs/>
                <w:color w:val="auto"/>
                <w:sz w:val="21"/>
                <w:szCs w:val="21"/>
                <w:highlight w:val="none"/>
                <w:lang w:val="en-US"/>
              </w:rPr>
            </w:pPr>
            <w:r>
              <w:rPr>
                <w:rFonts w:hint="eastAsia"/>
                <w:bCs/>
                <w:color w:val="auto"/>
                <w:sz w:val="21"/>
                <w:szCs w:val="21"/>
                <w:highlight w:val="none"/>
                <w:lang w:val="en-US"/>
              </w:rPr>
              <w:t>11）可与桥式电路力传感器连接，适用于多数力值传感器和扭矩传感器。</w:t>
            </w:r>
          </w:p>
          <w:p>
            <w:pPr>
              <w:widowControl/>
              <w:jc w:val="both"/>
              <w:rPr>
                <w:bCs/>
                <w:color w:val="auto"/>
                <w:sz w:val="21"/>
                <w:szCs w:val="21"/>
                <w:highlight w:val="none"/>
                <w:lang w:val="en-US"/>
              </w:rPr>
            </w:pPr>
            <w:r>
              <w:rPr>
                <w:rFonts w:hint="eastAsia"/>
                <w:bCs/>
                <w:color w:val="auto"/>
                <w:sz w:val="21"/>
                <w:szCs w:val="21"/>
                <w:highlight w:val="none"/>
                <w:lang w:val="en-US"/>
              </w:rPr>
              <w:t>12） 24 位高精度高速∑-△A/D 转换模块，内部分辨率 1/130,000，采样频率 3200Hz</w:t>
            </w:r>
          </w:p>
          <w:p>
            <w:pPr>
              <w:widowControl/>
              <w:jc w:val="both"/>
              <w:rPr>
                <w:color w:val="auto"/>
                <w:sz w:val="21"/>
                <w:szCs w:val="21"/>
                <w:highlight w:val="none"/>
                <w:lang w:val="en-US"/>
              </w:rPr>
            </w:pPr>
            <w:r>
              <w:rPr>
                <w:rFonts w:hint="eastAsia"/>
                <w:bCs/>
                <w:color w:val="auto"/>
                <w:sz w:val="21"/>
                <w:szCs w:val="21"/>
                <w:highlight w:val="none"/>
                <w:lang w:val="en-US"/>
              </w:rPr>
              <w:t>★13）力值采集准确度:±0.005% ， 灵敏度范围：-4.5mV/V～+4.5mV/V</w:t>
            </w:r>
          </w:p>
          <w:p>
            <w:pPr>
              <w:widowControl/>
              <w:rPr>
                <w:b/>
                <w:color w:val="auto"/>
                <w:sz w:val="21"/>
                <w:szCs w:val="21"/>
                <w:highlight w:val="none"/>
              </w:rPr>
            </w:pPr>
            <w:r>
              <w:rPr>
                <w:rFonts w:hint="eastAsia"/>
                <w:b/>
                <w:color w:val="auto"/>
                <w:sz w:val="21"/>
                <w:szCs w:val="21"/>
                <w:highlight w:val="none"/>
                <w:lang w:val="en-US"/>
              </w:rPr>
              <w:t>(二）</w:t>
            </w:r>
            <w:r>
              <w:rPr>
                <w:rFonts w:hint="eastAsia"/>
                <w:b/>
                <w:color w:val="auto"/>
                <w:sz w:val="21"/>
                <w:szCs w:val="21"/>
                <w:highlight w:val="none"/>
              </w:rPr>
              <w:t>、通用技术要求</w:t>
            </w:r>
          </w:p>
          <w:p>
            <w:pPr>
              <w:widowControl/>
              <w:jc w:val="both"/>
              <w:rPr>
                <w:bCs/>
                <w:color w:val="auto"/>
                <w:sz w:val="21"/>
                <w:szCs w:val="21"/>
                <w:highlight w:val="none"/>
              </w:rPr>
            </w:pPr>
            <w:r>
              <w:rPr>
                <w:rFonts w:hint="eastAsia"/>
                <w:bCs/>
                <w:color w:val="auto"/>
                <w:sz w:val="21"/>
                <w:szCs w:val="21"/>
                <w:highlight w:val="none"/>
                <w:lang w:val="en-US"/>
              </w:rPr>
              <w:t>符合</w:t>
            </w:r>
            <w:r>
              <w:rPr>
                <w:rFonts w:hint="eastAsia"/>
                <w:bCs/>
                <w:color w:val="auto"/>
                <w:sz w:val="21"/>
                <w:szCs w:val="21"/>
                <w:highlight w:val="none"/>
              </w:rPr>
              <w:t>JJG1160-2019《汽车加载制动检验台》</w:t>
            </w:r>
            <w:r>
              <w:rPr>
                <w:rFonts w:hint="eastAsia"/>
                <w:bCs/>
                <w:color w:val="auto"/>
                <w:sz w:val="21"/>
                <w:szCs w:val="21"/>
                <w:highlight w:val="none"/>
                <w:lang w:val="en-US"/>
              </w:rPr>
              <w:t>和</w:t>
            </w:r>
            <w:r>
              <w:rPr>
                <w:rFonts w:hint="eastAsia"/>
                <w:bCs/>
                <w:color w:val="auto"/>
                <w:sz w:val="21"/>
                <w:szCs w:val="21"/>
                <w:highlight w:val="none"/>
              </w:rPr>
              <w:t>JJG 1014-2019《机动车检测专用轴(轮)重仪》</w:t>
            </w:r>
            <w:r>
              <w:rPr>
                <w:rFonts w:hint="eastAsia"/>
                <w:bCs/>
                <w:color w:val="auto"/>
                <w:sz w:val="21"/>
                <w:szCs w:val="21"/>
                <w:highlight w:val="none"/>
                <w:lang w:val="en-US"/>
              </w:rPr>
              <w:t>中称重测力传感器要求，取得省级及以上检定证书。</w:t>
            </w:r>
          </w:p>
          <w:p>
            <w:pPr>
              <w:rPr>
                <w:b/>
                <w:color w:val="auto"/>
                <w:sz w:val="21"/>
                <w:szCs w:val="21"/>
                <w:highlight w:val="none"/>
              </w:rPr>
            </w:pPr>
            <w:r>
              <w:rPr>
                <w:rFonts w:hint="eastAsia"/>
                <w:b/>
                <w:color w:val="auto"/>
                <w:sz w:val="21"/>
                <w:szCs w:val="21"/>
                <w:highlight w:val="none"/>
              </w:rPr>
              <w:t>（三）、配套设备及附件</w:t>
            </w:r>
          </w:p>
          <w:p>
            <w:pPr>
              <w:tabs>
                <w:tab w:val="left" w:pos="465"/>
              </w:tabs>
              <w:rPr>
                <w:color w:val="auto"/>
                <w:sz w:val="21"/>
                <w:szCs w:val="21"/>
                <w:highlight w:val="none"/>
              </w:rPr>
            </w:pPr>
            <w:r>
              <w:rPr>
                <w:rFonts w:hint="eastAsia"/>
                <w:color w:val="auto"/>
                <w:sz w:val="21"/>
                <w:szCs w:val="21"/>
                <w:highlight w:val="none"/>
              </w:rPr>
              <w:t xml:space="preserve">1. </w:t>
            </w:r>
            <w:r>
              <w:rPr>
                <w:rFonts w:hint="eastAsia"/>
                <w:color w:val="auto"/>
                <w:sz w:val="21"/>
                <w:szCs w:val="21"/>
                <w:highlight w:val="none"/>
                <w:lang w:val="en-US"/>
              </w:rPr>
              <w:t>测量显示器</w:t>
            </w:r>
            <w:r>
              <w:rPr>
                <w:rFonts w:hint="eastAsia"/>
                <w:color w:val="auto"/>
                <w:sz w:val="21"/>
                <w:szCs w:val="21"/>
                <w:highlight w:val="none"/>
              </w:rPr>
              <w:t>1台；</w:t>
            </w:r>
          </w:p>
          <w:p>
            <w:pPr>
              <w:tabs>
                <w:tab w:val="left" w:pos="465"/>
              </w:tabs>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lang w:val="en-US"/>
              </w:rPr>
              <w:t>压力传感器</w:t>
            </w:r>
            <w:r>
              <w:rPr>
                <w:rFonts w:hint="eastAsia"/>
                <w:color w:val="auto"/>
                <w:sz w:val="21"/>
                <w:szCs w:val="21"/>
                <w:highlight w:val="none"/>
              </w:rPr>
              <w:t>1个；</w:t>
            </w:r>
          </w:p>
          <w:p>
            <w:pPr>
              <w:tabs>
                <w:tab w:val="left" w:pos="465"/>
              </w:tabs>
              <w:rPr>
                <w:color w:val="auto"/>
                <w:sz w:val="21"/>
                <w:szCs w:val="21"/>
                <w:highlight w:val="none"/>
                <w:lang w:val="en-US"/>
              </w:rPr>
            </w:pPr>
            <w:r>
              <w:rPr>
                <w:rFonts w:hint="eastAsia"/>
                <w:color w:val="auto"/>
                <w:sz w:val="21"/>
                <w:szCs w:val="21"/>
                <w:highlight w:val="none"/>
                <w:lang w:val="en-US"/>
              </w:rPr>
              <w:t>3. 专用仪器箱1个；</w:t>
            </w:r>
          </w:p>
          <w:p>
            <w:pPr>
              <w:tabs>
                <w:tab w:val="left" w:pos="465"/>
              </w:tabs>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 操作说明书1本</w:t>
            </w:r>
          </w:p>
          <w:p>
            <w:pPr>
              <w:tabs>
                <w:tab w:val="left" w:pos="465"/>
              </w:tabs>
              <w:rPr>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w:t>
            </w:r>
            <w:r>
              <w:rPr>
                <w:rFonts w:hint="eastAsia"/>
                <w:color w:val="auto"/>
                <w:sz w:val="21"/>
                <w:szCs w:val="21"/>
                <w:highlight w:val="none"/>
                <w:lang w:val="en-US"/>
              </w:rPr>
              <w:t xml:space="preserve"> </w:t>
            </w:r>
            <w:r>
              <w:rPr>
                <w:rFonts w:hint="eastAsia"/>
                <w:color w:val="auto"/>
                <w:sz w:val="21"/>
                <w:szCs w:val="21"/>
                <w:highlight w:val="none"/>
              </w:rPr>
              <w:t>保修卡1张；</w:t>
            </w:r>
          </w:p>
          <w:p>
            <w:pPr>
              <w:tabs>
                <w:tab w:val="left" w:pos="465"/>
              </w:tabs>
              <w:rPr>
                <w:b/>
                <w:color w:val="auto"/>
                <w:sz w:val="21"/>
                <w:szCs w:val="21"/>
                <w:highlight w:val="none"/>
              </w:rPr>
            </w:pPr>
            <w:r>
              <w:rPr>
                <w:rFonts w:hint="eastAsia"/>
                <w:color w:val="auto"/>
                <w:sz w:val="21"/>
                <w:szCs w:val="21"/>
                <w:highlight w:val="none"/>
                <w:lang w:val="en-US"/>
              </w:rPr>
              <w:t>6</w:t>
            </w:r>
            <w:r>
              <w:rPr>
                <w:rFonts w:hint="eastAsia"/>
                <w:color w:val="auto"/>
                <w:sz w:val="21"/>
                <w:szCs w:val="21"/>
                <w:highlight w:val="none"/>
              </w:rPr>
              <w:t xml:space="preserve">. </w:t>
            </w:r>
            <w:r>
              <w:rPr>
                <w:rFonts w:hint="eastAsia"/>
                <w:color w:val="auto"/>
                <w:sz w:val="21"/>
                <w:szCs w:val="21"/>
                <w:highlight w:val="none"/>
                <w:lang w:val="en-US"/>
              </w:rPr>
              <w:t>省级及以上</w:t>
            </w:r>
            <w:r>
              <w:rPr>
                <w:rFonts w:hint="eastAsia"/>
                <w:color w:val="auto"/>
                <w:sz w:val="21"/>
                <w:szCs w:val="21"/>
                <w:highlight w:val="none"/>
              </w:rPr>
              <w:t>计量</w:t>
            </w:r>
            <w:r>
              <w:rPr>
                <w:rFonts w:hint="eastAsia"/>
                <w:color w:val="auto"/>
                <w:sz w:val="21"/>
                <w:szCs w:val="21"/>
                <w:highlight w:val="none"/>
                <w:lang w:val="en-US"/>
              </w:rPr>
              <w:t>检定</w:t>
            </w:r>
            <w:r>
              <w:rPr>
                <w:rFonts w:hint="eastAsia"/>
                <w:color w:val="auto"/>
                <w:sz w:val="21"/>
                <w:szCs w:val="21"/>
                <w:highlight w:val="none"/>
              </w:rPr>
              <w:t>证书</w:t>
            </w:r>
            <w:r>
              <w:rPr>
                <w:rFonts w:hint="eastAsia"/>
                <w:color w:val="auto"/>
                <w:sz w:val="21"/>
                <w:szCs w:val="21"/>
                <w:highlight w:val="none"/>
                <w:lang w:val="en-US"/>
              </w:rPr>
              <w:t>1</w:t>
            </w:r>
            <w:r>
              <w:rPr>
                <w:rFonts w:hint="eastAsia"/>
                <w:color w:val="auto"/>
                <w:sz w:val="21"/>
                <w:szCs w:val="21"/>
                <w:highlight w:val="none"/>
              </w:rPr>
              <w:t>份。</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15</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平板制动力标准测力仪</w:t>
            </w:r>
          </w:p>
          <w:p>
            <w:pPr>
              <w:rPr>
                <w:b/>
                <w:color w:val="auto"/>
                <w:sz w:val="21"/>
                <w:szCs w:val="21"/>
                <w:highlight w:val="none"/>
              </w:rPr>
            </w:pPr>
            <w:r>
              <w:rPr>
                <w:rFonts w:hint="eastAsia"/>
                <w:b/>
                <w:color w:val="auto"/>
                <w:sz w:val="21"/>
                <w:szCs w:val="21"/>
                <w:highlight w:val="none"/>
              </w:rPr>
              <w:t>十五、测量设备名称：平板制动力标准测力仪</w:t>
            </w:r>
          </w:p>
          <w:p>
            <w:pPr>
              <w:rPr>
                <w:b/>
                <w:color w:val="auto"/>
                <w:sz w:val="21"/>
                <w:szCs w:val="21"/>
                <w:highlight w:val="none"/>
              </w:rPr>
            </w:pPr>
            <w:r>
              <w:rPr>
                <w:rFonts w:hint="eastAsia"/>
                <w:b/>
                <w:color w:val="auto"/>
                <w:sz w:val="21"/>
                <w:szCs w:val="21"/>
                <w:highlight w:val="none"/>
              </w:rPr>
              <w:t>（一）、技术参数</w:t>
            </w:r>
          </w:p>
          <w:p>
            <w:pPr>
              <w:widowControl/>
              <w:jc w:val="both"/>
              <w:rPr>
                <w:bCs/>
                <w:color w:val="auto"/>
                <w:sz w:val="21"/>
                <w:szCs w:val="21"/>
                <w:highlight w:val="none"/>
                <w:lang w:val="en-US"/>
              </w:rPr>
            </w:pPr>
            <w:r>
              <w:rPr>
                <w:rFonts w:hint="eastAsia"/>
                <w:bCs/>
                <w:color w:val="auto"/>
                <w:sz w:val="21"/>
                <w:szCs w:val="21"/>
                <w:highlight w:val="none"/>
                <w:lang w:val="en-US"/>
              </w:rPr>
              <w:t>★1）测力范围：（0～</w:t>
            </w:r>
            <w:r>
              <w:rPr>
                <w:rFonts w:hint="eastAsia"/>
                <w:bCs/>
                <w:color w:val="auto"/>
                <w:sz w:val="21"/>
                <w:szCs w:val="21"/>
                <w:highlight w:val="none"/>
              </w:rPr>
              <w:t>50</w:t>
            </w:r>
            <w:r>
              <w:rPr>
                <w:rFonts w:hint="eastAsia"/>
                <w:bCs/>
                <w:color w:val="auto"/>
                <w:sz w:val="21"/>
                <w:szCs w:val="21"/>
                <w:highlight w:val="none"/>
                <w:lang w:val="en-US"/>
              </w:rPr>
              <w:t>）kN</w:t>
            </w:r>
          </w:p>
          <w:p>
            <w:pPr>
              <w:widowControl/>
              <w:jc w:val="both"/>
              <w:rPr>
                <w:bCs/>
                <w:color w:val="auto"/>
                <w:sz w:val="21"/>
                <w:szCs w:val="21"/>
                <w:highlight w:val="none"/>
              </w:rPr>
            </w:pPr>
            <w:r>
              <w:rPr>
                <w:rFonts w:hint="eastAsia"/>
                <w:bCs/>
                <w:color w:val="auto"/>
                <w:sz w:val="21"/>
                <w:szCs w:val="21"/>
                <w:highlight w:val="none"/>
                <w:lang w:val="en-US"/>
              </w:rPr>
              <w:t>★2）</w:t>
            </w:r>
            <w:r>
              <w:rPr>
                <w:rFonts w:hint="eastAsia"/>
                <w:bCs/>
                <w:color w:val="auto"/>
                <w:sz w:val="21"/>
                <w:szCs w:val="21"/>
                <w:highlight w:val="none"/>
              </w:rPr>
              <w:t>准确度等级：0.3 级。</w:t>
            </w:r>
          </w:p>
          <w:p>
            <w:pPr>
              <w:widowControl/>
              <w:jc w:val="both"/>
              <w:rPr>
                <w:bCs/>
                <w:color w:val="auto"/>
                <w:sz w:val="21"/>
                <w:szCs w:val="21"/>
                <w:highlight w:val="none"/>
                <w:lang w:val="en-US"/>
              </w:rPr>
            </w:pPr>
            <w:r>
              <w:rPr>
                <w:rFonts w:hint="eastAsia"/>
                <w:bCs/>
                <w:color w:val="auto"/>
                <w:sz w:val="21"/>
                <w:szCs w:val="21"/>
                <w:highlight w:val="none"/>
                <w:lang w:val="en-US"/>
              </w:rPr>
              <w:t>★3）具有拉、压显示功能。</w:t>
            </w:r>
          </w:p>
          <w:p>
            <w:pPr>
              <w:widowControl/>
              <w:jc w:val="both"/>
              <w:rPr>
                <w:bCs/>
                <w:color w:val="auto"/>
                <w:sz w:val="21"/>
                <w:szCs w:val="21"/>
                <w:highlight w:val="none"/>
                <w:lang w:val="en-US"/>
              </w:rPr>
            </w:pPr>
            <w:r>
              <w:rPr>
                <w:rFonts w:hint="eastAsia"/>
                <w:bCs/>
                <w:color w:val="auto"/>
                <w:sz w:val="21"/>
                <w:szCs w:val="21"/>
                <w:highlight w:val="none"/>
                <w:lang w:val="en-US"/>
              </w:rPr>
              <w:t>4）</w:t>
            </w:r>
            <w:r>
              <w:rPr>
                <w:rFonts w:hint="eastAsia"/>
                <w:bCs/>
                <w:color w:val="auto"/>
                <w:sz w:val="21"/>
                <w:szCs w:val="21"/>
                <w:highlight w:val="none"/>
              </w:rPr>
              <w:t>具有峰值跟踪和拉压测试功能。</w:t>
            </w:r>
          </w:p>
          <w:p>
            <w:pPr>
              <w:widowControl/>
              <w:jc w:val="both"/>
              <w:rPr>
                <w:bCs/>
                <w:color w:val="auto"/>
                <w:sz w:val="21"/>
                <w:szCs w:val="21"/>
                <w:highlight w:val="none"/>
                <w:lang w:val="en-US"/>
              </w:rPr>
            </w:pPr>
            <w:r>
              <w:rPr>
                <w:rFonts w:hint="eastAsia"/>
                <w:bCs/>
                <w:color w:val="auto"/>
                <w:sz w:val="21"/>
                <w:szCs w:val="21"/>
                <w:highlight w:val="none"/>
                <w:lang w:val="en-US"/>
              </w:rPr>
              <w:t>5）</w:t>
            </w:r>
            <w:r>
              <w:rPr>
                <w:rFonts w:hint="eastAsia"/>
                <w:bCs/>
                <w:color w:val="auto"/>
                <w:sz w:val="21"/>
                <w:szCs w:val="21"/>
                <w:highlight w:val="none"/>
              </w:rPr>
              <w:t>N、KN、MN、gf、kgf、N.m 多种单位选择。</w:t>
            </w:r>
          </w:p>
          <w:p>
            <w:pPr>
              <w:widowControl/>
              <w:jc w:val="both"/>
              <w:rPr>
                <w:bCs/>
                <w:color w:val="auto"/>
                <w:sz w:val="21"/>
                <w:szCs w:val="21"/>
                <w:highlight w:val="none"/>
                <w:lang w:val="en-US"/>
              </w:rPr>
            </w:pPr>
            <w:r>
              <w:rPr>
                <w:rFonts w:hint="eastAsia"/>
                <w:bCs/>
                <w:color w:val="auto"/>
                <w:sz w:val="21"/>
                <w:szCs w:val="21"/>
                <w:highlight w:val="none"/>
                <w:lang w:val="en-US"/>
              </w:rPr>
              <w:t>6）2 个测力信号接口，最大可连接 6 个测力传感器。预留 tep-c 接口</w:t>
            </w:r>
          </w:p>
          <w:p>
            <w:pPr>
              <w:widowControl/>
              <w:jc w:val="both"/>
              <w:rPr>
                <w:bCs/>
                <w:color w:val="auto"/>
                <w:sz w:val="21"/>
                <w:szCs w:val="21"/>
                <w:highlight w:val="none"/>
                <w:lang w:val="en-US"/>
              </w:rPr>
            </w:pPr>
            <w:r>
              <w:rPr>
                <w:rFonts w:hint="eastAsia"/>
                <w:bCs/>
                <w:color w:val="auto"/>
                <w:sz w:val="21"/>
                <w:szCs w:val="21"/>
                <w:highlight w:val="none"/>
                <w:lang w:val="en-US"/>
              </w:rPr>
              <w:t>7）系统模式可选用：组合模式/独立模式。</w:t>
            </w:r>
          </w:p>
          <w:p>
            <w:pPr>
              <w:widowControl/>
              <w:jc w:val="both"/>
              <w:rPr>
                <w:bCs/>
                <w:color w:val="auto"/>
                <w:sz w:val="21"/>
                <w:szCs w:val="21"/>
                <w:highlight w:val="none"/>
                <w:lang w:val="en-US"/>
              </w:rPr>
            </w:pPr>
            <w:r>
              <w:rPr>
                <w:rFonts w:hint="eastAsia"/>
                <w:bCs/>
                <w:color w:val="auto"/>
                <w:sz w:val="21"/>
                <w:szCs w:val="21"/>
                <w:highlight w:val="none"/>
                <w:lang w:val="en-US"/>
              </w:rPr>
              <w:t>8） 整机 EMC 设计，抗干扰能力强，适用于工业环境</w:t>
            </w:r>
          </w:p>
          <w:p>
            <w:pPr>
              <w:widowControl/>
              <w:jc w:val="both"/>
              <w:rPr>
                <w:bCs/>
                <w:color w:val="auto"/>
                <w:sz w:val="21"/>
                <w:szCs w:val="21"/>
                <w:highlight w:val="none"/>
                <w:lang w:val="en-US"/>
              </w:rPr>
            </w:pPr>
            <w:r>
              <w:rPr>
                <w:rFonts w:hint="eastAsia"/>
                <w:bCs/>
                <w:color w:val="auto"/>
                <w:sz w:val="21"/>
                <w:szCs w:val="21"/>
                <w:highlight w:val="none"/>
                <w:lang w:val="en-US"/>
              </w:rPr>
              <w:t>9）由面板键盘进行标定、通道转换、单位转换等操作。</w:t>
            </w:r>
          </w:p>
          <w:p>
            <w:pPr>
              <w:widowControl/>
              <w:jc w:val="both"/>
              <w:rPr>
                <w:bCs/>
                <w:color w:val="auto"/>
                <w:sz w:val="21"/>
                <w:szCs w:val="21"/>
                <w:highlight w:val="none"/>
                <w:lang w:val="en-US"/>
              </w:rPr>
            </w:pPr>
            <w:r>
              <w:rPr>
                <w:rFonts w:hint="eastAsia"/>
                <w:bCs/>
                <w:color w:val="auto"/>
                <w:sz w:val="21"/>
                <w:szCs w:val="21"/>
                <w:highlight w:val="none"/>
                <w:lang w:val="en-US"/>
              </w:rPr>
              <w:t>10）具有模拟标定和标定数据恢复及移植功能。</w:t>
            </w:r>
          </w:p>
          <w:p>
            <w:pPr>
              <w:widowControl/>
              <w:jc w:val="both"/>
              <w:rPr>
                <w:bCs/>
                <w:color w:val="auto"/>
                <w:sz w:val="21"/>
                <w:szCs w:val="21"/>
                <w:highlight w:val="none"/>
                <w:lang w:val="en-US"/>
              </w:rPr>
            </w:pPr>
            <w:r>
              <w:rPr>
                <w:rFonts w:hint="eastAsia"/>
                <w:bCs/>
                <w:color w:val="auto"/>
                <w:sz w:val="21"/>
                <w:szCs w:val="21"/>
                <w:highlight w:val="none"/>
                <w:lang w:val="en-US"/>
              </w:rPr>
              <w:t>11）可与桥式电路力传感器连接，适用于多数力值传感器和扭矩传感器。</w:t>
            </w:r>
          </w:p>
          <w:p>
            <w:pPr>
              <w:widowControl/>
              <w:jc w:val="both"/>
              <w:rPr>
                <w:bCs/>
                <w:color w:val="auto"/>
                <w:sz w:val="21"/>
                <w:szCs w:val="21"/>
                <w:highlight w:val="none"/>
                <w:lang w:val="en-US"/>
              </w:rPr>
            </w:pPr>
            <w:r>
              <w:rPr>
                <w:rFonts w:hint="eastAsia"/>
                <w:bCs/>
                <w:color w:val="auto"/>
                <w:sz w:val="21"/>
                <w:szCs w:val="21"/>
                <w:highlight w:val="none"/>
                <w:lang w:val="en-US"/>
              </w:rPr>
              <w:t>12） 24 位高精度高速∑-△A/D 转换模块，内部分辨率 1/130,000，采样频率 3200Hz</w:t>
            </w:r>
          </w:p>
          <w:p>
            <w:pPr>
              <w:widowControl/>
              <w:jc w:val="both"/>
              <w:rPr>
                <w:color w:val="auto"/>
                <w:sz w:val="21"/>
                <w:szCs w:val="21"/>
                <w:highlight w:val="none"/>
                <w:lang w:val="en-US"/>
              </w:rPr>
            </w:pPr>
            <w:r>
              <w:rPr>
                <w:rFonts w:hint="eastAsia"/>
                <w:bCs/>
                <w:color w:val="auto"/>
                <w:sz w:val="21"/>
                <w:szCs w:val="21"/>
                <w:highlight w:val="none"/>
                <w:lang w:val="en-US"/>
              </w:rPr>
              <w:t>★13）力值采集准确度:±0.005% ， 灵敏度范围：-4.5mV/V～+4.5mV/V</w:t>
            </w:r>
          </w:p>
          <w:p>
            <w:pPr>
              <w:widowControl/>
              <w:rPr>
                <w:b/>
                <w:color w:val="auto"/>
                <w:sz w:val="21"/>
                <w:szCs w:val="21"/>
                <w:highlight w:val="none"/>
              </w:rPr>
            </w:pPr>
            <w:r>
              <w:rPr>
                <w:rFonts w:hint="eastAsia"/>
                <w:b/>
                <w:color w:val="auto"/>
                <w:sz w:val="21"/>
                <w:szCs w:val="21"/>
                <w:highlight w:val="none"/>
              </w:rPr>
              <w:t>（二）、通用技术要求</w:t>
            </w:r>
          </w:p>
          <w:p>
            <w:pPr>
              <w:widowControl/>
              <w:jc w:val="both"/>
              <w:rPr>
                <w:bCs/>
                <w:color w:val="auto"/>
                <w:sz w:val="21"/>
                <w:szCs w:val="21"/>
                <w:highlight w:val="none"/>
              </w:rPr>
            </w:pPr>
            <w:r>
              <w:rPr>
                <w:rFonts w:hint="eastAsia"/>
                <w:bCs/>
                <w:color w:val="auto"/>
                <w:sz w:val="21"/>
                <w:szCs w:val="21"/>
                <w:highlight w:val="none"/>
                <w:lang w:val="en-US"/>
              </w:rPr>
              <w:t>符合</w:t>
            </w:r>
            <w:r>
              <w:rPr>
                <w:rFonts w:hint="eastAsia"/>
                <w:bCs/>
                <w:color w:val="auto"/>
                <w:sz w:val="21"/>
                <w:szCs w:val="21"/>
                <w:highlight w:val="none"/>
              </w:rPr>
              <w:t>JJG 1020-2017《平板制动检验台》</w:t>
            </w:r>
            <w:r>
              <w:rPr>
                <w:rFonts w:hint="eastAsia"/>
                <w:bCs/>
                <w:color w:val="auto"/>
                <w:sz w:val="21"/>
                <w:szCs w:val="21"/>
                <w:highlight w:val="none"/>
                <w:lang w:val="en-US"/>
              </w:rPr>
              <w:t>中制动测力传感器要求，取得省级及以上检定证书。</w:t>
            </w:r>
          </w:p>
          <w:p>
            <w:pPr>
              <w:rPr>
                <w:b/>
                <w:color w:val="auto"/>
                <w:sz w:val="21"/>
                <w:szCs w:val="21"/>
                <w:highlight w:val="none"/>
              </w:rPr>
            </w:pPr>
            <w:r>
              <w:rPr>
                <w:rFonts w:hint="eastAsia"/>
                <w:b/>
                <w:color w:val="auto"/>
                <w:sz w:val="21"/>
                <w:szCs w:val="21"/>
                <w:highlight w:val="none"/>
              </w:rPr>
              <w:t>（三）、配套设备及附件</w:t>
            </w:r>
          </w:p>
          <w:p>
            <w:pPr>
              <w:tabs>
                <w:tab w:val="left" w:pos="465"/>
              </w:tabs>
              <w:rPr>
                <w:color w:val="auto"/>
                <w:sz w:val="21"/>
                <w:szCs w:val="21"/>
                <w:highlight w:val="none"/>
              </w:rPr>
            </w:pPr>
            <w:r>
              <w:rPr>
                <w:rFonts w:hint="eastAsia"/>
                <w:color w:val="auto"/>
                <w:sz w:val="21"/>
                <w:szCs w:val="21"/>
                <w:highlight w:val="none"/>
              </w:rPr>
              <w:t xml:space="preserve">1. </w:t>
            </w:r>
            <w:r>
              <w:rPr>
                <w:rFonts w:hint="eastAsia"/>
                <w:color w:val="auto"/>
                <w:sz w:val="21"/>
                <w:szCs w:val="21"/>
                <w:highlight w:val="none"/>
                <w:lang w:val="en-US"/>
              </w:rPr>
              <w:t>测量显示器</w:t>
            </w:r>
            <w:r>
              <w:rPr>
                <w:rFonts w:hint="eastAsia"/>
                <w:color w:val="auto"/>
                <w:sz w:val="21"/>
                <w:szCs w:val="21"/>
                <w:highlight w:val="none"/>
              </w:rPr>
              <w:t>1台；</w:t>
            </w:r>
          </w:p>
          <w:p>
            <w:pPr>
              <w:tabs>
                <w:tab w:val="left" w:pos="465"/>
              </w:tabs>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lang w:val="en-US"/>
              </w:rPr>
              <w:t>拉、压两用力传感器</w:t>
            </w:r>
            <w:r>
              <w:rPr>
                <w:rFonts w:hint="eastAsia"/>
                <w:color w:val="auto"/>
                <w:sz w:val="21"/>
                <w:szCs w:val="21"/>
                <w:highlight w:val="none"/>
              </w:rPr>
              <w:t>1个；</w:t>
            </w:r>
          </w:p>
          <w:p>
            <w:pPr>
              <w:tabs>
                <w:tab w:val="left" w:pos="465"/>
              </w:tabs>
              <w:rPr>
                <w:color w:val="auto"/>
                <w:sz w:val="21"/>
                <w:szCs w:val="21"/>
                <w:highlight w:val="none"/>
                <w:lang w:val="en-US"/>
              </w:rPr>
            </w:pPr>
            <w:r>
              <w:rPr>
                <w:rFonts w:hint="eastAsia"/>
                <w:color w:val="auto"/>
                <w:sz w:val="21"/>
                <w:szCs w:val="21"/>
                <w:highlight w:val="none"/>
                <w:lang w:val="en-US"/>
              </w:rPr>
              <w:t>3. 专用仪器箱1个；</w:t>
            </w:r>
          </w:p>
          <w:p>
            <w:pPr>
              <w:tabs>
                <w:tab w:val="left" w:pos="465"/>
              </w:tabs>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 操作说明书1本</w:t>
            </w:r>
          </w:p>
          <w:p>
            <w:pPr>
              <w:tabs>
                <w:tab w:val="left" w:pos="465"/>
              </w:tabs>
              <w:rPr>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w:t>
            </w:r>
            <w:r>
              <w:rPr>
                <w:rFonts w:hint="eastAsia"/>
                <w:color w:val="auto"/>
                <w:sz w:val="21"/>
                <w:szCs w:val="21"/>
                <w:highlight w:val="none"/>
                <w:lang w:val="en-US"/>
              </w:rPr>
              <w:t xml:space="preserve"> </w:t>
            </w:r>
            <w:r>
              <w:rPr>
                <w:rFonts w:hint="eastAsia"/>
                <w:color w:val="auto"/>
                <w:sz w:val="21"/>
                <w:szCs w:val="21"/>
                <w:highlight w:val="none"/>
              </w:rPr>
              <w:t>保修卡1张；</w:t>
            </w:r>
          </w:p>
          <w:p>
            <w:pPr>
              <w:tabs>
                <w:tab w:val="left" w:pos="465"/>
              </w:tabs>
              <w:rPr>
                <w:b/>
                <w:color w:val="auto"/>
                <w:sz w:val="21"/>
                <w:szCs w:val="21"/>
                <w:highlight w:val="none"/>
              </w:rPr>
            </w:pPr>
            <w:r>
              <w:rPr>
                <w:rFonts w:hint="eastAsia"/>
                <w:color w:val="auto"/>
                <w:sz w:val="21"/>
                <w:szCs w:val="21"/>
                <w:highlight w:val="none"/>
                <w:lang w:val="en-US"/>
              </w:rPr>
              <w:t>6</w:t>
            </w:r>
            <w:r>
              <w:rPr>
                <w:rFonts w:hint="eastAsia"/>
                <w:color w:val="auto"/>
                <w:sz w:val="21"/>
                <w:szCs w:val="21"/>
                <w:highlight w:val="none"/>
              </w:rPr>
              <w:t xml:space="preserve">. </w:t>
            </w:r>
            <w:r>
              <w:rPr>
                <w:rFonts w:hint="eastAsia"/>
                <w:color w:val="auto"/>
                <w:sz w:val="21"/>
                <w:szCs w:val="21"/>
                <w:highlight w:val="none"/>
                <w:lang w:val="en-US"/>
              </w:rPr>
              <w:t>省级及以上</w:t>
            </w:r>
            <w:r>
              <w:rPr>
                <w:rFonts w:hint="eastAsia"/>
                <w:color w:val="auto"/>
                <w:sz w:val="21"/>
                <w:szCs w:val="21"/>
                <w:highlight w:val="none"/>
              </w:rPr>
              <w:t>计量</w:t>
            </w:r>
            <w:r>
              <w:rPr>
                <w:rFonts w:hint="eastAsia"/>
                <w:color w:val="auto"/>
                <w:sz w:val="21"/>
                <w:szCs w:val="21"/>
                <w:highlight w:val="none"/>
                <w:lang w:val="en-US"/>
              </w:rPr>
              <w:t>检定</w:t>
            </w:r>
            <w:r>
              <w:rPr>
                <w:rFonts w:hint="eastAsia"/>
                <w:color w:val="auto"/>
                <w:sz w:val="21"/>
                <w:szCs w:val="21"/>
                <w:highlight w:val="none"/>
              </w:rPr>
              <w:t>证书</w:t>
            </w:r>
            <w:r>
              <w:rPr>
                <w:rFonts w:hint="eastAsia"/>
                <w:color w:val="auto"/>
                <w:sz w:val="21"/>
                <w:szCs w:val="21"/>
                <w:highlight w:val="none"/>
                <w:lang w:val="en-US"/>
              </w:rPr>
              <w:t>1</w:t>
            </w:r>
            <w:r>
              <w:rPr>
                <w:rFonts w:hint="eastAsia"/>
                <w:color w:val="auto"/>
                <w:sz w:val="21"/>
                <w:szCs w:val="21"/>
                <w:highlight w:val="none"/>
              </w:rPr>
              <w:t>份。</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16</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轮胎压力表检定装置</w:t>
            </w:r>
          </w:p>
          <w:p>
            <w:pPr>
              <w:rPr>
                <w:b/>
                <w:color w:val="auto"/>
                <w:sz w:val="21"/>
                <w:szCs w:val="21"/>
                <w:highlight w:val="none"/>
              </w:rPr>
            </w:pPr>
            <w:r>
              <w:rPr>
                <w:rFonts w:hint="eastAsia"/>
                <w:b/>
                <w:color w:val="auto"/>
                <w:sz w:val="21"/>
                <w:szCs w:val="21"/>
                <w:highlight w:val="none"/>
              </w:rPr>
              <w:t>十六、测量设备名称：</w:t>
            </w:r>
            <w:r>
              <w:rPr>
                <w:rFonts w:hint="eastAsia"/>
                <w:b/>
                <w:color w:val="auto"/>
                <w:sz w:val="21"/>
                <w:szCs w:val="21"/>
                <w:highlight w:val="none"/>
                <w:lang w:val="en-US"/>
              </w:rPr>
              <w:t>轮胎压力表</w:t>
            </w:r>
            <w:r>
              <w:rPr>
                <w:rFonts w:hint="eastAsia"/>
                <w:b/>
                <w:color w:val="auto"/>
                <w:sz w:val="21"/>
                <w:szCs w:val="21"/>
                <w:highlight w:val="none"/>
              </w:rPr>
              <w:t>校准装置</w:t>
            </w:r>
          </w:p>
          <w:p>
            <w:pPr>
              <w:rPr>
                <w:b/>
                <w:color w:val="auto"/>
                <w:sz w:val="21"/>
                <w:szCs w:val="21"/>
                <w:highlight w:val="none"/>
              </w:rPr>
            </w:pPr>
            <w:r>
              <w:rPr>
                <w:rFonts w:hint="eastAsia"/>
                <w:b/>
                <w:color w:val="auto"/>
                <w:sz w:val="21"/>
                <w:szCs w:val="21"/>
                <w:highlight w:val="none"/>
              </w:rPr>
              <w:t>（一）、技术参数</w:t>
            </w:r>
          </w:p>
          <w:p>
            <w:pPr>
              <w:widowControl/>
              <w:jc w:val="both"/>
              <w:rPr>
                <w:bCs/>
                <w:color w:val="auto"/>
                <w:sz w:val="21"/>
                <w:szCs w:val="21"/>
                <w:highlight w:val="none"/>
                <w:lang w:val="en-US"/>
              </w:rPr>
            </w:pPr>
            <w:r>
              <w:rPr>
                <w:rFonts w:hint="eastAsia"/>
                <w:bCs/>
                <w:color w:val="auto"/>
                <w:sz w:val="21"/>
                <w:szCs w:val="21"/>
                <w:highlight w:val="none"/>
                <w:lang w:val="en-US"/>
              </w:rPr>
              <w:t>★1）手动气压源：</w:t>
            </w:r>
          </w:p>
          <w:p>
            <w:pPr>
              <w:widowControl/>
              <w:jc w:val="both"/>
              <w:rPr>
                <w:bCs/>
                <w:color w:val="auto"/>
                <w:sz w:val="21"/>
                <w:szCs w:val="21"/>
                <w:highlight w:val="none"/>
                <w:lang w:val="en-US"/>
              </w:rPr>
            </w:pPr>
            <w:r>
              <w:rPr>
                <w:rFonts w:hint="eastAsia"/>
                <w:bCs/>
                <w:color w:val="auto"/>
                <w:sz w:val="21"/>
                <w:szCs w:val="21"/>
                <w:highlight w:val="none"/>
                <w:lang w:val="en-US"/>
              </w:rPr>
              <w:t>范围:（-0.095～6）MPa；</w:t>
            </w:r>
          </w:p>
          <w:p>
            <w:pPr>
              <w:widowControl/>
              <w:jc w:val="both"/>
              <w:rPr>
                <w:bCs/>
                <w:color w:val="auto"/>
                <w:sz w:val="21"/>
                <w:szCs w:val="21"/>
                <w:highlight w:val="none"/>
                <w:lang w:val="en-US"/>
              </w:rPr>
            </w:pPr>
            <w:r>
              <w:rPr>
                <w:rFonts w:hint="eastAsia"/>
                <w:bCs/>
                <w:color w:val="auto"/>
                <w:sz w:val="21"/>
                <w:szCs w:val="21"/>
                <w:highlight w:val="none"/>
                <w:lang w:val="en-US"/>
              </w:rPr>
              <w:t>★2）精密数字压力表</w:t>
            </w:r>
          </w:p>
          <w:p>
            <w:pPr>
              <w:widowControl/>
              <w:jc w:val="both"/>
              <w:rPr>
                <w:color w:val="auto"/>
                <w:highlight w:val="none"/>
                <w:lang w:val="en-US"/>
              </w:rPr>
            </w:pPr>
            <w:r>
              <w:rPr>
                <w:rFonts w:hint="eastAsia"/>
                <w:bCs/>
                <w:color w:val="auto"/>
                <w:sz w:val="21"/>
                <w:szCs w:val="21"/>
                <w:highlight w:val="none"/>
                <w:lang w:val="en-US"/>
              </w:rPr>
              <w:t>测量范围：(0～2.5)MPa，0.05级；</w:t>
            </w:r>
          </w:p>
          <w:p>
            <w:pPr>
              <w:widowControl/>
              <w:rPr>
                <w:b/>
                <w:color w:val="auto"/>
                <w:sz w:val="21"/>
                <w:szCs w:val="21"/>
                <w:highlight w:val="none"/>
              </w:rPr>
            </w:pPr>
            <w:r>
              <w:rPr>
                <w:rFonts w:hint="eastAsia"/>
                <w:b/>
                <w:color w:val="auto"/>
                <w:sz w:val="21"/>
                <w:szCs w:val="21"/>
                <w:highlight w:val="none"/>
              </w:rPr>
              <w:t>（二）、通用技术要求</w:t>
            </w:r>
          </w:p>
          <w:p>
            <w:pPr>
              <w:widowControl/>
              <w:jc w:val="both"/>
              <w:rPr>
                <w:bCs/>
                <w:color w:val="auto"/>
                <w:sz w:val="21"/>
                <w:szCs w:val="21"/>
                <w:highlight w:val="none"/>
              </w:rPr>
            </w:pPr>
            <w:r>
              <w:rPr>
                <w:rFonts w:hint="eastAsia"/>
                <w:bCs/>
                <w:color w:val="auto"/>
                <w:sz w:val="21"/>
                <w:szCs w:val="21"/>
                <w:highlight w:val="none"/>
                <w:lang w:val="en-US"/>
              </w:rPr>
              <w:t>符合</w:t>
            </w:r>
            <w:r>
              <w:rPr>
                <w:rFonts w:hint="eastAsia"/>
                <w:bCs/>
                <w:color w:val="auto"/>
                <w:sz w:val="21"/>
                <w:szCs w:val="21"/>
                <w:highlight w:val="none"/>
              </w:rPr>
              <w:t>JJG927-2013《轮胎压力表》</w:t>
            </w:r>
            <w:r>
              <w:rPr>
                <w:rFonts w:hint="eastAsia"/>
                <w:bCs/>
                <w:color w:val="auto"/>
                <w:sz w:val="21"/>
                <w:szCs w:val="21"/>
                <w:highlight w:val="none"/>
                <w:lang w:val="en-US"/>
              </w:rPr>
              <w:t>要求，取得中国计量科学研究院检定/校准证书。</w:t>
            </w:r>
          </w:p>
          <w:p>
            <w:pPr>
              <w:rPr>
                <w:b/>
                <w:color w:val="auto"/>
                <w:sz w:val="21"/>
                <w:szCs w:val="21"/>
                <w:highlight w:val="none"/>
              </w:rPr>
            </w:pPr>
            <w:r>
              <w:rPr>
                <w:rFonts w:hint="eastAsia"/>
                <w:b/>
                <w:color w:val="auto"/>
                <w:sz w:val="21"/>
                <w:szCs w:val="21"/>
                <w:highlight w:val="none"/>
              </w:rPr>
              <w:t>（三）、配套设备及附件</w:t>
            </w:r>
          </w:p>
          <w:p>
            <w:pPr>
              <w:tabs>
                <w:tab w:val="left" w:pos="465"/>
              </w:tabs>
              <w:rPr>
                <w:color w:val="auto"/>
                <w:sz w:val="21"/>
                <w:szCs w:val="21"/>
                <w:highlight w:val="none"/>
              </w:rPr>
            </w:pPr>
            <w:r>
              <w:rPr>
                <w:rFonts w:hint="eastAsia"/>
                <w:color w:val="auto"/>
                <w:sz w:val="21"/>
                <w:szCs w:val="21"/>
                <w:highlight w:val="none"/>
              </w:rPr>
              <w:t xml:space="preserve">1. </w:t>
            </w:r>
            <w:r>
              <w:rPr>
                <w:rFonts w:hint="eastAsia"/>
                <w:color w:val="auto"/>
                <w:sz w:val="21"/>
                <w:szCs w:val="21"/>
                <w:highlight w:val="none"/>
                <w:lang w:val="en-US"/>
              </w:rPr>
              <w:t>轮胎压力表转接头1套</w:t>
            </w:r>
            <w:r>
              <w:rPr>
                <w:rFonts w:hint="eastAsia"/>
                <w:color w:val="auto"/>
                <w:sz w:val="21"/>
                <w:szCs w:val="21"/>
                <w:highlight w:val="none"/>
              </w:rPr>
              <w:t>；</w:t>
            </w:r>
          </w:p>
          <w:p>
            <w:pPr>
              <w:tabs>
                <w:tab w:val="left" w:pos="465"/>
              </w:tabs>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lang w:val="en-US"/>
              </w:rPr>
              <w:t>手动气压源1</w:t>
            </w:r>
            <w:r>
              <w:rPr>
                <w:rFonts w:hint="eastAsia"/>
                <w:color w:val="auto"/>
                <w:sz w:val="21"/>
                <w:szCs w:val="21"/>
                <w:highlight w:val="none"/>
              </w:rPr>
              <w:t>个；</w:t>
            </w:r>
          </w:p>
          <w:p>
            <w:pPr>
              <w:tabs>
                <w:tab w:val="left" w:pos="465"/>
              </w:tabs>
              <w:rPr>
                <w:color w:val="auto"/>
                <w:sz w:val="21"/>
                <w:szCs w:val="21"/>
                <w:highlight w:val="none"/>
                <w:lang w:val="en-US"/>
              </w:rPr>
            </w:pPr>
            <w:r>
              <w:rPr>
                <w:rFonts w:hint="eastAsia"/>
                <w:color w:val="auto"/>
                <w:sz w:val="21"/>
                <w:szCs w:val="21"/>
                <w:highlight w:val="none"/>
                <w:lang w:val="en-US"/>
              </w:rPr>
              <w:t>3. 精密压力表1台；</w:t>
            </w:r>
          </w:p>
          <w:p>
            <w:pPr>
              <w:tabs>
                <w:tab w:val="left" w:pos="465"/>
              </w:tabs>
              <w:rPr>
                <w:color w:val="auto"/>
                <w:sz w:val="21"/>
                <w:szCs w:val="21"/>
                <w:highlight w:val="none"/>
                <w:lang w:val="en-US"/>
              </w:rPr>
            </w:pPr>
            <w:r>
              <w:rPr>
                <w:rFonts w:hint="eastAsia"/>
                <w:color w:val="auto"/>
                <w:sz w:val="21"/>
                <w:szCs w:val="21"/>
                <w:highlight w:val="none"/>
                <w:lang w:val="en-US"/>
              </w:rPr>
              <w:t>3. 专用仪器箱2个；</w:t>
            </w:r>
          </w:p>
          <w:p>
            <w:pPr>
              <w:tabs>
                <w:tab w:val="left" w:pos="465"/>
              </w:tabs>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 操作说明书1本</w:t>
            </w:r>
          </w:p>
          <w:p>
            <w:pPr>
              <w:tabs>
                <w:tab w:val="left" w:pos="465"/>
              </w:tabs>
              <w:rPr>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w:t>
            </w:r>
            <w:r>
              <w:rPr>
                <w:rFonts w:hint="eastAsia"/>
                <w:color w:val="auto"/>
                <w:sz w:val="21"/>
                <w:szCs w:val="21"/>
                <w:highlight w:val="none"/>
                <w:lang w:val="en-US"/>
              </w:rPr>
              <w:t xml:space="preserve"> </w:t>
            </w:r>
            <w:r>
              <w:rPr>
                <w:rFonts w:hint="eastAsia"/>
                <w:color w:val="auto"/>
                <w:sz w:val="21"/>
                <w:szCs w:val="21"/>
                <w:highlight w:val="none"/>
              </w:rPr>
              <w:t>保修卡1张；</w:t>
            </w:r>
          </w:p>
          <w:p>
            <w:pPr>
              <w:tabs>
                <w:tab w:val="left" w:pos="465"/>
              </w:tabs>
              <w:rPr>
                <w:b/>
                <w:color w:val="auto"/>
                <w:sz w:val="21"/>
                <w:szCs w:val="21"/>
                <w:highlight w:val="none"/>
              </w:rPr>
            </w:pPr>
            <w:r>
              <w:rPr>
                <w:rFonts w:hint="eastAsia"/>
                <w:color w:val="auto"/>
                <w:sz w:val="21"/>
                <w:szCs w:val="21"/>
                <w:highlight w:val="none"/>
                <w:lang w:val="en-US"/>
              </w:rPr>
              <w:t>6</w:t>
            </w:r>
            <w:r>
              <w:rPr>
                <w:rFonts w:hint="eastAsia"/>
                <w:color w:val="auto"/>
                <w:sz w:val="21"/>
                <w:szCs w:val="21"/>
                <w:highlight w:val="none"/>
              </w:rPr>
              <w:t xml:space="preserve">. </w:t>
            </w:r>
            <w:r>
              <w:rPr>
                <w:rFonts w:hint="eastAsia"/>
                <w:color w:val="auto"/>
                <w:sz w:val="21"/>
                <w:szCs w:val="21"/>
                <w:highlight w:val="none"/>
                <w:lang w:val="en-US"/>
              </w:rPr>
              <w:t>省级及以上</w:t>
            </w:r>
            <w:r>
              <w:rPr>
                <w:rFonts w:hint="eastAsia"/>
                <w:color w:val="auto"/>
                <w:sz w:val="21"/>
                <w:szCs w:val="21"/>
                <w:highlight w:val="none"/>
              </w:rPr>
              <w:t>计量</w:t>
            </w:r>
            <w:r>
              <w:rPr>
                <w:rFonts w:hint="eastAsia"/>
                <w:color w:val="auto"/>
                <w:sz w:val="21"/>
                <w:szCs w:val="21"/>
                <w:highlight w:val="none"/>
                <w:lang w:val="en-US"/>
              </w:rPr>
              <w:t>检定</w:t>
            </w:r>
            <w:r>
              <w:rPr>
                <w:rFonts w:hint="eastAsia"/>
                <w:color w:val="auto"/>
                <w:sz w:val="21"/>
                <w:szCs w:val="21"/>
                <w:highlight w:val="none"/>
              </w:rPr>
              <w:t>证书</w:t>
            </w:r>
            <w:r>
              <w:rPr>
                <w:rFonts w:hint="eastAsia"/>
                <w:color w:val="auto"/>
                <w:sz w:val="21"/>
                <w:szCs w:val="21"/>
                <w:highlight w:val="none"/>
                <w:lang w:val="en-US"/>
              </w:rPr>
              <w:t>1</w:t>
            </w:r>
            <w:r>
              <w:rPr>
                <w:rFonts w:hint="eastAsia"/>
                <w:color w:val="auto"/>
                <w:sz w:val="21"/>
                <w:szCs w:val="21"/>
                <w:highlight w:val="none"/>
              </w:rPr>
              <w:t>份。</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12</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17</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便携手持式氧气吸入器检测仪</w:t>
            </w:r>
          </w:p>
          <w:p>
            <w:pPr>
              <w:widowControl/>
              <w:rPr>
                <w:b/>
                <w:color w:val="auto"/>
                <w:sz w:val="21"/>
                <w:szCs w:val="21"/>
                <w:highlight w:val="none"/>
              </w:rPr>
            </w:pPr>
            <w:r>
              <w:rPr>
                <w:rFonts w:hint="eastAsia"/>
                <w:b/>
                <w:color w:val="auto"/>
                <w:sz w:val="21"/>
                <w:szCs w:val="21"/>
                <w:highlight w:val="none"/>
              </w:rPr>
              <w:t>十七、测量设备名称：</w:t>
            </w:r>
            <w:r>
              <w:rPr>
                <w:rFonts w:hint="eastAsia"/>
                <w:b/>
                <w:color w:val="auto"/>
                <w:sz w:val="21"/>
                <w:szCs w:val="21"/>
                <w:highlight w:val="none"/>
                <w:lang w:val="en-US"/>
              </w:rPr>
              <w:t>便携手持式氧气吸入器检测仪</w:t>
            </w:r>
          </w:p>
          <w:p>
            <w:pPr>
              <w:rPr>
                <w:b/>
                <w:color w:val="auto"/>
                <w:sz w:val="21"/>
                <w:szCs w:val="21"/>
                <w:highlight w:val="none"/>
              </w:rPr>
            </w:pPr>
            <w:r>
              <w:rPr>
                <w:rFonts w:hint="eastAsia"/>
                <w:b/>
                <w:color w:val="auto"/>
                <w:sz w:val="21"/>
                <w:szCs w:val="21"/>
                <w:highlight w:val="none"/>
              </w:rPr>
              <w:t>（一）、技术参数</w:t>
            </w:r>
          </w:p>
          <w:p>
            <w:pPr>
              <w:widowControl/>
              <w:rPr>
                <w:color w:val="auto"/>
                <w:sz w:val="21"/>
                <w:szCs w:val="21"/>
                <w:highlight w:val="none"/>
                <w:lang w:val="en-US"/>
              </w:rPr>
            </w:pPr>
            <w:r>
              <w:rPr>
                <w:rFonts w:hint="eastAsia"/>
                <w:color w:val="auto"/>
                <w:sz w:val="21"/>
                <w:szCs w:val="21"/>
                <w:highlight w:val="none"/>
                <w:lang w:val="en-US"/>
              </w:rPr>
              <w:t>压力：测量范围：（0～0.6）MPa，0.5级；</w:t>
            </w:r>
          </w:p>
          <w:p>
            <w:pPr>
              <w:widowControl/>
              <w:rPr>
                <w:color w:val="auto"/>
                <w:sz w:val="21"/>
                <w:szCs w:val="21"/>
                <w:highlight w:val="none"/>
                <w:lang w:val="en-US"/>
              </w:rPr>
            </w:pPr>
            <w:r>
              <w:rPr>
                <w:rFonts w:hint="eastAsia"/>
                <w:color w:val="auto"/>
                <w:sz w:val="21"/>
                <w:szCs w:val="21"/>
                <w:highlight w:val="none"/>
                <w:lang w:val="en-US"/>
              </w:rPr>
              <w:t>流量：测量范围（0～20）L/min：1.0级</w:t>
            </w:r>
          </w:p>
          <w:p>
            <w:pPr>
              <w:widowControl/>
              <w:rPr>
                <w:color w:val="auto"/>
                <w:sz w:val="21"/>
                <w:szCs w:val="21"/>
                <w:highlight w:val="none"/>
                <w:lang w:val="en-US"/>
              </w:rPr>
            </w:pPr>
            <w:r>
              <w:rPr>
                <w:rFonts w:hint="eastAsia"/>
                <w:color w:val="auto"/>
                <w:sz w:val="21"/>
                <w:szCs w:val="21"/>
                <w:highlight w:val="none"/>
                <w:lang w:val="en-US"/>
              </w:rPr>
              <w:t>重量：≤500g</w:t>
            </w:r>
          </w:p>
          <w:p>
            <w:pPr>
              <w:widowControl/>
              <w:rPr>
                <w:b/>
                <w:color w:val="auto"/>
                <w:sz w:val="21"/>
                <w:szCs w:val="21"/>
                <w:highlight w:val="none"/>
              </w:rPr>
            </w:pPr>
            <w:r>
              <w:rPr>
                <w:rFonts w:hint="eastAsia"/>
                <w:b/>
                <w:color w:val="auto"/>
                <w:sz w:val="21"/>
                <w:szCs w:val="21"/>
                <w:highlight w:val="none"/>
              </w:rPr>
              <w:t>（二）、通用技术要求</w:t>
            </w:r>
          </w:p>
          <w:p>
            <w:pPr>
              <w:pStyle w:val="2"/>
              <w:widowControl/>
              <w:spacing w:line="240" w:lineRule="auto"/>
              <w:ind w:right="0"/>
              <w:jc w:val="both"/>
              <w:rPr>
                <w:color w:val="auto"/>
                <w:kern w:val="2"/>
                <w:sz w:val="21"/>
                <w:szCs w:val="21"/>
                <w:highlight w:val="none"/>
              </w:rPr>
            </w:pPr>
            <w:r>
              <w:rPr>
                <w:rFonts w:hint="eastAsia"/>
                <w:color w:val="auto"/>
                <w:kern w:val="2"/>
                <w:sz w:val="21"/>
                <w:szCs w:val="21"/>
                <w:highlight w:val="none"/>
              </w:rPr>
              <w:t>1、计量性能及技术招标必须符合JJG</w:t>
            </w:r>
            <w:r>
              <w:rPr>
                <w:rFonts w:hint="eastAsia"/>
                <w:color w:val="auto"/>
                <w:kern w:val="2"/>
                <w:sz w:val="21"/>
                <w:szCs w:val="21"/>
                <w:highlight w:val="none"/>
                <w:lang w:val="en-US"/>
              </w:rPr>
              <w:t>913-2015</w:t>
            </w:r>
            <w:r>
              <w:rPr>
                <w:rFonts w:hint="eastAsia"/>
                <w:color w:val="auto"/>
                <w:kern w:val="2"/>
                <w:sz w:val="21"/>
                <w:szCs w:val="21"/>
                <w:highlight w:val="none"/>
              </w:rPr>
              <w:t>《</w:t>
            </w:r>
            <w:r>
              <w:rPr>
                <w:rFonts w:hint="eastAsia"/>
                <w:color w:val="auto"/>
                <w:kern w:val="2"/>
                <w:sz w:val="21"/>
                <w:szCs w:val="21"/>
                <w:highlight w:val="none"/>
                <w:lang w:val="en-US"/>
              </w:rPr>
              <w:t>浮标式氧气吸入器</w:t>
            </w:r>
            <w:r>
              <w:rPr>
                <w:rFonts w:hint="eastAsia"/>
                <w:color w:val="auto"/>
                <w:kern w:val="2"/>
                <w:sz w:val="21"/>
                <w:szCs w:val="21"/>
                <w:highlight w:val="none"/>
              </w:rPr>
              <w:t>检定规程》。</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w:t>
            </w:r>
          </w:p>
          <w:p>
            <w:pPr>
              <w:widowControl/>
              <w:rPr>
                <w:b/>
                <w:color w:val="auto"/>
                <w:sz w:val="21"/>
                <w:szCs w:val="21"/>
                <w:highlight w:val="none"/>
              </w:rPr>
            </w:pPr>
            <w:r>
              <w:rPr>
                <w:rFonts w:hint="eastAsia"/>
                <w:color w:val="auto"/>
                <w:sz w:val="21"/>
                <w:szCs w:val="21"/>
                <w:highlight w:val="none"/>
              </w:rPr>
              <w:t>3、该测量设备出具省级及以上计量检定证书，费用由供方承担。</w:t>
            </w:r>
          </w:p>
          <w:p>
            <w:pPr>
              <w:rPr>
                <w:b/>
                <w:color w:val="auto"/>
                <w:sz w:val="21"/>
                <w:szCs w:val="21"/>
                <w:highlight w:val="none"/>
              </w:rPr>
            </w:pPr>
            <w:r>
              <w:rPr>
                <w:rFonts w:hint="eastAsia"/>
                <w:b/>
                <w:color w:val="auto"/>
                <w:sz w:val="21"/>
                <w:szCs w:val="21"/>
                <w:highlight w:val="none"/>
              </w:rPr>
              <w:t>（三）、配套设备及附件</w:t>
            </w:r>
          </w:p>
          <w:p>
            <w:pPr>
              <w:rPr>
                <w:bCs/>
                <w:color w:val="auto"/>
                <w:sz w:val="21"/>
                <w:szCs w:val="21"/>
                <w:highlight w:val="none"/>
                <w:lang w:val="en-US"/>
              </w:rPr>
            </w:pPr>
            <w:r>
              <w:rPr>
                <w:rFonts w:hint="eastAsia"/>
                <w:bCs/>
                <w:color w:val="auto"/>
                <w:sz w:val="21"/>
                <w:szCs w:val="21"/>
                <w:highlight w:val="none"/>
                <w:lang w:val="en-US"/>
              </w:rPr>
              <w:t>配套管路，充电器，便携式运输包。</w:t>
            </w:r>
          </w:p>
          <w:p>
            <w:pPr>
              <w:widowControl/>
              <w:rPr>
                <w:b/>
                <w:color w:val="auto"/>
                <w:sz w:val="21"/>
                <w:szCs w:val="21"/>
                <w:highlight w:val="none"/>
              </w:rPr>
            </w:pPr>
            <w:r>
              <w:rPr>
                <w:rFonts w:hint="eastAsia"/>
                <w:b/>
                <w:color w:val="auto"/>
                <w:sz w:val="21"/>
                <w:szCs w:val="21"/>
                <w:highlight w:val="none"/>
              </w:rPr>
              <w:t>（四）、技术资料</w:t>
            </w:r>
          </w:p>
          <w:p>
            <w:pPr>
              <w:widowControl/>
              <w:rPr>
                <w:color w:val="auto"/>
                <w:sz w:val="21"/>
                <w:szCs w:val="21"/>
                <w:highlight w:val="none"/>
              </w:rPr>
            </w:pPr>
            <w:r>
              <w:rPr>
                <w:rFonts w:hint="eastAsia"/>
                <w:color w:val="auto"/>
                <w:sz w:val="21"/>
                <w:szCs w:val="21"/>
                <w:highlight w:val="none"/>
              </w:rPr>
              <w:t>1.说明书 1份</w:t>
            </w:r>
          </w:p>
          <w:p>
            <w:pPr>
              <w:widowControl/>
              <w:rPr>
                <w:color w:val="auto"/>
                <w:sz w:val="21"/>
                <w:szCs w:val="21"/>
                <w:highlight w:val="none"/>
              </w:rPr>
            </w:pPr>
            <w:r>
              <w:rPr>
                <w:rFonts w:hint="eastAsia"/>
                <w:color w:val="auto"/>
                <w:sz w:val="21"/>
                <w:szCs w:val="21"/>
                <w:highlight w:val="none"/>
              </w:rPr>
              <w:t>2.保修单 1份</w:t>
            </w:r>
          </w:p>
          <w:p>
            <w:pPr>
              <w:widowControl/>
              <w:rPr>
                <w:color w:val="auto"/>
                <w:sz w:val="21"/>
                <w:szCs w:val="21"/>
                <w:highlight w:val="none"/>
              </w:rPr>
            </w:pPr>
            <w:r>
              <w:rPr>
                <w:rFonts w:hint="eastAsia"/>
                <w:color w:val="auto"/>
                <w:sz w:val="21"/>
                <w:szCs w:val="21"/>
                <w:highlight w:val="none"/>
              </w:rPr>
              <w:t>3.合格证 2份</w:t>
            </w:r>
          </w:p>
          <w:p>
            <w:pPr>
              <w:widowControl/>
              <w:rPr>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rPr>
              <w:t>检定/校准</w:t>
            </w:r>
            <w:r>
              <w:rPr>
                <w:rFonts w:hint="eastAsia"/>
                <w:color w:val="auto"/>
                <w:sz w:val="21"/>
                <w:szCs w:val="21"/>
                <w:highlight w:val="none"/>
              </w:rPr>
              <w:t xml:space="preserve">证书  </w:t>
            </w:r>
            <w:r>
              <w:rPr>
                <w:rFonts w:hint="eastAsia"/>
                <w:color w:val="auto"/>
                <w:sz w:val="21"/>
                <w:szCs w:val="21"/>
                <w:highlight w:val="none"/>
                <w:lang w:val="en-US"/>
              </w:rPr>
              <w:t>1</w:t>
            </w:r>
            <w:r>
              <w:rPr>
                <w:rFonts w:hint="eastAsia"/>
                <w:color w:val="auto"/>
                <w:sz w:val="21"/>
                <w:szCs w:val="21"/>
                <w:highlight w:val="none"/>
              </w:rPr>
              <w:t>份</w:t>
            </w:r>
          </w:p>
          <w:p>
            <w:pPr>
              <w:widowControl/>
              <w:rPr>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24</w:t>
            </w:r>
            <w:r>
              <w:rPr>
                <w:rFonts w:hint="eastAsia"/>
                <w:b/>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color w:val="auto"/>
                <w:sz w:val="21"/>
                <w:szCs w:val="21"/>
                <w:highlight w:val="none"/>
              </w:rPr>
            </w:pPr>
            <w:r>
              <w:rPr>
                <w:rFonts w:hint="eastAsia"/>
                <w:color w:val="auto"/>
                <w:sz w:val="21"/>
                <w:szCs w:val="21"/>
                <w:highlight w:val="none"/>
              </w:rPr>
              <w:t>（2）更换设备：乙方承担所发生的相关费用。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6、在保证期内，如设备出现质量问题，乙方在接到甲方通知后应在</w:t>
            </w:r>
            <w:r>
              <w:rPr>
                <w:rFonts w:hint="eastAsia"/>
                <w:b/>
                <w:color w:val="auto"/>
                <w:sz w:val="21"/>
                <w:szCs w:val="21"/>
                <w:highlight w:val="none"/>
                <w:u w:val="single"/>
              </w:rPr>
              <w:t xml:space="preserve"> 24</w:t>
            </w:r>
            <w:r>
              <w:rPr>
                <w:rFonts w:hint="eastAsia"/>
                <w:color w:val="auto"/>
                <w:sz w:val="21"/>
                <w:szCs w:val="21"/>
                <w:highlight w:val="none"/>
                <w:u w:val="single"/>
              </w:rPr>
              <w:t xml:space="preserve"> </w:t>
            </w:r>
            <w:r>
              <w:rPr>
                <w:rFonts w:hint="eastAsia"/>
                <w:color w:val="auto"/>
                <w:sz w:val="21"/>
                <w:szCs w:val="21"/>
                <w:highlight w:val="none"/>
              </w:rPr>
              <w:t>小时提供解决方案。</w:t>
            </w:r>
          </w:p>
          <w:p>
            <w:pPr>
              <w:widowControl/>
              <w:rPr>
                <w:color w:val="auto"/>
                <w:sz w:val="21"/>
                <w:szCs w:val="21"/>
                <w:highlight w:val="none"/>
              </w:rPr>
            </w:pPr>
            <w:r>
              <w:rPr>
                <w:rFonts w:hint="eastAsia"/>
                <w:b/>
                <w:color w:val="auto"/>
                <w:sz w:val="21"/>
                <w:szCs w:val="21"/>
                <w:highlight w:val="none"/>
              </w:rPr>
              <w:t>（六）、验收</w:t>
            </w:r>
          </w:p>
          <w:p>
            <w:pPr>
              <w:widowControl/>
              <w:rPr>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color w:val="auto"/>
                <w:sz w:val="21"/>
                <w:szCs w:val="21"/>
                <w:highlight w:val="none"/>
              </w:rPr>
            </w:pPr>
            <w:r>
              <w:rPr>
                <w:rFonts w:hint="eastAsia"/>
                <w:color w:val="auto"/>
                <w:sz w:val="21"/>
                <w:szCs w:val="21"/>
                <w:highlight w:val="none"/>
              </w:rPr>
              <w:t>2、对于缺漏的仪器附件等内容，供方必须免费提供。</w:t>
            </w:r>
          </w:p>
          <w:p>
            <w:pPr>
              <w:widowControl/>
              <w:rPr>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3、仪器现场安装、调试后，供方通知需方共同组织对仪器进行性能验收，验收依据为双方认可的检定或校准证书报告或根据双方协商的验收测试方法进行测试验收。</w:t>
            </w:r>
          </w:p>
          <w:p>
            <w:pPr>
              <w:widowControl/>
              <w:rPr>
                <w:color w:val="auto"/>
                <w:sz w:val="21"/>
                <w:szCs w:val="21"/>
                <w:highlight w:val="none"/>
              </w:rPr>
            </w:pPr>
            <w:r>
              <w:rPr>
                <w:rFonts w:hint="eastAsia"/>
                <w:color w:val="auto"/>
                <w:sz w:val="21"/>
                <w:szCs w:val="21"/>
                <w:highlight w:val="none"/>
              </w:rPr>
              <w:t xml:space="preserve">4、仪器安装调试完成后，经验收确认合格后，由供方和需方共同在验收报告上签字，仪器的安装调试工作方可完成。    </w:t>
            </w:r>
          </w:p>
          <w:p>
            <w:pPr>
              <w:widowControl/>
              <w:rPr>
                <w:color w:val="auto"/>
                <w:sz w:val="21"/>
                <w:szCs w:val="21"/>
                <w:highlight w:val="none"/>
              </w:rPr>
            </w:pPr>
            <w:r>
              <w:rPr>
                <w:rFonts w:hint="eastAsia"/>
                <w:color w:val="auto"/>
                <w:sz w:val="21"/>
                <w:szCs w:val="21"/>
                <w:highlight w:val="none"/>
              </w:rPr>
              <w:t>方法：根据技术要求和相关规程规范的要求进行验收。</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18</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仿组织超声体模</w:t>
            </w:r>
          </w:p>
          <w:p>
            <w:pPr>
              <w:widowControl/>
              <w:rPr>
                <w:bCs/>
                <w:color w:val="auto"/>
                <w:sz w:val="21"/>
                <w:szCs w:val="21"/>
                <w:highlight w:val="none"/>
                <w:lang w:val="en-US" w:bidi="ar"/>
              </w:rPr>
            </w:pPr>
            <w:r>
              <w:rPr>
                <w:rFonts w:hint="eastAsia"/>
                <w:b/>
                <w:bCs/>
                <w:color w:val="auto"/>
                <w:sz w:val="21"/>
                <w:szCs w:val="21"/>
                <w:highlight w:val="none"/>
              </w:rPr>
              <w:t>十八、测量设备名称：</w:t>
            </w:r>
            <w:r>
              <w:rPr>
                <w:rFonts w:hint="eastAsia"/>
                <w:b/>
                <w:bCs/>
                <w:color w:val="auto"/>
                <w:sz w:val="21"/>
                <w:szCs w:val="21"/>
                <w:highlight w:val="none"/>
                <w:lang w:val="en-US" w:bidi="ar"/>
              </w:rPr>
              <w:t>仿组织超声体模</w:t>
            </w:r>
          </w:p>
          <w:p>
            <w:pPr>
              <w:rPr>
                <w:b/>
                <w:color w:val="auto"/>
                <w:sz w:val="21"/>
                <w:szCs w:val="21"/>
                <w:highlight w:val="none"/>
              </w:rPr>
            </w:pPr>
            <w:r>
              <w:rPr>
                <w:rFonts w:hint="eastAsia"/>
                <w:b/>
                <w:color w:val="auto"/>
                <w:sz w:val="21"/>
                <w:szCs w:val="21"/>
                <w:highlight w:val="none"/>
              </w:rPr>
              <w:t>（一）、技术参数</w:t>
            </w:r>
          </w:p>
          <w:p>
            <w:pPr>
              <w:widowControl/>
              <w:rPr>
                <w:bCs/>
                <w:color w:val="auto"/>
                <w:sz w:val="21"/>
                <w:szCs w:val="21"/>
                <w:highlight w:val="none"/>
              </w:rPr>
            </w:pPr>
            <w:r>
              <w:rPr>
                <w:rFonts w:hint="eastAsia"/>
                <w:bCs/>
                <w:color w:val="auto"/>
                <w:sz w:val="21"/>
                <w:szCs w:val="21"/>
                <w:highlight w:val="none"/>
                <w:lang w:val="en-US" w:bidi="ar"/>
              </w:rPr>
              <w:t xml:space="preserve">仿组织超声体模 适合超声诊断仪器基本图像参数检测，适用于 5MHz 以下低频段Ｂ超仪器。系 KS107BD 型深度方向的扩展，测探测深度由 BD 型的 190mm 加深至 250mm。检测项目包括盲区、探测深度、轴(纵)向与侧(横)向分辨力、纵 向与横向几何误差,并可考察其对囊肿、肿瘤、结石等典型病灶的成像情况。其技术指标为： </w:t>
            </w:r>
          </w:p>
          <w:p>
            <w:pPr>
              <w:widowControl/>
              <w:rPr>
                <w:bCs/>
                <w:color w:val="auto"/>
                <w:sz w:val="21"/>
                <w:szCs w:val="21"/>
                <w:highlight w:val="none"/>
              </w:rPr>
            </w:pPr>
            <w:r>
              <w:rPr>
                <w:rFonts w:hint="eastAsia"/>
                <w:bCs/>
                <w:color w:val="auto"/>
                <w:sz w:val="21"/>
                <w:szCs w:val="21"/>
                <w:highlight w:val="none"/>
                <w:lang w:val="en-US" w:bidi="ar"/>
              </w:rPr>
              <w:t xml:space="preserve">1.TM 材料声速：1540±10m/s(23±3℃) </w:t>
            </w:r>
          </w:p>
          <w:p>
            <w:pPr>
              <w:widowControl/>
              <w:rPr>
                <w:bCs/>
                <w:color w:val="auto"/>
                <w:sz w:val="21"/>
                <w:szCs w:val="21"/>
                <w:highlight w:val="none"/>
              </w:rPr>
            </w:pPr>
            <w:r>
              <w:rPr>
                <w:rFonts w:hint="eastAsia"/>
                <w:bCs/>
                <w:color w:val="auto"/>
                <w:sz w:val="21"/>
                <w:szCs w:val="21"/>
                <w:highlight w:val="none"/>
                <w:lang w:val="en-US" w:bidi="ar"/>
              </w:rPr>
              <w:t xml:space="preserve">2.TM 材料声衰减系数斜率：0.70±0.05dB/cm/MHz(23±3℃) </w:t>
            </w:r>
          </w:p>
          <w:p>
            <w:pPr>
              <w:widowControl/>
              <w:rPr>
                <w:bCs/>
                <w:color w:val="auto"/>
                <w:sz w:val="21"/>
                <w:szCs w:val="21"/>
                <w:highlight w:val="none"/>
              </w:rPr>
            </w:pPr>
            <w:r>
              <w:rPr>
                <w:rFonts w:hint="eastAsia"/>
                <w:bCs/>
                <w:color w:val="auto"/>
                <w:sz w:val="21"/>
                <w:szCs w:val="21"/>
                <w:highlight w:val="none"/>
                <w:lang w:val="en-US" w:bidi="ar"/>
              </w:rPr>
              <w:t xml:space="preserve">3.尼龙靶线直径：0.3±0.05mm </w:t>
            </w:r>
          </w:p>
          <w:p>
            <w:pPr>
              <w:widowControl/>
              <w:rPr>
                <w:bCs/>
                <w:color w:val="auto"/>
                <w:sz w:val="21"/>
                <w:szCs w:val="21"/>
                <w:highlight w:val="none"/>
              </w:rPr>
            </w:pPr>
            <w:r>
              <w:rPr>
                <w:rFonts w:hint="eastAsia"/>
                <w:bCs/>
                <w:color w:val="auto"/>
                <w:sz w:val="21"/>
                <w:szCs w:val="21"/>
                <w:highlight w:val="none"/>
                <w:lang w:val="en-US" w:bidi="ar"/>
              </w:rPr>
              <w:t xml:space="preserve">4.尼龙靶线位置公差：±0.1mm </w:t>
            </w:r>
          </w:p>
          <w:p>
            <w:pPr>
              <w:widowControl/>
              <w:rPr>
                <w:bCs/>
                <w:color w:val="auto"/>
                <w:sz w:val="21"/>
                <w:szCs w:val="21"/>
                <w:highlight w:val="none"/>
              </w:rPr>
            </w:pPr>
            <w:r>
              <w:rPr>
                <w:rFonts w:hint="eastAsia"/>
                <w:bCs/>
                <w:color w:val="auto"/>
                <w:sz w:val="21"/>
                <w:szCs w:val="21"/>
                <w:highlight w:val="none"/>
                <w:lang w:val="en-US" w:bidi="ar"/>
              </w:rPr>
              <w:t>在ＴＭ材料内嵌埋有尼龙线靶 8 群。其中包括：</w:t>
            </w:r>
          </w:p>
          <w:p>
            <w:pPr>
              <w:widowControl/>
              <w:rPr>
                <w:bCs/>
                <w:color w:val="auto"/>
                <w:sz w:val="21"/>
                <w:szCs w:val="21"/>
                <w:highlight w:val="none"/>
              </w:rPr>
            </w:pPr>
            <w:r>
              <w:rPr>
                <w:rFonts w:hint="eastAsia"/>
                <w:bCs/>
                <w:color w:val="auto"/>
                <w:sz w:val="21"/>
                <w:szCs w:val="21"/>
                <w:highlight w:val="none"/>
                <w:lang w:val="en-US" w:bidi="ar"/>
              </w:rPr>
              <w:t xml:space="preserve">（1）轴侧向分辨力靶群。其横向分支分别距声窗 30，50，70，120 和 160mm，A1和 A2两群中两相邻靶线中心水平距离依次为 1，5，4，3，2mm，A3─A5三群中则依次为 5，4，3，2mm。纵向分支中两相邻靶线中心垂直距离分别为 4，3，2，1mm。 </w:t>
            </w:r>
          </w:p>
          <w:p>
            <w:pPr>
              <w:widowControl/>
              <w:rPr>
                <w:bCs/>
                <w:color w:val="auto"/>
                <w:sz w:val="21"/>
                <w:szCs w:val="21"/>
                <w:highlight w:val="none"/>
              </w:rPr>
            </w:pPr>
            <w:r>
              <w:rPr>
                <w:rFonts w:hint="eastAsia"/>
                <w:bCs/>
                <w:color w:val="auto"/>
                <w:sz w:val="21"/>
                <w:szCs w:val="21"/>
                <w:highlight w:val="none"/>
                <w:lang w:val="en-US" w:bidi="ar"/>
              </w:rPr>
              <w:t xml:space="preserve">（2）盲区靶群。相邻靶线中心横向间距均为 10mm，至声窗距离分别为 10，9，8，7，6，5，4，3mm。 </w:t>
            </w:r>
          </w:p>
          <w:p>
            <w:pPr>
              <w:widowControl/>
              <w:rPr>
                <w:bCs/>
                <w:color w:val="auto"/>
                <w:sz w:val="21"/>
                <w:szCs w:val="21"/>
                <w:highlight w:val="none"/>
              </w:rPr>
            </w:pPr>
            <w:r>
              <w:rPr>
                <w:rFonts w:hint="eastAsia"/>
                <w:bCs/>
                <w:color w:val="auto"/>
                <w:sz w:val="21"/>
                <w:szCs w:val="21"/>
                <w:highlight w:val="none"/>
                <w:lang w:val="en-US" w:bidi="ar"/>
              </w:rPr>
              <w:t xml:space="preserve">（3）纵向靶群。共含靶线 25 条，相邻两线中心距离均为 10mm。 </w:t>
            </w:r>
          </w:p>
          <w:p>
            <w:pPr>
              <w:widowControl/>
              <w:rPr>
                <w:bCs/>
                <w:color w:val="auto"/>
                <w:sz w:val="21"/>
                <w:szCs w:val="21"/>
                <w:highlight w:val="none"/>
              </w:rPr>
            </w:pPr>
            <w:r>
              <w:rPr>
                <w:rFonts w:hint="eastAsia"/>
                <w:bCs/>
                <w:color w:val="auto"/>
                <w:sz w:val="21"/>
                <w:szCs w:val="21"/>
                <w:highlight w:val="none"/>
                <w:lang w:val="en-US" w:bidi="ar"/>
              </w:rPr>
              <w:t xml:space="preserve">（4）横向靶群，共含靶线 7 条，相邻两线中心距离均为 20mm。 </w:t>
            </w:r>
          </w:p>
          <w:p>
            <w:pPr>
              <w:widowControl/>
              <w:rPr>
                <w:bCs/>
                <w:color w:val="auto"/>
                <w:sz w:val="21"/>
                <w:szCs w:val="21"/>
                <w:highlight w:val="none"/>
              </w:rPr>
            </w:pPr>
            <w:r>
              <w:rPr>
                <w:rFonts w:hint="eastAsia"/>
                <w:bCs/>
                <w:color w:val="auto"/>
                <w:sz w:val="21"/>
                <w:szCs w:val="21"/>
                <w:highlight w:val="none"/>
                <w:lang w:val="en-US" w:bidi="ar"/>
              </w:rPr>
              <w:t xml:space="preserve">模拟病灶 </w:t>
            </w:r>
          </w:p>
          <w:p>
            <w:pPr>
              <w:widowControl/>
              <w:rPr>
                <w:bCs/>
                <w:color w:val="auto"/>
                <w:sz w:val="21"/>
                <w:szCs w:val="21"/>
                <w:highlight w:val="none"/>
              </w:rPr>
            </w:pPr>
            <w:r>
              <w:rPr>
                <w:rFonts w:hint="eastAsia"/>
                <w:bCs/>
                <w:color w:val="auto"/>
                <w:sz w:val="21"/>
                <w:szCs w:val="21"/>
                <w:highlight w:val="none"/>
                <w:lang w:val="en-US" w:bidi="ar"/>
              </w:rPr>
              <w:t xml:space="preserve">（1）仿肿瘤，位于深度 70--80mm 之间，呈圆柱形，直径 10mm，柱轴与靶线平行。 </w:t>
            </w:r>
          </w:p>
          <w:p>
            <w:pPr>
              <w:widowControl/>
              <w:rPr>
                <w:bCs/>
                <w:color w:val="auto"/>
                <w:sz w:val="21"/>
                <w:szCs w:val="21"/>
                <w:highlight w:val="none"/>
              </w:rPr>
            </w:pPr>
            <w:r>
              <w:rPr>
                <w:rFonts w:hint="eastAsia"/>
                <w:bCs/>
                <w:color w:val="auto"/>
                <w:sz w:val="21"/>
                <w:szCs w:val="21"/>
                <w:highlight w:val="none"/>
                <w:lang w:val="en-US" w:bidi="ar"/>
              </w:rPr>
              <w:t xml:space="preserve">（2）仿囊与结石，仿囊呈圆柱形，直径 10mm，位于深度 70--80mm 之间，轴向与靶线平行。仿结石为不规则形，位于囊之中腰，最大尺寸约 4─6mm。 </w:t>
            </w:r>
          </w:p>
          <w:p>
            <w:pPr>
              <w:widowControl/>
              <w:rPr>
                <w:bCs/>
                <w:color w:val="auto"/>
                <w:sz w:val="21"/>
                <w:szCs w:val="21"/>
                <w:highlight w:val="none"/>
              </w:rPr>
            </w:pPr>
            <w:r>
              <w:rPr>
                <w:rFonts w:hint="eastAsia"/>
                <w:bCs/>
                <w:color w:val="auto"/>
                <w:sz w:val="21"/>
                <w:szCs w:val="21"/>
                <w:highlight w:val="none"/>
                <w:lang w:val="en-US" w:eastAsia="zh-CN" w:bidi="ar"/>
              </w:rPr>
              <w:t>（3）</w:t>
            </w:r>
            <w:r>
              <w:rPr>
                <w:rFonts w:hint="eastAsia"/>
                <w:bCs/>
                <w:color w:val="auto"/>
                <w:sz w:val="21"/>
                <w:szCs w:val="21"/>
                <w:highlight w:val="none"/>
                <w:lang w:val="en-US" w:bidi="ar"/>
              </w:rPr>
              <w:t>仿囊结构，呈圆柱形，直径６mm，柱轴与靶线平行，位于深度 47--53mm 之间。</w:t>
            </w:r>
          </w:p>
          <w:p>
            <w:pPr>
              <w:widowControl/>
              <w:rPr>
                <w:b/>
                <w:color w:val="auto"/>
                <w:sz w:val="21"/>
                <w:szCs w:val="21"/>
                <w:highlight w:val="none"/>
              </w:rPr>
            </w:pPr>
            <w:r>
              <w:rPr>
                <w:rFonts w:hint="eastAsia"/>
                <w:b/>
                <w:color w:val="auto"/>
                <w:sz w:val="21"/>
                <w:szCs w:val="21"/>
                <w:highlight w:val="none"/>
              </w:rPr>
              <w:t>（二）、通用技术要求</w:t>
            </w:r>
          </w:p>
          <w:p>
            <w:pPr>
              <w:pStyle w:val="2"/>
              <w:widowControl/>
              <w:spacing w:line="240" w:lineRule="auto"/>
              <w:ind w:right="0"/>
              <w:jc w:val="both"/>
              <w:rPr>
                <w:color w:val="auto"/>
                <w:kern w:val="2"/>
                <w:sz w:val="21"/>
                <w:szCs w:val="21"/>
                <w:highlight w:val="none"/>
              </w:rPr>
            </w:pPr>
            <w:r>
              <w:rPr>
                <w:rFonts w:hint="eastAsia"/>
                <w:color w:val="auto"/>
                <w:kern w:val="2"/>
                <w:sz w:val="21"/>
                <w:szCs w:val="21"/>
                <w:highlight w:val="none"/>
              </w:rPr>
              <w:t>1、计量性能及技术招标必须符合JJG639-1998《医用超声诊断仪超声源检定规程》。</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w:t>
            </w:r>
          </w:p>
          <w:p>
            <w:pPr>
              <w:widowControl/>
              <w:rPr>
                <w:color w:val="auto"/>
                <w:sz w:val="21"/>
                <w:szCs w:val="21"/>
                <w:highlight w:val="none"/>
              </w:rPr>
            </w:pPr>
            <w:r>
              <w:rPr>
                <w:rFonts w:hint="eastAsia"/>
                <w:color w:val="auto"/>
                <w:sz w:val="21"/>
                <w:szCs w:val="21"/>
                <w:highlight w:val="none"/>
              </w:rPr>
              <w:t>3、该测量设备出具省级及以上计量检定证书，费用由供方承担。</w:t>
            </w:r>
          </w:p>
          <w:p>
            <w:pPr>
              <w:rPr>
                <w:b/>
                <w:color w:val="auto"/>
                <w:sz w:val="21"/>
                <w:szCs w:val="21"/>
                <w:highlight w:val="none"/>
              </w:rPr>
            </w:pPr>
            <w:r>
              <w:rPr>
                <w:rFonts w:hint="eastAsia"/>
                <w:b/>
                <w:color w:val="auto"/>
                <w:sz w:val="21"/>
                <w:szCs w:val="21"/>
                <w:highlight w:val="none"/>
              </w:rPr>
              <w:t>（三）、配套设备及附件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6151"/>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43" w:type="dxa"/>
                  <w:vAlign w:val="center"/>
                </w:tcPr>
                <w:p>
                  <w:pPr>
                    <w:jc w:val="center"/>
                    <w:rPr>
                      <w:color w:val="auto"/>
                      <w:sz w:val="21"/>
                      <w:szCs w:val="21"/>
                      <w:highlight w:val="none"/>
                    </w:rPr>
                  </w:pPr>
                  <w:r>
                    <w:rPr>
                      <w:rFonts w:hint="eastAsia"/>
                      <w:color w:val="auto"/>
                      <w:sz w:val="21"/>
                      <w:szCs w:val="21"/>
                      <w:highlight w:val="none"/>
                    </w:rPr>
                    <w:t>序号</w:t>
                  </w:r>
                </w:p>
              </w:tc>
              <w:tc>
                <w:tcPr>
                  <w:tcW w:w="6151" w:type="dxa"/>
                  <w:vAlign w:val="center"/>
                </w:tcPr>
                <w:p>
                  <w:pPr>
                    <w:jc w:val="center"/>
                    <w:rPr>
                      <w:color w:val="auto"/>
                      <w:sz w:val="21"/>
                      <w:szCs w:val="21"/>
                      <w:highlight w:val="none"/>
                    </w:rPr>
                  </w:pPr>
                  <w:r>
                    <w:rPr>
                      <w:rFonts w:hint="eastAsia"/>
                      <w:color w:val="auto"/>
                      <w:sz w:val="21"/>
                      <w:szCs w:val="21"/>
                      <w:highlight w:val="none"/>
                    </w:rPr>
                    <w:t>名称及型号</w:t>
                  </w:r>
                </w:p>
              </w:tc>
              <w:tc>
                <w:tcPr>
                  <w:tcW w:w="923"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43" w:type="dxa"/>
                  <w:vAlign w:val="center"/>
                </w:tcPr>
                <w:p>
                  <w:pPr>
                    <w:jc w:val="center"/>
                    <w:rPr>
                      <w:color w:val="auto"/>
                      <w:sz w:val="21"/>
                      <w:szCs w:val="21"/>
                      <w:highlight w:val="none"/>
                    </w:rPr>
                  </w:pPr>
                  <w:r>
                    <w:rPr>
                      <w:rFonts w:hint="eastAsia"/>
                      <w:color w:val="auto"/>
                      <w:sz w:val="21"/>
                      <w:szCs w:val="21"/>
                      <w:highlight w:val="none"/>
                    </w:rPr>
                    <w:t>1</w:t>
                  </w:r>
                </w:p>
              </w:tc>
              <w:tc>
                <w:tcPr>
                  <w:tcW w:w="6151" w:type="dxa"/>
                  <w:vAlign w:val="center"/>
                </w:tcPr>
                <w:p>
                  <w:pPr>
                    <w:jc w:val="center"/>
                    <w:rPr>
                      <w:color w:val="auto"/>
                      <w:sz w:val="21"/>
                      <w:szCs w:val="21"/>
                      <w:highlight w:val="none"/>
                    </w:rPr>
                  </w:pPr>
                  <w:r>
                    <w:rPr>
                      <w:rFonts w:hint="eastAsia"/>
                      <w:color w:val="auto"/>
                      <w:sz w:val="21"/>
                      <w:szCs w:val="21"/>
                      <w:highlight w:val="none"/>
                    </w:rPr>
                    <w:t>超声体模</w:t>
                  </w:r>
                </w:p>
              </w:tc>
              <w:tc>
                <w:tcPr>
                  <w:tcW w:w="923" w:type="dxa"/>
                  <w:vAlign w:val="center"/>
                </w:tcPr>
                <w:p>
                  <w:pPr>
                    <w:jc w:val="center"/>
                    <w:rPr>
                      <w:color w:val="auto"/>
                      <w:sz w:val="21"/>
                      <w:szCs w:val="21"/>
                      <w:highlight w:val="none"/>
                    </w:rPr>
                  </w:pPr>
                  <w:r>
                    <w:rPr>
                      <w:rFonts w:hint="eastAsia"/>
                      <w:color w:val="auto"/>
                      <w:sz w:val="21"/>
                      <w:szCs w:val="21"/>
                      <w:highlight w:val="no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143" w:type="dxa"/>
                  <w:vAlign w:val="center"/>
                </w:tcPr>
                <w:p>
                  <w:pPr>
                    <w:jc w:val="center"/>
                    <w:rPr>
                      <w:color w:val="auto"/>
                      <w:sz w:val="21"/>
                      <w:szCs w:val="21"/>
                      <w:highlight w:val="none"/>
                    </w:rPr>
                  </w:pPr>
                  <w:r>
                    <w:rPr>
                      <w:rFonts w:hint="eastAsia"/>
                      <w:color w:val="auto"/>
                      <w:sz w:val="21"/>
                      <w:szCs w:val="21"/>
                      <w:highlight w:val="none"/>
                    </w:rPr>
                    <w:t>2</w:t>
                  </w:r>
                </w:p>
              </w:tc>
              <w:tc>
                <w:tcPr>
                  <w:tcW w:w="6151" w:type="dxa"/>
                  <w:vAlign w:val="center"/>
                </w:tcPr>
                <w:p>
                  <w:pPr>
                    <w:jc w:val="center"/>
                    <w:rPr>
                      <w:color w:val="auto"/>
                      <w:sz w:val="21"/>
                      <w:szCs w:val="21"/>
                      <w:highlight w:val="none"/>
                    </w:rPr>
                  </w:pPr>
                  <w:r>
                    <w:rPr>
                      <w:rFonts w:hint="eastAsia"/>
                      <w:color w:val="auto"/>
                      <w:sz w:val="21"/>
                      <w:szCs w:val="21"/>
                      <w:highlight w:val="none"/>
                    </w:rPr>
                    <w:t>超声保养液</w:t>
                  </w:r>
                </w:p>
              </w:tc>
              <w:tc>
                <w:tcPr>
                  <w:tcW w:w="923" w:type="dxa"/>
                  <w:vAlign w:val="center"/>
                </w:tcPr>
                <w:p>
                  <w:pPr>
                    <w:jc w:val="center"/>
                    <w:rPr>
                      <w:color w:val="auto"/>
                      <w:sz w:val="21"/>
                      <w:szCs w:val="21"/>
                      <w:highlight w:val="none"/>
                    </w:rPr>
                  </w:pPr>
                  <w:r>
                    <w:rPr>
                      <w:rFonts w:hint="eastAsia"/>
                      <w:color w:val="auto"/>
                      <w:sz w:val="21"/>
                      <w:szCs w:val="21"/>
                      <w:highlight w:val="none"/>
                      <w:lang w:val="en-US"/>
                    </w:rPr>
                    <w:t>1</w:t>
                  </w:r>
                </w:p>
              </w:tc>
            </w:tr>
          </w:tbl>
          <w:p>
            <w:pPr>
              <w:widowControl/>
              <w:rPr>
                <w:b/>
                <w:color w:val="auto"/>
                <w:sz w:val="21"/>
                <w:szCs w:val="21"/>
                <w:highlight w:val="none"/>
              </w:rPr>
            </w:pPr>
            <w:r>
              <w:rPr>
                <w:rFonts w:hint="eastAsia"/>
                <w:b/>
                <w:color w:val="auto"/>
                <w:sz w:val="21"/>
                <w:szCs w:val="21"/>
                <w:highlight w:val="none"/>
              </w:rPr>
              <w:t>（四）、技术资料</w:t>
            </w:r>
          </w:p>
          <w:p>
            <w:pPr>
              <w:widowControl/>
              <w:rPr>
                <w:color w:val="auto"/>
                <w:sz w:val="21"/>
                <w:szCs w:val="21"/>
                <w:highlight w:val="none"/>
              </w:rPr>
            </w:pPr>
            <w:r>
              <w:rPr>
                <w:rFonts w:hint="eastAsia"/>
                <w:color w:val="auto"/>
                <w:sz w:val="21"/>
                <w:szCs w:val="21"/>
                <w:highlight w:val="none"/>
              </w:rPr>
              <w:t>1.说明书 1份</w:t>
            </w:r>
          </w:p>
          <w:p>
            <w:pPr>
              <w:widowControl/>
              <w:rPr>
                <w:color w:val="auto"/>
                <w:sz w:val="21"/>
                <w:szCs w:val="21"/>
                <w:highlight w:val="none"/>
              </w:rPr>
            </w:pPr>
            <w:r>
              <w:rPr>
                <w:rFonts w:hint="eastAsia"/>
                <w:color w:val="auto"/>
                <w:sz w:val="21"/>
                <w:szCs w:val="21"/>
                <w:highlight w:val="none"/>
              </w:rPr>
              <w:t>2.保修单 1份</w:t>
            </w:r>
          </w:p>
          <w:p>
            <w:pPr>
              <w:widowControl/>
              <w:rPr>
                <w:color w:val="auto"/>
                <w:sz w:val="21"/>
                <w:szCs w:val="21"/>
                <w:highlight w:val="none"/>
              </w:rPr>
            </w:pPr>
            <w:r>
              <w:rPr>
                <w:rFonts w:hint="eastAsia"/>
                <w:color w:val="auto"/>
                <w:sz w:val="21"/>
                <w:szCs w:val="21"/>
                <w:highlight w:val="none"/>
              </w:rPr>
              <w:t>3.合格证 2份</w:t>
            </w:r>
          </w:p>
          <w:p>
            <w:pPr>
              <w:widowControl/>
              <w:rPr>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rPr>
              <w:t>检定/校准</w:t>
            </w:r>
            <w:r>
              <w:rPr>
                <w:rFonts w:hint="eastAsia"/>
                <w:color w:val="auto"/>
                <w:sz w:val="21"/>
                <w:szCs w:val="21"/>
                <w:highlight w:val="none"/>
              </w:rPr>
              <w:t xml:space="preserve">证书  </w:t>
            </w:r>
            <w:r>
              <w:rPr>
                <w:rFonts w:hint="eastAsia"/>
                <w:color w:val="auto"/>
                <w:sz w:val="21"/>
                <w:szCs w:val="21"/>
                <w:highlight w:val="none"/>
                <w:lang w:val="en-US"/>
              </w:rPr>
              <w:t>1</w:t>
            </w:r>
            <w:r>
              <w:rPr>
                <w:rFonts w:hint="eastAsia"/>
                <w:color w:val="auto"/>
                <w:sz w:val="21"/>
                <w:szCs w:val="21"/>
                <w:highlight w:val="none"/>
              </w:rPr>
              <w:t>份</w:t>
            </w:r>
          </w:p>
          <w:p>
            <w:pPr>
              <w:widowControl/>
              <w:rPr>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24</w:t>
            </w:r>
            <w:r>
              <w:rPr>
                <w:rFonts w:hint="eastAsia"/>
                <w:b/>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color w:val="auto"/>
                <w:sz w:val="21"/>
                <w:szCs w:val="21"/>
                <w:highlight w:val="none"/>
              </w:rPr>
            </w:pPr>
            <w:r>
              <w:rPr>
                <w:rFonts w:hint="eastAsia"/>
                <w:color w:val="auto"/>
                <w:sz w:val="21"/>
                <w:szCs w:val="21"/>
                <w:highlight w:val="none"/>
              </w:rPr>
              <w:t>（2）更换设备：乙方承担所发生的相关费用。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6、在保证期内，如设备出现质量问题，乙方在接到甲方通知后应在</w:t>
            </w:r>
            <w:r>
              <w:rPr>
                <w:rFonts w:hint="eastAsia"/>
                <w:b/>
                <w:color w:val="auto"/>
                <w:sz w:val="21"/>
                <w:szCs w:val="21"/>
                <w:highlight w:val="none"/>
                <w:u w:val="single"/>
              </w:rPr>
              <w:t xml:space="preserve"> 24</w:t>
            </w:r>
            <w:r>
              <w:rPr>
                <w:rFonts w:hint="eastAsia"/>
                <w:color w:val="auto"/>
                <w:sz w:val="21"/>
                <w:szCs w:val="21"/>
                <w:highlight w:val="none"/>
                <w:u w:val="single"/>
              </w:rPr>
              <w:t xml:space="preserve"> </w:t>
            </w:r>
            <w:r>
              <w:rPr>
                <w:rFonts w:hint="eastAsia"/>
                <w:color w:val="auto"/>
                <w:sz w:val="21"/>
                <w:szCs w:val="21"/>
                <w:highlight w:val="none"/>
              </w:rPr>
              <w:t>小时提供解决方案。</w:t>
            </w:r>
          </w:p>
          <w:p>
            <w:pPr>
              <w:widowControl/>
              <w:rPr>
                <w:color w:val="auto"/>
                <w:sz w:val="21"/>
                <w:szCs w:val="21"/>
                <w:highlight w:val="none"/>
              </w:rPr>
            </w:pPr>
            <w:r>
              <w:rPr>
                <w:rFonts w:hint="eastAsia"/>
                <w:b/>
                <w:color w:val="auto"/>
                <w:sz w:val="21"/>
                <w:szCs w:val="21"/>
                <w:highlight w:val="none"/>
              </w:rPr>
              <w:t>（六）、验收</w:t>
            </w:r>
          </w:p>
          <w:p>
            <w:pPr>
              <w:widowControl/>
              <w:rPr>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color w:val="auto"/>
                <w:sz w:val="21"/>
                <w:szCs w:val="21"/>
                <w:highlight w:val="none"/>
              </w:rPr>
            </w:pPr>
            <w:r>
              <w:rPr>
                <w:rFonts w:hint="eastAsia"/>
                <w:color w:val="auto"/>
                <w:sz w:val="21"/>
                <w:szCs w:val="21"/>
                <w:highlight w:val="none"/>
              </w:rPr>
              <w:t>2、对于缺漏的仪器附件等内容，供方必须免费提供。</w:t>
            </w:r>
          </w:p>
          <w:p>
            <w:pPr>
              <w:widowControl/>
              <w:rPr>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3、仪器现场安装、调试后，供方通知需方共同组织对仪器进行性能验收，验收依据为双方认可的检定或校准证书报告或根据双方协商的验收测试方法进行测试验收。</w:t>
            </w:r>
          </w:p>
          <w:p>
            <w:pPr>
              <w:widowControl/>
              <w:rPr>
                <w:color w:val="auto"/>
                <w:sz w:val="21"/>
                <w:szCs w:val="21"/>
                <w:highlight w:val="none"/>
              </w:rPr>
            </w:pPr>
            <w:r>
              <w:rPr>
                <w:rFonts w:hint="eastAsia"/>
                <w:color w:val="auto"/>
                <w:sz w:val="21"/>
                <w:szCs w:val="21"/>
                <w:highlight w:val="none"/>
              </w:rPr>
              <w:t xml:space="preserve">4、仪器安装调试完成后，经验收确认合格后，由供方和需方共同在验收报告上签字，仪器的安装调试工作方可完成。    </w:t>
            </w:r>
          </w:p>
          <w:p>
            <w:pPr>
              <w:widowControl/>
              <w:rPr>
                <w:color w:val="auto"/>
                <w:sz w:val="21"/>
                <w:szCs w:val="21"/>
                <w:highlight w:val="none"/>
              </w:rPr>
            </w:pPr>
            <w:r>
              <w:rPr>
                <w:rFonts w:hint="eastAsia"/>
                <w:color w:val="auto"/>
                <w:sz w:val="21"/>
                <w:szCs w:val="21"/>
                <w:highlight w:val="none"/>
              </w:rPr>
              <w:t>方法：根据技术要求和相关规程规范的要求进行验收。</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19</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固定式可燃、有毒气体检测报警器</w:t>
            </w:r>
          </w:p>
          <w:p>
            <w:pPr>
              <w:rPr>
                <w:color w:val="auto"/>
                <w:sz w:val="21"/>
                <w:szCs w:val="21"/>
                <w:highlight w:val="none"/>
                <w:lang w:val="en-US"/>
              </w:rPr>
            </w:pPr>
            <w:r>
              <w:rPr>
                <w:rFonts w:hint="eastAsia"/>
                <w:b/>
                <w:color w:val="auto"/>
                <w:sz w:val="21"/>
                <w:szCs w:val="21"/>
                <w:highlight w:val="none"/>
              </w:rPr>
              <w:t>十九、测量设备名称：</w:t>
            </w:r>
            <w:r>
              <w:rPr>
                <w:rFonts w:hint="eastAsia"/>
                <w:b/>
                <w:color w:val="auto"/>
                <w:sz w:val="21"/>
                <w:szCs w:val="21"/>
                <w:highlight w:val="none"/>
                <w:lang w:val="en-US"/>
              </w:rPr>
              <w:t>固定式可燃、有毒气体检测报警器</w:t>
            </w:r>
          </w:p>
          <w:p>
            <w:pPr>
              <w:rPr>
                <w:b/>
                <w:color w:val="auto"/>
                <w:sz w:val="21"/>
                <w:szCs w:val="21"/>
                <w:highlight w:val="none"/>
              </w:rPr>
            </w:pPr>
            <w:r>
              <w:rPr>
                <w:rFonts w:hint="eastAsia"/>
                <w:b/>
                <w:color w:val="auto"/>
                <w:sz w:val="21"/>
                <w:szCs w:val="21"/>
                <w:highlight w:val="none"/>
              </w:rPr>
              <w:t>（一）、技术参数</w:t>
            </w:r>
          </w:p>
          <w:p>
            <w:pPr>
              <w:pStyle w:val="37"/>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1）可燃气体检测报警器，检测气体：甲烷，检测原理：催化燃烧式，检测范围：3-100%LEL ，精度：±3%FS，输出信号：A-BUS+通讯协议，防爆等级：ExdIICT6，防护等级：IP66，连接螺纹：NPT3/4"，LED显示+声光报警器、安装支架及附件；</w:t>
            </w:r>
          </w:p>
          <w:p>
            <w:pPr>
              <w:pStyle w:val="37"/>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2）可燃气体检测报警器，检测气体：氢气，检测原理：催化燃烧式，检测范围：3-100%LEL ，精度：±3%FS，输出信号：A-BUS+通讯协议，防爆等级：ExdIICT6，防护等级：IP66，连接螺纹：NPT3/4"，LED显示+声光报警器、安装支架及附件；</w:t>
            </w:r>
          </w:p>
          <w:p>
            <w:pPr>
              <w:pStyle w:val="37"/>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3）有毒气体检测报警器，检测气体：一氧化碳，检测原理：电化学式，检测范围：0-100ppm ，精度：±3%FS，输出信号：A-BUS+通讯协议，防爆等级：ExdIICT6，防护等级：IP66，连接螺纹：NPT3/4"，LED显示+声光报警器、安装支架及附件；</w:t>
            </w:r>
          </w:p>
          <w:p>
            <w:pPr>
              <w:pStyle w:val="37"/>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4）有毒气体检测报警器，检测气体：氧气，检测原理：电化学式，检测范围：0-25%VOL ，精度：±3%FS，输出信号：A-BUS+通讯协议，防爆等级：ExdIICT6，防护等级：IP66，连接螺纹：NPT3/4"，LED显示+声光报警器、安装支架及附件</w:t>
            </w:r>
          </w:p>
          <w:p>
            <w:pPr>
              <w:pStyle w:val="37"/>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有毒气体检测报警器，检测气体：一氧化氮，检测原理：电化学式，检测范围：0-30ppm，精度：±3%FS，输出信号：A-BUS+通讯协议，防爆等级：ExdIICT6，防护等级：IP66，连接螺纹：NPT3/4"，LED显示+声光报警器、安装支架及附件；</w:t>
            </w:r>
          </w:p>
          <w:p>
            <w:pPr>
              <w:pStyle w:val="37"/>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气体报警控制器，壁挂式汉字液晶显示，AC220V供电，总线设备容量32点（含探测器、输入输出模块），单回路总线通讯（2信号线，2电源线）直接给探测器供电，总线信号线通讯距离1500m），直接连接A-bus+总线制探测器，开通RS485接口功能。上述1）至5）条报警器都可一次性接入，并正常工作。</w:t>
            </w:r>
          </w:p>
          <w:p>
            <w:pPr>
              <w:pStyle w:val="37"/>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★7）以上设备安装到甲方指定位置并通过工程验收，安装材料及产生的其他费用由乙方承担。</w:t>
            </w:r>
          </w:p>
          <w:p>
            <w:pPr>
              <w:widowControl/>
              <w:rPr>
                <w:b/>
                <w:color w:val="auto"/>
                <w:sz w:val="21"/>
                <w:szCs w:val="21"/>
                <w:highlight w:val="none"/>
              </w:rPr>
            </w:pPr>
            <w:r>
              <w:rPr>
                <w:rFonts w:hint="eastAsia"/>
                <w:b/>
                <w:color w:val="auto"/>
                <w:sz w:val="21"/>
                <w:szCs w:val="21"/>
                <w:highlight w:val="none"/>
              </w:rPr>
              <w:t>（二）、通用技术要求</w:t>
            </w:r>
          </w:p>
          <w:p>
            <w:pPr>
              <w:widowControl/>
              <w:rPr>
                <w:color w:val="auto"/>
                <w:sz w:val="21"/>
                <w:szCs w:val="21"/>
                <w:highlight w:val="none"/>
              </w:rPr>
            </w:pPr>
            <w:r>
              <w:rPr>
                <w:rFonts w:hint="eastAsia"/>
                <w:color w:val="auto"/>
                <w:sz w:val="21"/>
                <w:szCs w:val="21"/>
                <w:highlight w:val="none"/>
              </w:rPr>
              <w:t>1、计量性能及技术招标必须符合JJG</w:t>
            </w:r>
            <w:r>
              <w:rPr>
                <w:rFonts w:hint="eastAsia"/>
                <w:color w:val="auto"/>
                <w:sz w:val="21"/>
                <w:szCs w:val="21"/>
                <w:highlight w:val="none"/>
                <w:lang w:val="en-US"/>
              </w:rPr>
              <w:t>693</w:t>
            </w:r>
            <w:r>
              <w:rPr>
                <w:rFonts w:hint="eastAsia"/>
                <w:color w:val="auto"/>
                <w:sz w:val="21"/>
                <w:szCs w:val="21"/>
                <w:highlight w:val="none"/>
              </w:rPr>
              <w:t>-201</w:t>
            </w:r>
            <w:r>
              <w:rPr>
                <w:rFonts w:hint="eastAsia"/>
                <w:color w:val="auto"/>
                <w:sz w:val="21"/>
                <w:szCs w:val="21"/>
                <w:highlight w:val="none"/>
                <w:lang w:val="en-US"/>
              </w:rPr>
              <w:t>1</w:t>
            </w:r>
            <w:r>
              <w:rPr>
                <w:rFonts w:hint="eastAsia"/>
                <w:color w:val="auto"/>
                <w:sz w:val="21"/>
                <w:szCs w:val="21"/>
                <w:highlight w:val="none"/>
              </w:rPr>
              <w:t>《可燃气体检测报警器检定规程》等国家计量规程、规范要求。</w:t>
            </w:r>
          </w:p>
          <w:p>
            <w:pPr>
              <w:widowControl/>
              <w:jc w:val="both"/>
              <w:rPr>
                <w:bCs/>
                <w:color w:val="auto"/>
                <w:sz w:val="21"/>
                <w:szCs w:val="21"/>
                <w:highlight w:val="none"/>
                <w:lang w:val="en-US"/>
              </w:rPr>
            </w:pPr>
            <w:r>
              <w:rPr>
                <w:rFonts w:hint="eastAsia"/>
                <w:color w:val="auto"/>
                <w:sz w:val="21"/>
                <w:szCs w:val="21"/>
                <w:highlight w:val="none"/>
              </w:rPr>
              <w:t>2、</w:t>
            </w:r>
            <w:r>
              <w:rPr>
                <w:rFonts w:hint="eastAsia"/>
                <w:color w:val="auto"/>
                <w:sz w:val="21"/>
                <w:szCs w:val="21"/>
                <w:highlight w:val="none"/>
                <w:lang w:val="en-US"/>
              </w:rPr>
              <w:t>提供</w:t>
            </w:r>
            <w:r>
              <w:rPr>
                <w:rFonts w:hint="eastAsia"/>
                <w:bCs/>
                <w:color w:val="auto"/>
                <w:sz w:val="21"/>
                <w:szCs w:val="21"/>
                <w:highlight w:val="none"/>
                <w:lang w:val="en-US"/>
              </w:rPr>
              <w:t>省级或省级以上检定/校准证书。</w:t>
            </w:r>
          </w:p>
          <w:p>
            <w:pPr>
              <w:rPr>
                <w:b/>
                <w:color w:val="auto"/>
                <w:sz w:val="21"/>
                <w:szCs w:val="21"/>
                <w:highlight w:val="none"/>
              </w:rPr>
            </w:pPr>
            <w:r>
              <w:rPr>
                <w:rFonts w:hint="eastAsia"/>
                <w:b/>
                <w:color w:val="auto"/>
                <w:sz w:val="21"/>
                <w:szCs w:val="21"/>
                <w:highlight w:val="none"/>
                <w:lang w:val="en-US"/>
              </w:rPr>
              <w:t>(三）</w:t>
            </w:r>
            <w:r>
              <w:rPr>
                <w:rFonts w:hint="eastAsia"/>
                <w:b/>
                <w:color w:val="auto"/>
                <w:sz w:val="21"/>
                <w:szCs w:val="21"/>
                <w:highlight w:val="none"/>
              </w:rPr>
              <w:t>、配套设备及附件</w:t>
            </w:r>
          </w:p>
          <w:p>
            <w:pPr>
              <w:tabs>
                <w:tab w:val="left" w:pos="465"/>
              </w:tabs>
              <w:rPr>
                <w:color w:val="auto"/>
                <w:sz w:val="21"/>
                <w:szCs w:val="21"/>
                <w:highlight w:val="none"/>
              </w:rPr>
            </w:pPr>
            <w:r>
              <w:rPr>
                <w:rFonts w:hint="eastAsia"/>
                <w:color w:val="auto"/>
                <w:sz w:val="21"/>
                <w:szCs w:val="21"/>
                <w:highlight w:val="none"/>
                <w:lang w:val="en-US"/>
              </w:rPr>
              <w:t>1、调试</w:t>
            </w:r>
            <w:r>
              <w:rPr>
                <w:rFonts w:hint="eastAsia"/>
                <w:color w:val="auto"/>
                <w:sz w:val="21"/>
                <w:szCs w:val="21"/>
                <w:highlight w:val="none"/>
              </w:rPr>
              <w:t>遥控器</w:t>
            </w:r>
            <w:r>
              <w:rPr>
                <w:rFonts w:hint="eastAsia"/>
                <w:color w:val="auto"/>
                <w:sz w:val="21"/>
                <w:szCs w:val="21"/>
                <w:highlight w:val="none"/>
                <w:lang w:val="en-US"/>
              </w:rPr>
              <w:t>5个</w:t>
            </w:r>
            <w:r>
              <w:rPr>
                <w:rFonts w:hint="eastAsia"/>
                <w:color w:val="auto"/>
                <w:sz w:val="21"/>
                <w:szCs w:val="21"/>
                <w:highlight w:val="none"/>
              </w:rPr>
              <w:t>；</w:t>
            </w:r>
          </w:p>
          <w:p>
            <w:pPr>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中文操作手册一套；</w:t>
            </w:r>
          </w:p>
          <w:p>
            <w:pPr>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维修手册一份；</w:t>
            </w:r>
          </w:p>
          <w:p>
            <w:pPr>
              <w:widowControl/>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、装箱单一份；</w:t>
            </w:r>
          </w:p>
          <w:p>
            <w:pPr>
              <w:widowControl/>
              <w:rPr>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w:t>
            </w:r>
            <w:r>
              <w:rPr>
                <w:rFonts w:hint="eastAsia"/>
                <w:color w:val="auto"/>
                <w:sz w:val="21"/>
                <w:szCs w:val="21"/>
                <w:highlight w:val="none"/>
                <w:lang w:eastAsia="zh-Hans"/>
              </w:rPr>
              <w:t>合格证一份</w:t>
            </w:r>
            <w:r>
              <w:rPr>
                <w:rFonts w:hint="eastAsia"/>
                <w:color w:val="auto"/>
                <w:sz w:val="21"/>
                <w:szCs w:val="21"/>
                <w:highlight w:val="none"/>
              </w:rPr>
              <w:t>；</w:t>
            </w:r>
          </w:p>
          <w:p>
            <w:pPr>
              <w:pStyle w:val="3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6、防爆证、消防合格证。</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pStyle w:val="3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1、交货时间：签订合同后6</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日内到货，乙方负责施工并在6</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日内安装完毕。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20</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带流量计不锈钢减压阀</w:t>
            </w:r>
          </w:p>
          <w:p>
            <w:pPr>
              <w:rPr>
                <w:b/>
                <w:color w:val="auto"/>
                <w:sz w:val="21"/>
                <w:szCs w:val="21"/>
                <w:highlight w:val="none"/>
              </w:rPr>
            </w:pPr>
            <w:r>
              <w:rPr>
                <w:rFonts w:hint="eastAsia"/>
                <w:b/>
                <w:color w:val="auto"/>
                <w:sz w:val="21"/>
                <w:szCs w:val="21"/>
                <w:highlight w:val="none"/>
              </w:rPr>
              <w:t>二十、测量设备名称：</w:t>
            </w:r>
            <w:r>
              <w:rPr>
                <w:rFonts w:hint="eastAsia"/>
                <w:b/>
                <w:color w:val="auto"/>
                <w:sz w:val="21"/>
                <w:szCs w:val="21"/>
                <w:highlight w:val="none"/>
                <w:lang w:val="en-US"/>
              </w:rPr>
              <w:t>带流量计不锈钢减压阀</w:t>
            </w:r>
          </w:p>
          <w:p>
            <w:pPr>
              <w:rPr>
                <w:b/>
                <w:color w:val="auto"/>
                <w:sz w:val="21"/>
                <w:szCs w:val="21"/>
                <w:highlight w:val="none"/>
              </w:rPr>
            </w:pPr>
            <w:r>
              <w:rPr>
                <w:rFonts w:hint="eastAsia"/>
                <w:b/>
                <w:color w:val="auto"/>
                <w:sz w:val="21"/>
                <w:szCs w:val="21"/>
                <w:highlight w:val="none"/>
              </w:rPr>
              <w:t>（一）、技术参数</w:t>
            </w:r>
          </w:p>
          <w:p>
            <w:pPr>
              <w:pStyle w:val="37"/>
              <w:rPr>
                <w:rFonts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rPr>
              <w:t>★1）准确度等级：</w:t>
            </w:r>
            <w:r>
              <w:rPr>
                <w:rFonts w:hint="eastAsia" w:ascii="宋体" w:hAnsi="宋体" w:eastAsia="宋体" w:cs="宋体"/>
                <w:color w:val="auto"/>
                <w:kern w:val="2"/>
                <w:sz w:val="21"/>
                <w:szCs w:val="21"/>
                <w:highlight w:val="none"/>
              </w:rPr>
              <w:t>不低于4级</w:t>
            </w:r>
          </w:p>
          <w:p>
            <w:pPr>
              <w:pStyle w:val="37"/>
              <w:rPr>
                <w:rFonts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kern w:val="2"/>
                <w:sz w:val="21"/>
                <w:szCs w:val="21"/>
                <w:highlight w:val="none"/>
              </w:rPr>
              <w:t>流量测量范围：1.5L/min或1.0L/min，1.5L/min优先</w:t>
            </w:r>
          </w:p>
          <w:p>
            <w:pPr>
              <w:pStyle w:val="37"/>
              <w:rPr>
                <w:rFonts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kern w:val="2"/>
                <w:sz w:val="21"/>
                <w:szCs w:val="21"/>
                <w:highlight w:val="none"/>
              </w:rPr>
              <w:t>压力表测量范围不低于15MPa</w:t>
            </w:r>
          </w:p>
          <w:p>
            <w:pPr>
              <w:pStyle w:val="37"/>
              <w:rPr>
                <w:color w:val="auto"/>
                <w:sz w:val="21"/>
                <w:szCs w:val="21"/>
                <w:highlight w:val="none"/>
                <w:lang w:val="en-US"/>
              </w:rPr>
            </w:pPr>
            <w:r>
              <w:rPr>
                <w:rFonts w:hint="eastAsia" w:ascii="宋体" w:hAnsi="宋体" w:eastAsia="宋体" w:cs="宋体"/>
                <w:bCs/>
                <w:color w:val="auto"/>
                <w:sz w:val="21"/>
                <w:szCs w:val="21"/>
                <w:highlight w:val="none"/>
              </w:rPr>
              <w:t>★4）</w:t>
            </w:r>
            <w:r>
              <w:rPr>
                <w:rFonts w:hint="eastAsia" w:ascii="宋体" w:hAnsi="宋体" w:eastAsia="宋体" w:cs="宋体"/>
                <w:color w:val="auto"/>
                <w:kern w:val="2"/>
                <w:sz w:val="21"/>
                <w:szCs w:val="21"/>
                <w:highlight w:val="none"/>
              </w:rPr>
              <w:t xml:space="preserve">材质：316L，进气口螺母W21.8-14RH </w:t>
            </w:r>
          </w:p>
          <w:p>
            <w:pPr>
              <w:widowControl/>
              <w:rPr>
                <w:b/>
                <w:color w:val="auto"/>
                <w:sz w:val="21"/>
                <w:szCs w:val="21"/>
                <w:highlight w:val="none"/>
              </w:rPr>
            </w:pPr>
            <w:r>
              <w:rPr>
                <w:rFonts w:hint="eastAsia"/>
                <w:color w:val="auto"/>
                <w:sz w:val="21"/>
                <w:szCs w:val="21"/>
                <w:highlight w:val="none"/>
              </w:rPr>
              <w:t>（二）、</w:t>
            </w:r>
            <w:r>
              <w:rPr>
                <w:rFonts w:hint="eastAsia"/>
                <w:b/>
                <w:color w:val="auto"/>
                <w:sz w:val="21"/>
                <w:szCs w:val="21"/>
                <w:highlight w:val="none"/>
              </w:rPr>
              <w:t>通用技术要求</w:t>
            </w:r>
          </w:p>
          <w:p>
            <w:pPr>
              <w:widowControl/>
              <w:rPr>
                <w:color w:val="auto"/>
                <w:sz w:val="21"/>
                <w:szCs w:val="21"/>
                <w:highlight w:val="none"/>
              </w:rPr>
            </w:pPr>
            <w:r>
              <w:rPr>
                <w:rFonts w:hint="eastAsia"/>
                <w:color w:val="auto"/>
                <w:sz w:val="21"/>
                <w:szCs w:val="21"/>
                <w:highlight w:val="none"/>
              </w:rPr>
              <w:t>1、计量性能及技术招标必须符合</w:t>
            </w:r>
            <w:r>
              <w:rPr>
                <w:rFonts w:hint="eastAsia"/>
                <w:color w:val="auto"/>
                <w:sz w:val="21"/>
                <w:szCs w:val="21"/>
                <w:highlight w:val="none"/>
                <w:lang w:val="en-US"/>
              </w:rPr>
              <w:t>JJG257-2007</w:t>
            </w:r>
            <w:r>
              <w:rPr>
                <w:rFonts w:hint="eastAsia"/>
                <w:color w:val="auto"/>
                <w:sz w:val="21"/>
                <w:szCs w:val="21"/>
                <w:highlight w:val="none"/>
              </w:rPr>
              <w:t>《浮子流量计检定规程》、JJG</w:t>
            </w:r>
            <w:r>
              <w:rPr>
                <w:rFonts w:hint="eastAsia"/>
                <w:color w:val="auto"/>
                <w:sz w:val="21"/>
                <w:szCs w:val="21"/>
                <w:highlight w:val="none"/>
                <w:lang w:val="en-US"/>
              </w:rPr>
              <w:t>693</w:t>
            </w:r>
            <w:r>
              <w:rPr>
                <w:rFonts w:hint="eastAsia"/>
                <w:color w:val="auto"/>
                <w:sz w:val="21"/>
                <w:szCs w:val="21"/>
                <w:highlight w:val="none"/>
              </w:rPr>
              <w:t>-201</w:t>
            </w:r>
            <w:r>
              <w:rPr>
                <w:rFonts w:hint="eastAsia"/>
                <w:color w:val="auto"/>
                <w:sz w:val="21"/>
                <w:szCs w:val="21"/>
                <w:highlight w:val="none"/>
                <w:lang w:val="en-US"/>
              </w:rPr>
              <w:t>1</w:t>
            </w:r>
            <w:r>
              <w:rPr>
                <w:rFonts w:hint="eastAsia"/>
                <w:color w:val="auto"/>
                <w:sz w:val="21"/>
                <w:szCs w:val="21"/>
                <w:highlight w:val="none"/>
              </w:rPr>
              <w:t>《可燃气体检测报警器检定规程》国家</w:t>
            </w:r>
            <w:r>
              <w:rPr>
                <w:rFonts w:hint="eastAsia"/>
                <w:color w:val="auto"/>
                <w:sz w:val="21"/>
                <w:szCs w:val="21"/>
                <w:highlight w:val="none"/>
                <w:lang w:val="en-US"/>
              </w:rPr>
              <w:t>计量</w:t>
            </w:r>
            <w:r>
              <w:rPr>
                <w:rFonts w:hint="eastAsia"/>
                <w:color w:val="auto"/>
                <w:sz w:val="21"/>
                <w:szCs w:val="21"/>
                <w:highlight w:val="none"/>
              </w:rPr>
              <w:t>规程要求。</w:t>
            </w:r>
          </w:p>
          <w:p>
            <w:pPr>
              <w:rPr>
                <w:b/>
                <w:color w:val="auto"/>
                <w:sz w:val="21"/>
                <w:szCs w:val="21"/>
                <w:highlight w:val="none"/>
              </w:rPr>
            </w:pPr>
            <w:r>
              <w:rPr>
                <w:rFonts w:hint="eastAsia"/>
                <w:b/>
                <w:color w:val="auto"/>
                <w:sz w:val="21"/>
                <w:szCs w:val="21"/>
                <w:highlight w:val="none"/>
              </w:rPr>
              <w:t>（三）、配套设备及附件</w:t>
            </w:r>
          </w:p>
          <w:p>
            <w:pPr>
              <w:numPr>
                <w:ilvl w:val="0"/>
                <w:numId w:val="10"/>
              </w:numPr>
              <w:tabs>
                <w:tab w:val="left" w:pos="465"/>
              </w:tabs>
              <w:rPr>
                <w:color w:val="auto"/>
                <w:sz w:val="21"/>
                <w:szCs w:val="21"/>
                <w:highlight w:val="none"/>
              </w:rPr>
            </w:pPr>
            <w:r>
              <w:rPr>
                <w:rFonts w:hint="eastAsia"/>
                <w:color w:val="auto"/>
                <w:sz w:val="21"/>
                <w:szCs w:val="21"/>
                <w:highlight w:val="none"/>
                <w:lang w:val="en-US"/>
              </w:rPr>
              <w:t>省级及以上</w:t>
            </w:r>
            <w:r>
              <w:rPr>
                <w:rFonts w:hint="eastAsia"/>
                <w:color w:val="auto"/>
                <w:sz w:val="21"/>
                <w:szCs w:val="21"/>
                <w:highlight w:val="none"/>
              </w:rPr>
              <w:t>计量证书</w:t>
            </w:r>
            <w:r>
              <w:rPr>
                <w:rFonts w:hint="eastAsia"/>
                <w:color w:val="auto"/>
                <w:sz w:val="21"/>
                <w:szCs w:val="21"/>
                <w:highlight w:val="none"/>
                <w:lang w:val="en-US"/>
              </w:rPr>
              <w:t>1</w:t>
            </w:r>
            <w:r>
              <w:rPr>
                <w:rFonts w:hint="eastAsia"/>
                <w:color w:val="auto"/>
                <w:sz w:val="21"/>
                <w:szCs w:val="21"/>
                <w:highlight w:val="none"/>
              </w:rPr>
              <w:t>份。</w:t>
            </w:r>
          </w:p>
          <w:p>
            <w:pPr>
              <w:tabs>
                <w:tab w:val="left" w:pos="465"/>
              </w:tabs>
              <w:rPr>
                <w:b/>
                <w:color w:val="auto"/>
                <w:sz w:val="21"/>
                <w:szCs w:val="21"/>
                <w:highlight w:val="none"/>
              </w:rPr>
            </w:pPr>
            <w:r>
              <w:rPr>
                <w:rFonts w:hint="eastAsia"/>
                <w:color w:val="auto"/>
                <w:sz w:val="21"/>
                <w:szCs w:val="21"/>
                <w:highlight w:val="none"/>
                <w:lang w:val="en-US"/>
              </w:rPr>
              <w:t>2、带φ6转φ4管螺母接头附件。</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21</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带流量计普通减压阀</w:t>
            </w:r>
          </w:p>
          <w:p>
            <w:pPr>
              <w:rPr>
                <w:b/>
                <w:color w:val="auto"/>
                <w:sz w:val="21"/>
                <w:szCs w:val="21"/>
                <w:highlight w:val="none"/>
              </w:rPr>
            </w:pPr>
            <w:r>
              <w:rPr>
                <w:rFonts w:hint="eastAsia"/>
                <w:b/>
                <w:color w:val="auto"/>
                <w:sz w:val="21"/>
                <w:szCs w:val="21"/>
                <w:highlight w:val="none"/>
                <w:lang w:val="en-US"/>
              </w:rPr>
              <w:t>二十一、</w:t>
            </w:r>
            <w:r>
              <w:rPr>
                <w:rFonts w:hint="eastAsia"/>
                <w:b/>
                <w:color w:val="auto"/>
                <w:sz w:val="21"/>
                <w:szCs w:val="21"/>
                <w:highlight w:val="none"/>
              </w:rPr>
              <w:t>测量设备名称：</w:t>
            </w:r>
            <w:r>
              <w:rPr>
                <w:rFonts w:hint="eastAsia"/>
                <w:b/>
                <w:color w:val="auto"/>
                <w:sz w:val="21"/>
                <w:szCs w:val="21"/>
                <w:highlight w:val="none"/>
                <w:lang w:val="en-US"/>
              </w:rPr>
              <w:t>带流量计普通减压阀</w:t>
            </w:r>
          </w:p>
          <w:p>
            <w:pPr>
              <w:rPr>
                <w:b/>
                <w:color w:val="auto"/>
                <w:sz w:val="21"/>
                <w:szCs w:val="21"/>
                <w:highlight w:val="none"/>
              </w:rPr>
            </w:pPr>
            <w:r>
              <w:rPr>
                <w:rFonts w:hint="eastAsia"/>
                <w:b/>
                <w:color w:val="auto"/>
                <w:sz w:val="21"/>
                <w:szCs w:val="21"/>
                <w:highlight w:val="none"/>
              </w:rPr>
              <w:t>（一）、技术参数</w:t>
            </w:r>
          </w:p>
          <w:p>
            <w:pPr>
              <w:pStyle w:val="37"/>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★1）准确度等级：不低于4级</w:t>
            </w:r>
          </w:p>
          <w:p>
            <w:pPr>
              <w:pStyle w:val="37"/>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★2）流量测量范围：1.0L/min</w:t>
            </w:r>
          </w:p>
          <w:p>
            <w:pPr>
              <w:pStyle w:val="37"/>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3）压力表测量范围不低于15MPa</w:t>
            </w:r>
          </w:p>
          <w:p>
            <w:pPr>
              <w:pStyle w:val="37"/>
              <w:rPr>
                <w:color w:val="auto"/>
                <w:sz w:val="21"/>
                <w:szCs w:val="21"/>
                <w:highlight w:val="none"/>
                <w:lang w:val="en-US"/>
              </w:rPr>
            </w:pPr>
            <w:r>
              <w:rPr>
                <w:rFonts w:hint="eastAsia" w:ascii="宋体" w:hAnsi="宋体" w:eastAsia="宋体" w:cs="宋体"/>
                <w:color w:val="auto"/>
                <w:kern w:val="2"/>
                <w:sz w:val="21"/>
                <w:szCs w:val="21"/>
                <w:highlight w:val="none"/>
              </w:rPr>
              <w:t xml:space="preserve">★4）材质黄铜，进气口螺母W21.8-14RH </w:t>
            </w:r>
          </w:p>
          <w:p>
            <w:pPr>
              <w:widowControl/>
              <w:rPr>
                <w:b/>
                <w:color w:val="auto"/>
                <w:sz w:val="21"/>
                <w:szCs w:val="21"/>
                <w:highlight w:val="none"/>
              </w:rPr>
            </w:pPr>
            <w:r>
              <w:rPr>
                <w:rFonts w:hint="eastAsia"/>
                <w:b/>
                <w:color w:val="auto"/>
                <w:sz w:val="21"/>
                <w:szCs w:val="21"/>
                <w:highlight w:val="none"/>
              </w:rPr>
              <w:t>（二）、通用技术要求</w:t>
            </w:r>
          </w:p>
          <w:p>
            <w:pPr>
              <w:widowControl/>
              <w:rPr>
                <w:color w:val="auto"/>
                <w:sz w:val="21"/>
                <w:szCs w:val="21"/>
                <w:highlight w:val="none"/>
              </w:rPr>
            </w:pPr>
            <w:r>
              <w:rPr>
                <w:rFonts w:hint="eastAsia"/>
                <w:color w:val="auto"/>
                <w:sz w:val="21"/>
                <w:szCs w:val="21"/>
                <w:highlight w:val="none"/>
              </w:rPr>
              <w:t>1、计量性能及技术招标必须符合</w:t>
            </w:r>
            <w:r>
              <w:rPr>
                <w:rFonts w:hint="eastAsia"/>
                <w:color w:val="auto"/>
                <w:sz w:val="21"/>
                <w:szCs w:val="21"/>
                <w:highlight w:val="none"/>
                <w:lang w:val="en-US"/>
              </w:rPr>
              <w:t>JJG257-2007</w:t>
            </w:r>
            <w:r>
              <w:rPr>
                <w:rFonts w:hint="eastAsia"/>
                <w:color w:val="auto"/>
                <w:sz w:val="21"/>
                <w:szCs w:val="21"/>
                <w:highlight w:val="none"/>
              </w:rPr>
              <w:t>《浮子流量计检定规程》、JJG</w:t>
            </w:r>
            <w:r>
              <w:rPr>
                <w:rFonts w:hint="eastAsia"/>
                <w:color w:val="auto"/>
                <w:sz w:val="21"/>
                <w:szCs w:val="21"/>
                <w:highlight w:val="none"/>
                <w:lang w:val="en-US"/>
              </w:rPr>
              <w:t>693</w:t>
            </w:r>
            <w:r>
              <w:rPr>
                <w:rFonts w:hint="eastAsia"/>
                <w:color w:val="auto"/>
                <w:sz w:val="21"/>
                <w:szCs w:val="21"/>
                <w:highlight w:val="none"/>
              </w:rPr>
              <w:t>-201</w:t>
            </w:r>
            <w:r>
              <w:rPr>
                <w:rFonts w:hint="eastAsia"/>
                <w:color w:val="auto"/>
                <w:sz w:val="21"/>
                <w:szCs w:val="21"/>
                <w:highlight w:val="none"/>
                <w:lang w:val="en-US"/>
              </w:rPr>
              <w:t>1</w:t>
            </w:r>
            <w:r>
              <w:rPr>
                <w:rFonts w:hint="eastAsia"/>
                <w:color w:val="auto"/>
                <w:sz w:val="21"/>
                <w:szCs w:val="21"/>
                <w:highlight w:val="none"/>
              </w:rPr>
              <w:t>《可燃气体检测报警器检定规程》国家</w:t>
            </w:r>
            <w:r>
              <w:rPr>
                <w:rFonts w:hint="eastAsia"/>
                <w:color w:val="auto"/>
                <w:sz w:val="21"/>
                <w:szCs w:val="21"/>
                <w:highlight w:val="none"/>
                <w:lang w:val="en-US"/>
              </w:rPr>
              <w:t>计量</w:t>
            </w:r>
            <w:r>
              <w:rPr>
                <w:rFonts w:hint="eastAsia"/>
                <w:color w:val="auto"/>
                <w:sz w:val="21"/>
                <w:szCs w:val="21"/>
                <w:highlight w:val="none"/>
              </w:rPr>
              <w:t>规程要求。</w:t>
            </w:r>
          </w:p>
          <w:p>
            <w:pPr>
              <w:rPr>
                <w:b/>
                <w:color w:val="auto"/>
                <w:sz w:val="21"/>
                <w:szCs w:val="21"/>
                <w:highlight w:val="none"/>
              </w:rPr>
            </w:pPr>
            <w:r>
              <w:rPr>
                <w:rFonts w:hint="eastAsia"/>
                <w:b/>
                <w:color w:val="auto"/>
                <w:sz w:val="21"/>
                <w:szCs w:val="21"/>
                <w:highlight w:val="none"/>
                <w:lang w:val="en-US"/>
              </w:rPr>
              <w:t>(三）</w:t>
            </w:r>
            <w:r>
              <w:rPr>
                <w:rFonts w:hint="eastAsia"/>
                <w:b/>
                <w:color w:val="auto"/>
                <w:sz w:val="21"/>
                <w:szCs w:val="21"/>
                <w:highlight w:val="none"/>
              </w:rPr>
              <w:t>、配套设备及附件</w:t>
            </w:r>
          </w:p>
          <w:p>
            <w:pPr>
              <w:numPr>
                <w:ilvl w:val="0"/>
                <w:numId w:val="10"/>
              </w:numPr>
              <w:tabs>
                <w:tab w:val="left" w:pos="465"/>
              </w:tabs>
              <w:rPr>
                <w:color w:val="auto"/>
                <w:sz w:val="21"/>
                <w:szCs w:val="21"/>
                <w:highlight w:val="none"/>
              </w:rPr>
            </w:pPr>
            <w:r>
              <w:rPr>
                <w:rFonts w:hint="eastAsia"/>
                <w:color w:val="auto"/>
                <w:sz w:val="21"/>
                <w:szCs w:val="21"/>
                <w:highlight w:val="none"/>
                <w:lang w:val="en-US"/>
              </w:rPr>
              <w:t>省级及以上</w:t>
            </w:r>
            <w:r>
              <w:rPr>
                <w:rFonts w:hint="eastAsia"/>
                <w:color w:val="auto"/>
                <w:sz w:val="21"/>
                <w:szCs w:val="21"/>
                <w:highlight w:val="none"/>
              </w:rPr>
              <w:t>计量证书</w:t>
            </w:r>
            <w:r>
              <w:rPr>
                <w:rFonts w:hint="eastAsia"/>
                <w:color w:val="auto"/>
                <w:sz w:val="21"/>
                <w:szCs w:val="21"/>
                <w:highlight w:val="none"/>
                <w:lang w:val="en-US"/>
              </w:rPr>
              <w:t>1</w:t>
            </w:r>
            <w:r>
              <w:rPr>
                <w:rFonts w:hint="eastAsia"/>
                <w:color w:val="auto"/>
                <w:sz w:val="21"/>
                <w:szCs w:val="21"/>
                <w:highlight w:val="none"/>
              </w:rPr>
              <w:t>份。</w:t>
            </w:r>
          </w:p>
          <w:p>
            <w:pPr>
              <w:tabs>
                <w:tab w:val="left" w:pos="465"/>
              </w:tabs>
              <w:rPr>
                <w:b/>
                <w:color w:val="auto"/>
                <w:sz w:val="21"/>
                <w:szCs w:val="21"/>
                <w:highlight w:val="none"/>
              </w:rPr>
            </w:pPr>
            <w:r>
              <w:rPr>
                <w:rFonts w:hint="eastAsia"/>
                <w:color w:val="auto"/>
                <w:sz w:val="21"/>
                <w:szCs w:val="21"/>
                <w:highlight w:val="none"/>
                <w:lang w:val="en-US"/>
              </w:rPr>
              <w:t>2、带φ6转φ4管螺母接头附件。</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22</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电导率仪检定装置</w:t>
            </w:r>
          </w:p>
          <w:p>
            <w:pPr>
              <w:rPr>
                <w:b/>
                <w:color w:val="auto"/>
                <w:sz w:val="21"/>
                <w:szCs w:val="21"/>
                <w:highlight w:val="none"/>
                <w:lang w:val="en-US"/>
              </w:rPr>
            </w:pPr>
            <w:r>
              <w:rPr>
                <w:rFonts w:hint="eastAsia"/>
                <w:b/>
                <w:color w:val="auto"/>
                <w:sz w:val="21"/>
                <w:szCs w:val="21"/>
                <w:highlight w:val="none"/>
                <w:lang w:val="en-US"/>
              </w:rPr>
              <w:t>二十二、</w:t>
            </w:r>
            <w:r>
              <w:rPr>
                <w:rFonts w:hint="eastAsia"/>
                <w:b/>
                <w:color w:val="auto"/>
                <w:sz w:val="21"/>
                <w:szCs w:val="21"/>
                <w:highlight w:val="none"/>
              </w:rPr>
              <w:t>测量设备名称：</w:t>
            </w:r>
            <w:r>
              <w:rPr>
                <w:rFonts w:hint="eastAsia"/>
                <w:b/>
                <w:color w:val="auto"/>
                <w:sz w:val="21"/>
                <w:szCs w:val="21"/>
                <w:highlight w:val="none"/>
                <w:lang w:val="en-US"/>
              </w:rPr>
              <w:t>电导率仪检定装置</w:t>
            </w:r>
          </w:p>
          <w:p>
            <w:pPr>
              <w:rPr>
                <w:b/>
                <w:color w:val="auto"/>
                <w:sz w:val="21"/>
                <w:szCs w:val="21"/>
                <w:highlight w:val="none"/>
              </w:rPr>
            </w:pPr>
            <w:r>
              <w:rPr>
                <w:rFonts w:hint="eastAsia"/>
                <w:color w:val="auto"/>
                <w:sz w:val="21"/>
                <w:szCs w:val="21"/>
                <w:highlight w:val="none"/>
              </w:rPr>
              <w:t>（一）、</w:t>
            </w:r>
            <w:r>
              <w:rPr>
                <w:rFonts w:hint="eastAsia"/>
                <w:b/>
                <w:color w:val="auto"/>
                <w:sz w:val="21"/>
                <w:szCs w:val="21"/>
                <w:highlight w:val="none"/>
              </w:rPr>
              <w:t>技术参数</w:t>
            </w:r>
          </w:p>
          <w:p>
            <w:pPr>
              <w:rPr>
                <w:color w:val="auto"/>
                <w:kern w:val="2"/>
                <w:sz w:val="21"/>
                <w:szCs w:val="21"/>
                <w:highlight w:val="none"/>
                <w:lang w:val="en-US" w:bidi="ar-SA"/>
              </w:rPr>
            </w:pPr>
            <w:r>
              <w:rPr>
                <w:rFonts w:hint="eastAsia"/>
                <w:bCs/>
                <w:color w:val="auto"/>
                <w:sz w:val="21"/>
                <w:szCs w:val="21"/>
                <w:highlight w:val="none"/>
                <w:lang w:val="en-US"/>
              </w:rPr>
              <w:t xml:space="preserve">★1、量程: </w:t>
            </w:r>
            <w:r>
              <w:rPr>
                <w:rFonts w:hint="eastAsia"/>
                <w:color w:val="auto"/>
                <w:kern w:val="2"/>
                <w:sz w:val="21"/>
                <w:szCs w:val="21"/>
                <w:highlight w:val="none"/>
                <w:lang w:val="en-US" w:bidi="ar-SA"/>
              </w:rPr>
              <w:t>0.05μS～2.5×10</w:t>
            </w:r>
            <w:r>
              <w:rPr>
                <w:rFonts w:hint="eastAsia"/>
                <w:color w:val="auto"/>
                <w:kern w:val="2"/>
                <w:sz w:val="21"/>
                <w:szCs w:val="21"/>
                <w:highlight w:val="none"/>
                <w:vertAlign w:val="superscript"/>
                <w:lang w:val="en-US" w:bidi="ar-SA"/>
              </w:rPr>
              <w:t>4</w:t>
            </w:r>
            <w:r>
              <w:rPr>
                <w:rFonts w:hint="eastAsia"/>
                <w:color w:val="auto"/>
                <w:kern w:val="2"/>
                <w:sz w:val="21"/>
                <w:szCs w:val="21"/>
                <w:highlight w:val="none"/>
                <w:lang w:val="en-US" w:bidi="ar-SA"/>
              </w:rPr>
              <w:t>μS</w:t>
            </w:r>
          </w:p>
          <w:p>
            <w:pPr>
              <w:widowControl/>
              <w:jc w:val="both"/>
              <w:rPr>
                <w:color w:val="auto"/>
                <w:sz w:val="21"/>
                <w:szCs w:val="21"/>
                <w:highlight w:val="none"/>
                <w:lang w:val="en-US"/>
              </w:rPr>
            </w:pPr>
            <w:r>
              <w:rPr>
                <w:rFonts w:hint="eastAsia"/>
                <w:bCs/>
                <w:color w:val="auto"/>
                <w:sz w:val="21"/>
                <w:szCs w:val="21"/>
                <w:highlight w:val="none"/>
                <w:lang w:val="en-US"/>
              </w:rPr>
              <w:t>★2、最大允许误差: 电阻值</w:t>
            </w:r>
            <w:r>
              <w:rPr>
                <w:rFonts w:hint="eastAsia"/>
                <w:color w:val="auto"/>
                <w:sz w:val="21"/>
                <w:szCs w:val="21"/>
                <w:highlight w:val="none"/>
                <w:lang w:val="en-US"/>
              </w:rPr>
              <w:t>相对误差不超过</w:t>
            </w:r>
            <w:r>
              <w:rPr>
                <w:rFonts w:hint="eastAsia"/>
                <w:color w:val="auto"/>
                <w:sz w:val="21"/>
                <w:szCs w:val="21"/>
                <w:highlight w:val="none"/>
              </w:rPr>
              <w:t>±</w:t>
            </w:r>
            <w:r>
              <w:rPr>
                <w:rFonts w:hint="eastAsia"/>
                <w:color w:val="auto"/>
                <w:sz w:val="21"/>
                <w:szCs w:val="21"/>
                <w:highlight w:val="none"/>
                <w:lang w:val="en-US"/>
              </w:rPr>
              <w:t>0.07%</w:t>
            </w:r>
          </w:p>
          <w:p>
            <w:pPr>
              <w:widowControl/>
              <w:jc w:val="both"/>
              <w:rPr>
                <w:color w:val="auto"/>
                <w:sz w:val="21"/>
                <w:szCs w:val="21"/>
                <w:highlight w:val="none"/>
              </w:rPr>
            </w:pPr>
            <w:r>
              <w:rPr>
                <w:rFonts w:hint="eastAsia"/>
                <w:bCs/>
                <w:color w:val="auto"/>
                <w:sz w:val="21"/>
                <w:szCs w:val="21"/>
                <w:highlight w:val="none"/>
                <w:lang w:val="en-US"/>
              </w:rPr>
              <w:t>★3、质量:（</w:t>
            </w:r>
            <w:r>
              <w:rPr>
                <w:rFonts w:hint="eastAsia"/>
                <w:color w:val="auto"/>
                <w:sz w:val="21"/>
                <w:szCs w:val="21"/>
                <w:highlight w:val="none"/>
                <w:lang w:val="en-US"/>
              </w:rPr>
              <w:t>2.0</w:t>
            </w:r>
            <w:r>
              <w:rPr>
                <w:rFonts w:hint="eastAsia"/>
                <w:color w:val="auto"/>
                <w:kern w:val="2"/>
                <w:sz w:val="21"/>
                <w:szCs w:val="21"/>
                <w:highlight w:val="none"/>
                <w:lang w:val="en-US" w:bidi="ar-SA"/>
              </w:rPr>
              <w:t>～3.0</w:t>
            </w:r>
            <w:r>
              <w:rPr>
                <w:rFonts w:hint="eastAsia"/>
                <w:bCs/>
                <w:color w:val="auto"/>
                <w:sz w:val="21"/>
                <w:szCs w:val="21"/>
                <w:highlight w:val="none"/>
                <w:lang w:val="en-US"/>
              </w:rPr>
              <w:t>）</w:t>
            </w:r>
            <w:r>
              <w:rPr>
                <w:rFonts w:hint="eastAsia"/>
                <w:color w:val="auto"/>
                <w:sz w:val="21"/>
                <w:szCs w:val="21"/>
                <w:highlight w:val="none"/>
                <w:lang w:val="en-US"/>
              </w:rPr>
              <w:t xml:space="preserve"> </w:t>
            </w:r>
            <w:r>
              <w:rPr>
                <w:rFonts w:hint="eastAsia"/>
                <w:color w:val="auto"/>
                <w:sz w:val="21"/>
                <w:szCs w:val="21"/>
                <w:highlight w:val="none"/>
              </w:rPr>
              <w:t>kg</w:t>
            </w:r>
          </w:p>
          <w:p>
            <w:pPr>
              <w:widowControl/>
              <w:jc w:val="both"/>
              <w:rPr>
                <w:color w:val="auto"/>
                <w:sz w:val="21"/>
                <w:szCs w:val="21"/>
                <w:highlight w:val="none"/>
                <w:lang w:val="en-US"/>
              </w:rPr>
            </w:pPr>
            <w:r>
              <w:rPr>
                <w:rFonts w:hint="eastAsia"/>
                <w:bCs/>
                <w:color w:val="auto"/>
                <w:sz w:val="21"/>
                <w:szCs w:val="21"/>
                <w:highlight w:val="none"/>
                <w:lang w:val="en-US"/>
              </w:rPr>
              <w:t>★</w:t>
            </w:r>
            <w:r>
              <w:rPr>
                <w:rFonts w:hint="eastAsia"/>
                <w:color w:val="auto"/>
                <w:sz w:val="21"/>
                <w:szCs w:val="21"/>
                <w:highlight w:val="none"/>
                <w:lang w:val="en-US"/>
              </w:rPr>
              <w:t>4、配模拟温度调节器</w:t>
            </w:r>
          </w:p>
          <w:p>
            <w:pPr>
              <w:widowControl/>
              <w:jc w:val="both"/>
              <w:rPr>
                <w:b/>
                <w:bCs/>
                <w:color w:val="auto"/>
                <w:sz w:val="21"/>
                <w:szCs w:val="21"/>
                <w:highlight w:val="none"/>
              </w:rPr>
            </w:pPr>
            <w:r>
              <w:rPr>
                <w:rFonts w:hint="eastAsia"/>
                <w:color w:val="auto"/>
                <w:sz w:val="21"/>
                <w:szCs w:val="21"/>
                <w:highlight w:val="none"/>
                <w:lang w:val="en-US"/>
              </w:rPr>
              <w:t>5、温度测量范围：（10～50）℃</w:t>
            </w:r>
          </w:p>
          <w:p>
            <w:pPr>
              <w:widowControl/>
              <w:rPr>
                <w:b/>
                <w:color w:val="auto"/>
                <w:sz w:val="21"/>
                <w:szCs w:val="21"/>
                <w:highlight w:val="none"/>
              </w:rPr>
            </w:pPr>
            <w:r>
              <w:rPr>
                <w:rFonts w:hint="eastAsia"/>
                <w:color w:val="auto"/>
                <w:sz w:val="21"/>
                <w:szCs w:val="21"/>
                <w:highlight w:val="none"/>
              </w:rPr>
              <w:t>（二）、</w:t>
            </w:r>
            <w:r>
              <w:rPr>
                <w:rFonts w:hint="eastAsia"/>
                <w:b/>
                <w:color w:val="auto"/>
                <w:sz w:val="21"/>
                <w:szCs w:val="21"/>
                <w:highlight w:val="none"/>
              </w:rPr>
              <w:t>通用技术要求</w:t>
            </w:r>
          </w:p>
          <w:p>
            <w:pPr>
              <w:widowControl/>
              <w:jc w:val="both"/>
              <w:rPr>
                <w:bCs/>
                <w:color w:val="auto"/>
                <w:sz w:val="21"/>
                <w:szCs w:val="21"/>
                <w:highlight w:val="none"/>
              </w:rPr>
            </w:pPr>
            <w:r>
              <w:rPr>
                <w:rFonts w:hint="eastAsia"/>
                <w:bCs/>
                <w:color w:val="auto"/>
                <w:sz w:val="21"/>
                <w:szCs w:val="21"/>
                <w:highlight w:val="none"/>
                <w:lang w:val="en-US"/>
              </w:rPr>
              <w:t>符合</w:t>
            </w:r>
            <w:r>
              <w:rPr>
                <w:rFonts w:hint="eastAsia"/>
                <w:color w:val="auto"/>
                <w:sz w:val="21"/>
                <w:szCs w:val="21"/>
                <w:highlight w:val="none"/>
                <w:lang w:val="en-US"/>
              </w:rPr>
              <w:t>JJG376-2007《电导率仪计量检定规程》</w:t>
            </w:r>
            <w:r>
              <w:rPr>
                <w:rFonts w:hint="eastAsia"/>
                <w:bCs/>
                <w:color w:val="auto"/>
                <w:sz w:val="21"/>
                <w:szCs w:val="21"/>
                <w:highlight w:val="none"/>
                <w:lang w:val="en-US"/>
              </w:rPr>
              <w:t>，取得</w:t>
            </w:r>
            <w:r>
              <w:rPr>
                <w:rFonts w:hint="eastAsia"/>
                <w:color w:val="auto"/>
                <w:sz w:val="21"/>
                <w:szCs w:val="21"/>
                <w:highlight w:val="none"/>
                <w:lang w:val="en-US"/>
              </w:rPr>
              <w:t>中国计量科学研究院合格</w:t>
            </w:r>
            <w:r>
              <w:rPr>
                <w:rFonts w:hint="eastAsia"/>
                <w:color w:val="auto"/>
                <w:sz w:val="21"/>
                <w:szCs w:val="21"/>
                <w:highlight w:val="none"/>
              </w:rPr>
              <w:t>计量</w:t>
            </w:r>
            <w:r>
              <w:rPr>
                <w:rFonts w:hint="eastAsia"/>
                <w:color w:val="auto"/>
                <w:sz w:val="21"/>
                <w:szCs w:val="21"/>
                <w:highlight w:val="none"/>
                <w:lang w:val="en-US"/>
              </w:rPr>
              <w:t>检定</w:t>
            </w:r>
            <w:r>
              <w:rPr>
                <w:rFonts w:hint="eastAsia"/>
                <w:color w:val="auto"/>
                <w:sz w:val="21"/>
                <w:szCs w:val="21"/>
                <w:highlight w:val="none"/>
              </w:rPr>
              <w:t>证书</w:t>
            </w:r>
            <w:r>
              <w:rPr>
                <w:rFonts w:hint="eastAsia"/>
                <w:bCs/>
                <w:color w:val="auto"/>
                <w:sz w:val="21"/>
                <w:szCs w:val="21"/>
                <w:highlight w:val="none"/>
                <w:lang w:val="en-US"/>
              </w:rPr>
              <w:t>。</w:t>
            </w:r>
          </w:p>
          <w:p>
            <w:pPr>
              <w:rPr>
                <w:b/>
                <w:color w:val="auto"/>
                <w:sz w:val="21"/>
                <w:szCs w:val="21"/>
                <w:highlight w:val="none"/>
              </w:rPr>
            </w:pPr>
            <w:r>
              <w:rPr>
                <w:rFonts w:hint="eastAsia"/>
                <w:b/>
                <w:color w:val="auto"/>
                <w:sz w:val="21"/>
                <w:szCs w:val="21"/>
                <w:highlight w:val="none"/>
              </w:rPr>
              <w:t>（三）、配套设备及附件</w:t>
            </w:r>
          </w:p>
          <w:p>
            <w:pPr>
              <w:tabs>
                <w:tab w:val="left" w:pos="465"/>
              </w:tabs>
              <w:rPr>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 操作说明书1本；</w:t>
            </w:r>
          </w:p>
          <w:p>
            <w:pPr>
              <w:tabs>
                <w:tab w:val="left" w:pos="465"/>
              </w:tabs>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 xml:space="preserve"> </w:t>
            </w:r>
            <w:r>
              <w:rPr>
                <w:rFonts w:hint="eastAsia"/>
                <w:color w:val="auto"/>
                <w:sz w:val="21"/>
                <w:szCs w:val="21"/>
                <w:highlight w:val="none"/>
              </w:rPr>
              <w:t>保修卡1张；</w:t>
            </w:r>
          </w:p>
          <w:p>
            <w:pPr>
              <w:tabs>
                <w:tab w:val="left" w:pos="465"/>
              </w:tabs>
              <w:rPr>
                <w:b/>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 xml:space="preserve">. </w:t>
            </w:r>
            <w:r>
              <w:rPr>
                <w:rFonts w:hint="eastAsia"/>
                <w:color w:val="auto"/>
                <w:sz w:val="21"/>
                <w:szCs w:val="21"/>
                <w:highlight w:val="none"/>
                <w:lang w:val="en-US"/>
              </w:rPr>
              <w:t>中国计量科学研究院合格</w:t>
            </w:r>
            <w:r>
              <w:rPr>
                <w:rFonts w:hint="eastAsia"/>
                <w:color w:val="auto"/>
                <w:sz w:val="21"/>
                <w:szCs w:val="21"/>
                <w:highlight w:val="none"/>
              </w:rPr>
              <w:t>计量</w:t>
            </w:r>
            <w:r>
              <w:rPr>
                <w:rFonts w:hint="eastAsia"/>
                <w:color w:val="auto"/>
                <w:sz w:val="21"/>
                <w:szCs w:val="21"/>
                <w:highlight w:val="none"/>
                <w:lang w:val="en-US"/>
              </w:rPr>
              <w:t>检定</w:t>
            </w:r>
            <w:r>
              <w:rPr>
                <w:rFonts w:hint="eastAsia"/>
                <w:color w:val="auto"/>
                <w:sz w:val="21"/>
                <w:szCs w:val="21"/>
                <w:highlight w:val="none"/>
              </w:rPr>
              <w:t>证书</w:t>
            </w:r>
            <w:r>
              <w:rPr>
                <w:rFonts w:hint="eastAsia"/>
                <w:color w:val="auto"/>
                <w:sz w:val="21"/>
                <w:szCs w:val="21"/>
                <w:highlight w:val="none"/>
                <w:lang w:val="en-US"/>
              </w:rPr>
              <w:t>1</w:t>
            </w:r>
            <w:r>
              <w:rPr>
                <w:rFonts w:hint="eastAsia"/>
                <w:color w:val="auto"/>
                <w:sz w:val="21"/>
                <w:szCs w:val="21"/>
                <w:highlight w:val="none"/>
              </w:rPr>
              <w:t>份。</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bidi="ar"/>
              </w:rPr>
              <w:t>23</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电导率仪</w:t>
            </w:r>
          </w:p>
          <w:p>
            <w:pPr>
              <w:rPr>
                <w:b/>
                <w:color w:val="auto"/>
                <w:sz w:val="21"/>
                <w:szCs w:val="21"/>
                <w:highlight w:val="none"/>
                <w:lang w:val="en-US"/>
              </w:rPr>
            </w:pPr>
            <w:r>
              <w:rPr>
                <w:rFonts w:hint="eastAsia"/>
                <w:b/>
                <w:color w:val="auto"/>
                <w:sz w:val="21"/>
                <w:szCs w:val="21"/>
                <w:highlight w:val="none"/>
              </w:rPr>
              <w:t>二十三、测量设备名称：</w:t>
            </w:r>
            <w:r>
              <w:rPr>
                <w:rFonts w:hint="eastAsia"/>
                <w:b/>
                <w:color w:val="auto"/>
                <w:sz w:val="21"/>
                <w:szCs w:val="21"/>
                <w:highlight w:val="none"/>
                <w:lang w:val="en-US"/>
              </w:rPr>
              <w:t>电导率仪</w:t>
            </w:r>
          </w:p>
          <w:p>
            <w:pPr>
              <w:rPr>
                <w:b/>
                <w:color w:val="auto"/>
                <w:sz w:val="21"/>
                <w:szCs w:val="21"/>
                <w:highlight w:val="none"/>
              </w:rPr>
            </w:pPr>
            <w:r>
              <w:rPr>
                <w:rFonts w:hint="eastAsia"/>
                <w:color w:val="auto"/>
                <w:sz w:val="21"/>
                <w:szCs w:val="21"/>
                <w:highlight w:val="none"/>
              </w:rPr>
              <w:t>（一）、</w:t>
            </w:r>
            <w:r>
              <w:rPr>
                <w:rFonts w:hint="eastAsia"/>
                <w:b/>
                <w:color w:val="auto"/>
                <w:sz w:val="21"/>
                <w:szCs w:val="21"/>
                <w:highlight w:val="none"/>
              </w:rPr>
              <w:t>技术参数</w:t>
            </w:r>
          </w:p>
          <w:p>
            <w:pPr>
              <w:numPr>
                <w:ilvl w:val="0"/>
                <w:numId w:val="0"/>
              </w:num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lang w:val="en-US" w:eastAsia="zh-CN"/>
              </w:rPr>
              <w:t>1、</w:t>
            </w:r>
            <w:r>
              <w:rPr>
                <w:rFonts w:hint="eastAsia"/>
                <w:color w:val="auto"/>
                <w:sz w:val="21"/>
                <w:szCs w:val="21"/>
                <w:highlight w:val="none"/>
              </w:rPr>
              <w:t>电导率测量范围：0.000μS/cm～1000mS/cm</w:t>
            </w:r>
          </w:p>
          <w:p>
            <w:pPr>
              <w:numPr>
                <w:ilvl w:val="0"/>
                <w:numId w:val="0"/>
              </w:numPr>
              <w:rPr>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电导率分辨率：0.001～1(自动可变)</w:t>
            </w:r>
          </w:p>
          <w:p>
            <w:pPr>
              <w:numPr>
                <w:ilvl w:val="0"/>
                <w:numId w:val="0"/>
              </w:num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lang w:val="en-US" w:eastAsia="zh-CN"/>
              </w:rPr>
              <w:t>3、</w:t>
            </w:r>
            <w:r>
              <w:rPr>
                <w:rFonts w:hint="eastAsia"/>
                <w:color w:val="auto"/>
                <w:sz w:val="21"/>
                <w:szCs w:val="21"/>
                <w:highlight w:val="none"/>
              </w:rPr>
              <w:t>电导率精度：±0.5%</w:t>
            </w:r>
          </w:p>
          <w:p>
            <w:pPr>
              <w:numPr>
                <w:ilvl w:val="0"/>
                <w:numId w:val="0"/>
              </w:numPr>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TDS测量范围：0.01mg/L～600g/L</w:t>
            </w:r>
          </w:p>
          <w:p>
            <w:pPr>
              <w:numPr>
                <w:ilvl w:val="0"/>
                <w:numId w:val="0"/>
              </w:numPr>
              <w:rPr>
                <w:color w:val="auto"/>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TDS分辨率：0.01～1（自动可变）</w:t>
            </w:r>
          </w:p>
          <w:p>
            <w:pPr>
              <w:numPr>
                <w:ilvl w:val="0"/>
                <w:numId w:val="0"/>
              </w:num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lang w:val="en-US" w:eastAsia="zh-CN"/>
              </w:rPr>
              <w:t>6、</w:t>
            </w:r>
            <w:r>
              <w:rPr>
                <w:rFonts w:hint="eastAsia"/>
                <w:color w:val="auto"/>
                <w:sz w:val="21"/>
                <w:szCs w:val="21"/>
                <w:highlight w:val="none"/>
              </w:rPr>
              <w:t>TDS精度：±0.5%</w:t>
            </w:r>
          </w:p>
          <w:p>
            <w:pPr>
              <w:numPr>
                <w:ilvl w:val="0"/>
                <w:numId w:val="0"/>
              </w:numPr>
              <w:rPr>
                <w:color w:val="auto"/>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电阻率测量范围：0.00～100.0MΩcm</w:t>
            </w:r>
          </w:p>
          <w:p>
            <w:pPr>
              <w:numPr>
                <w:ilvl w:val="0"/>
                <w:numId w:val="0"/>
              </w:numPr>
              <w:rPr>
                <w:color w:val="auto"/>
                <w:sz w:val="21"/>
                <w:szCs w:val="21"/>
                <w:highlight w:val="none"/>
              </w:rPr>
            </w:pPr>
            <w:r>
              <w:rPr>
                <w:rFonts w:hint="eastAsia"/>
                <w:color w:val="auto"/>
                <w:sz w:val="21"/>
                <w:szCs w:val="21"/>
                <w:highlight w:val="none"/>
                <w:lang w:val="en-US" w:eastAsia="zh-CN"/>
              </w:rPr>
              <w:t>8、</w:t>
            </w:r>
            <w:r>
              <w:rPr>
                <w:rFonts w:hint="eastAsia"/>
                <w:color w:val="auto"/>
                <w:sz w:val="21"/>
                <w:szCs w:val="21"/>
                <w:highlight w:val="none"/>
              </w:rPr>
              <w:t>电阻率分辨率：0.01～0.1（自动可变）</w:t>
            </w:r>
          </w:p>
          <w:p>
            <w:pPr>
              <w:numPr>
                <w:ilvl w:val="0"/>
                <w:numId w:val="0"/>
              </w:num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lang w:val="en-US" w:eastAsia="zh-CN"/>
              </w:rPr>
              <w:t>9、</w:t>
            </w:r>
            <w:r>
              <w:rPr>
                <w:rFonts w:hint="eastAsia"/>
                <w:color w:val="auto"/>
                <w:sz w:val="21"/>
                <w:szCs w:val="21"/>
                <w:highlight w:val="none"/>
              </w:rPr>
              <w:t>电阻率精度：±0.5%</w:t>
            </w:r>
          </w:p>
          <w:p>
            <w:pPr>
              <w:numPr>
                <w:ilvl w:val="0"/>
                <w:numId w:val="0"/>
              </w:numPr>
              <w:rPr>
                <w:color w:val="auto"/>
                <w:sz w:val="21"/>
                <w:szCs w:val="21"/>
                <w:highlight w:val="none"/>
              </w:rPr>
            </w:pPr>
            <w:r>
              <w:rPr>
                <w:rFonts w:hint="eastAsia"/>
                <w:color w:val="auto"/>
                <w:sz w:val="21"/>
                <w:szCs w:val="21"/>
                <w:highlight w:val="none"/>
                <w:lang w:val="en-US" w:eastAsia="zh-CN"/>
              </w:rPr>
              <w:t>10、</w:t>
            </w:r>
            <w:r>
              <w:rPr>
                <w:rFonts w:hint="eastAsia"/>
                <w:color w:val="auto"/>
                <w:sz w:val="21"/>
                <w:szCs w:val="21"/>
                <w:highlight w:val="none"/>
              </w:rPr>
              <w:t>盐度测量范围：0.00～42psu</w:t>
            </w:r>
          </w:p>
          <w:p>
            <w:pPr>
              <w:numPr>
                <w:ilvl w:val="0"/>
                <w:numId w:val="0"/>
              </w:numPr>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盐度分辨率：0.01～0.1（自动可变）</w:t>
            </w:r>
          </w:p>
          <w:p>
            <w:pPr>
              <w:numPr>
                <w:ilvl w:val="0"/>
                <w:numId w:val="0"/>
              </w:num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lang w:val="en-US" w:eastAsia="zh-CN"/>
              </w:rPr>
              <w:t>12、</w:t>
            </w:r>
            <w:r>
              <w:rPr>
                <w:rFonts w:hint="eastAsia"/>
                <w:color w:val="auto"/>
                <w:sz w:val="21"/>
                <w:szCs w:val="21"/>
                <w:highlight w:val="none"/>
              </w:rPr>
              <w:t>盐度精度：±0.5%</w:t>
            </w:r>
          </w:p>
          <w:p>
            <w:pPr>
              <w:numPr>
                <w:ilvl w:val="0"/>
                <w:numId w:val="0"/>
              </w:numPr>
              <w:rPr>
                <w:color w:val="auto"/>
                <w:sz w:val="21"/>
                <w:szCs w:val="21"/>
                <w:highlight w:val="none"/>
              </w:rPr>
            </w:pPr>
            <w:r>
              <w:rPr>
                <w:rFonts w:hint="eastAsia"/>
                <w:color w:val="auto"/>
                <w:sz w:val="21"/>
                <w:szCs w:val="21"/>
                <w:highlight w:val="none"/>
                <w:lang w:val="en-US" w:eastAsia="zh-CN"/>
              </w:rPr>
              <w:t>13、</w:t>
            </w:r>
            <w:r>
              <w:rPr>
                <w:rFonts w:hint="eastAsia"/>
                <w:color w:val="auto"/>
                <w:sz w:val="21"/>
                <w:szCs w:val="21"/>
                <w:highlight w:val="none"/>
              </w:rPr>
              <w:t>电导灰分测量范围：0.01～2022%</w:t>
            </w:r>
          </w:p>
          <w:p>
            <w:pPr>
              <w:numPr>
                <w:ilvl w:val="0"/>
                <w:numId w:val="0"/>
              </w:numPr>
              <w:rPr>
                <w:color w:val="auto"/>
                <w:sz w:val="21"/>
                <w:szCs w:val="21"/>
                <w:highlight w:val="none"/>
              </w:rPr>
            </w:pPr>
            <w:r>
              <w:rPr>
                <w:rFonts w:hint="eastAsia"/>
                <w:color w:val="auto"/>
                <w:sz w:val="21"/>
                <w:szCs w:val="21"/>
                <w:highlight w:val="none"/>
                <w:lang w:val="en-US" w:eastAsia="zh-CN"/>
              </w:rPr>
              <w:t>14、</w:t>
            </w:r>
            <w:r>
              <w:rPr>
                <w:rFonts w:hint="eastAsia"/>
                <w:color w:val="auto"/>
                <w:sz w:val="21"/>
                <w:szCs w:val="21"/>
                <w:highlight w:val="none"/>
              </w:rPr>
              <w:t>电导灰分分辨率：0.01,0.1,1%（自动可变）</w:t>
            </w:r>
          </w:p>
          <w:p>
            <w:pPr>
              <w:numPr>
                <w:ilvl w:val="0"/>
                <w:numId w:val="0"/>
              </w:num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lang w:val="en-US" w:eastAsia="zh-CN"/>
              </w:rPr>
              <w:t>15、</w:t>
            </w:r>
            <w:r>
              <w:rPr>
                <w:rFonts w:hint="eastAsia"/>
                <w:color w:val="auto"/>
                <w:sz w:val="21"/>
                <w:szCs w:val="21"/>
                <w:highlight w:val="none"/>
              </w:rPr>
              <w:t>电导灰分精度：0.5%</w:t>
            </w:r>
          </w:p>
          <w:p>
            <w:pPr>
              <w:numPr>
                <w:ilvl w:val="0"/>
                <w:numId w:val="0"/>
              </w:numPr>
              <w:rPr>
                <w:color w:val="auto"/>
                <w:sz w:val="21"/>
                <w:szCs w:val="21"/>
                <w:highlight w:val="none"/>
              </w:rPr>
            </w:pPr>
            <w:r>
              <w:rPr>
                <w:rFonts w:hint="eastAsia"/>
                <w:color w:val="auto"/>
                <w:sz w:val="21"/>
                <w:szCs w:val="21"/>
                <w:highlight w:val="none"/>
                <w:lang w:val="en-US" w:eastAsia="zh-CN"/>
              </w:rPr>
              <w:t>16、</w:t>
            </w:r>
            <w:r>
              <w:rPr>
                <w:rFonts w:hint="eastAsia"/>
                <w:color w:val="auto"/>
                <w:sz w:val="21"/>
                <w:szCs w:val="21"/>
                <w:highlight w:val="none"/>
              </w:rPr>
              <w:t>温度测量范围：-5.0～105.0℃</w:t>
            </w:r>
          </w:p>
          <w:p>
            <w:pPr>
              <w:numPr>
                <w:ilvl w:val="0"/>
                <w:numId w:val="0"/>
              </w:numPr>
              <w:rPr>
                <w:color w:val="auto"/>
                <w:sz w:val="21"/>
                <w:szCs w:val="21"/>
                <w:highlight w:val="none"/>
              </w:rPr>
            </w:pPr>
            <w:r>
              <w:rPr>
                <w:rFonts w:hint="eastAsia"/>
                <w:color w:val="auto"/>
                <w:sz w:val="21"/>
                <w:szCs w:val="21"/>
                <w:highlight w:val="none"/>
                <w:lang w:val="en-US" w:eastAsia="zh-CN"/>
              </w:rPr>
              <w:t>17、</w:t>
            </w:r>
            <w:r>
              <w:rPr>
                <w:rFonts w:hint="eastAsia"/>
                <w:color w:val="auto"/>
                <w:sz w:val="21"/>
                <w:szCs w:val="21"/>
                <w:highlight w:val="none"/>
              </w:rPr>
              <w:t>温度分辨率</w:t>
            </w:r>
            <w:r>
              <w:rPr>
                <w:rFonts w:hint="eastAsia"/>
                <w:color w:val="auto"/>
                <w:sz w:val="21"/>
                <w:szCs w:val="21"/>
                <w:highlight w:val="none"/>
              </w:rPr>
              <w:tab/>
            </w:r>
            <w:r>
              <w:rPr>
                <w:rFonts w:hint="eastAsia"/>
                <w:color w:val="auto"/>
                <w:sz w:val="21"/>
                <w:szCs w:val="21"/>
                <w:highlight w:val="none"/>
              </w:rPr>
              <w:t>0.1℃</w:t>
            </w:r>
          </w:p>
          <w:p>
            <w:pPr>
              <w:numPr>
                <w:ilvl w:val="0"/>
                <w:numId w:val="0"/>
              </w:num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lang w:val="en-US" w:eastAsia="zh-CN"/>
              </w:rPr>
              <w:t>18、</w:t>
            </w:r>
            <w:r>
              <w:rPr>
                <w:rFonts w:hint="eastAsia"/>
                <w:color w:val="auto"/>
                <w:sz w:val="21"/>
                <w:szCs w:val="21"/>
                <w:highlight w:val="none"/>
              </w:rPr>
              <w:t>温度精度：±0.1℃</w:t>
            </w:r>
          </w:p>
          <w:p>
            <w:pPr>
              <w:numPr>
                <w:ilvl w:val="0"/>
                <w:numId w:val="0"/>
              </w:numPr>
              <w:rPr>
                <w:color w:val="auto"/>
                <w:sz w:val="21"/>
                <w:szCs w:val="21"/>
                <w:highlight w:val="none"/>
              </w:rPr>
            </w:pPr>
            <w:r>
              <w:rPr>
                <w:rFonts w:hint="eastAsia"/>
                <w:color w:val="auto"/>
                <w:sz w:val="21"/>
                <w:szCs w:val="21"/>
                <w:highlight w:val="none"/>
                <w:lang w:val="en-US" w:eastAsia="zh-CN"/>
              </w:rPr>
              <w:t>19、</w:t>
            </w:r>
            <w:r>
              <w:rPr>
                <w:rFonts w:hint="eastAsia"/>
                <w:color w:val="auto"/>
                <w:sz w:val="21"/>
                <w:szCs w:val="21"/>
                <w:highlight w:val="none"/>
              </w:rPr>
              <w:t>校准：1点，13组预设缓冲液组</w:t>
            </w:r>
          </w:p>
          <w:p>
            <w:pPr>
              <w:numPr>
                <w:ilvl w:val="0"/>
                <w:numId w:val="0"/>
              </w:numPr>
              <w:rPr>
                <w:color w:val="auto"/>
                <w:sz w:val="21"/>
                <w:szCs w:val="21"/>
                <w:highlight w:val="none"/>
              </w:rPr>
            </w:pPr>
            <w:r>
              <w:rPr>
                <w:rFonts w:hint="eastAsia"/>
                <w:color w:val="auto"/>
                <w:sz w:val="21"/>
                <w:szCs w:val="21"/>
                <w:highlight w:val="none"/>
                <w:lang w:val="en-US" w:eastAsia="zh-CN"/>
              </w:rPr>
              <w:t>20、</w:t>
            </w:r>
            <w:r>
              <w:rPr>
                <w:rFonts w:hint="eastAsia"/>
                <w:color w:val="auto"/>
                <w:sz w:val="21"/>
                <w:szCs w:val="21"/>
                <w:highlight w:val="none"/>
              </w:rPr>
              <w:t>数据存储：2000组</w:t>
            </w:r>
          </w:p>
          <w:p>
            <w:pPr>
              <w:widowControl/>
              <w:rPr>
                <w:b/>
                <w:color w:val="auto"/>
                <w:sz w:val="21"/>
                <w:szCs w:val="21"/>
                <w:highlight w:val="none"/>
              </w:rPr>
            </w:pPr>
            <w:r>
              <w:rPr>
                <w:rFonts w:hint="eastAsia"/>
                <w:color w:val="auto"/>
                <w:sz w:val="21"/>
                <w:szCs w:val="21"/>
                <w:highlight w:val="none"/>
              </w:rPr>
              <w:t>（二）、</w:t>
            </w:r>
            <w:r>
              <w:rPr>
                <w:rFonts w:hint="eastAsia"/>
                <w:b/>
                <w:color w:val="auto"/>
                <w:sz w:val="21"/>
                <w:szCs w:val="21"/>
                <w:highlight w:val="none"/>
              </w:rPr>
              <w:t>通用技术要求</w:t>
            </w:r>
          </w:p>
          <w:p>
            <w:pPr>
              <w:numPr>
                <w:ilvl w:val="0"/>
                <w:numId w:val="0"/>
              </w:numPr>
              <w:ind w:leftChars="0"/>
              <w:rPr>
                <w:b/>
                <w:color w:val="auto"/>
                <w:sz w:val="21"/>
                <w:szCs w:val="21"/>
                <w:highlight w:val="none"/>
              </w:rPr>
            </w:pPr>
            <w:r>
              <w:rPr>
                <w:rFonts w:hint="eastAsia"/>
                <w:bCs/>
                <w:color w:val="auto"/>
                <w:sz w:val="21"/>
                <w:szCs w:val="21"/>
                <w:highlight w:val="none"/>
                <w:lang w:val="en-US"/>
              </w:rPr>
              <w:t>符合JJG376--2007电导率仪检定规程要求，取得</w:t>
            </w:r>
            <w:r>
              <w:rPr>
                <w:rFonts w:hint="eastAsia"/>
                <w:color w:val="auto"/>
                <w:sz w:val="21"/>
                <w:szCs w:val="21"/>
                <w:highlight w:val="none"/>
                <w:lang w:val="en-US"/>
              </w:rPr>
              <w:t>省级法定计量检定机构的检定/校准证书。</w:t>
            </w:r>
          </w:p>
          <w:p>
            <w:pPr>
              <w:rPr>
                <w:b/>
                <w:color w:val="auto"/>
                <w:sz w:val="21"/>
                <w:szCs w:val="21"/>
                <w:highlight w:val="none"/>
              </w:rPr>
            </w:pPr>
            <w:r>
              <w:rPr>
                <w:rFonts w:hint="eastAsia"/>
                <w:b/>
                <w:color w:val="auto"/>
                <w:sz w:val="21"/>
                <w:szCs w:val="21"/>
                <w:highlight w:val="none"/>
              </w:rPr>
              <w:t>（三）、配套设备及附件</w:t>
            </w:r>
          </w:p>
          <w:p>
            <w:pPr>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 xml:space="preserve"> </w:t>
            </w:r>
            <w:r>
              <w:rPr>
                <w:rFonts w:hint="eastAsia"/>
                <w:color w:val="auto"/>
                <w:sz w:val="21"/>
                <w:szCs w:val="21"/>
                <w:highlight w:val="none"/>
              </w:rPr>
              <w:t xml:space="preserve">电导率仪主机  </w:t>
            </w:r>
            <w:r>
              <w:rPr>
                <w:rFonts w:hint="eastAsia"/>
                <w:color w:val="auto"/>
                <w:sz w:val="21"/>
                <w:szCs w:val="21"/>
                <w:highlight w:val="none"/>
              </w:rPr>
              <w:tab/>
            </w:r>
            <w:r>
              <w:rPr>
                <w:rFonts w:hint="eastAsia"/>
                <w:color w:val="auto"/>
                <w:sz w:val="21"/>
                <w:szCs w:val="21"/>
                <w:highlight w:val="none"/>
              </w:rPr>
              <w:t>1台</w:t>
            </w:r>
          </w:p>
          <w:p>
            <w:pPr>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 xml:space="preserve"> </w:t>
            </w:r>
            <w:r>
              <w:rPr>
                <w:rFonts w:hint="eastAsia"/>
                <w:color w:val="auto"/>
                <w:sz w:val="21"/>
                <w:szCs w:val="21"/>
                <w:highlight w:val="none"/>
              </w:rPr>
              <w:t>电导电极</w:t>
            </w:r>
            <w:r>
              <w:rPr>
                <w:rFonts w:hint="eastAsia"/>
                <w:color w:val="auto"/>
                <w:sz w:val="21"/>
                <w:szCs w:val="21"/>
                <w:highlight w:val="none"/>
              </w:rPr>
              <w:tab/>
            </w:r>
            <w:r>
              <w:rPr>
                <w:rFonts w:hint="eastAsia"/>
                <w:color w:val="auto"/>
                <w:sz w:val="21"/>
                <w:szCs w:val="21"/>
                <w:highlight w:val="none"/>
              </w:rPr>
              <w:t>1支</w:t>
            </w:r>
          </w:p>
          <w:p>
            <w:pPr>
              <w:rPr>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 xml:space="preserve"> </w:t>
            </w:r>
            <w:r>
              <w:rPr>
                <w:rFonts w:hint="eastAsia"/>
                <w:color w:val="auto"/>
                <w:sz w:val="21"/>
                <w:szCs w:val="21"/>
                <w:highlight w:val="none"/>
              </w:rPr>
              <w:t>电极夹</w:t>
            </w:r>
            <w:r>
              <w:rPr>
                <w:rFonts w:hint="eastAsia"/>
                <w:color w:val="auto"/>
                <w:sz w:val="21"/>
                <w:szCs w:val="21"/>
                <w:highlight w:val="none"/>
              </w:rPr>
              <w:tab/>
            </w:r>
            <w:r>
              <w:rPr>
                <w:rFonts w:hint="eastAsia"/>
                <w:color w:val="auto"/>
                <w:sz w:val="21"/>
                <w:szCs w:val="21"/>
                <w:highlight w:val="none"/>
              </w:rPr>
              <w:t>1套</w:t>
            </w:r>
          </w:p>
          <w:p>
            <w:pPr>
              <w:rPr>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eastAsia="zh-CN"/>
              </w:rPr>
              <w:t xml:space="preserve"> </w:t>
            </w:r>
            <w:r>
              <w:rPr>
                <w:rFonts w:hint="eastAsia"/>
                <w:color w:val="auto"/>
                <w:sz w:val="21"/>
                <w:szCs w:val="21"/>
                <w:highlight w:val="none"/>
              </w:rPr>
              <w:t xml:space="preserve">缓冲溶液  </w:t>
            </w:r>
            <w:r>
              <w:rPr>
                <w:rFonts w:hint="eastAsia"/>
                <w:color w:val="auto"/>
                <w:sz w:val="21"/>
                <w:szCs w:val="21"/>
                <w:highlight w:val="none"/>
              </w:rPr>
              <w:tab/>
            </w:r>
            <w:r>
              <w:rPr>
                <w:rFonts w:hint="eastAsia"/>
                <w:color w:val="auto"/>
                <w:sz w:val="21"/>
                <w:szCs w:val="21"/>
                <w:highlight w:val="none"/>
              </w:rPr>
              <w:t>1套</w:t>
            </w:r>
          </w:p>
          <w:p>
            <w:pPr>
              <w:rPr>
                <w:color w:val="auto"/>
                <w:sz w:val="21"/>
                <w:szCs w:val="21"/>
                <w:highlight w:val="none"/>
              </w:rPr>
            </w:pPr>
            <w:r>
              <w:rPr>
                <w:rFonts w:hint="eastAsia"/>
                <w:color w:val="auto"/>
                <w:sz w:val="21"/>
                <w:szCs w:val="21"/>
                <w:highlight w:val="none"/>
              </w:rPr>
              <w:t>5</w:t>
            </w:r>
            <w:r>
              <w:rPr>
                <w:rFonts w:hint="eastAsia"/>
                <w:color w:val="auto"/>
                <w:sz w:val="21"/>
                <w:szCs w:val="21"/>
                <w:highlight w:val="none"/>
                <w:lang w:val="en-US" w:eastAsia="zh-CN"/>
              </w:rPr>
              <w:t xml:space="preserve"> </w:t>
            </w:r>
            <w:r>
              <w:rPr>
                <w:rFonts w:hint="eastAsia"/>
                <w:color w:val="auto"/>
                <w:sz w:val="21"/>
                <w:szCs w:val="21"/>
                <w:highlight w:val="none"/>
              </w:rPr>
              <w:t>腕带</w:t>
            </w:r>
            <w:r>
              <w:rPr>
                <w:rFonts w:hint="eastAsia"/>
                <w:color w:val="auto"/>
                <w:sz w:val="21"/>
                <w:szCs w:val="21"/>
                <w:highlight w:val="none"/>
              </w:rPr>
              <w:tab/>
            </w:r>
            <w:r>
              <w:rPr>
                <w:rFonts w:hint="eastAsia"/>
                <w:color w:val="auto"/>
                <w:sz w:val="21"/>
                <w:szCs w:val="21"/>
                <w:highlight w:val="none"/>
              </w:rPr>
              <w:t>1个</w:t>
            </w:r>
          </w:p>
          <w:p>
            <w:pPr>
              <w:rPr>
                <w:color w:val="auto"/>
                <w:sz w:val="21"/>
                <w:szCs w:val="21"/>
                <w:highlight w:val="none"/>
              </w:rPr>
            </w:pPr>
            <w:r>
              <w:rPr>
                <w:rFonts w:hint="eastAsia"/>
                <w:color w:val="auto"/>
                <w:sz w:val="21"/>
                <w:szCs w:val="21"/>
                <w:highlight w:val="none"/>
              </w:rPr>
              <w:t>6</w:t>
            </w:r>
            <w:r>
              <w:rPr>
                <w:rFonts w:hint="eastAsia"/>
                <w:color w:val="auto"/>
                <w:sz w:val="21"/>
                <w:szCs w:val="21"/>
                <w:highlight w:val="none"/>
                <w:lang w:val="en-US" w:eastAsia="zh-CN"/>
              </w:rPr>
              <w:t xml:space="preserve"> </w:t>
            </w:r>
            <w:r>
              <w:rPr>
                <w:rFonts w:hint="eastAsia"/>
                <w:color w:val="auto"/>
                <w:sz w:val="21"/>
                <w:szCs w:val="21"/>
                <w:highlight w:val="none"/>
              </w:rPr>
              <w:t>电池</w:t>
            </w:r>
            <w:r>
              <w:rPr>
                <w:rFonts w:hint="eastAsia"/>
                <w:color w:val="auto"/>
                <w:sz w:val="21"/>
                <w:szCs w:val="21"/>
                <w:highlight w:val="none"/>
              </w:rPr>
              <w:tab/>
            </w:r>
            <w:r>
              <w:rPr>
                <w:rFonts w:hint="eastAsia"/>
                <w:color w:val="auto"/>
                <w:sz w:val="21"/>
                <w:szCs w:val="21"/>
                <w:highlight w:val="none"/>
              </w:rPr>
              <w:t>4个</w:t>
            </w:r>
          </w:p>
          <w:p>
            <w:pPr>
              <w:rPr>
                <w:b/>
                <w:color w:val="auto"/>
                <w:sz w:val="21"/>
                <w:szCs w:val="21"/>
                <w:highlight w:val="none"/>
                <w:lang w:val="en-US"/>
              </w:rPr>
            </w:pPr>
            <w:r>
              <w:rPr>
                <w:rFonts w:hint="eastAsia"/>
                <w:b/>
                <w:color w:val="auto"/>
                <w:sz w:val="21"/>
                <w:szCs w:val="21"/>
                <w:highlight w:val="none"/>
                <w:lang w:val="en-US"/>
              </w:rPr>
              <w:t>（四）、技术资料</w:t>
            </w:r>
          </w:p>
          <w:p>
            <w:pPr>
              <w:rPr>
                <w:color w:val="auto"/>
                <w:sz w:val="21"/>
                <w:szCs w:val="21"/>
                <w:highlight w:val="none"/>
                <w:lang w:val="en-US"/>
              </w:rPr>
            </w:pPr>
            <w:r>
              <w:rPr>
                <w:rFonts w:hint="eastAsia"/>
                <w:color w:val="auto"/>
                <w:sz w:val="21"/>
                <w:szCs w:val="21"/>
                <w:highlight w:val="none"/>
                <w:lang w:val="en-US"/>
              </w:rPr>
              <w:t>1、中文操作手册一套；</w:t>
            </w:r>
          </w:p>
          <w:p>
            <w:pPr>
              <w:rPr>
                <w:color w:val="auto"/>
                <w:sz w:val="21"/>
                <w:szCs w:val="21"/>
                <w:highlight w:val="none"/>
                <w:lang w:val="en-US"/>
              </w:rPr>
            </w:pPr>
            <w:r>
              <w:rPr>
                <w:rFonts w:hint="eastAsia"/>
                <w:color w:val="auto"/>
                <w:sz w:val="21"/>
                <w:szCs w:val="21"/>
                <w:highlight w:val="none"/>
                <w:lang w:val="en-US"/>
              </w:rPr>
              <w:t>2、维修手册一份</w:t>
            </w:r>
          </w:p>
          <w:p>
            <w:pPr>
              <w:rPr>
                <w:color w:val="auto"/>
                <w:sz w:val="21"/>
                <w:szCs w:val="21"/>
                <w:highlight w:val="none"/>
                <w:lang w:val="en-US"/>
              </w:rPr>
            </w:pPr>
            <w:r>
              <w:rPr>
                <w:rFonts w:hint="eastAsia"/>
                <w:color w:val="auto"/>
                <w:sz w:val="21"/>
                <w:szCs w:val="21"/>
                <w:highlight w:val="none"/>
                <w:lang w:val="en-US"/>
              </w:rPr>
              <w:t>3、装箱单一份。</w:t>
            </w:r>
          </w:p>
          <w:p>
            <w:pPr>
              <w:rPr>
                <w:color w:val="auto"/>
                <w:sz w:val="21"/>
                <w:szCs w:val="21"/>
                <w:highlight w:val="none"/>
                <w:lang w:val="en-US"/>
              </w:rPr>
            </w:pPr>
            <w:r>
              <w:rPr>
                <w:rFonts w:hint="eastAsia"/>
                <w:color w:val="auto"/>
                <w:sz w:val="21"/>
                <w:szCs w:val="21"/>
                <w:highlight w:val="none"/>
                <w:lang w:val="en-US"/>
              </w:rPr>
              <w:t>4、检定/校准证书1份。</w:t>
            </w:r>
          </w:p>
          <w:p>
            <w:pPr>
              <w:rPr>
                <w:b/>
                <w:color w:val="auto"/>
                <w:sz w:val="21"/>
                <w:szCs w:val="21"/>
                <w:highlight w:val="none"/>
                <w:lang w:val="en-US"/>
              </w:rPr>
            </w:pPr>
            <w:r>
              <w:rPr>
                <w:rFonts w:hint="eastAsia"/>
                <w:b/>
                <w:color w:val="auto"/>
                <w:sz w:val="21"/>
                <w:szCs w:val="21"/>
                <w:highlight w:val="none"/>
                <w:lang w:val="en-US"/>
              </w:rPr>
              <w:t>（五）、质量保证及售后服务</w:t>
            </w:r>
          </w:p>
          <w:p>
            <w:pPr>
              <w:rPr>
                <w:color w:val="auto"/>
                <w:sz w:val="21"/>
                <w:szCs w:val="21"/>
                <w:highlight w:val="none"/>
                <w:lang w:val="en-US"/>
              </w:rPr>
            </w:pPr>
            <w:r>
              <w:rPr>
                <w:rFonts w:hint="eastAsia"/>
                <w:color w:val="auto"/>
                <w:sz w:val="21"/>
                <w:szCs w:val="21"/>
                <w:highlight w:val="none"/>
                <w:lang w:val="en-US"/>
              </w:rPr>
              <w:t>1、乙方应该按合同规定的设备性能、质量标准向甲方提供未经使用的全新设备。</w:t>
            </w:r>
          </w:p>
          <w:p>
            <w:pPr>
              <w:rPr>
                <w:color w:val="auto"/>
                <w:sz w:val="21"/>
                <w:szCs w:val="21"/>
                <w:highlight w:val="none"/>
                <w:lang w:val="en-US"/>
              </w:rPr>
            </w:pPr>
            <w:r>
              <w:rPr>
                <w:rFonts w:hint="eastAsia"/>
                <w:color w:val="auto"/>
                <w:sz w:val="21"/>
                <w:szCs w:val="21"/>
                <w:highlight w:val="none"/>
                <w:lang w:val="en-US"/>
              </w:rPr>
              <w:t>2、乙方提供设备的质量保证期为验收合格之后</w:t>
            </w:r>
            <w:r>
              <w:rPr>
                <w:rFonts w:hint="eastAsia"/>
                <w:color w:val="auto"/>
                <w:sz w:val="21"/>
                <w:szCs w:val="21"/>
                <w:highlight w:val="none"/>
                <w:u w:val="single"/>
                <w:lang w:val="en-US"/>
              </w:rPr>
              <w:t xml:space="preserve"> 12</w:t>
            </w:r>
            <w:r>
              <w:rPr>
                <w:rFonts w:hint="eastAsia"/>
                <w:color w:val="auto"/>
                <w:sz w:val="21"/>
                <w:szCs w:val="21"/>
                <w:highlight w:val="none"/>
                <w:lang w:val="en-US"/>
              </w:rPr>
              <w:t>个月。在保证期内因设备本身的质量问题发生故障，乙方应负责免费修理和更换零部件。对达不到计量性能要求的，经双方协商，可按以下办法处理：</w:t>
            </w:r>
          </w:p>
          <w:p>
            <w:pPr>
              <w:rPr>
                <w:color w:val="auto"/>
                <w:sz w:val="21"/>
                <w:szCs w:val="21"/>
                <w:highlight w:val="none"/>
                <w:lang w:val="en-US"/>
              </w:rPr>
            </w:pPr>
            <w:r>
              <w:rPr>
                <w:rFonts w:hint="eastAsia"/>
                <w:color w:val="auto"/>
                <w:sz w:val="21"/>
                <w:szCs w:val="21"/>
                <w:highlight w:val="none"/>
                <w:lang w:val="en-US"/>
              </w:rPr>
              <w:t>（1）退货处理：乙方应退回甲方支付的设备款，同时承担该设备的直接费用（运输、保险、检定等）。</w:t>
            </w:r>
          </w:p>
          <w:p>
            <w:pPr>
              <w:rPr>
                <w:color w:val="auto"/>
                <w:sz w:val="21"/>
                <w:szCs w:val="21"/>
                <w:highlight w:val="none"/>
                <w:lang w:val="en-US"/>
              </w:rPr>
            </w:pPr>
            <w:r>
              <w:rPr>
                <w:rFonts w:hint="eastAsia"/>
                <w:color w:val="auto"/>
                <w:sz w:val="21"/>
                <w:szCs w:val="21"/>
                <w:highlight w:val="none"/>
                <w:lang w:val="en-US"/>
              </w:rPr>
              <w:t>（2）更换设备：乙方承担所发生的相关费用。</w:t>
            </w:r>
          </w:p>
          <w:p>
            <w:pPr>
              <w:rPr>
                <w:color w:val="auto"/>
                <w:sz w:val="21"/>
                <w:szCs w:val="21"/>
                <w:highlight w:val="none"/>
                <w:lang w:val="en-US"/>
              </w:rPr>
            </w:pPr>
            <w:r>
              <w:rPr>
                <w:rFonts w:hint="eastAsia"/>
                <w:color w:val="auto"/>
                <w:sz w:val="21"/>
                <w:szCs w:val="21"/>
                <w:highlight w:val="none"/>
                <w:lang w:val="en-US"/>
              </w:rPr>
              <w:t>3、乙方在交货前应该将合同号、设备名称、数量、件数、运输方式等通知甲方。</w:t>
            </w:r>
          </w:p>
          <w:p>
            <w:pPr>
              <w:rPr>
                <w:color w:val="auto"/>
                <w:sz w:val="21"/>
                <w:szCs w:val="21"/>
                <w:highlight w:val="none"/>
                <w:lang w:val="en-US"/>
              </w:rPr>
            </w:pPr>
            <w:r>
              <w:rPr>
                <w:rFonts w:hint="eastAsia"/>
                <w:color w:val="auto"/>
                <w:sz w:val="21"/>
                <w:szCs w:val="21"/>
                <w:highlight w:val="none"/>
                <w:lang w:val="en-US"/>
              </w:rPr>
              <w:t>4、设备在运输中造成的锈蚀、破损、丢失等均有乙方承担责任。</w:t>
            </w:r>
          </w:p>
          <w:p>
            <w:pPr>
              <w:rPr>
                <w:color w:val="auto"/>
                <w:sz w:val="21"/>
                <w:szCs w:val="21"/>
                <w:highlight w:val="none"/>
                <w:lang w:val="en-US"/>
              </w:rPr>
            </w:pPr>
            <w:r>
              <w:rPr>
                <w:rFonts w:hint="eastAsia"/>
                <w:color w:val="auto"/>
                <w:sz w:val="21"/>
                <w:szCs w:val="21"/>
                <w:highlight w:val="none"/>
                <w:lang w:val="en-US"/>
              </w:rPr>
              <w:t>5、在设备调试阶段，根据甲方要求，乙方应及时派出技术人员现场安装调试设备，并对甲方人员免费进行培训。</w:t>
            </w:r>
          </w:p>
          <w:p>
            <w:pPr>
              <w:rPr>
                <w:color w:val="auto"/>
                <w:sz w:val="21"/>
                <w:szCs w:val="21"/>
                <w:highlight w:val="none"/>
                <w:lang w:val="en-US"/>
              </w:rPr>
            </w:pPr>
            <w:r>
              <w:rPr>
                <w:rFonts w:hint="eastAsia"/>
                <w:color w:val="auto"/>
                <w:sz w:val="21"/>
                <w:szCs w:val="21"/>
                <w:highlight w:val="none"/>
                <w:lang w:val="en-US"/>
              </w:rPr>
              <w:t>6、在保证期内，如设备出现质量问题，乙方在接到甲方通知后应在</w:t>
            </w:r>
            <w:r>
              <w:rPr>
                <w:rFonts w:hint="eastAsia"/>
                <w:color w:val="auto"/>
                <w:sz w:val="21"/>
                <w:szCs w:val="21"/>
                <w:highlight w:val="none"/>
                <w:lang w:val="en-US" w:eastAsia="zh-CN"/>
              </w:rPr>
              <w:t xml:space="preserve"> </w:t>
            </w:r>
            <w:r>
              <w:rPr>
                <w:rFonts w:hint="eastAsia"/>
                <w:color w:val="auto"/>
                <w:sz w:val="21"/>
                <w:szCs w:val="21"/>
                <w:highlight w:val="none"/>
                <w:lang w:val="en-US"/>
              </w:rPr>
              <w:t>48</w:t>
            </w:r>
            <w:r>
              <w:rPr>
                <w:rFonts w:hint="eastAsia"/>
                <w:color w:val="auto"/>
                <w:sz w:val="21"/>
                <w:szCs w:val="21"/>
                <w:highlight w:val="none"/>
                <w:lang w:val="en-US" w:eastAsia="zh-CN"/>
              </w:rPr>
              <w:t xml:space="preserve"> </w:t>
            </w:r>
            <w:r>
              <w:rPr>
                <w:rFonts w:hint="eastAsia"/>
                <w:color w:val="auto"/>
                <w:sz w:val="21"/>
                <w:szCs w:val="21"/>
                <w:highlight w:val="none"/>
                <w:lang w:val="en-US"/>
              </w:rPr>
              <w:t>小时内达到甲方现场。</w:t>
            </w:r>
          </w:p>
          <w:p>
            <w:pPr>
              <w:rPr>
                <w:b/>
                <w:bCs/>
                <w:color w:val="auto"/>
                <w:sz w:val="21"/>
                <w:szCs w:val="21"/>
                <w:highlight w:val="none"/>
                <w:lang w:val="en-US"/>
              </w:rPr>
            </w:pPr>
            <w:r>
              <w:rPr>
                <w:rFonts w:hint="eastAsia"/>
                <w:b/>
                <w:bCs/>
                <w:color w:val="auto"/>
                <w:sz w:val="21"/>
                <w:szCs w:val="21"/>
                <w:highlight w:val="none"/>
                <w:lang w:val="en-US"/>
              </w:rPr>
              <w:t>（六）、验收</w:t>
            </w:r>
          </w:p>
          <w:p>
            <w:pPr>
              <w:rPr>
                <w:color w:val="auto"/>
                <w:sz w:val="21"/>
                <w:szCs w:val="21"/>
                <w:highlight w:val="none"/>
                <w:lang w:val="en-US"/>
              </w:rPr>
            </w:pPr>
            <w:r>
              <w:rPr>
                <w:rFonts w:hint="eastAsia"/>
                <w:color w:val="auto"/>
                <w:sz w:val="21"/>
                <w:szCs w:val="21"/>
                <w:highlight w:val="none"/>
                <w:lang w:val="en-US"/>
              </w:rPr>
              <w:t>1、供方负责在需方现场进行仪器的安装、调试和验收等工作，需方只负责提供相应的人力支持和搬运工具。</w:t>
            </w:r>
          </w:p>
          <w:p>
            <w:pPr>
              <w:rPr>
                <w:color w:val="auto"/>
                <w:sz w:val="21"/>
                <w:szCs w:val="21"/>
                <w:highlight w:val="none"/>
                <w:lang w:val="en-US"/>
              </w:rPr>
            </w:pPr>
            <w:r>
              <w:rPr>
                <w:rFonts w:hint="eastAsia"/>
                <w:color w:val="auto"/>
                <w:sz w:val="21"/>
                <w:szCs w:val="21"/>
                <w:highlight w:val="none"/>
                <w:lang w:val="en-US"/>
              </w:rPr>
              <w:t>2、对于缺漏的仪器附件等内容，供方必须免费提供。</w:t>
            </w:r>
          </w:p>
          <w:p>
            <w:pPr>
              <w:rPr>
                <w:color w:val="auto"/>
                <w:sz w:val="21"/>
                <w:szCs w:val="21"/>
                <w:highlight w:val="none"/>
                <w:lang w:val="en-US"/>
              </w:rPr>
            </w:pPr>
            <w:r>
              <w:rPr>
                <w:rFonts w:hint="eastAsia"/>
                <w:color w:val="auto"/>
                <w:sz w:val="21"/>
                <w:szCs w:val="21"/>
                <w:highlight w:val="none"/>
                <w:lang w:val="en-US"/>
              </w:rPr>
              <w:t>3、仪器现场安装、调试后，供方通知需方共同组织对仪器进行性能验收，验收依据为双方认可的第三方计量部门出具的检定或校准证书报告或根据双方协商的验收测试方法进行测试验收。</w:t>
            </w:r>
          </w:p>
          <w:p>
            <w:pPr>
              <w:rPr>
                <w:color w:val="auto"/>
                <w:sz w:val="21"/>
                <w:szCs w:val="21"/>
                <w:highlight w:val="none"/>
                <w:lang w:val="en-US"/>
              </w:rPr>
            </w:pPr>
            <w:r>
              <w:rPr>
                <w:rFonts w:hint="eastAsia"/>
                <w:color w:val="auto"/>
                <w:sz w:val="21"/>
                <w:szCs w:val="21"/>
                <w:highlight w:val="none"/>
                <w:lang w:val="en-US"/>
              </w:rPr>
              <w:t xml:space="preserve">5、仪器安装调试完成后，经验收确认合格后，由供方和需方共同在验收报告上签字，仪器的安装调试工作方可完成。    </w:t>
            </w:r>
          </w:p>
          <w:p>
            <w:pPr>
              <w:rPr>
                <w:color w:val="auto"/>
                <w:sz w:val="21"/>
                <w:szCs w:val="21"/>
                <w:highlight w:val="none"/>
                <w:lang w:val="en-US"/>
              </w:rPr>
            </w:pPr>
            <w:r>
              <w:rPr>
                <w:rFonts w:hint="eastAsia"/>
                <w:color w:val="auto"/>
                <w:sz w:val="21"/>
                <w:szCs w:val="21"/>
                <w:highlight w:val="none"/>
                <w:lang w:val="en-US"/>
              </w:rPr>
              <w:t>方法：根据技术要求和相关规程规范的要求进行验收。</w:t>
            </w:r>
          </w:p>
          <w:p>
            <w:pPr>
              <w:rPr>
                <w:color w:val="auto"/>
                <w:sz w:val="21"/>
                <w:szCs w:val="21"/>
                <w:highlight w:val="none"/>
                <w:lang w:val="en-US"/>
              </w:rPr>
            </w:pPr>
            <w:r>
              <w:rPr>
                <w:rFonts w:hint="eastAsia"/>
                <w:color w:val="auto"/>
                <w:sz w:val="21"/>
                <w:szCs w:val="21"/>
                <w:highlight w:val="none"/>
                <w:lang w:val="en-US"/>
              </w:rPr>
              <w:t>单位：省级及以上法定计量机构出具的检定证书。</w:t>
            </w:r>
          </w:p>
          <w:p>
            <w:pPr>
              <w:rPr>
                <w:b/>
                <w:bCs/>
                <w:color w:val="auto"/>
                <w:sz w:val="21"/>
                <w:szCs w:val="21"/>
                <w:highlight w:val="none"/>
                <w:lang w:val="en-US"/>
              </w:rPr>
            </w:pPr>
            <w:r>
              <w:rPr>
                <w:rFonts w:hint="eastAsia"/>
                <w:b/>
                <w:bCs/>
                <w:color w:val="auto"/>
                <w:sz w:val="21"/>
                <w:szCs w:val="21"/>
                <w:highlight w:val="none"/>
                <w:lang w:val="en-US"/>
              </w:rPr>
              <w:t>（七）、交货时间</w:t>
            </w:r>
          </w:p>
          <w:p>
            <w:pPr>
              <w:rPr>
                <w:color w:val="auto"/>
                <w:sz w:val="21"/>
                <w:szCs w:val="21"/>
                <w:highlight w:val="none"/>
                <w:lang w:val="en-US"/>
              </w:rPr>
            </w:pPr>
            <w:r>
              <w:rPr>
                <w:rFonts w:hint="eastAsia"/>
                <w:color w:val="auto"/>
                <w:sz w:val="21"/>
                <w:szCs w:val="21"/>
                <w:highlight w:val="none"/>
                <w:lang w:val="en-US"/>
              </w:rPr>
              <w:t>1、交货时间：合同签订后</w:t>
            </w:r>
            <w:r>
              <w:rPr>
                <w:rFonts w:hint="eastAsia"/>
                <w:color w:val="auto"/>
                <w:sz w:val="21"/>
                <w:szCs w:val="21"/>
                <w:highlight w:val="none"/>
                <w:u w:val="single"/>
                <w:lang w:val="en-US"/>
              </w:rPr>
              <w:t>90</w:t>
            </w:r>
            <w:r>
              <w:rPr>
                <w:rFonts w:hint="eastAsia"/>
                <w:color w:val="auto"/>
                <w:sz w:val="21"/>
                <w:szCs w:val="21"/>
                <w:highlight w:val="none"/>
                <w:lang w:val="en-US"/>
              </w:rPr>
              <w:t xml:space="preserve"> 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24</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 xml:space="preserve">pH(酸度)计检定仪 </w:t>
            </w:r>
          </w:p>
          <w:p>
            <w:pPr>
              <w:rPr>
                <w:b/>
                <w:color w:val="auto"/>
                <w:sz w:val="21"/>
                <w:szCs w:val="21"/>
                <w:highlight w:val="none"/>
                <w:lang w:val="en-US"/>
              </w:rPr>
            </w:pPr>
            <w:r>
              <w:rPr>
                <w:rFonts w:hint="eastAsia"/>
                <w:b/>
                <w:color w:val="auto"/>
                <w:sz w:val="21"/>
                <w:szCs w:val="21"/>
                <w:highlight w:val="none"/>
              </w:rPr>
              <w:t>二十四、测量设备名称：</w:t>
            </w:r>
            <w:r>
              <w:rPr>
                <w:rFonts w:hint="eastAsia"/>
                <w:b/>
                <w:color w:val="auto"/>
                <w:sz w:val="21"/>
                <w:szCs w:val="21"/>
                <w:highlight w:val="none"/>
                <w:lang w:val="en-US"/>
              </w:rPr>
              <w:t>pH计检定仪</w:t>
            </w:r>
          </w:p>
          <w:p>
            <w:pPr>
              <w:rPr>
                <w:b/>
                <w:color w:val="auto"/>
                <w:sz w:val="21"/>
                <w:szCs w:val="21"/>
                <w:highlight w:val="none"/>
              </w:rPr>
            </w:pPr>
            <w:r>
              <w:rPr>
                <w:rFonts w:hint="eastAsia"/>
                <w:color w:val="auto"/>
                <w:sz w:val="21"/>
                <w:szCs w:val="21"/>
                <w:highlight w:val="none"/>
              </w:rPr>
              <w:t>（一）、</w:t>
            </w:r>
            <w:r>
              <w:rPr>
                <w:rFonts w:hint="eastAsia"/>
                <w:b/>
                <w:color w:val="auto"/>
                <w:sz w:val="21"/>
                <w:szCs w:val="21"/>
                <w:highlight w:val="none"/>
              </w:rPr>
              <w:t>技术参数</w:t>
            </w:r>
          </w:p>
          <w:p>
            <w:pPr>
              <w:widowControl/>
              <w:jc w:val="both"/>
              <w:rPr>
                <w:bCs/>
                <w:color w:val="auto"/>
                <w:sz w:val="21"/>
                <w:szCs w:val="21"/>
                <w:highlight w:val="none"/>
                <w:lang w:val="en-US"/>
              </w:rPr>
            </w:pPr>
            <w:r>
              <w:rPr>
                <w:rFonts w:hint="eastAsia"/>
                <w:bCs/>
                <w:color w:val="auto"/>
                <w:sz w:val="21"/>
                <w:szCs w:val="21"/>
                <w:highlight w:val="none"/>
                <w:lang w:val="en-US"/>
              </w:rPr>
              <w:t>★1、准确度级别：0.0006级</w:t>
            </w:r>
          </w:p>
          <w:p>
            <w:pPr>
              <w:widowControl/>
              <w:jc w:val="both"/>
              <w:rPr>
                <w:bCs/>
                <w:color w:val="auto"/>
                <w:sz w:val="21"/>
                <w:szCs w:val="21"/>
                <w:highlight w:val="none"/>
                <w:lang w:val="en-US"/>
              </w:rPr>
            </w:pPr>
            <w:r>
              <w:rPr>
                <w:rFonts w:hint="eastAsia"/>
                <w:bCs/>
                <w:color w:val="auto"/>
                <w:sz w:val="21"/>
                <w:szCs w:val="21"/>
                <w:highlight w:val="none"/>
                <w:lang w:val="en-US"/>
              </w:rPr>
              <w:t>★2、直流电位基准源：</w:t>
            </w:r>
          </w:p>
          <w:p>
            <w:pPr>
              <w:widowControl/>
              <w:jc w:val="both"/>
              <w:rPr>
                <w:bCs/>
                <w:color w:val="auto"/>
                <w:sz w:val="21"/>
                <w:szCs w:val="21"/>
                <w:highlight w:val="none"/>
                <w:lang w:val="en-US"/>
              </w:rPr>
            </w:pPr>
            <w:r>
              <w:rPr>
                <w:rFonts w:hint="eastAsia"/>
                <w:bCs/>
                <w:color w:val="auto"/>
                <w:sz w:val="21"/>
                <w:szCs w:val="21"/>
                <w:highlight w:val="none"/>
                <w:lang w:val="en-US"/>
              </w:rPr>
              <w:t>测量范围（-2000.000~2000.000）mV</w:t>
            </w:r>
          </w:p>
          <w:p>
            <w:pPr>
              <w:widowControl/>
              <w:jc w:val="both"/>
              <w:rPr>
                <w:bCs/>
                <w:color w:val="auto"/>
                <w:sz w:val="21"/>
                <w:szCs w:val="21"/>
                <w:highlight w:val="none"/>
                <w:lang w:val="en-US"/>
              </w:rPr>
            </w:pPr>
            <w:r>
              <w:rPr>
                <w:rFonts w:hint="eastAsia"/>
                <w:bCs/>
                <w:color w:val="auto"/>
                <w:sz w:val="21"/>
                <w:szCs w:val="21"/>
                <w:highlight w:val="none"/>
                <w:lang w:val="en-US"/>
              </w:rPr>
              <w:t>最大允许误差(-1000.000～1000.000)mV±0.02mV</w:t>
            </w:r>
          </w:p>
          <w:p>
            <w:pPr>
              <w:widowControl/>
              <w:jc w:val="both"/>
              <w:rPr>
                <w:bCs/>
                <w:color w:val="auto"/>
                <w:sz w:val="21"/>
                <w:szCs w:val="21"/>
                <w:highlight w:val="none"/>
                <w:lang w:val="en-US"/>
              </w:rPr>
            </w:pPr>
            <w:r>
              <w:rPr>
                <w:rFonts w:hint="eastAsia"/>
                <w:bCs/>
                <w:color w:val="auto"/>
                <w:sz w:val="21"/>
                <w:szCs w:val="21"/>
                <w:highlight w:val="none"/>
                <w:lang w:val="en-US"/>
              </w:rPr>
              <w:t>(-2000.000～2000.000)mV±0.05mV</w:t>
            </w:r>
          </w:p>
          <w:p>
            <w:pPr>
              <w:widowControl/>
              <w:jc w:val="both"/>
              <w:rPr>
                <w:bCs/>
                <w:color w:val="auto"/>
                <w:sz w:val="21"/>
                <w:szCs w:val="21"/>
                <w:highlight w:val="none"/>
                <w:lang w:val="en-US"/>
              </w:rPr>
            </w:pPr>
            <w:r>
              <w:rPr>
                <w:rFonts w:hint="eastAsia"/>
                <w:bCs/>
                <w:color w:val="auto"/>
                <w:sz w:val="21"/>
                <w:szCs w:val="21"/>
                <w:highlight w:val="none"/>
                <w:lang w:val="en-US"/>
              </w:rPr>
              <w:t>分辨力0.001 mV</w:t>
            </w:r>
          </w:p>
          <w:p>
            <w:pPr>
              <w:widowControl/>
              <w:jc w:val="both"/>
              <w:rPr>
                <w:bCs/>
                <w:color w:val="auto"/>
                <w:sz w:val="21"/>
                <w:szCs w:val="21"/>
                <w:highlight w:val="none"/>
                <w:lang w:val="en-US"/>
              </w:rPr>
            </w:pPr>
            <w:r>
              <w:rPr>
                <w:rFonts w:hint="eastAsia"/>
                <w:bCs/>
                <w:color w:val="auto"/>
                <w:sz w:val="21"/>
                <w:szCs w:val="21"/>
                <w:highlight w:val="none"/>
                <w:lang w:val="en-US"/>
              </w:rPr>
              <w:t>★3、pH、pX基准源：</w:t>
            </w:r>
          </w:p>
          <w:p>
            <w:pPr>
              <w:widowControl/>
              <w:jc w:val="both"/>
              <w:rPr>
                <w:bCs/>
                <w:color w:val="auto"/>
                <w:sz w:val="21"/>
                <w:szCs w:val="21"/>
                <w:highlight w:val="none"/>
                <w:lang w:val="en-US"/>
              </w:rPr>
            </w:pPr>
            <w:r>
              <w:rPr>
                <w:rFonts w:hint="eastAsia"/>
                <w:bCs/>
                <w:color w:val="auto"/>
                <w:sz w:val="21"/>
                <w:szCs w:val="21"/>
                <w:highlight w:val="none"/>
                <w:lang w:val="en-US"/>
              </w:rPr>
              <w:t>最大允许误差0.0004pH、pX</w:t>
            </w:r>
          </w:p>
          <w:p>
            <w:pPr>
              <w:widowControl/>
              <w:jc w:val="both"/>
              <w:rPr>
                <w:bCs/>
                <w:color w:val="auto"/>
                <w:sz w:val="21"/>
                <w:szCs w:val="21"/>
                <w:highlight w:val="none"/>
                <w:lang w:val="en-US"/>
              </w:rPr>
            </w:pPr>
            <w:r>
              <w:rPr>
                <w:rFonts w:hint="eastAsia"/>
                <w:bCs/>
                <w:color w:val="auto"/>
                <w:sz w:val="21"/>
                <w:szCs w:val="21"/>
                <w:highlight w:val="none"/>
                <w:lang w:val="en-US"/>
              </w:rPr>
              <w:t>分辨力0.0001pH、pX</w:t>
            </w:r>
          </w:p>
          <w:p>
            <w:pPr>
              <w:widowControl/>
              <w:jc w:val="both"/>
              <w:rPr>
                <w:bCs/>
                <w:color w:val="auto"/>
                <w:sz w:val="21"/>
                <w:szCs w:val="21"/>
                <w:highlight w:val="none"/>
                <w:lang w:val="en-US"/>
              </w:rPr>
            </w:pPr>
            <w:r>
              <w:rPr>
                <w:rFonts w:hint="eastAsia"/>
                <w:bCs/>
                <w:color w:val="auto"/>
                <w:sz w:val="21"/>
                <w:szCs w:val="21"/>
                <w:highlight w:val="none"/>
                <w:lang w:val="en-US"/>
              </w:rPr>
              <w:t>★4、温度范围(0.0～100.000)℃，分辨力0.001℃</w:t>
            </w:r>
          </w:p>
          <w:p>
            <w:pPr>
              <w:widowControl/>
              <w:jc w:val="both"/>
              <w:rPr>
                <w:bCs/>
                <w:color w:val="auto"/>
                <w:sz w:val="21"/>
                <w:szCs w:val="21"/>
                <w:highlight w:val="none"/>
                <w:lang w:val="en-US"/>
              </w:rPr>
            </w:pPr>
            <w:r>
              <w:rPr>
                <w:rFonts w:hint="eastAsia"/>
                <w:bCs/>
                <w:color w:val="auto"/>
                <w:sz w:val="21"/>
                <w:szCs w:val="21"/>
                <w:highlight w:val="none"/>
                <w:lang w:val="en-US"/>
              </w:rPr>
              <w:t>★5、高阻：</w:t>
            </w:r>
          </w:p>
          <w:p>
            <w:pPr>
              <w:widowControl/>
              <w:jc w:val="both"/>
              <w:rPr>
                <w:bCs/>
                <w:color w:val="auto"/>
                <w:sz w:val="21"/>
                <w:szCs w:val="21"/>
                <w:highlight w:val="none"/>
                <w:lang w:val="en-US"/>
              </w:rPr>
            </w:pPr>
            <w:r>
              <w:rPr>
                <w:rFonts w:hint="eastAsia"/>
                <w:bCs/>
                <w:color w:val="auto"/>
                <w:sz w:val="21"/>
                <w:szCs w:val="21"/>
                <w:highlight w:val="none"/>
                <w:lang w:val="en-US"/>
              </w:rPr>
              <w:t>最大允许误差1GΩ±10％</w:t>
            </w:r>
          </w:p>
          <w:p>
            <w:pPr>
              <w:widowControl/>
              <w:jc w:val="both"/>
              <w:rPr>
                <w:bCs/>
                <w:color w:val="auto"/>
                <w:sz w:val="21"/>
                <w:szCs w:val="21"/>
                <w:highlight w:val="none"/>
                <w:lang w:val="en-US"/>
              </w:rPr>
            </w:pPr>
            <w:r>
              <w:rPr>
                <w:rFonts w:hint="eastAsia"/>
                <w:bCs/>
                <w:color w:val="auto"/>
                <w:sz w:val="21"/>
                <w:szCs w:val="21"/>
                <w:highlight w:val="none"/>
                <w:lang w:val="en-US"/>
              </w:rPr>
              <w:t>3GΩ±10％</w:t>
            </w:r>
          </w:p>
          <w:p>
            <w:pPr>
              <w:widowControl/>
              <w:numPr>
                <w:ilvl w:val="0"/>
                <w:numId w:val="11"/>
              </w:numPr>
              <w:jc w:val="both"/>
              <w:rPr>
                <w:bCs/>
                <w:color w:val="auto"/>
                <w:sz w:val="21"/>
                <w:szCs w:val="21"/>
                <w:highlight w:val="none"/>
                <w:lang w:val="en-US"/>
              </w:rPr>
            </w:pPr>
            <w:r>
              <w:rPr>
                <w:rFonts w:hint="eastAsia"/>
                <w:bCs/>
                <w:color w:val="auto"/>
                <w:sz w:val="21"/>
                <w:szCs w:val="21"/>
                <w:highlight w:val="none"/>
                <w:lang w:val="en-US"/>
              </w:rPr>
              <w:t>平板电脑无线操作，安卓或苹果系统APP软件，操作快捷，联网即可软件升级。</w:t>
            </w:r>
          </w:p>
          <w:p>
            <w:pPr>
              <w:widowControl/>
              <w:jc w:val="both"/>
              <w:rPr>
                <w:color w:val="auto"/>
                <w:sz w:val="21"/>
                <w:szCs w:val="21"/>
                <w:highlight w:val="none"/>
                <w:lang w:val="en-US"/>
              </w:rPr>
            </w:pPr>
            <w:r>
              <w:rPr>
                <w:rFonts w:hint="eastAsia"/>
                <w:bCs/>
                <w:color w:val="auto"/>
                <w:sz w:val="21"/>
                <w:szCs w:val="21"/>
                <w:highlight w:val="none"/>
                <w:lang w:val="en-US"/>
              </w:rPr>
              <w:t>7、装置内置电池供电，可持续工作48小时以上。</w:t>
            </w:r>
          </w:p>
          <w:p>
            <w:pPr>
              <w:widowControl/>
              <w:rPr>
                <w:b/>
                <w:color w:val="auto"/>
                <w:sz w:val="21"/>
                <w:szCs w:val="21"/>
                <w:highlight w:val="none"/>
              </w:rPr>
            </w:pPr>
            <w:r>
              <w:rPr>
                <w:rFonts w:hint="eastAsia"/>
                <w:color w:val="auto"/>
                <w:sz w:val="21"/>
                <w:szCs w:val="21"/>
                <w:highlight w:val="none"/>
              </w:rPr>
              <w:t>（二）、</w:t>
            </w:r>
            <w:r>
              <w:rPr>
                <w:rFonts w:hint="eastAsia"/>
                <w:b/>
                <w:color w:val="auto"/>
                <w:sz w:val="21"/>
                <w:szCs w:val="21"/>
                <w:highlight w:val="none"/>
              </w:rPr>
              <w:t>通用技术要求</w:t>
            </w:r>
          </w:p>
          <w:p>
            <w:pPr>
              <w:widowControl/>
              <w:jc w:val="both"/>
              <w:rPr>
                <w:bCs/>
                <w:color w:val="auto"/>
                <w:sz w:val="21"/>
                <w:szCs w:val="21"/>
                <w:highlight w:val="none"/>
              </w:rPr>
            </w:pPr>
            <w:r>
              <w:rPr>
                <w:rFonts w:hint="eastAsia"/>
                <w:bCs/>
                <w:color w:val="auto"/>
                <w:sz w:val="21"/>
                <w:szCs w:val="21"/>
                <w:highlight w:val="none"/>
                <w:lang w:val="en-US"/>
              </w:rPr>
              <w:t>符合</w:t>
            </w:r>
            <w:r>
              <w:rPr>
                <w:rFonts w:hint="eastAsia"/>
                <w:bCs/>
                <w:color w:val="auto"/>
                <w:sz w:val="21"/>
                <w:szCs w:val="21"/>
                <w:highlight w:val="none"/>
              </w:rPr>
              <w:t>JJ</w:t>
            </w:r>
            <w:r>
              <w:rPr>
                <w:rFonts w:hint="eastAsia"/>
                <w:bCs/>
                <w:color w:val="auto"/>
                <w:sz w:val="21"/>
                <w:szCs w:val="21"/>
                <w:highlight w:val="none"/>
                <w:lang w:val="en-US"/>
              </w:rPr>
              <w:t>G119</w:t>
            </w:r>
            <w:r>
              <w:rPr>
                <w:rFonts w:hint="eastAsia"/>
                <w:bCs/>
                <w:color w:val="auto"/>
                <w:sz w:val="21"/>
                <w:szCs w:val="21"/>
                <w:highlight w:val="none"/>
              </w:rPr>
              <w:t>-20</w:t>
            </w:r>
            <w:r>
              <w:rPr>
                <w:rFonts w:hint="eastAsia"/>
                <w:bCs/>
                <w:color w:val="auto"/>
                <w:sz w:val="21"/>
                <w:szCs w:val="21"/>
                <w:highlight w:val="none"/>
                <w:lang w:val="en-US"/>
              </w:rPr>
              <w:t>18</w:t>
            </w:r>
            <w:r>
              <w:rPr>
                <w:rFonts w:hint="eastAsia"/>
                <w:bCs/>
                <w:color w:val="auto"/>
                <w:sz w:val="21"/>
                <w:szCs w:val="21"/>
                <w:highlight w:val="none"/>
              </w:rPr>
              <w:t>《</w:t>
            </w:r>
            <w:r>
              <w:rPr>
                <w:rFonts w:hint="eastAsia"/>
                <w:bCs/>
                <w:color w:val="auto"/>
                <w:sz w:val="21"/>
                <w:szCs w:val="21"/>
                <w:highlight w:val="none"/>
                <w:lang w:val="en-US"/>
              </w:rPr>
              <w:t>实验室pH（酸度）计检定规程</w:t>
            </w:r>
            <w:r>
              <w:rPr>
                <w:rFonts w:hint="eastAsia"/>
                <w:bCs/>
                <w:color w:val="auto"/>
                <w:sz w:val="21"/>
                <w:szCs w:val="21"/>
                <w:highlight w:val="none"/>
              </w:rPr>
              <w:t>》</w:t>
            </w:r>
            <w:r>
              <w:rPr>
                <w:rFonts w:hint="eastAsia"/>
                <w:bCs/>
                <w:color w:val="auto"/>
                <w:sz w:val="21"/>
                <w:szCs w:val="21"/>
                <w:highlight w:val="none"/>
                <w:lang w:val="en-US"/>
              </w:rPr>
              <w:t>、JJG757-2018《实验室离子计检定规程》和JJF1547-2015《在线pH校准规范》要求，取得</w:t>
            </w:r>
            <w:r>
              <w:rPr>
                <w:rFonts w:hint="eastAsia"/>
                <w:color w:val="auto"/>
                <w:sz w:val="21"/>
                <w:szCs w:val="21"/>
                <w:highlight w:val="none"/>
                <w:lang w:val="en-US"/>
              </w:rPr>
              <w:t>中国测试技术研究院0.0006级合格</w:t>
            </w:r>
            <w:r>
              <w:rPr>
                <w:rFonts w:hint="eastAsia"/>
                <w:color w:val="auto"/>
                <w:sz w:val="21"/>
                <w:szCs w:val="21"/>
                <w:highlight w:val="none"/>
              </w:rPr>
              <w:t>计量</w:t>
            </w:r>
            <w:r>
              <w:rPr>
                <w:rFonts w:hint="eastAsia"/>
                <w:color w:val="auto"/>
                <w:sz w:val="21"/>
                <w:szCs w:val="21"/>
                <w:highlight w:val="none"/>
                <w:lang w:val="en-US"/>
              </w:rPr>
              <w:t>检定</w:t>
            </w:r>
            <w:r>
              <w:rPr>
                <w:rFonts w:hint="eastAsia"/>
                <w:color w:val="auto"/>
                <w:sz w:val="21"/>
                <w:szCs w:val="21"/>
                <w:highlight w:val="none"/>
              </w:rPr>
              <w:t>证书</w:t>
            </w:r>
            <w:r>
              <w:rPr>
                <w:rFonts w:hint="eastAsia"/>
                <w:bCs/>
                <w:color w:val="auto"/>
                <w:sz w:val="21"/>
                <w:szCs w:val="21"/>
                <w:highlight w:val="none"/>
                <w:lang w:val="en-US"/>
              </w:rPr>
              <w:t>。</w:t>
            </w:r>
          </w:p>
          <w:p>
            <w:pPr>
              <w:rPr>
                <w:b/>
                <w:color w:val="auto"/>
                <w:sz w:val="21"/>
                <w:szCs w:val="21"/>
                <w:highlight w:val="none"/>
              </w:rPr>
            </w:pPr>
            <w:r>
              <w:rPr>
                <w:rFonts w:hint="eastAsia"/>
                <w:b/>
                <w:color w:val="auto"/>
                <w:sz w:val="21"/>
                <w:szCs w:val="21"/>
                <w:highlight w:val="none"/>
              </w:rPr>
              <w:t>（三）、配套设备及附件</w:t>
            </w:r>
          </w:p>
          <w:p>
            <w:pPr>
              <w:numPr>
                <w:ilvl w:val="0"/>
                <w:numId w:val="12"/>
              </w:numPr>
              <w:tabs>
                <w:tab w:val="left" w:pos="465"/>
              </w:tabs>
              <w:rPr>
                <w:color w:val="auto"/>
                <w:sz w:val="21"/>
                <w:szCs w:val="21"/>
                <w:highlight w:val="none"/>
                <w:lang w:val="en-US"/>
              </w:rPr>
            </w:pPr>
            <w:r>
              <w:rPr>
                <w:rFonts w:hint="eastAsia"/>
                <w:color w:val="auto"/>
                <w:sz w:val="21"/>
                <w:szCs w:val="21"/>
                <w:highlight w:val="none"/>
                <w:lang w:val="en-US"/>
              </w:rPr>
              <w:t>主机和平板电脑电源线各一套</w:t>
            </w:r>
          </w:p>
          <w:p>
            <w:pPr>
              <w:tabs>
                <w:tab w:val="left" w:pos="465"/>
              </w:tabs>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 操作说明书1本；</w:t>
            </w:r>
          </w:p>
          <w:p>
            <w:pPr>
              <w:tabs>
                <w:tab w:val="left" w:pos="465"/>
              </w:tabs>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lang w:val="en-US"/>
              </w:rPr>
              <w:t xml:space="preserve"> </w:t>
            </w:r>
            <w:r>
              <w:rPr>
                <w:rFonts w:hint="eastAsia"/>
                <w:color w:val="auto"/>
                <w:sz w:val="21"/>
                <w:szCs w:val="21"/>
                <w:highlight w:val="none"/>
              </w:rPr>
              <w:t>保修卡1张；</w:t>
            </w:r>
          </w:p>
          <w:p>
            <w:pPr>
              <w:tabs>
                <w:tab w:val="left" w:pos="465"/>
              </w:tabs>
              <w:rPr>
                <w:color w:val="auto"/>
                <w:sz w:val="21"/>
                <w:szCs w:val="21"/>
                <w:highlight w:val="none"/>
                <w:lang w:val="en-US"/>
              </w:rPr>
            </w:pPr>
            <w:r>
              <w:rPr>
                <w:rFonts w:hint="eastAsia"/>
                <w:color w:val="auto"/>
                <w:sz w:val="21"/>
                <w:szCs w:val="21"/>
                <w:highlight w:val="none"/>
                <w:lang w:val="en-US"/>
              </w:rPr>
              <w:t>4. 酸度计连接线一套；</w:t>
            </w:r>
          </w:p>
          <w:p>
            <w:pPr>
              <w:tabs>
                <w:tab w:val="left" w:pos="465"/>
              </w:tabs>
              <w:rPr>
                <w:b/>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 xml:space="preserve">. </w:t>
            </w:r>
            <w:r>
              <w:rPr>
                <w:rFonts w:hint="eastAsia"/>
                <w:color w:val="auto"/>
                <w:sz w:val="21"/>
                <w:szCs w:val="21"/>
                <w:highlight w:val="none"/>
                <w:lang w:val="en-US"/>
              </w:rPr>
              <w:t>中国测试技术研究院0.0006级合格计量检定证书1</w:t>
            </w:r>
            <w:r>
              <w:rPr>
                <w:rFonts w:hint="eastAsia"/>
                <w:color w:val="auto"/>
                <w:sz w:val="21"/>
                <w:szCs w:val="21"/>
                <w:highlight w:val="none"/>
              </w:rPr>
              <w:t>份。</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24</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jc w:val="center"/>
              <w:rPr>
                <w:color w:val="auto"/>
                <w:sz w:val="21"/>
                <w:szCs w:val="21"/>
                <w:highlight w:val="none"/>
              </w:rPr>
            </w:pPr>
          </w:p>
        </w:tc>
        <w:tc>
          <w:tcPr>
            <w:tcW w:w="52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25</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声级计</w:t>
            </w:r>
          </w:p>
          <w:p>
            <w:pPr>
              <w:rPr>
                <w:b/>
                <w:color w:val="auto"/>
                <w:sz w:val="21"/>
                <w:szCs w:val="21"/>
                <w:highlight w:val="none"/>
                <w:lang w:val="en-US"/>
              </w:rPr>
            </w:pPr>
            <w:r>
              <w:rPr>
                <w:rFonts w:hint="eastAsia"/>
                <w:b/>
                <w:color w:val="auto"/>
                <w:sz w:val="21"/>
                <w:szCs w:val="21"/>
                <w:highlight w:val="none"/>
              </w:rPr>
              <w:t>二十五、测量设备名称：</w:t>
            </w:r>
            <w:r>
              <w:rPr>
                <w:rFonts w:hint="eastAsia"/>
                <w:b/>
                <w:color w:val="auto"/>
                <w:sz w:val="21"/>
                <w:szCs w:val="21"/>
                <w:highlight w:val="none"/>
                <w:lang w:val="en-US"/>
              </w:rPr>
              <w:t>声级计</w:t>
            </w:r>
          </w:p>
          <w:p>
            <w:pPr>
              <w:rPr>
                <w:b/>
                <w:color w:val="auto"/>
                <w:sz w:val="21"/>
                <w:szCs w:val="21"/>
                <w:highlight w:val="none"/>
              </w:rPr>
            </w:pPr>
            <w:r>
              <w:rPr>
                <w:rFonts w:hint="eastAsia"/>
                <w:color w:val="auto"/>
                <w:sz w:val="21"/>
                <w:szCs w:val="21"/>
                <w:highlight w:val="none"/>
              </w:rPr>
              <w:t>（一）、</w:t>
            </w:r>
            <w:r>
              <w:rPr>
                <w:rFonts w:hint="eastAsia"/>
                <w:b/>
                <w:color w:val="auto"/>
                <w:sz w:val="21"/>
                <w:szCs w:val="21"/>
                <w:highlight w:val="none"/>
              </w:rPr>
              <w:t>技术参数</w:t>
            </w:r>
          </w:p>
          <w:p>
            <w:pPr>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符合国标1级标准：最大误差±0.7dB，测量范围范围：20db-143db</w:t>
            </w:r>
          </w:p>
          <w:p>
            <w:pPr>
              <w:rPr>
                <w:color w:val="auto"/>
                <w:sz w:val="21"/>
                <w:szCs w:val="21"/>
                <w:highlight w:val="none"/>
                <w:lang w:val="en-US"/>
              </w:rPr>
            </w:pPr>
            <w:r>
              <w:rPr>
                <w:rFonts w:hint="eastAsia"/>
                <w:color w:val="auto"/>
                <w:sz w:val="21"/>
                <w:szCs w:val="21"/>
                <w:highlight w:val="none"/>
                <w:lang w:val="en-US"/>
              </w:rPr>
              <w:t>具备GPS定位功能。</w:t>
            </w:r>
          </w:p>
          <w:p>
            <w:pPr>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工作温度范围:-20℃～60℃;相对湿度:20%～90%;</w:t>
            </w:r>
          </w:p>
          <w:p>
            <w:pPr>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多种数据传输方式：集成4G、WiFi、蓝牙、串口、USB。</w:t>
            </w:r>
          </w:p>
          <w:p>
            <w:pPr>
              <w:widowControl/>
              <w:rPr>
                <w:b/>
                <w:color w:val="auto"/>
                <w:sz w:val="21"/>
                <w:szCs w:val="21"/>
                <w:highlight w:val="none"/>
              </w:rPr>
            </w:pPr>
            <w:r>
              <w:rPr>
                <w:rFonts w:hint="eastAsia"/>
                <w:color w:val="auto"/>
                <w:sz w:val="21"/>
                <w:szCs w:val="21"/>
                <w:highlight w:val="none"/>
              </w:rPr>
              <w:t>（二）、</w:t>
            </w:r>
            <w:r>
              <w:rPr>
                <w:rFonts w:hint="eastAsia"/>
                <w:b/>
                <w:color w:val="auto"/>
                <w:sz w:val="21"/>
                <w:szCs w:val="21"/>
                <w:highlight w:val="none"/>
              </w:rPr>
              <w:t>通用技术要求</w:t>
            </w:r>
          </w:p>
          <w:p>
            <w:pPr>
              <w:rPr>
                <w:color w:val="auto"/>
                <w:sz w:val="21"/>
                <w:szCs w:val="21"/>
                <w:highlight w:val="none"/>
                <w:lang w:val="en-US"/>
              </w:rPr>
            </w:pPr>
            <w:r>
              <w:rPr>
                <w:rFonts w:hint="eastAsia"/>
                <w:color w:val="auto"/>
                <w:sz w:val="21"/>
                <w:szCs w:val="21"/>
                <w:highlight w:val="none"/>
                <w:lang w:val="en-US"/>
              </w:rPr>
              <w:t>符合GB/T 3785.1-2010 / IEC61672-1:2013声级计1级标准；</w:t>
            </w:r>
          </w:p>
          <w:p>
            <w:pPr>
              <w:widowControl/>
              <w:rPr>
                <w:color w:val="auto"/>
                <w:sz w:val="21"/>
                <w:szCs w:val="21"/>
                <w:highlight w:val="none"/>
                <w:lang w:val="en-US"/>
              </w:rPr>
            </w:pPr>
            <w:r>
              <w:rPr>
                <w:rFonts w:hint="eastAsia"/>
                <w:color w:val="auto"/>
                <w:sz w:val="21"/>
                <w:szCs w:val="21"/>
                <w:highlight w:val="none"/>
                <w:lang w:val="en-US"/>
              </w:rPr>
              <w:t>符合GB/T 3241-2010/ IEC 61260-1:2014滤波器1级标准</w:t>
            </w:r>
          </w:p>
          <w:p>
            <w:pPr>
              <w:widowControl/>
              <w:rPr>
                <w:color w:val="auto"/>
                <w:sz w:val="21"/>
                <w:szCs w:val="21"/>
                <w:highlight w:val="none"/>
                <w:lang w:val="en-US"/>
              </w:rPr>
            </w:pPr>
            <w:r>
              <w:rPr>
                <w:rFonts w:hint="eastAsia"/>
                <w:color w:val="auto"/>
                <w:sz w:val="21"/>
                <w:szCs w:val="21"/>
                <w:highlight w:val="none"/>
                <w:lang w:val="en-US"/>
              </w:rPr>
              <w:t>符合GB 12348-2008 工业企业厂界环境噪声排放标准</w:t>
            </w:r>
          </w:p>
          <w:p>
            <w:pPr>
              <w:rPr>
                <w:b/>
                <w:color w:val="auto"/>
                <w:sz w:val="21"/>
                <w:szCs w:val="21"/>
                <w:highlight w:val="none"/>
              </w:rPr>
            </w:pPr>
            <w:r>
              <w:rPr>
                <w:rFonts w:hint="eastAsia"/>
                <w:b/>
                <w:color w:val="auto"/>
                <w:sz w:val="21"/>
                <w:szCs w:val="21"/>
                <w:highlight w:val="none"/>
              </w:rPr>
              <w:t>（三）、配套设备及附件</w:t>
            </w:r>
          </w:p>
          <w:p>
            <w:pPr>
              <w:rPr>
                <w:color w:val="auto"/>
                <w:sz w:val="21"/>
                <w:szCs w:val="21"/>
                <w:highlight w:val="none"/>
                <w:lang w:val="en-US"/>
              </w:rPr>
            </w:pPr>
            <w:r>
              <w:rPr>
                <w:rFonts w:hint="eastAsia"/>
                <w:color w:val="auto"/>
                <w:sz w:val="21"/>
                <w:szCs w:val="21"/>
                <w:highlight w:val="none"/>
                <w:lang w:val="en-US"/>
              </w:rPr>
              <w:t>主要硬件:主机、打印机、测试杆、延长线、数据线、充电器、携带箱</w:t>
            </w:r>
          </w:p>
          <w:p>
            <w:pPr>
              <w:widowControl/>
              <w:rPr>
                <w:b/>
                <w:color w:val="auto"/>
                <w:sz w:val="21"/>
                <w:szCs w:val="21"/>
                <w:highlight w:val="none"/>
              </w:rPr>
            </w:pPr>
            <w:r>
              <w:rPr>
                <w:rFonts w:hint="eastAsia"/>
                <w:b/>
                <w:color w:val="auto"/>
                <w:sz w:val="21"/>
                <w:szCs w:val="21"/>
                <w:highlight w:val="none"/>
              </w:rPr>
              <w:t>（四）、技术资料</w:t>
            </w:r>
          </w:p>
          <w:p>
            <w:pPr>
              <w:widowControl/>
              <w:rPr>
                <w:b/>
                <w:color w:val="auto"/>
                <w:sz w:val="21"/>
                <w:szCs w:val="21"/>
                <w:highlight w:val="none"/>
              </w:rPr>
            </w:pPr>
            <w:r>
              <w:rPr>
                <w:rFonts w:hint="eastAsia"/>
                <w:color w:val="auto"/>
                <w:sz w:val="21"/>
                <w:szCs w:val="21"/>
                <w:highlight w:val="none"/>
                <w:lang w:val="en-US"/>
              </w:rPr>
              <w:t>设备操作说明书、出厂合格证、包括提供的检定证书</w:t>
            </w:r>
          </w:p>
          <w:p>
            <w:pPr>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lang w:val="en-US"/>
              </w:rPr>
              <w:t>24</w:t>
            </w:r>
            <w:r>
              <w:rPr>
                <w:rFonts w:hint="eastAsia"/>
                <w:b/>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color w:val="auto"/>
                <w:sz w:val="21"/>
                <w:szCs w:val="21"/>
                <w:highlight w:val="none"/>
              </w:rPr>
            </w:pPr>
            <w:r>
              <w:rPr>
                <w:rFonts w:hint="eastAsia"/>
                <w:color w:val="auto"/>
                <w:sz w:val="21"/>
                <w:szCs w:val="21"/>
                <w:highlight w:val="none"/>
              </w:rPr>
              <w:t>（2）更换设备：乙方承担所发生的相关费用。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b/>
                <w:color w:val="auto"/>
                <w:sz w:val="21"/>
                <w:szCs w:val="21"/>
                <w:highlight w:val="none"/>
              </w:rPr>
            </w:pPr>
            <w:r>
              <w:rPr>
                <w:rFonts w:hint="eastAsia"/>
                <w:color w:val="auto"/>
                <w:sz w:val="21"/>
                <w:szCs w:val="21"/>
                <w:highlight w:val="none"/>
              </w:rPr>
              <w:t>4、设备</w:t>
            </w:r>
            <w:r>
              <w:rPr>
                <w:rFonts w:hint="eastAsia"/>
                <w:color w:val="auto"/>
                <w:sz w:val="21"/>
                <w:szCs w:val="21"/>
                <w:highlight w:val="none"/>
                <w:lang w:val="en-US"/>
              </w:rPr>
              <w:t>运输费用由乙方承担，</w:t>
            </w:r>
            <w:r>
              <w:rPr>
                <w:rFonts w:hint="eastAsia"/>
                <w:color w:val="auto"/>
                <w:sz w:val="21"/>
                <w:szCs w:val="21"/>
                <w:highlight w:val="none"/>
              </w:rPr>
              <w:t>在运输中造成的锈蚀、破损、丢失等均</w:t>
            </w:r>
            <w:r>
              <w:rPr>
                <w:rFonts w:hint="eastAsia"/>
                <w:color w:val="auto"/>
                <w:sz w:val="21"/>
                <w:szCs w:val="21"/>
                <w:highlight w:val="none"/>
                <w:lang w:val="en-US"/>
              </w:rPr>
              <w:t>由</w:t>
            </w:r>
            <w:r>
              <w:rPr>
                <w:rFonts w:hint="eastAsia"/>
                <w:color w:val="auto"/>
                <w:sz w:val="21"/>
                <w:szCs w:val="21"/>
                <w:highlight w:val="none"/>
              </w:rPr>
              <w:t>乙方承担责任。</w:t>
            </w:r>
          </w:p>
          <w:p>
            <w:pPr>
              <w:rPr>
                <w:b/>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、在保证期内，如设备出现质量问题，乙方在接到甲方通知后应在</w:t>
            </w:r>
            <w:r>
              <w:rPr>
                <w:rFonts w:hint="eastAsia"/>
                <w:b/>
                <w:color w:val="auto"/>
                <w:sz w:val="21"/>
                <w:szCs w:val="21"/>
                <w:highlight w:val="none"/>
                <w:u w:val="single"/>
              </w:rPr>
              <w:t xml:space="preserve"> 48</w:t>
            </w:r>
            <w:r>
              <w:rPr>
                <w:rFonts w:hint="eastAsia"/>
                <w:color w:val="auto"/>
                <w:sz w:val="21"/>
                <w:szCs w:val="21"/>
                <w:highlight w:val="none"/>
                <w:u w:val="single"/>
              </w:rPr>
              <w:t xml:space="preserve">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widowControl/>
              <w:rPr>
                <w:color w:val="auto"/>
                <w:sz w:val="21"/>
                <w:szCs w:val="21"/>
                <w:highlight w:val="none"/>
              </w:rPr>
            </w:pPr>
            <w:r>
              <w:rPr>
                <w:rFonts w:hint="eastAsia"/>
                <w:color w:val="auto"/>
                <w:sz w:val="21"/>
                <w:szCs w:val="21"/>
                <w:highlight w:val="none"/>
              </w:rPr>
              <w:t>1、供方负责在需方现场进行仪器的</w:t>
            </w:r>
            <w:r>
              <w:rPr>
                <w:rFonts w:hint="eastAsia"/>
                <w:color w:val="auto"/>
                <w:sz w:val="21"/>
                <w:szCs w:val="21"/>
                <w:highlight w:val="none"/>
                <w:lang w:val="en-US"/>
              </w:rPr>
              <w:t>开箱</w:t>
            </w:r>
            <w:r>
              <w:rPr>
                <w:rFonts w:hint="eastAsia"/>
                <w:color w:val="auto"/>
                <w:sz w:val="21"/>
                <w:szCs w:val="21"/>
                <w:highlight w:val="none"/>
              </w:rPr>
              <w:t>和验收等工作，需方只负责提供相应的人力支持和搬运工具。</w:t>
            </w:r>
          </w:p>
          <w:p>
            <w:pPr>
              <w:widowControl/>
              <w:rPr>
                <w:color w:val="auto"/>
                <w:sz w:val="21"/>
                <w:szCs w:val="21"/>
                <w:highlight w:val="none"/>
              </w:rPr>
            </w:pPr>
            <w:r>
              <w:rPr>
                <w:rFonts w:hint="eastAsia"/>
                <w:color w:val="auto"/>
                <w:sz w:val="21"/>
                <w:szCs w:val="21"/>
                <w:highlight w:val="none"/>
              </w:rPr>
              <w:t>2、对于缺漏的仪器附件等内容，供方必须免费提供。</w:t>
            </w:r>
          </w:p>
          <w:p>
            <w:pPr>
              <w:widowControl/>
              <w:rPr>
                <w:color w:val="auto"/>
                <w:sz w:val="21"/>
                <w:szCs w:val="21"/>
                <w:highlight w:val="none"/>
              </w:rPr>
            </w:pPr>
            <w:r>
              <w:rPr>
                <w:rFonts w:hint="eastAsia"/>
                <w:color w:val="auto"/>
                <w:sz w:val="21"/>
                <w:szCs w:val="21"/>
                <w:highlight w:val="none"/>
              </w:rPr>
              <w:t>3、仪器</w:t>
            </w:r>
            <w:r>
              <w:rPr>
                <w:rFonts w:hint="eastAsia"/>
                <w:color w:val="auto"/>
                <w:sz w:val="21"/>
                <w:szCs w:val="21"/>
                <w:highlight w:val="none"/>
                <w:lang w:val="en-US"/>
              </w:rPr>
              <w:t>由</w:t>
            </w:r>
            <w:r>
              <w:rPr>
                <w:rFonts w:hint="eastAsia"/>
                <w:color w:val="auto"/>
                <w:sz w:val="21"/>
                <w:szCs w:val="21"/>
                <w:highlight w:val="none"/>
              </w:rPr>
              <w:t>供方通知需方共同组织对仪器进行性能验收，验收依据为双方认可的计量部门(</w:t>
            </w:r>
            <w:r>
              <w:rPr>
                <w:rFonts w:hint="eastAsia"/>
                <w:color w:val="auto"/>
                <w:sz w:val="21"/>
                <w:szCs w:val="21"/>
                <w:highlight w:val="none"/>
                <w:lang w:val="en-US"/>
              </w:rPr>
              <w:t>新疆维吾尔自治区计量测试研究院</w:t>
            </w:r>
            <w:r>
              <w:rPr>
                <w:rFonts w:hint="eastAsia"/>
                <w:color w:val="auto"/>
                <w:sz w:val="21"/>
                <w:szCs w:val="21"/>
                <w:highlight w:val="none"/>
              </w:rPr>
              <w:t>)出具的检定证书进行验收。</w:t>
            </w:r>
          </w:p>
          <w:p>
            <w:pPr>
              <w:widowControl/>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、仪器经验收确认合格后，由供方和需方共同在验收报告上签字，仪器的</w:t>
            </w:r>
            <w:r>
              <w:rPr>
                <w:rFonts w:hint="eastAsia"/>
                <w:color w:val="auto"/>
                <w:sz w:val="21"/>
                <w:szCs w:val="21"/>
                <w:highlight w:val="none"/>
                <w:lang w:val="en-US"/>
              </w:rPr>
              <w:t>验收</w:t>
            </w:r>
            <w:r>
              <w:rPr>
                <w:rFonts w:hint="eastAsia"/>
                <w:color w:val="auto"/>
                <w:sz w:val="21"/>
                <w:szCs w:val="21"/>
                <w:highlight w:val="none"/>
              </w:rPr>
              <w:t xml:space="preserve">工作完成。    </w:t>
            </w:r>
          </w:p>
          <w:p>
            <w:pPr>
              <w:widowControl/>
              <w:rPr>
                <w:color w:val="auto"/>
                <w:sz w:val="21"/>
                <w:szCs w:val="21"/>
                <w:highlight w:val="none"/>
              </w:rPr>
            </w:pPr>
            <w:r>
              <w:rPr>
                <w:rFonts w:hint="eastAsia"/>
                <w:color w:val="auto"/>
                <w:sz w:val="21"/>
                <w:szCs w:val="21"/>
                <w:highlight w:val="none"/>
              </w:rPr>
              <w:t>方法：根据技术要求和相关规程规范的要求进行验收。</w:t>
            </w:r>
          </w:p>
          <w:p>
            <w:pPr>
              <w:rPr>
                <w:b/>
                <w:color w:val="auto"/>
                <w:sz w:val="21"/>
                <w:szCs w:val="21"/>
                <w:highlight w:val="none"/>
              </w:rPr>
            </w:pPr>
            <w:r>
              <w:rPr>
                <w:rFonts w:hint="eastAsia"/>
                <w:color w:val="auto"/>
                <w:sz w:val="21"/>
                <w:szCs w:val="21"/>
                <w:highlight w:val="none"/>
              </w:rPr>
              <w:t>单位：新疆</w:t>
            </w:r>
            <w:r>
              <w:rPr>
                <w:rFonts w:hint="eastAsia"/>
                <w:color w:val="auto"/>
                <w:sz w:val="21"/>
                <w:szCs w:val="21"/>
                <w:highlight w:val="none"/>
                <w:lang w:val="en-US"/>
              </w:rPr>
              <w:t>维吾尔自治区</w:t>
            </w:r>
            <w:r>
              <w:rPr>
                <w:rFonts w:hint="eastAsia"/>
                <w:color w:val="auto"/>
                <w:sz w:val="21"/>
                <w:szCs w:val="21"/>
                <w:highlight w:val="none"/>
              </w:rPr>
              <w:t>计量测试研究院出具的</w:t>
            </w:r>
            <w:r>
              <w:rPr>
                <w:rFonts w:hint="eastAsia"/>
                <w:color w:val="auto"/>
                <w:sz w:val="21"/>
                <w:szCs w:val="21"/>
                <w:highlight w:val="none"/>
                <w:lang w:val="en-US"/>
              </w:rPr>
              <w:t>检定</w:t>
            </w:r>
            <w:r>
              <w:rPr>
                <w:rFonts w:hint="eastAsia"/>
                <w:color w:val="auto"/>
                <w:sz w:val="21"/>
                <w:szCs w:val="21"/>
                <w:highlight w:val="none"/>
              </w:rPr>
              <w:t>证书。</w:t>
            </w:r>
          </w:p>
          <w:p>
            <w:pPr>
              <w:numPr>
                <w:ilvl w:val="0"/>
                <w:numId w:val="13"/>
              </w:numPr>
              <w:rPr>
                <w:b/>
                <w:color w:val="auto"/>
                <w:sz w:val="21"/>
                <w:szCs w:val="21"/>
                <w:highlight w:val="none"/>
              </w:rPr>
            </w:pPr>
            <w:r>
              <w:rPr>
                <w:rFonts w:hint="eastAsia"/>
                <w:b/>
                <w:color w:val="auto"/>
                <w:sz w:val="21"/>
                <w:szCs w:val="21"/>
                <w:highlight w:val="none"/>
              </w:rPr>
              <w:t>、交货时间</w:t>
            </w:r>
          </w:p>
          <w:p>
            <w:pPr>
              <w:rPr>
                <w:color w:val="auto"/>
                <w:sz w:val="21"/>
                <w:szCs w:val="21"/>
                <w:highlight w:val="none"/>
                <w:lang w:val="en-US"/>
              </w:rPr>
            </w:pPr>
            <w:r>
              <w:rPr>
                <w:rFonts w:hint="eastAsia"/>
                <w:color w:val="auto"/>
                <w:sz w:val="21"/>
                <w:szCs w:val="21"/>
                <w:highlight w:val="none"/>
              </w:rPr>
              <w:t>交货时间：合同签订后</w:t>
            </w:r>
            <w:r>
              <w:rPr>
                <w:rFonts w:hint="eastAsia"/>
                <w:color w:val="auto"/>
                <w:sz w:val="21"/>
                <w:szCs w:val="21"/>
                <w:highlight w:val="none"/>
                <w:u w:val="single"/>
                <w:lang w:val="en-US"/>
              </w:rPr>
              <w:t>90</w:t>
            </w:r>
            <w:r>
              <w:rPr>
                <w:rFonts w:hint="eastAsia"/>
                <w:color w:val="auto"/>
                <w:sz w:val="21"/>
                <w:szCs w:val="21"/>
                <w:highlight w:val="none"/>
                <w:lang w:val="en-US"/>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45"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eastAsia"/>
                <w:color w:val="auto"/>
                <w:sz w:val="21"/>
                <w:szCs w:val="21"/>
                <w:highlight w:val="none"/>
                <w:lang w:val="en-US" w:bidi="ar"/>
              </w:rPr>
            </w:pPr>
            <w:r>
              <w:rPr>
                <w:rFonts w:hint="eastAsia"/>
                <w:color w:val="auto"/>
                <w:sz w:val="21"/>
                <w:szCs w:val="21"/>
                <w:highlight w:val="none"/>
                <w:lang w:val="en-US" w:bidi="ar"/>
              </w:rPr>
              <w:t>26</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电缆故障测试仪</w:t>
            </w:r>
          </w:p>
          <w:p>
            <w:pPr>
              <w:rPr>
                <w:b/>
                <w:color w:val="auto"/>
                <w:sz w:val="21"/>
                <w:szCs w:val="21"/>
                <w:highlight w:val="none"/>
              </w:rPr>
            </w:pPr>
            <w:r>
              <w:rPr>
                <w:rFonts w:hint="eastAsia"/>
                <w:b/>
                <w:color w:val="auto"/>
                <w:sz w:val="21"/>
                <w:szCs w:val="21"/>
                <w:highlight w:val="none"/>
              </w:rPr>
              <w:t>二十六、测量设备名称：电缆故障测试系统</w:t>
            </w:r>
          </w:p>
          <w:p>
            <w:pPr>
              <w:rPr>
                <w:b/>
                <w:color w:val="auto"/>
                <w:sz w:val="21"/>
                <w:szCs w:val="21"/>
                <w:highlight w:val="none"/>
              </w:rPr>
            </w:pPr>
            <w:r>
              <w:rPr>
                <w:rFonts w:hint="eastAsia"/>
                <w:color w:val="auto"/>
                <w:sz w:val="21"/>
                <w:szCs w:val="21"/>
                <w:highlight w:val="none"/>
              </w:rPr>
              <w:t>（一）、</w:t>
            </w:r>
            <w:r>
              <w:rPr>
                <w:rFonts w:hint="eastAsia"/>
                <w:b/>
                <w:color w:val="auto"/>
                <w:sz w:val="21"/>
                <w:szCs w:val="21"/>
                <w:highlight w:val="none"/>
              </w:rPr>
              <w:t>技术参数</w:t>
            </w:r>
          </w:p>
          <w:p>
            <w:pPr>
              <w:rPr>
                <w:bCs/>
                <w:color w:val="auto"/>
                <w:sz w:val="21"/>
                <w:szCs w:val="21"/>
                <w:highlight w:val="none"/>
              </w:rPr>
            </w:pPr>
            <w:r>
              <w:rPr>
                <w:rFonts w:hint="eastAsia"/>
                <w:bCs/>
                <w:color w:val="auto"/>
                <w:sz w:val="21"/>
                <w:szCs w:val="21"/>
                <w:highlight w:val="none"/>
              </w:rPr>
              <w:t>电缆故障测试系统应包含：故障测距单元（电缆故障测距主机）、寻踪及识别单元（多功能电缆探测仪）、故障定点单元（智能定位仪）、高压信号单元（高频高压信号发生器）。各部分的技术参数要求如下：</w:t>
            </w:r>
          </w:p>
          <w:p>
            <w:pPr>
              <w:rPr>
                <w:bCs/>
                <w:color w:val="auto"/>
                <w:sz w:val="21"/>
                <w:szCs w:val="21"/>
                <w:highlight w:val="none"/>
              </w:rPr>
            </w:pPr>
            <w:r>
              <w:rPr>
                <w:rFonts w:hint="eastAsia"/>
                <w:bCs/>
                <w:color w:val="auto"/>
                <w:sz w:val="21"/>
                <w:szCs w:val="21"/>
                <w:highlight w:val="none"/>
              </w:rPr>
              <w:t>1、故障测距单元（电缆故障测距主机）</w:t>
            </w:r>
          </w:p>
          <w:p>
            <w:pPr>
              <w:rPr>
                <w:bCs/>
                <w:color w:val="auto"/>
                <w:sz w:val="21"/>
                <w:szCs w:val="21"/>
                <w:highlight w:val="none"/>
              </w:rPr>
            </w:pPr>
            <w:r>
              <w:rPr>
                <w:rFonts w:hint="eastAsia"/>
                <w:color w:val="auto"/>
                <w:sz w:val="21"/>
                <w:szCs w:val="21"/>
                <w:highlight w:val="none"/>
                <w:lang w:val="en-US"/>
              </w:rPr>
              <w:t>★</w:t>
            </w:r>
            <w:r>
              <w:rPr>
                <w:rFonts w:hint="eastAsia"/>
                <w:bCs/>
                <w:color w:val="auto"/>
                <w:sz w:val="21"/>
                <w:szCs w:val="21"/>
                <w:highlight w:val="none"/>
              </w:rPr>
              <w:t>（1）测试方法：低压脉冲法；高压闪络法；速度测试。</w:t>
            </w:r>
          </w:p>
          <w:p>
            <w:pPr>
              <w:rPr>
                <w:bCs/>
                <w:color w:val="auto"/>
                <w:sz w:val="21"/>
                <w:szCs w:val="21"/>
                <w:highlight w:val="none"/>
              </w:rPr>
            </w:pPr>
            <w:r>
              <w:rPr>
                <w:rFonts w:hint="eastAsia"/>
                <w:bCs/>
                <w:color w:val="auto"/>
                <w:sz w:val="21"/>
                <w:szCs w:val="21"/>
                <w:highlight w:val="none"/>
              </w:rPr>
              <w:t>（2）采样速率：100MHz、80MHz、40MHz、20MHz。</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（3）测试距离：＞30km。</w:t>
            </w:r>
          </w:p>
          <w:p>
            <w:pPr>
              <w:rPr>
                <w:bCs/>
                <w:color w:val="auto"/>
                <w:sz w:val="21"/>
                <w:szCs w:val="21"/>
                <w:highlight w:val="none"/>
              </w:rPr>
            </w:pPr>
            <w:r>
              <w:rPr>
                <w:rFonts w:hint="eastAsia"/>
                <w:bCs/>
                <w:color w:val="auto"/>
                <w:sz w:val="21"/>
                <w:szCs w:val="21"/>
                <w:highlight w:val="none"/>
              </w:rPr>
              <w:t>（4）分辨率：不大于1m。</w:t>
            </w:r>
          </w:p>
          <w:p>
            <w:pPr>
              <w:rPr>
                <w:bCs/>
                <w:color w:val="auto"/>
                <w:sz w:val="21"/>
                <w:szCs w:val="21"/>
                <w:highlight w:val="none"/>
              </w:rPr>
            </w:pPr>
            <w:r>
              <w:rPr>
                <w:rFonts w:hint="eastAsia"/>
                <w:bCs/>
                <w:color w:val="auto"/>
                <w:sz w:val="21"/>
                <w:szCs w:val="21"/>
                <w:highlight w:val="none"/>
              </w:rPr>
              <w:t xml:space="preserve">（5）脉宽设置：“0.05”、“0.1”、“0.2”、“0.5”、“1”、 “2”、“8”微秒。  </w:t>
            </w:r>
          </w:p>
          <w:p>
            <w:pPr>
              <w:rPr>
                <w:bCs/>
                <w:color w:val="auto"/>
                <w:sz w:val="21"/>
                <w:szCs w:val="21"/>
                <w:highlight w:val="none"/>
              </w:rPr>
            </w:pPr>
            <w:r>
              <w:rPr>
                <w:rFonts w:hint="eastAsia"/>
                <w:bCs/>
                <w:color w:val="auto"/>
                <w:sz w:val="21"/>
                <w:szCs w:val="21"/>
                <w:highlight w:val="none"/>
              </w:rPr>
              <w:t>（6）波速设置：交联乙烯、聚氯乙烯、油浸纸、不滴油、 未知类型。</w:t>
            </w:r>
          </w:p>
          <w:p>
            <w:pPr>
              <w:rPr>
                <w:bCs/>
                <w:color w:val="auto"/>
                <w:sz w:val="21"/>
                <w:szCs w:val="21"/>
                <w:highlight w:val="none"/>
              </w:rPr>
            </w:pPr>
            <w:r>
              <w:rPr>
                <w:rFonts w:hint="eastAsia"/>
                <w:bCs/>
                <w:color w:val="auto"/>
                <w:sz w:val="21"/>
                <w:szCs w:val="21"/>
                <w:highlight w:val="none"/>
              </w:rPr>
              <w:t>（7）判距方式：人工判距、自动判距。</w:t>
            </w:r>
          </w:p>
          <w:p>
            <w:pPr>
              <w:rPr>
                <w:bCs/>
                <w:color w:val="auto"/>
                <w:sz w:val="21"/>
                <w:szCs w:val="21"/>
                <w:highlight w:val="none"/>
              </w:rPr>
            </w:pPr>
            <w:r>
              <w:rPr>
                <w:rFonts w:hint="eastAsia"/>
                <w:bCs/>
                <w:color w:val="auto"/>
                <w:sz w:val="21"/>
                <w:szCs w:val="21"/>
                <w:highlight w:val="none"/>
              </w:rPr>
              <w:t>（8）分析设置：滚屏、缩放、保存、调出、波移。</w:t>
            </w:r>
          </w:p>
          <w:p>
            <w:pPr>
              <w:rPr>
                <w:bCs/>
                <w:color w:val="auto"/>
                <w:sz w:val="21"/>
                <w:szCs w:val="21"/>
                <w:highlight w:val="none"/>
              </w:rPr>
            </w:pPr>
            <w:r>
              <w:rPr>
                <w:rFonts w:hint="eastAsia"/>
                <w:bCs/>
                <w:color w:val="auto"/>
                <w:sz w:val="21"/>
                <w:szCs w:val="21"/>
                <w:highlight w:val="none"/>
              </w:rPr>
              <w:t>（9）工作电源：内置充电电池，充满电后可连续工作8小时以上。</w:t>
            </w:r>
          </w:p>
          <w:p>
            <w:pPr>
              <w:rPr>
                <w:bCs/>
                <w:color w:val="auto"/>
                <w:sz w:val="21"/>
                <w:szCs w:val="21"/>
                <w:highlight w:val="none"/>
              </w:rPr>
            </w:pPr>
            <w:r>
              <w:rPr>
                <w:rFonts w:hint="eastAsia"/>
                <w:bCs/>
                <w:color w:val="auto"/>
                <w:sz w:val="21"/>
                <w:szCs w:val="21"/>
                <w:highlight w:val="none"/>
              </w:rPr>
              <w:t>（10）工作条件：温度-20℃～+50℃，相对湿度≤90%。</w:t>
            </w:r>
          </w:p>
          <w:p>
            <w:pPr>
              <w:rPr>
                <w:bCs/>
                <w:color w:val="auto"/>
                <w:sz w:val="21"/>
                <w:szCs w:val="21"/>
                <w:highlight w:val="none"/>
              </w:rPr>
            </w:pPr>
            <w:r>
              <w:rPr>
                <w:rFonts w:hint="eastAsia"/>
                <w:bCs/>
                <w:color w:val="auto"/>
                <w:sz w:val="21"/>
                <w:szCs w:val="21"/>
                <w:highlight w:val="none"/>
              </w:rPr>
              <w:t>2、寻踪及识别单元（多功能电缆探测仪）</w:t>
            </w:r>
          </w:p>
          <w:p>
            <w:pPr>
              <w:rPr>
                <w:bCs/>
                <w:color w:val="auto"/>
                <w:sz w:val="21"/>
                <w:szCs w:val="21"/>
                <w:highlight w:val="none"/>
              </w:rPr>
            </w:pPr>
            <w:r>
              <w:rPr>
                <w:rFonts w:hint="eastAsia"/>
                <w:bCs/>
                <w:color w:val="auto"/>
                <w:sz w:val="21"/>
                <w:szCs w:val="21"/>
                <w:highlight w:val="none"/>
              </w:rPr>
              <w:t>发射机：</w:t>
            </w:r>
          </w:p>
          <w:p>
            <w:pPr>
              <w:rPr>
                <w:bCs/>
                <w:color w:val="auto"/>
                <w:sz w:val="21"/>
                <w:szCs w:val="21"/>
                <w:highlight w:val="none"/>
              </w:rPr>
            </w:pPr>
            <w:r>
              <w:rPr>
                <w:rFonts w:hint="eastAsia"/>
                <w:bCs/>
                <w:color w:val="auto"/>
                <w:sz w:val="21"/>
                <w:szCs w:val="21"/>
                <w:highlight w:val="none"/>
              </w:rPr>
              <w:t>（1）输出信号：可输出低频、中频、高频、射频四种频率的正弦交</w:t>
            </w:r>
          </w:p>
          <w:p>
            <w:pPr>
              <w:rPr>
                <w:bCs/>
                <w:color w:val="auto"/>
                <w:sz w:val="21"/>
                <w:szCs w:val="21"/>
                <w:highlight w:val="none"/>
              </w:rPr>
            </w:pPr>
            <w:r>
              <w:rPr>
                <w:rFonts w:hint="eastAsia"/>
                <w:bCs/>
                <w:color w:val="auto"/>
                <w:sz w:val="21"/>
                <w:szCs w:val="21"/>
                <w:highlight w:val="none"/>
              </w:rPr>
              <w:t>流信号。</w:t>
            </w:r>
          </w:p>
          <w:p>
            <w:pPr>
              <w:rPr>
                <w:bCs/>
                <w:color w:val="auto"/>
                <w:sz w:val="21"/>
                <w:szCs w:val="21"/>
                <w:highlight w:val="none"/>
              </w:rPr>
            </w:pPr>
            <w:r>
              <w:rPr>
                <w:rFonts w:hint="eastAsia"/>
                <w:bCs/>
                <w:color w:val="auto"/>
                <w:sz w:val="21"/>
                <w:szCs w:val="21"/>
                <w:highlight w:val="none"/>
              </w:rPr>
              <w:t>（2）输出功率：恒功率输出，低、中、高三档（最大不小于6瓦）。</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（3）输出模式：直连法、耦合法、感应法。</w:t>
            </w:r>
          </w:p>
          <w:p>
            <w:pPr>
              <w:rPr>
                <w:bCs/>
                <w:color w:val="auto"/>
                <w:sz w:val="21"/>
                <w:szCs w:val="21"/>
                <w:highlight w:val="none"/>
              </w:rPr>
            </w:pPr>
            <w:r>
              <w:rPr>
                <w:rFonts w:hint="eastAsia"/>
                <w:bCs/>
                <w:color w:val="auto"/>
                <w:sz w:val="21"/>
                <w:szCs w:val="21"/>
                <w:highlight w:val="none"/>
              </w:rPr>
              <w:t>（4）阻抗显示：99999Ω以内可显示。</w:t>
            </w:r>
          </w:p>
          <w:p>
            <w:pPr>
              <w:rPr>
                <w:bCs/>
                <w:color w:val="auto"/>
                <w:sz w:val="21"/>
                <w:szCs w:val="21"/>
                <w:highlight w:val="none"/>
              </w:rPr>
            </w:pPr>
            <w:r>
              <w:rPr>
                <w:rFonts w:hint="eastAsia"/>
                <w:bCs/>
                <w:color w:val="auto"/>
                <w:sz w:val="21"/>
                <w:szCs w:val="21"/>
                <w:highlight w:val="none"/>
              </w:rPr>
              <w:t>（5）负载匹配：（1~10000）Ω。</w:t>
            </w:r>
          </w:p>
          <w:p>
            <w:pPr>
              <w:rPr>
                <w:bCs/>
                <w:color w:val="auto"/>
                <w:sz w:val="21"/>
                <w:szCs w:val="21"/>
                <w:highlight w:val="none"/>
              </w:rPr>
            </w:pPr>
            <w:r>
              <w:rPr>
                <w:rFonts w:hint="eastAsia"/>
                <w:bCs/>
                <w:color w:val="auto"/>
                <w:sz w:val="21"/>
                <w:szCs w:val="21"/>
                <w:highlight w:val="none"/>
              </w:rPr>
              <w:t>（6）显示界面：大屏液晶中文、图形显示，自带背光。</w:t>
            </w:r>
          </w:p>
          <w:p>
            <w:pPr>
              <w:rPr>
                <w:bCs/>
                <w:color w:val="auto"/>
                <w:sz w:val="21"/>
                <w:szCs w:val="21"/>
                <w:highlight w:val="none"/>
              </w:rPr>
            </w:pPr>
            <w:r>
              <w:rPr>
                <w:rFonts w:hint="eastAsia"/>
                <w:bCs/>
                <w:color w:val="auto"/>
                <w:sz w:val="21"/>
                <w:szCs w:val="21"/>
                <w:highlight w:val="none"/>
              </w:rPr>
              <w:t>（7）电    源：待机时间大于8小时，可充电源。</w:t>
            </w:r>
          </w:p>
          <w:p>
            <w:pPr>
              <w:rPr>
                <w:bCs/>
                <w:color w:val="auto"/>
                <w:sz w:val="21"/>
                <w:szCs w:val="21"/>
                <w:highlight w:val="none"/>
              </w:rPr>
            </w:pPr>
            <w:r>
              <w:rPr>
                <w:rFonts w:hint="eastAsia"/>
                <w:bCs/>
                <w:color w:val="auto"/>
                <w:sz w:val="21"/>
                <w:szCs w:val="21"/>
                <w:highlight w:val="none"/>
              </w:rPr>
              <w:t>（8）过热过流：自动保护；</w:t>
            </w:r>
          </w:p>
          <w:p>
            <w:pPr>
              <w:rPr>
                <w:bCs/>
                <w:color w:val="auto"/>
                <w:sz w:val="21"/>
                <w:szCs w:val="21"/>
                <w:highlight w:val="none"/>
              </w:rPr>
            </w:pPr>
            <w:r>
              <w:rPr>
                <w:rFonts w:hint="eastAsia"/>
                <w:bCs/>
                <w:color w:val="auto"/>
                <w:sz w:val="21"/>
                <w:szCs w:val="21"/>
                <w:highlight w:val="none"/>
              </w:rPr>
              <w:t>（9）工作温度：-20℃~50℃</w:t>
            </w:r>
          </w:p>
          <w:p>
            <w:pPr>
              <w:rPr>
                <w:bCs/>
                <w:color w:val="auto"/>
                <w:sz w:val="21"/>
                <w:szCs w:val="21"/>
                <w:highlight w:val="none"/>
              </w:rPr>
            </w:pPr>
            <w:r>
              <w:rPr>
                <w:rFonts w:hint="eastAsia"/>
                <w:bCs/>
                <w:color w:val="auto"/>
                <w:sz w:val="21"/>
                <w:szCs w:val="21"/>
                <w:highlight w:val="none"/>
              </w:rPr>
              <w:t>接收机：</w:t>
            </w:r>
          </w:p>
          <w:p>
            <w:pPr>
              <w:rPr>
                <w:bCs/>
                <w:color w:val="auto"/>
                <w:sz w:val="21"/>
                <w:szCs w:val="21"/>
                <w:highlight w:val="none"/>
              </w:rPr>
            </w:pPr>
            <w:r>
              <w:rPr>
                <w:rFonts w:hint="eastAsia"/>
                <w:bCs/>
                <w:color w:val="auto"/>
                <w:sz w:val="21"/>
                <w:szCs w:val="21"/>
                <w:highlight w:val="none"/>
              </w:rPr>
              <w:t>（10）接收频率：可接收低频、中频、高频、射频、50Hz五种不同</w:t>
            </w:r>
          </w:p>
          <w:p>
            <w:pPr>
              <w:rPr>
                <w:bCs/>
                <w:color w:val="auto"/>
                <w:sz w:val="21"/>
                <w:szCs w:val="21"/>
                <w:highlight w:val="none"/>
              </w:rPr>
            </w:pPr>
            <w:r>
              <w:rPr>
                <w:rFonts w:hint="eastAsia"/>
                <w:bCs/>
                <w:color w:val="auto"/>
                <w:sz w:val="21"/>
                <w:szCs w:val="21"/>
                <w:highlight w:val="none"/>
              </w:rPr>
              <w:t>频率的正弦交流信号.</w:t>
            </w:r>
          </w:p>
          <w:p>
            <w:pPr>
              <w:rPr>
                <w:bCs/>
                <w:color w:val="auto"/>
                <w:sz w:val="21"/>
                <w:szCs w:val="21"/>
                <w:highlight w:val="none"/>
              </w:rPr>
            </w:pPr>
            <w:r>
              <w:rPr>
                <w:rFonts w:hint="eastAsia"/>
                <w:bCs/>
                <w:color w:val="auto"/>
                <w:sz w:val="21"/>
                <w:szCs w:val="21"/>
                <w:highlight w:val="none"/>
              </w:rPr>
              <w:t>（11）接收模式：波峰法（水平线圈）、 波谷法（竖直线圈）、 外</w:t>
            </w:r>
          </w:p>
          <w:p>
            <w:pPr>
              <w:rPr>
                <w:bCs/>
                <w:color w:val="auto"/>
                <w:sz w:val="21"/>
                <w:szCs w:val="21"/>
                <w:highlight w:val="none"/>
              </w:rPr>
            </w:pPr>
            <w:r>
              <w:rPr>
                <w:rFonts w:hint="eastAsia"/>
                <w:bCs/>
                <w:color w:val="auto"/>
                <w:sz w:val="21"/>
                <w:szCs w:val="21"/>
                <w:highlight w:val="none"/>
              </w:rPr>
              <w:t>接设备法（A字架、耦合钳）。</w:t>
            </w:r>
          </w:p>
          <w:p>
            <w:pPr>
              <w:rPr>
                <w:bCs/>
                <w:color w:val="auto"/>
                <w:sz w:val="21"/>
                <w:szCs w:val="21"/>
                <w:highlight w:val="none"/>
              </w:rPr>
            </w:pPr>
            <w:r>
              <w:rPr>
                <w:rFonts w:hint="eastAsia"/>
                <w:bCs/>
                <w:color w:val="auto"/>
                <w:sz w:val="21"/>
                <w:szCs w:val="21"/>
                <w:highlight w:val="none"/>
              </w:rPr>
              <w:t>（12）信号界面：数字大小、光栅长短、声音缓急三种界面同时提示</w:t>
            </w:r>
          </w:p>
          <w:p>
            <w:pPr>
              <w:rPr>
                <w:bCs/>
                <w:color w:val="auto"/>
                <w:sz w:val="21"/>
                <w:szCs w:val="21"/>
                <w:highlight w:val="none"/>
              </w:rPr>
            </w:pPr>
            <w:r>
              <w:rPr>
                <w:rFonts w:hint="eastAsia"/>
                <w:bCs/>
                <w:color w:val="auto"/>
                <w:sz w:val="21"/>
                <w:szCs w:val="21"/>
                <w:highlight w:val="none"/>
              </w:rPr>
              <w:t>信号强弱。</w:t>
            </w:r>
          </w:p>
          <w:p>
            <w:pPr>
              <w:rPr>
                <w:bCs/>
                <w:color w:val="auto"/>
                <w:sz w:val="21"/>
                <w:szCs w:val="21"/>
                <w:highlight w:val="none"/>
              </w:rPr>
            </w:pPr>
            <w:r>
              <w:rPr>
                <w:rFonts w:hint="eastAsia"/>
                <w:bCs/>
                <w:color w:val="auto"/>
                <w:sz w:val="21"/>
                <w:szCs w:val="21"/>
                <w:highlight w:val="none"/>
              </w:rPr>
              <w:t>（13）显示界面：大屏液晶中文、图形显示，自带背光。</w:t>
            </w:r>
          </w:p>
          <w:p>
            <w:pPr>
              <w:rPr>
                <w:bCs/>
                <w:color w:val="auto"/>
                <w:sz w:val="21"/>
                <w:szCs w:val="21"/>
                <w:highlight w:val="none"/>
              </w:rPr>
            </w:pPr>
            <w:r>
              <w:rPr>
                <w:rFonts w:hint="eastAsia"/>
                <w:bCs/>
                <w:color w:val="auto"/>
                <w:sz w:val="21"/>
                <w:szCs w:val="21"/>
                <w:highlight w:val="none"/>
              </w:rPr>
              <w:t>（14）增益控制：手动调节，动态范围（0~100）db。</w:t>
            </w:r>
          </w:p>
          <w:p>
            <w:pPr>
              <w:rPr>
                <w:bCs/>
                <w:color w:val="auto"/>
                <w:sz w:val="21"/>
                <w:szCs w:val="21"/>
                <w:highlight w:val="none"/>
              </w:rPr>
            </w:pPr>
            <w:r>
              <w:rPr>
                <w:rFonts w:hint="eastAsia"/>
                <w:bCs/>
                <w:color w:val="auto"/>
                <w:sz w:val="21"/>
                <w:szCs w:val="21"/>
                <w:highlight w:val="none"/>
              </w:rPr>
              <w:t>（15) 探测长度：直连电缆时，最长15kM；耦合电缆时，一次耦合</w:t>
            </w:r>
          </w:p>
          <w:p>
            <w:pPr>
              <w:rPr>
                <w:bCs/>
                <w:color w:val="auto"/>
                <w:sz w:val="21"/>
                <w:szCs w:val="21"/>
                <w:highlight w:val="none"/>
              </w:rPr>
            </w:pPr>
            <w:r>
              <w:rPr>
                <w:rFonts w:hint="eastAsia"/>
                <w:bCs/>
                <w:color w:val="auto"/>
                <w:sz w:val="21"/>
                <w:szCs w:val="21"/>
                <w:highlight w:val="none"/>
              </w:rPr>
              <w:t>可测3km，多次耦合无限远；感应电缆时，一次感</w:t>
            </w:r>
          </w:p>
          <w:p>
            <w:pPr>
              <w:rPr>
                <w:bCs/>
                <w:color w:val="auto"/>
                <w:sz w:val="21"/>
                <w:szCs w:val="21"/>
                <w:highlight w:val="none"/>
              </w:rPr>
            </w:pPr>
            <w:r>
              <w:rPr>
                <w:rFonts w:hint="eastAsia"/>
                <w:bCs/>
                <w:color w:val="auto"/>
                <w:sz w:val="21"/>
                <w:szCs w:val="21"/>
                <w:highlight w:val="none"/>
              </w:rPr>
              <w:t>应可测300m，多次感应无限远。</w:t>
            </w:r>
          </w:p>
          <w:p>
            <w:pPr>
              <w:rPr>
                <w:bCs/>
                <w:color w:val="auto"/>
                <w:sz w:val="21"/>
                <w:szCs w:val="21"/>
                <w:highlight w:val="none"/>
              </w:rPr>
            </w:pPr>
            <w:r>
              <w:rPr>
                <w:rFonts w:hint="eastAsia"/>
                <w:bCs/>
                <w:color w:val="auto"/>
                <w:sz w:val="21"/>
                <w:szCs w:val="21"/>
                <w:highlight w:val="none"/>
              </w:rPr>
              <w:t>（16）深度测量：直读探测深度，范围 （0~250）cm；80%法测深度，</w:t>
            </w:r>
          </w:p>
          <w:p>
            <w:pPr>
              <w:rPr>
                <w:bCs/>
                <w:color w:val="auto"/>
                <w:sz w:val="21"/>
                <w:szCs w:val="21"/>
                <w:highlight w:val="none"/>
              </w:rPr>
            </w:pPr>
            <w:r>
              <w:rPr>
                <w:rFonts w:hint="eastAsia"/>
                <w:bCs/>
                <w:color w:val="auto"/>
                <w:sz w:val="21"/>
                <w:szCs w:val="21"/>
                <w:highlight w:val="none"/>
              </w:rPr>
              <w:t>范围（000~250）cm（感应）\500cm（直连）。</w:t>
            </w:r>
          </w:p>
          <w:p>
            <w:pPr>
              <w:rPr>
                <w:bCs/>
                <w:color w:val="auto"/>
                <w:sz w:val="21"/>
                <w:szCs w:val="21"/>
                <w:highlight w:val="none"/>
              </w:rPr>
            </w:pPr>
            <w:r>
              <w:rPr>
                <w:rFonts w:hint="eastAsia"/>
                <w:bCs/>
                <w:color w:val="auto"/>
                <w:sz w:val="21"/>
                <w:szCs w:val="21"/>
                <w:highlight w:val="none"/>
              </w:rPr>
              <w:t>（17）电流测量：直读电流，范围（000~999）mA。</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（18） 探测精度：埋深的5%。</w:t>
            </w:r>
          </w:p>
          <w:p>
            <w:pPr>
              <w:rPr>
                <w:bCs/>
                <w:color w:val="auto"/>
                <w:sz w:val="21"/>
                <w:szCs w:val="21"/>
                <w:highlight w:val="none"/>
              </w:rPr>
            </w:pPr>
            <w:r>
              <w:rPr>
                <w:rFonts w:hint="eastAsia"/>
                <w:bCs/>
                <w:color w:val="auto"/>
                <w:sz w:val="21"/>
                <w:szCs w:val="21"/>
                <w:highlight w:val="none"/>
              </w:rPr>
              <w:t>（19）电   源：待机时间大于12小时，可充电源。</w:t>
            </w:r>
          </w:p>
          <w:p>
            <w:pPr>
              <w:rPr>
                <w:bCs/>
                <w:color w:val="auto"/>
                <w:sz w:val="21"/>
                <w:szCs w:val="21"/>
                <w:highlight w:val="none"/>
              </w:rPr>
            </w:pPr>
            <w:r>
              <w:rPr>
                <w:rFonts w:hint="eastAsia"/>
                <w:bCs/>
                <w:color w:val="auto"/>
                <w:sz w:val="21"/>
                <w:szCs w:val="21"/>
                <w:highlight w:val="none"/>
              </w:rPr>
              <w:t>（20）过热过流：自动保护。</w:t>
            </w:r>
          </w:p>
          <w:p>
            <w:pPr>
              <w:rPr>
                <w:bCs/>
                <w:color w:val="auto"/>
                <w:sz w:val="21"/>
                <w:szCs w:val="21"/>
                <w:highlight w:val="none"/>
              </w:rPr>
            </w:pPr>
            <w:r>
              <w:rPr>
                <w:rFonts w:hint="eastAsia"/>
                <w:bCs/>
                <w:color w:val="auto"/>
                <w:sz w:val="21"/>
                <w:szCs w:val="21"/>
                <w:highlight w:val="none"/>
              </w:rPr>
              <w:t>（21）工作温度：-20℃~50℃</w:t>
            </w:r>
          </w:p>
          <w:p>
            <w:pPr>
              <w:rPr>
                <w:bCs/>
                <w:color w:val="auto"/>
                <w:sz w:val="21"/>
                <w:szCs w:val="21"/>
                <w:highlight w:val="none"/>
              </w:rPr>
            </w:pPr>
            <w:r>
              <w:rPr>
                <w:rFonts w:hint="eastAsia"/>
                <w:bCs/>
                <w:color w:val="auto"/>
                <w:sz w:val="21"/>
                <w:szCs w:val="21"/>
                <w:highlight w:val="none"/>
              </w:rPr>
              <w:t>3、故障定点单元（智能定位仪）</w:t>
            </w:r>
          </w:p>
          <w:p>
            <w:pPr>
              <w:rPr>
                <w:bCs/>
                <w:color w:val="auto"/>
                <w:sz w:val="21"/>
                <w:szCs w:val="21"/>
                <w:highlight w:val="none"/>
              </w:rPr>
            </w:pPr>
            <w:r>
              <w:rPr>
                <w:rFonts w:hint="eastAsia"/>
                <w:bCs/>
                <w:color w:val="auto"/>
                <w:sz w:val="21"/>
                <w:szCs w:val="21"/>
                <w:highlight w:val="none"/>
              </w:rPr>
              <w:t>（1）传感器动态增益：声音通道&gt;110dB，电磁通道&gt;110dB。</w:t>
            </w:r>
          </w:p>
          <w:p>
            <w:pPr>
              <w:rPr>
                <w:bCs/>
                <w:color w:val="auto"/>
                <w:sz w:val="21"/>
                <w:szCs w:val="21"/>
                <w:highlight w:val="none"/>
              </w:rPr>
            </w:pPr>
            <w:r>
              <w:rPr>
                <w:rFonts w:hint="eastAsia"/>
                <w:bCs/>
                <w:color w:val="auto"/>
                <w:sz w:val="21"/>
                <w:szCs w:val="21"/>
                <w:highlight w:val="none"/>
              </w:rPr>
              <w:t>（2）传感器工作频率范围：100Hz~1500Hz。</w:t>
            </w:r>
          </w:p>
          <w:p>
            <w:pPr>
              <w:rPr>
                <w:bCs/>
                <w:color w:val="auto"/>
                <w:sz w:val="21"/>
                <w:szCs w:val="21"/>
                <w:highlight w:val="none"/>
              </w:rPr>
            </w:pPr>
            <w:r>
              <w:rPr>
                <w:rFonts w:hint="eastAsia"/>
                <w:bCs/>
                <w:color w:val="auto"/>
                <w:sz w:val="21"/>
                <w:szCs w:val="21"/>
                <w:highlight w:val="none"/>
              </w:rPr>
              <w:t>（3）滤波频带设置：全频带100Hz~1500Hz、低频带100Hz~400Hz、</w:t>
            </w:r>
          </w:p>
          <w:p>
            <w:pPr>
              <w:rPr>
                <w:bCs/>
                <w:color w:val="auto"/>
                <w:sz w:val="21"/>
                <w:szCs w:val="21"/>
                <w:highlight w:val="none"/>
              </w:rPr>
            </w:pPr>
            <w:r>
              <w:rPr>
                <w:rFonts w:hint="eastAsia"/>
                <w:bCs/>
                <w:color w:val="auto"/>
                <w:sz w:val="21"/>
                <w:szCs w:val="21"/>
                <w:highlight w:val="none"/>
              </w:rPr>
              <w:t>中频带150Hz~600Hz、高频带200Hz~1500Hz。</w:t>
            </w:r>
          </w:p>
          <w:p>
            <w:pPr>
              <w:rPr>
                <w:bCs/>
                <w:color w:val="auto"/>
                <w:sz w:val="21"/>
                <w:szCs w:val="21"/>
                <w:highlight w:val="none"/>
              </w:rPr>
            </w:pPr>
            <w:r>
              <w:rPr>
                <w:rFonts w:hint="eastAsia"/>
                <w:bCs/>
                <w:color w:val="auto"/>
                <w:sz w:val="21"/>
                <w:szCs w:val="21"/>
                <w:highlight w:val="none"/>
              </w:rPr>
              <w:t>（4）计数显示：（0~99.9）ms 范围内显示 （0.0~25）m。</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（5）定点精度：0.1m。</w:t>
            </w:r>
          </w:p>
          <w:p>
            <w:pPr>
              <w:rPr>
                <w:bCs/>
                <w:color w:val="auto"/>
                <w:sz w:val="21"/>
                <w:szCs w:val="21"/>
                <w:highlight w:val="none"/>
              </w:rPr>
            </w:pPr>
            <w:r>
              <w:rPr>
                <w:rFonts w:hint="eastAsia"/>
                <w:bCs/>
                <w:color w:val="auto"/>
                <w:sz w:val="21"/>
                <w:szCs w:val="21"/>
                <w:highlight w:val="none"/>
              </w:rPr>
              <w:t xml:space="preserve">（6）电磁信号显示：矩形条栅、两位半数字、最大值记录显示。 </w:t>
            </w:r>
          </w:p>
          <w:p>
            <w:pPr>
              <w:rPr>
                <w:bCs/>
                <w:color w:val="auto"/>
                <w:sz w:val="21"/>
                <w:szCs w:val="21"/>
                <w:highlight w:val="none"/>
              </w:rPr>
            </w:pPr>
            <w:r>
              <w:rPr>
                <w:rFonts w:hint="eastAsia"/>
                <w:bCs/>
                <w:color w:val="auto"/>
                <w:sz w:val="21"/>
                <w:szCs w:val="21"/>
                <w:highlight w:val="none"/>
              </w:rPr>
              <w:t>（7）供电方式：锂电池，连续工作时间大于8小时。</w:t>
            </w:r>
          </w:p>
          <w:p>
            <w:pPr>
              <w:rPr>
                <w:bCs/>
                <w:color w:val="auto"/>
                <w:sz w:val="21"/>
                <w:szCs w:val="21"/>
                <w:highlight w:val="none"/>
              </w:rPr>
            </w:pPr>
            <w:r>
              <w:rPr>
                <w:rFonts w:hint="eastAsia"/>
                <w:bCs/>
                <w:color w:val="auto"/>
                <w:sz w:val="21"/>
                <w:szCs w:val="21"/>
                <w:highlight w:val="none"/>
              </w:rPr>
              <w:t>（8）工作环境温度：-20℃~70℃。</w:t>
            </w:r>
          </w:p>
          <w:p>
            <w:pPr>
              <w:rPr>
                <w:bCs/>
                <w:color w:val="auto"/>
                <w:sz w:val="21"/>
                <w:szCs w:val="21"/>
                <w:highlight w:val="none"/>
              </w:rPr>
            </w:pPr>
            <w:r>
              <w:rPr>
                <w:rFonts w:hint="eastAsia"/>
                <w:bCs/>
                <w:color w:val="auto"/>
                <w:sz w:val="21"/>
                <w:szCs w:val="21"/>
                <w:highlight w:val="none"/>
              </w:rPr>
              <w:t>4、高压信号单元（高频高压信号发生器）</w:t>
            </w:r>
          </w:p>
          <w:p>
            <w:pPr>
              <w:rPr>
                <w:bCs/>
                <w:color w:val="auto"/>
                <w:sz w:val="21"/>
                <w:szCs w:val="21"/>
                <w:highlight w:val="none"/>
              </w:rPr>
            </w:pPr>
            <w:r>
              <w:rPr>
                <w:rFonts w:hint="eastAsia"/>
                <w:bCs/>
                <w:color w:val="auto"/>
                <w:sz w:val="21"/>
                <w:szCs w:val="21"/>
                <w:highlight w:val="none"/>
              </w:rPr>
              <w:t>（1）最高输出电压：32kV</w:t>
            </w:r>
          </w:p>
          <w:p>
            <w:pPr>
              <w:rPr>
                <w:bCs/>
                <w:color w:val="auto"/>
                <w:sz w:val="21"/>
                <w:szCs w:val="21"/>
                <w:highlight w:val="none"/>
              </w:rPr>
            </w:pPr>
            <w:r>
              <w:rPr>
                <w:rFonts w:hint="eastAsia"/>
                <w:bCs/>
                <w:color w:val="auto"/>
                <w:sz w:val="21"/>
                <w:szCs w:val="21"/>
                <w:highlight w:val="none"/>
              </w:rPr>
              <w:t>（2）最大工作电流：40mA</w:t>
            </w:r>
          </w:p>
          <w:p>
            <w:pPr>
              <w:rPr>
                <w:bCs/>
                <w:color w:val="auto"/>
                <w:sz w:val="21"/>
                <w:szCs w:val="21"/>
                <w:highlight w:val="none"/>
              </w:rPr>
            </w:pPr>
            <w:r>
              <w:rPr>
                <w:rFonts w:hint="eastAsia"/>
                <w:bCs/>
                <w:color w:val="auto"/>
                <w:sz w:val="21"/>
                <w:szCs w:val="21"/>
                <w:highlight w:val="none"/>
              </w:rPr>
              <w:t>（3）外接高压电容：标配 2uF/32kV</w:t>
            </w:r>
          </w:p>
          <w:p>
            <w:pPr>
              <w:rPr>
                <w:bCs/>
                <w:color w:val="auto"/>
                <w:sz w:val="21"/>
                <w:szCs w:val="21"/>
                <w:highlight w:val="none"/>
              </w:rPr>
            </w:pPr>
            <w:r>
              <w:rPr>
                <w:rFonts w:hint="eastAsia"/>
                <w:bCs/>
                <w:color w:val="auto"/>
                <w:sz w:val="21"/>
                <w:szCs w:val="21"/>
                <w:highlight w:val="none"/>
              </w:rPr>
              <w:t>（4）放电能量：≤1024J/5S</w:t>
            </w:r>
          </w:p>
          <w:p>
            <w:pPr>
              <w:rPr>
                <w:bCs/>
                <w:color w:val="auto"/>
                <w:sz w:val="21"/>
                <w:szCs w:val="21"/>
                <w:highlight w:val="none"/>
              </w:rPr>
            </w:pPr>
            <w:r>
              <w:rPr>
                <w:rFonts w:hint="eastAsia"/>
                <w:bCs/>
                <w:color w:val="auto"/>
                <w:sz w:val="21"/>
                <w:szCs w:val="21"/>
                <w:highlight w:val="none"/>
              </w:rPr>
              <w:t>（5）瞬间充电电流：大于1.5A</w:t>
            </w:r>
          </w:p>
          <w:p>
            <w:pPr>
              <w:rPr>
                <w:bCs/>
                <w:color w:val="auto"/>
                <w:sz w:val="21"/>
                <w:szCs w:val="21"/>
                <w:highlight w:val="none"/>
              </w:rPr>
            </w:pPr>
            <w:r>
              <w:rPr>
                <w:rFonts w:hint="eastAsia"/>
                <w:bCs/>
                <w:color w:val="auto"/>
                <w:sz w:val="21"/>
                <w:szCs w:val="21"/>
                <w:highlight w:val="none"/>
              </w:rPr>
              <w:t>（6）显示电压值误差：≤±2%</w:t>
            </w:r>
          </w:p>
          <w:p>
            <w:pPr>
              <w:rPr>
                <w:bCs/>
                <w:color w:val="auto"/>
                <w:sz w:val="21"/>
                <w:szCs w:val="21"/>
                <w:highlight w:val="none"/>
              </w:rPr>
            </w:pPr>
            <w:r>
              <w:rPr>
                <w:rFonts w:hint="eastAsia"/>
                <w:bCs/>
                <w:color w:val="auto"/>
                <w:sz w:val="21"/>
                <w:szCs w:val="21"/>
                <w:highlight w:val="none"/>
              </w:rPr>
              <w:t>（7）最小放电周期：3秒</w:t>
            </w:r>
          </w:p>
          <w:p>
            <w:pPr>
              <w:rPr>
                <w:bCs/>
                <w:color w:val="auto"/>
                <w:sz w:val="21"/>
                <w:szCs w:val="21"/>
                <w:highlight w:val="none"/>
              </w:rPr>
            </w:pPr>
            <w:r>
              <w:rPr>
                <w:rFonts w:hint="eastAsia"/>
                <w:bCs/>
                <w:color w:val="auto"/>
                <w:sz w:val="21"/>
                <w:szCs w:val="21"/>
                <w:highlight w:val="none"/>
              </w:rPr>
              <w:t>（8）最大功率：≤1.5kVA</w:t>
            </w:r>
          </w:p>
          <w:p>
            <w:pPr>
              <w:rPr>
                <w:bCs/>
                <w:color w:val="auto"/>
                <w:sz w:val="21"/>
                <w:szCs w:val="21"/>
                <w:highlight w:val="none"/>
              </w:rPr>
            </w:pPr>
            <w:r>
              <w:rPr>
                <w:rFonts w:hint="eastAsia"/>
                <w:bCs/>
                <w:color w:val="auto"/>
                <w:sz w:val="21"/>
                <w:szCs w:val="21"/>
                <w:highlight w:val="none"/>
              </w:rPr>
              <w:t>（9）工作电压：220V（1±10%），50Hz。</w:t>
            </w:r>
          </w:p>
          <w:p>
            <w:pPr>
              <w:rPr>
                <w:bCs/>
                <w:color w:val="auto"/>
                <w:sz w:val="21"/>
                <w:szCs w:val="21"/>
                <w:highlight w:val="none"/>
              </w:rPr>
            </w:pPr>
            <w:r>
              <w:rPr>
                <w:rFonts w:hint="eastAsia"/>
                <w:bCs/>
                <w:color w:val="auto"/>
                <w:sz w:val="21"/>
                <w:szCs w:val="21"/>
                <w:highlight w:val="none"/>
              </w:rPr>
              <w:t xml:space="preserve">（10）工作环境：温度 -20℃~50℃；湿度（相对）≤80%；海拔高度 </w:t>
            </w:r>
          </w:p>
          <w:p>
            <w:pPr>
              <w:rPr>
                <w:bCs/>
                <w:color w:val="auto"/>
                <w:sz w:val="21"/>
                <w:szCs w:val="21"/>
                <w:highlight w:val="none"/>
              </w:rPr>
            </w:pPr>
            <w:r>
              <w:rPr>
                <w:rFonts w:hint="eastAsia"/>
                <w:bCs/>
                <w:color w:val="auto"/>
                <w:sz w:val="21"/>
                <w:szCs w:val="21"/>
                <w:highlight w:val="none"/>
              </w:rPr>
              <w:t>4000米以下。</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tbl>
            <w:tblPr>
              <w:tblStyle w:val="29"/>
              <w:tblW w:w="62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3170"/>
              <w:gridCol w:w="984"/>
              <w:gridCol w:w="780"/>
              <w:gridCol w:w="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3900" w:type="dxa"/>
                  <w:gridSpan w:val="2"/>
                  <w:vAlign w:val="center"/>
                </w:tcPr>
                <w:p>
                  <w:pPr>
                    <w:widowControl/>
                    <w:jc w:val="center"/>
                    <w:rPr>
                      <w:color w:val="auto"/>
                      <w:sz w:val="21"/>
                      <w:szCs w:val="21"/>
                      <w:highlight w:val="none"/>
                    </w:rPr>
                  </w:pPr>
                  <w:r>
                    <w:rPr>
                      <w:rFonts w:hint="eastAsia"/>
                      <w:color w:val="auto"/>
                      <w:sz w:val="21"/>
                      <w:szCs w:val="21"/>
                      <w:highlight w:val="none"/>
                    </w:rPr>
                    <w:t>产品名称</w:t>
                  </w:r>
                </w:p>
              </w:tc>
              <w:tc>
                <w:tcPr>
                  <w:tcW w:w="984" w:type="dxa"/>
                  <w:vAlign w:val="center"/>
                </w:tcPr>
                <w:p>
                  <w:pPr>
                    <w:widowControl/>
                    <w:jc w:val="center"/>
                    <w:rPr>
                      <w:color w:val="auto"/>
                      <w:sz w:val="21"/>
                      <w:szCs w:val="21"/>
                      <w:highlight w:val="none"/>
                    </w:rPr>
                  </w:pPr>
                  <w:r>
                    <w:rPr>
                      <w:rFonts w:hint="eastAsia"/>
                      <w:color w:val="auto"/>
                      <w:sz w:val="21"/>
                      <w:szCs w:val="21"/>
                      <w:highlight w:val="none"/>
                    </w:rPr>
                    <w:t>型号 、规格</w:t>
                  </w:r>
                </w:p>
              </w:tc>
              <w:tc>
                <w:tcPr>
                  <w:tcW w:w="780" w:type="dxa"/>
                  <w:vAlign w:val="center"/>
                </w:tcPr>
                <w:p>
                  <w:pPr>
                    <w:widowControl/>
                    <w:jc w:val="center"/>
                    <w:rPr>
                      <w:color w:val="auto"/>
                      <w:sz w:val="21"/>
                      <w:szCs w:val="21"/>
                      <w:highlight w:val="none"/>
                    </w:rPr>
                  </w:pPr>
                  <w:r>
                    <w:rPr>
                      <w:rFonts w:hint="eastAsia"/>
                      <w:color w:val="auto"/>
                      <w:sz w:val="21"/>
                      <w:szCs w:val="21"/>
                      <w:highlight w:val="none"/>
                    </w:rPr>
                    <w:t>数量</w:t>
                  </w:r>
                </w:p>
              </w:tc>
              <w:tc>
                <w:tcPr>
                  <w:tcW w:w="585" w:type="dxa"/>
                  <w:vAlign w:val="center"/>
                </w:tcPr>
                <w:p>
                  <w:pPr>
                    <w:widowControl/>
                    <w:jc w:val="center"/>
                    <w:rPr>
                      <w:color w:val="auto"/>
                      <w:sz w:val="21"/>
                      <w:szCs w:val="21"/>
                      <w:highlight w:val="none"/>
                    </w:rPr>
                  </w:pPr>
                  <w:r>
                    <w:rPr>
                      <w:rFonts w:hint="eastAsia"/>
                      <w:color w:val="auto"/>
                      <w:sz w:val="21"/>
                      <w:szCs w:val="21"/>
                      <w:highlight w:val="none"/>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730" w:type="dxa"/>
                  <w:vAlign w:val="center"/>
                </w:tcPr>
                <w:p>
                  <w:pPr>
                    <w:widowControl/>
                    <w:jc w:val="center"/>
                    <w:rPr>
                      <w:color w:val="auto"/>
                      <w:sz w:val="21"/>
                      <w:szCs w:val="21"/>
                      <w:highlight w:val="none"/>
                    </w:rPr>
                  </w:pPr>
                  <w:r>
                    <w:rPr>
                      <w:rFonts w:hint="eastAsia"/>
                      <w:color w:val="auto"/>
                      <w:sz w:val="21"/>
                      <w:szCs w:val="21"/>
                      <w:highlight w:val="none"/>
                    </w:rPr>
                    <w:t>1</w:t>
                  </w:r>
                </w:p>
              </w:tc>
              <w:tc>
                <w:tcPr>
                  <w:tcW w:w="3170" w:type="dxa"/>
                  <w:vAlign w:val="center"/>
                </w:tcPr>
                <w:p>
                  <w:pPr>
                    <w:widowControl/>
                    <w:jc w:val="center"/>
                    <w:rPr>
                      <w:color w:val="auto"/>
                      <w:sz w:val="21"/>
                      <w:szCs w:val="21"/>
                      <w:highlight w:val="none"/>
                    </w:rPr>
                  </w:pPr>
                  <w:r>
                    <w:rPr>
                      <w:rFonts w:hint="eastAsia"/>
                      <w:color w:val="auto"/>
                      <w:sz w:val="21"/>
                      <w:szCs w:val="21"/>
                      <w:highlight w:val="none"/>
                    </w:rPr>
                    <w:t>故障测距单元</w:t>
                  </w:r>
                </w:p>
              </w:tc>
              <w:tc>
                <w:tcPr>
                  <w:tcW w:w="984" w:type="dxa"/>
                  <w:vAlign w:val="center"/>
                </w:tcPr>
                <w:p>
                  <w:pPr>
                    <w:widowControl/>
                    <w:jc w:val="center"/>
                    <w:rPr>
                      <w:color w:val="auto"/>
                      <w:sz w:val="21"/>
                      <w:szCs w:val="21"/>
                      <w:highlight w:val="none"/>
                    </w:rPr>
                  </w:pPr>
                  <w:r>
                    <w:rPr>
                      <w:rFonts w:hint="eastAsia"/>
                      <w:color w:val="auto"/>
                      <w:sz w:val="21"/>
                      <w:szCs w:val="21"/>
                      <w:highlight w:val="none"/>
                    </w:rPr>
                    <w:t>/</w:t>
                  </w:r>
                </w:p>
              </w:tc>
              <w:tc>
                <w:tcPr>
                  <w:tcW w:w="780" w:type="dxa"/>
                  <w:vAlign w:val="center"/>
                </w:tcPr>
                <w:p>
                  <w:pPr>
                    <w:widowControl/>
                    <w:jc w:val="center"/>
                    <w:rPr>
                      <w:color w:val="auto"/>
                      <w:sz w:val="21"/>
                      <w:szCs w:val="21"/>
                      <w:highlight w:val="none"/>
                    </w:rPr>
                  </w:pPr>
                  <w:r>
                    <w:rPr>
                      <w:rFonts w:hint="eastAsia"/>
                      <w:color w:val="auto"/>
                      <w:sz w:val="21"/>
                      <w:szCs w:val="21"/>
                      <w:highlight w:val="none"/>
                    </w:rPr>
                    <w:t>1</w:t>
                  </w:r>
                </w:p>
              </w:tc>
              <w:tc>
                <w:tcPr>
                  <w:tcW w:w="585" w:type="dxa"/>
                  <w:vAlign w:val="center"/>
                </w:tcPr>
                <w:p>
                  <w:pPr>
                    <w:widowControl/>
                    <w:jc w:val="center"/>
                    <w:rPr>
                      <w:color w:val="auto"/>
                      <w:sz w:val="21"/>
                      <w:szCs w:val="21"/>
                      <w:highlight w:val="none"/>
                    </w:rPr>
                  </w:pPr>
                  <w:r>
                    <w:rPr>
                      <w:rFonts w:hint="eastAsia"/>
                      <w:color w:val="auto"/>
                      <w:sz w:val="21"/>
                      <w:szCs w:val="21"/>
                      <w:highlight w:val="none"/>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730" w:type="dxa"/>
                  <w:vAlign w:val="center"/>
                </w:tcPr>
                <w:p>
                  <w:pPr>
                    <w:widowControl/>
                    <w:jc w:val="center"/>
                    <w:rPr>
                      <w:color w:val="auto"/>
                      <w:sz w:val="21"/>
                      <w:szCs w:val="21"/>
                      <w:highlight w:val="none"/>
                    </w:rPr>
                  </w:pPr>
                  <w:r>
                    <w:rPr>
                      <w:rFonts w:hint="eastAsia"/>
                      <w:color w:val="auto"/>
                      <w:sz w:val="21"/>
                      <w:szCs w:val="21"/>
                      <w:highlight w:val="none"/>
                    </w:rPr>
                    <w:t>2</w:t>
                  </w:r>
                </w:p>
              </w:tc>
              <w:tc>
                <w:tcPr>
                  <w:tcW w:w="3170" w:type="dxa"/>
                  <w:vAlign w:val="center"/>
                </w:tcPr>
                <w:p>
                  <w:pPr>
                    <w:widowControl/>
                    <w:jc w:val="center"/>
                    <w:rPr>
                      <w:color w:val="auto"/>
                      <w:sz w:val="21"/>
                      <w:szCs w:val="21"/>
                      <w:highlight w:val="none"/>
                    </w:rPr>
                  </w:pPr>
                  <w:r>
                    <w:rPr>
                      <w:rFonts w:hint="eastAsia"/>
                      <w:color w:val="auto"/>
                      <w:sz w:val="21"/>
                      <w:szCs w:val="21"/>
                      <w:highlight w:val="none"/>
                    </w:rPr>
                    <w:t>寻踪及识别单元</w:t>
                  </w:r>
                </w:p>
              </w:tc>
              <w:tc>
                <w:tcPr>
                  <w:tcW w:w="984" w:type="dxa"/>
                  <w:vAlign w:val="center"/>
                </w:tcPr>
                <w:p>
                  <w:pPr>
                    <w:widowControl/>
                    <w:jc w:val="center"/>
                    <w:rPr>
                      <w:color w:val="auto"/>
                      <w:sz w:val="21"/>
                      <w:szCs w:val="21"/>
                      <w:highlight w:val="none"/>
                    </w:rPr>
                  </w:pPr>
                  <w:r>
                    <w:rPr>
                      <w:rFonts w:hint="eastAsia"/>
                      <w:color w:val="auto"/>
                      <w:sz w:val="21"/>
                      <w:szCs w:val="21"/>
                      <w:highlight w:val="none"/>
                    </w:rPr>
                    <w:t>/</w:t>
                  </w:r>
                </w:p>
              </w:tc>
              <w:tc>
                <w:tcPr>
                  <w:tcW w:w="780" w:type="dxa"/>
                  <w:vAlign w:val="center"/>
                </w:tcPr>
                <w:p>
                  <w:pPr>
                    <w:widowControl/>
                    <w:jc w:val="center"/>
                    <w:rPr>
                      <w:color w:val="auto"/>
                      <w:sz w:val="21"/>
                      <w:szCs w:val="21"/>
                      <w:highlight w:val="none"/>
                    </w:rPr>
                  </w:pPr>
                  <w:r>
                    <w:rPr>
                      <w:rFonts w:hint="eastAsia"/>
                      <w:color w:val="auto"/>
                      <w:sz w:val="21"/>
                      <w:szCs w:val="21"/>
                      <w:highlight w:val="none"/>
                    </w:rPr>
                    <w:t>1</w:t>
                  </w:r>
                </w:p>
              </w:tc>
              <w:tc>
                <w:tcPr>
                  <w:tcW w:w="585" w:type="dxa"/>
                  <w:vAlign w:val="center"/>
                </w:tcPr>
                <w:p>
                  <w:pPr>
                    <w:widowControl/>
                    <w:jc w:val="center"/>
                    <w:rPr>
                      <w:color w:val="auto"/>
                      <w:sz w:val="21"/>
                      <w:szCs w:val="21"/>
                      <w:highlight w:val="none"/>
                    </w:rPr>
                  </w:pPr>
                  <w:r>
                    <w:rPr>
                      <w:rFonts w:hint="eastAsia"/>
                      <w:color w:val="auto"/>
                      <w:sz w:val="21"/>
                      <w:szCs w:val="21"/>
                      <w:highlight w:val="none"/>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730" w:type="dxa"/>
                  <w:vAlign w:val="center"/>
                </w:tcPr>
                <w:p>
                  <w:pPr>
                    <w:widowControl/>
                    <w:jc w:val="center"/>
                    <w:rPr>
                      <w:color w:val="auto"/>
                      <w:sz w:val="21"/>
                      <w:szCs w:val="21"/>
                      <w:highlight w:val="none"/>
                    </w:rPr>
                  </w:pPr>
                  <w:r>
                    <w:rPr>
                      <w:rFonts w:hint="eastAsia"/>
                      <w:color w:val="auto"/>
                      <w:sz w:val="21"/>
                      <w:szCs w:val="21"/>
                      <w:highlight w:val="none"/>
                    </w:rPr>
                    <w:t>3</w:t>
                  </w:r>
                </w:p>
              </w:tc>
              <w:tc>
                <w:tcPr>
                  <w:tcW w:w="3170" w:type="dxa"/>
                  <w:vAlign w:val="center"/>
                </w:tcPr>
                <w:p>
                  <w:pPr>
                    <w:widowControl/>
                    <w:jc w:val="center"/>
                    <w:rPr>
                      <w:color w:val="auto"/>
                      <w:sz w:val="21"/>
                      <w:szCs w:val="21"/>
                      <w:highlight w:val="none"/>
                    </w:rPr>
                  </w:pPr>
                  <w:r>
                    <w:rPr>
                      <w:rFonts w:hint="eastAsia"/>
                      <w:color w:val="auto"/>
                      <w:sz w:val="21"/>
                      <w:szCs w:val="21"/>
                      <w:highlight w:val="none"/>
                    </w:rPr>
                    <w:t>故障定点单元</w:t>
                  </w:r>
                </w:p>
              </w:tc>
              <w:tc>
                <w:tcPr>
                  <w:tcW w:w="984" w:type="dxa"/>
                  <w:vAlign w:val="center"/>
                </w:tcPr>
                <w:p>
                  <w:pPr>
                    <w:widowControl/>
                    <w:jc w:val="center"/>
                    <w:rPr>
                      <w:color w:val="auto"/>
                      <w:sz w:val="21"/>
                      <w:szCs w:val="21"/>
                      <w:highlight w:val="none"/>
                    </w:rPr>
                  </w:pPr>
                  <w:r>
                    <w:rPr>
                      <w:rFonts w:hint="eastAsia"/>
                      <w:color w:val="auto"/>
                      <w:sz w:val="21"/>
                      <w:szCs w:val="21"/>
                      <w:highlight w:val="none"/>
                    </w:rPr>
                    <w:t>/</w:t>
                  </w:r>
                </w:p>
              </w:tc>
              <w:tc>
                <w:tcPr>
                  <w:tcW w:w="780" w:type="dxa"/>
                  <w:vAlign w:val="center"/>
                </w:tcPr>
                <w:p>
                  <w:pPr>
                    <w:widowControl/>
                    <w:jc w:val="center"/>
                    <w:rPr>
                      <w:color w:val="auto"/>
                      <w:sz w:val="21"/>
                      <w:szCs w:val="21"/>
                      <w:highlight w:val="none"/>
                    </w:rPr>
                  </w:pPr>
                  <w:r>
                    <w:rPr>
                      <w:rFonts w:hint="eastAsia"/>
                      <w:color w:val="auto"/>
                      <w:sz w:val="21"/>
                      <w:szCs w:val="21"/>
                      <w:highlight w:val="none"/>
                    </w:rPr>
                    <w:t>1</w:t>
                  </w:r>
                </w:p>
              </w:tc>
              <w:tc>
                <w:tcPr>
                  <w:tcW w:w="585" w:type="dxa"/>
                  <w:vAlign w:val="center"/>
                </w:tcPr>
                <w:p>
                  <w:pPr>
                    <w:widowControl/>
                    <w:jc w:val="center"/>
                    <w:rPr>
                      <w:color w:val="auto"/>
                      <w:sz w:val="21"/>
                      <w:szCs w:val="21"/>
                      <w:highlight w:val="none"/>
                    </w:rPr>
                  </w:pPr>
                  <w:r>
                    <w:rPr>
                      <w:rFonts w:hint="eastAsia"/>
                      <w:color w:val="auto"/>
                      <w:sz w:val="21"/>
                      <w:szCs w:val="21"/>
                      <w:highlight w:val="none"/>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730" w:type="dxa"/>
                  <w:vAlign w:val="center"/>
                </w:tcPr>
                <w:p>
                  <w:pPr>
                    <w:widowControl/>
                    <w:jc w:val="center"/>
                    <w:rPr>
                      <w:color w:val="auto"/>
                      <w:sz w:val="21"/>
                      <w:szCs w:val="21"/>
                      <w:highlight w:val="none"/>
                    </w:rPr>
                  </w:pPr>
                  <w:r>
                    <w:rPr>
                      <w:rFonts w:hint="eastAsia"/>
                      <w:color w:val="auto"/>
                      <w:sz w:val="21"/>
                      <w:szCs w:val="21"/>
                      <w:highlight w:val="none"/>
                    </w:rPr>
                    <w:t>4</w:t>
                  </w:r>
                </w:p>
              </w:tc>
              <w:tc>
                <w:tcPr>
                  <w:tcW w:w="3170" w:type="dxa"/>
                  <w:vAlign w:val="center"/>
                </w:tcPr>
                <w:p>
                  <w:pPr>
                    <w:widowControl/>
                    <w:jc w:val="center"/>
                    <w:rPr>
                      <w:color w:val="auto"/>
                      <w:sz w:val="21"/>
                      <w:szCs w:val="21"/>
                      <w:highlight w:val="none"/>
                    </w:rPr>
                  </w:pPr>
                  <w:r>
                    <w:rPr>
                      <w:rFonts w:hint="eastAsia"/>
                      <w:color w:val="auto"/>
                      <w:sz w:val="21"/>
                      <w:szCs w:val="21"/>
                      <w:highlight w:val="none"/>
                    </w:rPr>
                    <w:t>高压信号单元</w:t>
                  </w:r>
                </w:p>
              </w:tc>
              <w:tc>
                <w:tcPr>
                  <w:tcW w:w="984" w:type="dxa"/>
                  <w:vAlign w:val="center"/>
                </w:tcPr>
                <w:p>
                  <w:pPr>
                    <w:widowControl/>
                    <w:jc w:val="center"/>
                    <w:rPr>
                      <w:color w:val="auto"/>
                      <w:sz w:val="21"/>
                      <w:szCs w:val="21"/>
                      <w:highlight w:val="none"/>
                    </w:rPr>
                  </w:pPr>
                  <w:r>
                    <w:rPr>
                      <w:rFonts w:hint="eastAsia"/>
                      <w:color w:val="auto"/>
                      <w:sz w:val="21"/>
                      <w:szCs w:val="21"/>
                      <w:highlight w:val="none"/>
                    </w:rPr>
                    <w:t>/</w:t>
                  </w:r>
                </w:p>
              </w:tc>
              <w:tc>
                <w:tcPr>
                  <w:tcW w:w="780" w:type="dxa"/>
                  <w:vAlign w:val="center"/>
                </w:tcPr>
                <w:p>
                  <w:pPr>
                    <w:widowControl/>
                    <w:jc w:val="center"/>
                    <w:rPr>
                      <w:color w:val="auto"/>
                      <w:sz w:val="21"/>
                      <w:szCs w:val="21"/>
                      <w:highlight w:val="none"/>
                    </w:rPr>
                  </w:pPr>
                  <w:r>
                    <w:rPr>
                      <w:rFonts w:hint="eastAsia"/>
                      <w:color w:val="auto"/>
                      <w:sz w:val="21"/>
                      <w:szCs w:val="21"/>
                      <w:highlight w:val="none"/>
                    </w:rPr>
                    <w:t>1</w:t>
                  </w:r>
                </w:p>
              </w:tc>
              <w:tc>
                <w:tcPr>
                  <w:tcW w:w="585" w:type="dxa"/>
                  <w:vAlign w:val="center"/>
                </w:tcPr>
                <w:p>
                  <w:pPr>
                    <w:widowControl/>
                    <w:jc w:val="center"/>
                    <w:rPr>
                      <w:color w:val="auto"/>
                      <w:sz w:val="21"/>
                      <w:szCs w:val="21"/>
                      <w:highlight w:val="none"/>
                    </w:rPr>
                  </w:pPr>
                  <w:r>
                    <w:rPr>
                      <w:rFonts w:hint="eastAsia"/>
                      <w:color w:val="auto"/>
                      <w:sz w:val="21"/>
                      <w:szCs w:val="21"/>
                      <w:highlight w:val="none"/>
                    </w:rPr>
                    <w:t>套</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27</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绝缘油色谱分析仪</w:t>
            </w:r>
          </w:p>
          <w:p>
            <w:pPr>
              <w:rPr>
                <w:b/>
                <w:color w:val="auto"/>
                <w:sz w:val="21"/>
                <w:szCs w:val="21"/>
                <w:highlight w:val="none"/>
              </w:rPr>
            </w:pPr>
            <w:r>
              <w:rPr>
                <w:rFonts w:hint="eastAsia"/>
                <w:b/>
                <w:color w:val="auto"/>
                <w:sz w:val="21"/>
                <w:szCs w:val="21"/>
                <w:highlight w:val="none"/>
              </w:rPr>
              <w:t>二十七、测量设备名称：绝缘油色谱分析仪</w:t>
            </w:r>
          </w:p>
          <w:p>
            <w:pPr>
              <w:rPr>
                <w:b/>
                <w:color w:val="auto"/>
                <w:sz w:val="21"/>
                <w:szCs w:val="21"/>
                <w:highlight w:val="none"/>
              </w:rPr>
            </w:pPr>
            <w:r>
              <w:rPr>
                <w:rFonts w:hint="eastAsia"/>
                <w:b/>
                <w:color w:val="auto"/>
                <w:sz w:val="21"/>
                <w:szCs w:val="21"/>
                <w:highlight w:val="none"/>
              </w:rPr>
              <w:t>（一）、技术参数</w:t>
            </w:r>
          </w:p>
          <w:p>
            <w:pPr>
              <w:rPr>
                <w:bCs/>
                <w:color w:val="auto"/>
                <w:sz w:val="21"/>
                <w:szCs w:val="21"/>
                <w:highlight w:val="none"/>
              </w:rPr>
            </w:pPr>
            <w:r>
              <w:rPr>
                <w:rFonts w:hint="eastAsia"/>
                <w:bCs/>
                <w:color w:val="auto"/>
                <w:sz w:val="21"/>
                <w:szCs w:val="21"/>
                <w:highlight w:val="none"/>
              </w:rPr>
              <w:t>1、整体要求</w:t>
            </w:r>
          </w:p>
          <w:p>
            <w:pPr>
              <w:rPr>
                <w:bCs/>
                <w:color w:val="auto"/>
                <w:sz w:val="21"/>
                <w:szCs w:val="21"/>
                <w:highlight w:val="none"/>
              </w:rPr>
            </w:pPr>
            <w:r>
              <w:rPr>
                <w:rFonts w:hint="eastAsia"/>
                <w:bCs/>
                <w:color w:val="auto"/>
                <w:sz w:val="21"/>
                <w:szCs w:val="21"/>
                <w:highlight w:val="none"/>
              </w:rPr>
              <w:t>（1）可通过工作站设置，两针进样测量油中</w:t>
            </w:r>
            <w:r>
              <w:rPr>
                <w:rFonts w:hint="eastAsia"/>
                <w:color w:val="auto"/>
                <w:sz w:val="21"/>
                <w:szCs w:val="21"/>
                <w:highlight w:val="none"/>
              </w:rPr>
              <w:t>H</w:t>
            </w:r>
            <w:r>
              <w:rPr>
                <w:rFonts w:hint="eastAsia"/>
                <w:color w:val="auto"/>
                <w:sz w:val="21"/>
                <w:szCs w:val="21"/>
                <w:highlight w:val="none"/>
                <w:vertAlign w:val="subscript"/>
              </w:rPr>
              <w:t>2</w:t>
            </w:r>
            <w:r>
              <w:rPr>
                <w:rFonts w:hint="eastAsia"/>
                <w:color w:val="auto"/>
                <w:sz w:val="21"/>
                <w:szCs w:val="21"/>
                <w:highlight w:val="none"/>
              </w:rPr>
              <w:t>、CO、CO</w:t>
            </w:r>
            <w:r>
              <w:rPr>
                <w:rFonts w:hint="eastAsia"/>
                <w:color w:val="auto"/>
                <w:sz w:val="21"/>
                <w:szCs w:val="21"/>
                <w:highlight w:val="none"/>
                <w:vertAlign w:val="subscript"/>
              </w:rPr>
              <w:t>2</w:t>
            </w:r>
            <w:r>
              <w:rPr>
                <w:rFonts w:hint="eastAsia"/>
                <w:color w:val="auto"/>
                <w:sz w:val="21"/>
                <w:szCs w:val="21"/>
                <w:highlight w:val="none"/>
              </w:rPr>
              <w:t>、CH</w:t>
            </w:r>
            <w:r>
              <w:rPr>
                <w:rFonts w:hint="eastAsia"/>
                <w:color w:val="auto"/>
                <w:sz w:val="21"/>
                <w:szCs w:val="21"/>
                <w:highlight w:val="none"/>
                <w:vertAlign w:val="subscript"/>
              </w:rPr>
              <w:t>4</w:t>
            </w: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4</w:t>
            </w: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6</w:t>
            </w: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2</w:t>
            </w:r>
            <w:r>
              <w:rPr>
                <w:rFonts w:hint="eastAsia"/>
                <w:color w:val="auto"/>
                <w:sz w:val="21"/>
                <w:szCs w:val="21"/>
                <w:highlight w:val="none"/>
              </w:rPr>
              <w:t>、O</w:t>
            </w:r>
            <w:r>
              <w:rPr>
                <w:rFonts w:hint="eastAsia"/>
                <w:color w:val="auto"/>
                <w:sz w:val="21"/>
                <w:szCs w:val="21"/>
                <w:highlight w:val="none"/>
                <w:vertAlign w:val="subscript"/>
              </w:rPr>
              <w:t>2</w:t>
            </w:r>
            <w:r>
              <w:rPr>
                <w:rFonts w:hint="eastAsia"/>
                <w:color w:val="auto"/>
                <w:sz w:val="21"/>
                <w:szCs w:val="21"/>
                <w:highlight w:val="none"/>
              </w:rPr>
              <w:t>、N</w:t>
            </w:r>
            <w:r>
              <w:rPr>
                <w:rFonts w:hint="eastAsia"/>
                <w:color w:val="auto"/>
                <w:sz w:val="21"/>
                <w:szCs w:val="21"/>
                <w:highlight w:val="none"/>
                <w:vertAlign w:val="subscript"/>
              </w:rPr>
              <w:t>2</w:t>
            </w:r>
            <w:r>
              <w:rPr>
                <w:rFonts w:hint="eastAsia"/>
                <w:bCs/>
                <w:color w:val="auto"/>
                <w:sz w:val="21"/>
                <w:szCs w:val="21"/>
                <w:highlight w:val="none"/>
              </w:rPr>
              <w:t>九种成分。</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（2）具有TCD和双FID三检测器，并配备高效率的甲烷转化器，分析结果灵敏度高，乙炔最小检测灵敏度应达到0.05μL/L。</w:t>
            </w:r>
          </w:p>
          <w:p>
            <w:pPr>
              <w:rPr>
                <w:bCs/>
                <w:color w:val="auto"/>
                <w:sz w:val="21"/>
                <w:szCs w:val="21"/>
                <w:highlight w:val="none"/>
              </w:rPr>
            </w:pPr>
            <w:r>
              <w:rPr>
                <w:rFonts w:hint="eastAsia"/>
                <w:bCs/>
                <w:color w:val="auto"/>
                <w:sz w:val="21"/>
                <w:szCs w:val="21"/>
                <w:highlight w:val="none"/>
              </w:rPr>
              <w:t>（3）在5℃～35℃，（20～85）%RH环境条件下可使用。</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2、技术参数要求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4"/>
              <w:gridCol w:w="2205"/>
              <w:gridCol w:w="88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tblHeader/>
                <w:jc w:val="center"/>
              </w:trPr>
              <w:tc>
                <w:tcPr>
                  <w:tcW w:w="2859" w:type="dxa"/>
                  <w:gridSpan w:val="2"/>
                  <w:vAlign w:val="center"/>
                </w:tcPr>
                <w:p>
                  <w:pPr>
                    <w:pStyle w:val="58"/>
                    <w:adjustRightInd w:val="0"/>
                    <w:snapToGrid w:val="0"/>
                    <w:rPr>
                      <w:b/>
                      <w:bCs/>
                      <w:color w:val="auto"/>
                      <w:sz w:val="21"/>
                      <w:szCs w:val="21"/>
                      <w:highlight w:val="none"/>
                    </w:rPr>
                  </w:pPr>
                  <w:r>
                    <w:rPr>
                      <w:rFonts w:hint="eastAsia"/>
                      <w:b/>
                      <w:bCs/>
                      <w:color w:val="auto"/>
                      <w:sz w:val="21"/>
                      <w:szCs w:val="21"/>
                      <w:highlight w:val="none"/>
                    </w:rPr>
                    <w:t>项　　目</w:t>
                  </w:r>
                </w:p>
              </w:tc>
              <w:tc>
                <w:tcPr>
                  <w:tcW w:w="880" w:type="dxa"/>
                  <w:vAlign w:val="center"/>
                </w:tcPr>
                <w:p>
                  <w:pPr>
                    <w:pStyle w:val="58"/>
                    <w:adjustRightInd w:val="0"/>
                    <w:snapToGrid w:val="0"/>
                    <w:rPr>
                      <w:b/>
                      <w:bCs/>
                      <w:color w:val="auto"/>
                      <w:sz w:val="21"/>
                      <w:szCs w:val="21"/>
                      <w:highlight w:val="none"/>
                    </w:rPr>
                  </w:pPr>
                  <w:r>
                    <w:rPr>
                      <w:rFonts w:hint="eastAsia"/>
                      <w:b/>
                      <w:bCs/>
                      <w:color w:val="auto"/>
                      <w:sz w:val="21"/>
                      <w:szCs w:val="21"/>
                      <w:highlight w:val="none"/>
                    </w:rPr>
                    <w:t>单位</w:t>
                  </w:r>
                </w:p>
              </w:tc>
              <w:tc>
                <w:tcPr>
                  <w:tcW w:w="2310" w:type="dxa"/>
                  <w:vAlign w:val="center"/>
                </w:tcPr>
                <w:p>
                  <w:pPr>
                    <w:pStyle w:val="58"/>
                    <w:adjustRightInd w:val="0"/>
                    <w:snapToGrid w:val="0"/>
                    <w:rPr>
                      <w:b/>
                      <w:bCs/>
                      <w:color w:val="auto"/>
                      <w:sz w:val="21"/>
                      <w:szCs w:val="21"/>
                      <w:highlight w:val="none"/>
                    </w:rPr>
                  </w:pPr>
                  <w:r>
                    <w:rPr>
                      <w:rFonts w:hint="eastAsia"/>
                      <w:b/>
                      <w:bCs/>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检测组分</w:t>
                  </w:r>
                </w:p>
              </w:tc>
              <w:tc>
                <w:tcPr>
                  <w:tcW w:w="880" w:type="dxa"/>
                  <w:vAlign w:val="center"/>
                </w:tcPr>
                <w:p>
                  <w:pPr>
                    <w:jc w:val="center"/>
                    <w:rPr>
                      <w:color w:val="auto"/>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jc w:val="left"/>
                    <w:rPr>
                      <w:color w:val="auto"/>
                      <w:sz w:val="21"/>
                      <w:szCs w:val="21"/>
                      <w:highlight w:val="none"/>
                    </w:rPr>
                  </w:pPr>
                  <w:r>
                    <w:rPr>
                      <w:rFonts w:hint="eastAsia"/>
                      <w:color w:val="auto"/>
                      <w:sz w:val="21"/>
                      <w:szCs w:val="21"/>
                      <w:highlight w:val="none"/>
                    </w:rPr>
                    <w:t>H</w:t>
                  </w:r>
                  <w:r>
                    <w:rPr>
                      <w:rFonts w:hint="eastAsia"/>
                      <w:color w:val="auto"/>
                      <w:sz w:val="21"/>
                      <w:szCs w:val="21"/>
                      <w:highlight w:val="none"/>
                      <w:vertAlign w:val="subscript"/>
                    </w:rPr>
                    <w:t>2</w:t>
                  </w:r>
                  <w:r>
                    <w:rPr>
                      <w:rFonts w:hint="eastAsia"/>
                      <w:color w:val="auto"/>
                      <w:sz w:val="21"/>
                      <w:szCs w:val="21"/>
                      <w:highlight w:val="none"/>
                    </w:rPr>
                    <w:t>、CO、CO</w:t>
                  </w:r>
                  <w:r>
                    <w:rPr>
                      <w:rFonts w:hint="eastAsia"/>
                      <w:color w:val="auto"/>
                      <w:sz w:val="21"/>
                      <w:szCs w:val="21"/>
                      <w:highlight w:val="none"/>
                      <w:vertAlign w:val="subscript"/>
                    </w:rPr>
                    <w:t>2</w:t>
                  </w:r>
                  <w:r>
                    <w:rPr>
                      <w:rFonts w:hint="eastAsia"/>
                      <w:color w:val="auto"/>
                      <w:sz w:val="21"/>
                      <w:szCs w:val="21"/>
                      <w:highlight w:val="none"/>
                    </w:rPr>
                    <w:t>、CH</w:t>
                  </w:r>
                  <w:r>
                    <w:rPr>
                      <w:rFonts w:hint="eastAsia"/>
                      <w:color w:val="auto"/>
                      <w:sz w:val="21"/>
                      <w:szCs w:val="21"/>
                      <w:highlight w:val="none"/>
                      <w:vertAlign w:val="subscript"/>
                    </w:rPr>
                    <w:t>4</w:t>
                  </w: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4</w:t>
                  </w: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6</w:t>
                  </w: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2</w:t>
                  </w:r>
                  <w:r>
                    <w:rPr>
                      <w:rFonts w:hint="eastAsia"/>
                      <w:color w:val="auto"/>
                      <w:sz w:val="21"/>
                      <w:szCs w:val="21"/>
                      <w:highlight w:val="none"/>
                    </w:rPr>
                    <w:t>、O</w:t>
                  </w:r>
                  <w:r>
                    <w:rPr>
                      <w:rFonts w:hint="eastAsia"/>
                      <w:color w:val="auto"/>
                      <w:sz w:val="21"/>
                      <w:szCs w:val="21"/>
                      <w:highlight w:val="none"/>
                      <w:vertAlign w:val="subscript"/>
                    </w:rPr>
                    <w:t>2</w:t>
                  </w:r>
                  <w:r>
                    <w:rPr>
                      <w:rFonts w:hint="eastAsia"/>
                      <w:color w:val="auto"/>
                      <w:sz w:val="21"/>
                      <w:szCs w:val="21"/>
                      <w:highlight w:val="none"/>
                    </w:rPr>
                    <w:t>、N</w:t>
                  </w:r>
                  <w:r>
                    <w:rPr>
                      <w:rFonts w:hint="eastAsia"/>
                      <w:color w:val="auto"/>
                      <w:sz w:val="21"/>
                      <w:szCs w:val="21"/>
                      <w:highlight w:val="none"/>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柱箱控温范围</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室温以上10℃～100℃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柱箱控温精度</w:t>
                  </w:r>
                </w:p>
              </w:tc>
              <w:tc>
                <w:tcPr>
                  <w:tcW w:w="880" w:type="dxa"/>
                  <w:vAlign w:val="center"/>
                </w:tcPr>
                <w:p>
                  <w:pPr>
                    <w:snapToGrid w:val="0"/>
                    <w:jc w:val="center"/>
                    <w:rPr>
                      <w:color w:val="auto"/>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3"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热导池（TCD）控温范围</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室温以上10℃～200℃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热导池（TCD）控温精度</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热导池（TCD）灵敏度</w:t>
                  </w:r>
                </w:p>
              </w:tc>
              <w:tc>
                <w:tcPr>
                  <w:tcW w:w="880" w:type="dxa"/>
                  <w:vAlign w:val="center"/>
                </w:tcPr>
                <w:p>
                  <w:pPr>
                    <w:pStyle w:val="58"/>
                    <w:adjustRightInd w:val="0"/>
                    <w:snapToGrid w:val="0"/>
                    <w:rPr>
                      <w:color w:val="auto"/>
                      <w:sz w:val="21"/>
                      <w:szCs w:val="21"/>
                      <w:highlight w:val="none"/>
                      <w:lang w:val="en-US"/>
                    </w:rPr>
                  </w:pPr>
                  <w:r>
                    <w:rPr>
                      <w:rFonts w:hint="eastAsia"/>
                      <w:color w:val="auto"/>
                      <w:spacing w:val="-6"/>
                      <w:sz w:val="21"/>
                      <w:szCs w:val="21"/>
                      <w:highlight w:val="none"/>
                      <w:lang w:val="en-US"/>
                    </w:rPr>
                    <w:t>mV·mL/mg（CH</w:t>
                  </w:r>
                  <w:r>
                    <w:rPr>
                      <w:rFonts w:hint="eastAsia"/>
                      <w:color w:val="auto"/>
                      <w:spacing w:val="-6"/>
                      <w:sz w:val="21"/>
                      <w:szCs w:val="21"/>
                      <w:highlight w:val="none"/>
                      <w:vertAlign w:val="subscript"/>
                      <w:lang w:val="en-US"/>
                    </w:rPr>
                    <w:t>4</w:t>
                  </w:r>
                  <w:r>
                    <w:rPr>
                      <w:rFonts w:hint="eastAsia"/>
                      <w:color w:val="auto"/>
                      <w:spacing w:val="-6"/>
                      <w:sz w:val="21"/>
                      <w:szCs w:val="21"/>
                      <w:highlight w:val="none"/>
                      <w:lang w:val="en-US"/>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热导池（TCD）基线漂移</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mV/30min</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热导池（TCD）噪声</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sym w:font="Symbol" w:char="F06D"/>
                  </w:r>
                  <w:r>
                    <w:rPr>
                      <w:rFonts w:hint="eastAsia"/>
                      <w:color w:val="auto"/>
                      <w:sz w:val="21"/>
                      <w:szCs w:val="21"/>
                      <w:highlight w:val="none"/>
                    </w:rPr>
                    <w:t>V</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氢焰（FID）控温范围</w:t>
                  </w:r>
                </w:p>
              </w:tc>
              <w:tc>
                <w:tcPr>
                  <w:tcW w:w="880" w:type="dxa"/>
                  <w:vAlign w:val="center"/>
                </w:tcPr>
                <w:p>
                  <w:pPr>
                    <w:pStyle w:val="58"/>
                    <w:adjustRightInd w:val="0"/>
                    <w:snapToGrid w:val="0"/>
                    <w:rPr>
                      <w:color w:val="auto"/>
                      <w:spacing w:val="-6"/>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室温以上10℃～200℃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氢焰（FID）控温精度</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氢焰（FID）检测限</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g/s（CH</w:t>
                  </w:r>
                  <w:r>
                    <w:rPr>
                      <w:rFonts w:hint="eastAsia"/>
                      <w:color w:val="auto"/>
                      <w:sz w:val="21"/>
                      <w:szCs w:val="21"/>
                      <w:highlight w:val="none"/>
                      <w:vertAlign w:val="subscript"/>
                    </w:rPr>
                    <w:t>4</w:t>
                  </w: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＜5×10</w:t>
                  </w:r>
                  <w:r>
                    <w:rPr>
                      <w:rFonts w:hint="eastAsia"/>
                      <w:color w:val="auto"/>
                      <w:sz w:val="21"/>
                      <w:szCs w:val="21"/>
                      <w:highlight w:val="none"/>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氢焰（FID1）基线漂移</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A/30min</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≤6</w:t>
                  </w:r>
                  <w:r>
                    <w:rPr>
                      <w:rFonts w:hint="eastAsia"/>
                      <w:color w:val="auto"/>
                      <w:sz w:val="21"/>
                      <w:szCs w:val="21"/>
                      <w:highlight w:val="none"/>
                      <w:lang w:bidi="ar"/>
                    </w:rPr>
                    <w:t>×10</w:t>
                  </w:r>
                  <w:r>
                    <w:rPr>
                      <w:rFonts w:hint="eastAsia"/>
                      <w:color w:val="auto"/>
                      <w:sz w:val="21"/>
                      <w:szCs w:val="21"/>
                      <w:highlight w:val="none"/>
                      <w:vertAlign w:val="superscript"/>
                      <w:lang w:bidi="ar"/>
                    </w:rPr>
                    <w:t>-13</w:t>
                  </w:r>
                  <w:r>
                    <w:rPr>
                      <w:rFonts w:hint="eastAsia"/>
                      <w:color w:val="auto"/>
                      <w:sz w:val="21"/>
                      <w:szCs w:val="21"/>
                      <w:highlight w:val="none"/>
                      <w:lang w:bidi="ar"/>
                    </w:rPr>
                    <w:t>A</w:t>
                  </w:r>
                  <w:r>
                    <w:rPr>
                      <w:rFonts w:hint="eastAsia"/>
                      <w:color w:val="auto"/>
                      <w:sz w:val="21"/>
                      <w:szCs w:val="21"/>
                      <w:highlight w:val="none"/>
                    </w:rPr>
                    <w:t>（≤0.3ｍＶ）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氢焰（FID2）基线漂移</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A/30min</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≤6</w:t>
                  </w:r>
                  <w:r>
                    <w:rPr>
                      <w:rFonts w:hint="eastAsia"/>
                      <w:color w:val="auto"/>
                      <w:sz w:val="21"/>
                      <w:szCs w:val="21"/>
                      <w:highlight w:val="none"/>
                      <w:lang w:bidi="ar"/>
                    </w:rPr>
                    <w:t>×10</w:t>
                  </w:r>
                  <w:r>
                    <w:rPr>
                      <w:rFonts w:hint="eastAsia"/>
                      <w:color w:val="auto"/>
                      <w:sz w:val="21"/>
                      <w:szCs w:val="21"/>
                      <w:highlight w:val="none"/>
                      <w:vertAlign w:val="superscript"/>
                      <w:lang w:bidi="ar"/>
                    </w:rPr>
                    <w:t>-12</w:t>
                  </w:r>
                  <w:r>
                    <w:rPr>
                      <w:rFonts w:hint="eastAsia"/>
                      <w:color w:val="auto"/>
                      <w:sz w:val="21"/>
                      <w:szCs w:val="21"/>
                      <w:highlight w:val="none"/>
                      <w:lang w:bidi="ar"/>
                    </w:rPr>
                    <w:t>A</w:t>
                  </w:r>
                  <w:r>
                    <w:rPr>
                      <w:rFonts w:hint="eastAsia"/>
                      <w:color w:val="auto"/>
                      <w:sz w:val="21"/>
                      <w:szCs w:val="21"/>
                      <w:highlight w:val="none"/>
                    </w:rPr>
                    <w:t>（≤0.3ｍＶ）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氢焰（FID1）基线噪声</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A</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≤1×10</w:t>
                  </w:r>
                  <w:r>
                    <w:rPr>
                      <w:rFonts w:hint="eastAsia"/>
                      <w:color w:val="auto"/>
                      <w:sz w:val="21"/>
                      <w:szCs w:val="21"/>
                      <w:highlight w:val="none"/>
                      <w:vertAlign w:val="superscript"/>
                    </w:rPr>
                    <w:t>-14</w:t>
                  </w:r>
                  <w:r>
                    <w:rPr>
                      <w:rFonts w:hint="eastAsia"/>
                      <w:color w:val="auto"/>
                      <w:sz w:val="21"/>
                      <w:szCs w:val="21"/>
                      <w:highlight w:val="none"/>
                    </w:rPr>
                    <w:t>A（≤0.02ｍＶ）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氢焰（FID2）基线噪声</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A</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≤1×10</w:t>
                  </w:r>
                  <w:r>
                    <w:rPr>
                      <w:rFonts w:hint="eastAsia"/>
                      <w:color w:val="auto"/>
                      <w:sz w:val="21"/>
                      <w:szCs w:val="21"/>
                      <w:highlight w:val="none"/>
                      <w:vertAlign w:val="superscript"/>
                    </w:rPr>
                    <w:t>-13</w:t>
                  </w:r>
                  <w:r>
                    <w:rPr>
                      <w:rFonts w:hint="eastAsia"/>
                      <w:color w:val="auto"/>
                      <w:sz w:val="21"/>
                      <w:szCs w:val="21"/>
                      <w:highlight w:val="none"/>
                    </w:rPr>
                    <w:t>A（≤0.02ｍＶ）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镍触媒转化炉控温范围</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室温以上10℃～400℃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镍触媒转化炉控温精度</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859" w:type="dxa"/>
                  <w:gridSpan w:val="2"/>
                  <w:vAlign w:val="center"/>
                </w:tcPr>
                <w:p>
                  <w:pPr>
                    <w:pStyle w:val="58"/>
                    <w:adjustRightInd w:val="0"/>
                    <w:snapToGrid w:val="0"/>
                    <w:rPr>
                      <w:color w:val="auto"/>
                      <w:sz w:val="21"/>
                      <w:szCs w:val="21"/>
                      <w:highlight w:val="none"/>
                    </w:rPr>
                  </w:pPr>
                  <w:r>
                    <w:rPr>
                      <w:rFonts w:hint="eastAsia"/>
                      <w:color w:val="auto"/>
                      <w:sz w:val="21"/>
                      <w:szCs w:val="21"/>
                      <w:highlight w:val="none"/>
                    </w:rPr>
                    <w:t>最小检测浓度</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sym w:font="Symbol" w:char="F06D"/>
                  </w:r>
                  <w:r>
                    <w:rPr>
                      <w:rFonts w:hint="eastAsia"/>
                      <w:color w:val="auto"/>
                      <w:sz w:val="21"/>
                      <w:szCs w:val="21"/>
                      <w:highlight w:val="none"/>
                    </w:rPr>
                    <w:t>L/L</w:t>
                  </w:r>
                </w:p>
              </w:tc>
              <w:tc>
                <w:tcPr>
                  <w:tcW w:w="2310" w:type="dxa"/>
                  <w:vAlign w:val="center"/>
                </w:tcPr>
                <w:p>
                  <w:pPr>
                    <w:textAlignment w:val="baseline"/>
                    <w:rPr>
                      <w:color w:val="auto"/>
                      <w:sz w:val="21"/>
                      <w:szCs w:val="21"/>
                      <w:highlight w:val="none"/>
                    </w:rPr>
                  </w:pPr>
                  <w:r>
                    <w:rPr>
                      <w:rFonts w:hint="eastAsia"/>
                      <w:color w:val="auto"/>
                      <w:sz w:val="21"/>
                      <w:szCs w:val="21"/>
                      <w:highlight w:val="none"/>
                    </w:rPr>
                    <w:t>CH</w:t>
                  </w:r>
                  <w:r>
                    <w:rPr>
                      <w:rFonts w:hint="eastAsia"/>
                      <w:color w:val="auto"/>
                      <w:sz w:val="21"/>
                      <w:szCs w:val="21"/>
                      <w:highlight w:val="none"/>
                      <w:vertAlign w:val="subscript"/>
                    </w:rPr>
                    <w:t>4</w:t>
                  </w:r>
                  <w:r>
                    <w:rPr>
                      <w:rFonts w:hint="eastAsia"/>
                      <w:color w:val="auto"/>
                      <w:sz w:val="21"/>
                      <w:szCs w:val="21"/>
                      <w:highlight w:val="none"/>
                    </w:rPr>
                    <w:t>≤0.1μL/L</w:t>
                  </w:r>
                </w:p>
                <w:p>
                  <w:pPr>
                    <w:textAlignment w:val="baseline"/>
                    <w:rPr>
                      <w:color w:val="auto"/>
                      <w:sz w:val="21"/>
                      <w:szCs w:val="21"/>
                      <w:highlight w:val="none"/>
                    </w:rPr>
                  </w:pP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4</w:t>
                  </w:r>
                  <w:r>
                    <w:rPr>
                      <w:rFonts w:hint="eastAsia"/>
                      <w:color w:val="auto"/>
                      <w:sz w:val="21"/>
                      <w:szCs w:val="21"/>
                      <w:highlight w:val="none"/>
                    </w:rPr>
                    <w:t>≤0.1μL/L</w:t>
                  </w:r>
                </w:p>
                <w:p>
                  <w:pPr>
                    <w:textAlignment w:val="baseline"/>
                    <w:rPr>
                      <w:color w:val="auto"/>
                      <w:sz w:val="21"/>
                      <w:szCs w:val="21"/>
                      <w:highlight w:val="none"/>
                    </w:rPr>
                  </w:pP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6</w:t>
                  </w:r>
                  <w:r>
                    <w:rPr>
                      <w:rFonts w:hint="eastAsia"/>
                      <w:color w:val="auto"/>
                      <w:sz w:val="21"/>
                      <w:szCs w:val="21"/>
                      <w:highlight w:val="none"/>
                    </w:rPr>
                    <w:t>≤0.1μL/L</w:t>
                  </w:r>
                </w:p>
                <w:p>
                  <w:pPr>
                    <w:textAlignment w:val="baseline"/>
                    <w:rPr>
                      <w:color w:val="auto"/>
                      <w:sz w:val="21"/>
                      <w:szCs w:val="21"/>
                      <w:highlight w:val="none"/>
                    </w:rPr>
                  </w:pPr>
                  <w:r>
                    <w:rPr>
                      <w:rFonts w:hint="eastAsia"/>
                      <w:color w:val="auto"/>
                      <w:sz w:val="21"/>
                      <w:szCs w:val="21"/>
                      <w:highlight w:val="none"/>
                    </w:rPr>
                    <w:t>C</w:t>
                  </w:r>
                  <w:r>
                    <w:rPr>
                      <w:rFonts w:hint="eastAsia"/>
                      <w:color w:val="auto"/>
                      <w:sz w:val="21"/>
                      <w:szCs w:val="21"/>
                      <w:highlight w:val="none"/>
                      <w:vertAlign w:val="subscript"/>
                    </w:rPr>
                    <w:t>2</w:t>
                  </w:r>
                  <w:r>
                    <w:rPr>
                      <w:rFonts w:hint="eastAsia"/>
                      <w:color w:val="auto"/>
                      <w:sz w:val="21"/>
                      <w:szCs w:val="21"/>
                      <w:highlight w:val="none"/>
                    </w:rPr>
                    <w:t>H</w:t>
                  </w:r>
                  <w:r>
                    <w:rPr>
                      <w:rFonts w:hint="eastAsia"/>
                      <w:color w:val="auto"/>
                      <w:sz w:val="21"/>
                      <w:szCs w:val="21"/>
                      <w:highlight w:val="none"/>
                      <w:vertAlign w:val="subscript"/>
                    </w:rPr>
                    <w:t>2</w:t>
                  </w:r>
                  <w:r>
                    <w:rPr>
                      <w:rFonts w:hint="eastAsia"/>
                      <w:color w:val="auto"/>
                      <w:sz w:val="21"/>
                      <w:szCs w:val="21"/>
                      <w:highlight w:val="none"/>
                    </w:rPr>
                    <w:t>≤0.05μL/L</w:t>
                  </w:r>
                </w:p>
                <w:p>
                  <w:pPr>
                    <w:textAlignment w:val="baseline"/>
                    <w:rPr>
                      <w:color w:val="auto"/>
                      <w:sz w:val="21"/>
                      <w:szCs w:val="21"/>
                      <w:highlight w:val="none"/>
                    </w:rPr>
                  </w:pPr>
                  <w:r>
                    <w:rPr>
                      <w:rFonts w:hint="eastAsia"/>
                      <w:color w:val="auto"/>
                      <w:sz w:val="21"/>
                      <w:szCs w:val="21"/>
                      <w:highlight w:val="none"/>
                    </w:rPr>
                    <w:t>H</w:t>
                  </w:r>
                  <w:r>
                    <w:rPr>
                      <w:rFonts w:hint="eastAsia"/>
                      <w:color w:val="auto"/>
                      <w:sz w:val="21"/>
                      <w:szCs w:val="21"/>
                      <w:highlight w:val="none"/>
                      <w:vertAlign w:val="subscript"/>
                    </w:rPr>
                    <w:t>2</w:t>
                  </w:r>
                  <w:r>
                    <w:rPr>
                      <w:rFonts w:hint="eastAsia"/>
                      <w:color w:val="auto"/>
                      <w:sz w:val="21"/>
                      <w:szCs w:val="21"/>
                      <w:highlight w:val="none"/>
                    </w:rPr>
                    <w:t>≤2μL/L</w:t>
                  </w:r>
                </w:p>
                <w:p>
                  <w:pPr>
                    <w:textAlignment w:val="baseline"/>
                    <w:rPr>
                      <w:color w:val="auto"/>
                      <w:sz w:val="21"/>
                      <w:szCs w:val="21"/>
                      <w:highlight w:val="none"/>
                    </w:rPr>
                  </w:pPr>
                  <w:r>
                    <w:rPr>
                      <w:rFonts w:hint="eastAsia"/>
                      <w:color w:val="auto"/>
                      <w:sz w:val="21"/>
                      <w:szCs w:val="21"/>
                      <w:highlight w:val="none"/>
                    </w:rPr>
                    <w:t>CO≤2μL/L</w:t>
                  </w:r>
                </w:p>
                <w:p>
                  <w:pPr>
                    <w:textAlignment w:val="baseline"/>
                    <w:rPr>
                      <w:color w:val="auto"/>
                      <w:sz w:val="21"/>
                      <w:szCs w:val="21"/>
                      <w:highlight w:val="none"/>
                      <w:lang w:val="en-US"/>
                    </w:rPr>
                  </w:pPr>
                  <w:r>
                    <w:rPr>
                      <w:rFonts w:hint="eastAsia"/>
                      <w:color w:val="auto"/>
                      <w:sz w:val="21"/>
                      <w:szCs w:val="21"/>
                      <w:highlight w:val="none"/>
                      <w:lang w:val="en-US"/>
                    </w:rPr>
                    <w:t>CO</w:t>
                  </w:r>
                  <w:r>
                    <w:rPr>
                      <w:rFonts w:hint="eastAsia"/>
                      <w:color w:val="auto"/>
                      <w:sz w:val="21"/>
                      <w:szCs w:val="21"/>
                      <w:highlight w:val="none"/>
                      <w:vertAlign w:val="subscript"/>
                      <w:lang w:val="en-US"/>
                    </w:rPr>
                    <w:t>2</w:t>
                  </w:r>
                  <w:r>
                    <w:rPr>
                      <w:rFonts w:hint="eastAsia"/>
                      <w:color w:val="auto"/>
                      <w:sz w:val="21"/>
                      <w:szCs w:val="21"/>
                      <w:highlight w:val="none"/>
                      <w:lang w:val="en-US"/>
                    </w:rPr>
                    <w:t>≤10</w:t>
                  </w:r>
                  <w:r>
                    <w:rPr>
                      <w:rFonts w:hint="eastAsia"/>
                      <w:color w:val="auto"/>
                      <w:sz w:val="21"/>
                      <w:szCs w:val="21"/>
                      <w:highlight w:val="none"/>
                    </w:rPr>
                    <w:t>μ</w:t>
                  </w:r>
                  <w:r>
                    <w:rPr>
                      <w:rFonts w:hint="eastAsia"/>
                      <w:color w:val="auto"/>
                      <w:sz w:val="21"/>
                      <w:szCs w:val="21"/>
                      <w:highlight w:val="none"/>
                      <w:lang w:val="en-US"/>
                    </w:rPr>
                    <w:t>L/L</w:t>
                  </w:r>
                </w:p>
                <w:p>
                  <w:pPr>
                    <w:textAlignment w:val="baseline"/>
                    <w:rPr>
                      <w:color w:val="auto"/>
                      <w:sz w:val="21"/>
                      <w:szCs w:val="21"/>
                      <w:highlight w:val="none"/>
                      <w:lang w:val="en-US"/>
                    </w:rPr>
                  </w:pPr>
                  <w:r>
                    <w:rPr>
                      <w:rFonts w:hint="eastAsia"/>
                      <w:color w:val="auto"/>
                      <w:sz w:val="21"/>
                      <w:szCs w:val="21"/>
                      <w:highlight w:val="none"/>
                      <w:lang w:val="en-US"/>
                    </w:rPr>
                    <w:t>O</w:t>
                  </w:r>
                  <w:r>
                    <w:rPr>
                      <w:rFonts w:hint="eastAsia"/>
                      <w:color w:val="auto"/>
                      <w:sz w:val="21"/>
                      <w:szCs w:val="21"/>
                      <w:highlight w:val="none"/>
                      <w:vertAlign w:val="subscript"/>
                      <w:lang w:val="en-US"/>
                    </w:rPr>
                    <w:t>2</w:t>
                  </w:r>
                  <w:r>
                    <w:rPr>
                      <w:rFonts w:hint="eastAsia"/>
                      <w:color w:val="auto"/>
                      <w:sz w:val="21"/>
                      <w:szCs w:val="21"/>
                      <w:highlight w:val="none"/>
                      <w:lang w:val="en-US"/>
                    </w:rPr>
                    <w:t>≤10</w:t>
                  </w:r>
                  <w:r>
                    <w:rPr>
                      <w:rFonts w:hint="eastAsia"/>
                      <w:color w:val="auto"/>
                      <w:sz w:val="21"/>
                      <w:szCs w:val="21"/>
                      <w:highlight w:val="none"/>
                    </w:rPr>
                    <w:t>μ</w:t>
                  </w:r>
                  <w:r>
                    <w:rPr>
                      <w:rFonts w:hint="eastAsia"/>
                      <w:color w:val="auto"/>
                      <w:sz w:val="21"/>
                      <w:szCs w:val="21"/>
                      <w:highlight w:val="none"/>
                      <w:lang w:val="en-US"/>
                    </w:rPr>
                    <w:t>L/L</w:t>
                  </w:r>
                </w:p>
                <w:p>
                  <w:pPr>
                    <w:textAlignment w:val="baseline"/>
                    <w:rPr>
                      <w:color w:val="auto"/>
                      <w:sz w:val="21"/>
                      <w:szCs w:val="21"/>
                      <w:highlight w:val="none"/>
                    </w:rPr>
                  </w:pPr>
                  <w:r>
                    <w:rPr>
                      <w:rFonts w:hint="eastAsia"/>
                      <w:color w:val="auto"/>
                      <w:sz w:val="21"/>
                      <w:szCs w:val="21"/>
                      <w:highlight w:val="none"/>
                    </w:rPr>
                    <w:t>N</w:t>
                  </w:r>
                  <w:r>
                    <w:rPr>
                      <w:rFonts w:hint="eastAsia"/>
                      <w:color w:val="auto"/>
                      <w:sz w:val="21"/>
                      <w:szCs w:val="21"/>
                      <w:highlight w:val="none"/>
                      <w:vertAlign w:val="subscript"/>
                    </w:rPr>
                    <w:t>2</w:t>
                  </w:r>
                  <w:r>
                    <w:rPr>
                      <w:rFonts w:hint="eastAsia"/>
                      <w:color w:val="auto"/>
                      <w:sz w:val="21"/>
                      <w:szCs w:val="21"/>
                      <w:highlight w:val="none"/>
                    </w:rPr>
                    <w:t>≤20μL/L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654" w:type="dxa"/>
                  <w:vMerge w:val="restart"/>
                  <w:vAlign w:val="center"/>
                </w:tcPr>
                <w:p>
                  <w:pPr>
                    <w:pStyle w:val="58"/>
                    <w:adjustRightInd w:val="0"/>
                    <w:snapToGrid w:val="0"/>
                    <w:rPr>
                      <w:color w:val="auto"/>
                      <w:sz w:val="21"/>
                      <w:szCs w:val="21"/>
                      <w:highlight w:val="none"/>
                    </w:rPr>
                  </w:pPr>
                  <w:r>
                    <w:rPr>
                      <w:rFonts w:hint="eastAsia"/>
                      <w:color w:val="auto"/>
                      <w:sz w:val="21"/>
                      <w:szCs w:val="21"/>
                      <w:highlight w:val="none"/>
                    </w:rPr>
                    <w:t>工作电源</w:t>
                  </w:r>
                </w:p>
              </w:tc>
              <w:tc>
                <w:tcPr>
                  <w:tcW w:w="2205" w:type="dxa"/>
                  <w:vAlign w:val="center"/>
                </w:tcPr>
                <w:p>
                  <w:pPr>
                    <w:pStyle w:val="58"/>
                    <w:adjustRightInd w:val="0"/>
                    <w:snapToGrid w:val="0"/>
                    <w:rPr>
                      <w:color w:val="auto"/>
                      <w:sz w:val="21"/>
                      <w:szCs w:val="21"/>
                      <w:highlight w:val="none"/>
                    </w:rPr>
                  </w:pPr>
                  <w:r>
                    <w:rPr>
                      <w:rFonts w:hint="eastAsia"/>
                      <w:color w:val="auto"/>
                      <w:sz w:val="21"/>
                      <w:szCs w:val="21"/>
                      <w:highlight w:val="none"/>
                    </w:rPr>
                    <w:t>电压</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V</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AC 220（1±10%）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654" w:type="dxa"/>
                  <w:vMerge w:val="continue"/>
                  <w:vAlign w:val="center"/>
                </w:tcPr>
                <w:p>
                  <w:pPr>
                    <w:pStyle w:val="58"/>
                    <w:adjustRightInd w:val="0"/>
                    <w:snapToGrid w:val="0"/>
                    <w:rPr>
                      <w:color w:val="auto"/>
                      <w:sz w:val="21"/>
                      <w:szCs w:val="21"/>
                      <w:highlight w:val="none"/>
                    </w:rPr>
                  </w:pPr>
                </w:p>
              </w:tc>
              <w:tc>
                <w:tcPr>
                  <w:tcW w:w="2205" w:type="dxa"/>
                  <w:vAlign w:val="center"/>
                </w:tcPr>
                <w:p>
                  <w:pPr>
                    <w:pStyle w:val="58"/>
                    <w:adjustRightInd w:val="0"/>
                    <w:snapToGrid w:val="0"/>
                    <w:rPr>
                      <w:color w:val="auto"/>
                      <w:sz w:val="21"/>
                      <w:szCs w:val="21"/>
                      <w:highlight w:val="none"/>
                    </w:rPr>
                  </w:pPr>
                  <w:r>
                    <w:rPr>
                      <w:rFonts w:hint="eastAsia"/>
                      <w:color w:val="auto"/>
                      <w:sz w:val="21"/>
                      <w:szCs w:val="21"/>
                      <w:highlight w:val="none"/>
                    </w:rPr>
                    <w:t>频率</w:t>
                  </w:r>
                </w:p>
              </w:tc>
              <w:tc>
                <w:tcPr>
                  <w:tcW w:w="880" w:type="dxa"/>
                  <w:vAlign w:val="center"/>
                </w:tcPr>
                <w:p>
                  <w:pPr>
                    <w:pStyle w:val="58"/>
                    <w:adjustRightInd w:val="0"/>
                    <w:snapToGrid w:val="0"/>
                    <w:rPr>
                      <w:color w:val="auto"/>
                      <w:sz w:val="21"/>
                      <w:szCs w:val="21"/>
                      <w:highlight w:val="none"/>
                    </w:rPr>
                  </w:pPr>
                  <w:r>
                    <w:rPr>
                      <w:rFonts w:hint="eastAsia"/>
                      <w:color w:val="auto"/>
                      <w:sz w:val="21"/>
                      <w:szCs w:val="21"/>
                      <w:highlight w:val="none"/>
                    </w:rPr>
                    <w:t>Hz</w:t>
                  </w:r>
                </w:p>
              </w:tc>
              <w:tc>
                <w:tcPr>
                  <w:tcW w:w="2310" w:type="dxa"/>
                  <w:vAlign w:val="center"/>
                </w:tcPr>
                <w:p>
                  <w:pPr>
                    <w:pStyle w:val="58"/>
                    <w:adjustRightInd w:val="0"/>
                    <w:snapToGrid w:val="0"/>
                    <w:rPr>
                      <w:color w:val="auto"/>
                      <w:sz w:val="21"/>
                      <w:szCs w:val="21"/>
                      <w:highlight w:val="none"/>
                    </w:rPr>
                  </w:pPr>
                  <w:r>
                    <w:rPr>
                      <w:rFonts w:hint="eastAsia"/>
                      <w:color w:val="auto"/>
                      <w:sz w:val="21"/>
                      <w:szCs w:val="21"/>
                      <w:highlight w:val="none"/>
                    </w:rPr>
                    <w:t>50</w:t>
                  </w:r>
                </w:p>
              </w:tc>
            </w:tr>
          </w:tbl>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78"/>
              <w:gridCol w:w="709"/>
              <w:gridCol w:w="31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09" w:type="dxa"/>
                  <w:vMerge w:val="restart"/>
                  <w:vAlign w:val="center"/>
                </w:tcPr>
                <w:p>
                  <w:pPr>
                    <w:rPr>
                      <w:color w:val="auto"/>
                      <w:sz w:val="21"/>
                      <w:szCs w:val="21"/>
                      <w:highlight w:val="none"/>
                    </w:rPr>
                  </w:pPr>
                  <w:r>
                    <w:rPr>
                      <w:rFonts w:hint="eastAsia"/>
                      <w:color w:val="auto"/>
                      <w:sz w:val="21"/>
                      <w:szCs w:val="21"/>
                      <w:highlight w:val="none"/>
                    </w:rPr>
                    <w:t>序号</w:t>
                  </w:r>
                </w:p>
              </w:tc>
              <w:tc>
                <w:tcPr>
                  <w:tcW w:w="1978"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709"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3969"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9" w:type="dxa"/>
                  <w:vMerge w:val="continue"/>
                  <w:vAlign w:val="center"/>
                </w:tcPr>
                <w:p>
                  <w:pPr>
                    <w:rPr>
                      <w:color w:val="auto"/>
                      <w:sz w:val="21"/>
                      <w:szCs w:val="21"/>
                      <w:highlight w:val="none"/>
                    </w:rPr>
                  </w:pPr>
                </w:p>
              </w:tc>
              <w:tc>
                <w:tcPr>
                  <w:tcW w:w="1978" w:type="dxa"/>
                  <w:vMerge w:val="continue"/>
                  <w:vAlign w:val="center"/>
                </w:tcPr>
                <w:p>
                  <w:pPr>
                    <w:rPr>
                      <w:color w:val="auto"/>
                      <w:sz w:val="21"/>
                      <w:szCs w:val="21"/>
                      <w:highlight w:val="none"/>
                    </w:rPr>
                  </w:pPr>
                </w:p>
              </w:tc>
              <w:tc>
                <w:tcPr>
                  <w:tcW w:w="709" w:type="dxa"/>
                  <w:vMerge w:val="continue"/>
                  <w:vAlign w:val="center"/>
                </w:tcPr>
                <w:p>
                  <w:pPr>
                    <w:rPr>
                      <w:color w:val="auto"/>
                      <w:sz w:val="21"/>
                      <w:szCs w:val="21"/>
                      <w:highlight w:val="none"/>
                    </w:rPr>
                  </w:pPr>
                </w:p>
              </w:tc>
              <w:tc>
                <w:tcPr>
                  <w:tcW w:w="3118" w:type="dxa"/>
                  <w:vAlign w:val="center"/>
                </w:tcPr>
                <w:p>
                  <w:pPr>
                    <w:jc w:val="center"/>
                    <w:rPr>
                      <w:color w:val="auto"/>
                      <w:sz w:val="21"/>
                      <w:szCs w:val="21"/>
                      <w:highlight w:val="none"/>
                    </w:rPr>
                  </w:pPr>
                  <w:r>
                    <w:rPr>
                      <w:rFonts w:hint="eastAsia"/>
                      <w:color w:val="auto"/>
                      <w:sz w:val="21"/>
                      <w:szCs w:val="21"/>
                      <w:highlight w:val="none"/>
                    </w:rPr>
                    <w:t>产品型号</w:t>
                  </w:r>
                </w:p>
              </w:tc>
              <w:tc>
                <w:tcPr>
                  <w:tcW w:w="85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09" w:type="dxa"/>
                  <w:vAlign w:val="center"/>
                </w:tcPr>
                <w:p>
                  <w:pPr>
                    <w:jc w:val="center"/>
                    <w:rPr>
                      <w:color w:val="auto"/>
                      <w:sz w:val="21"/>
                      <w:szCs w:val="21"/>
                      <w:highlight w:val="none"/>
                    </w:rPr>
                  </w:pPr>
                  <w:r>
                    <w:rPr>
                      <w:rFonts w:hint="eastAsia"/>
                      <w:color w:val="auto"/>
                      <w:sz w:val="21"/>
                      <w:szCs w:val="21"/>
                      <w:highlight w:val="none"/>
                    </w:rPr>
                    <w:t>1</w:t>
                  </w:r>
                </w:p>
              </w:tc>
              <w:tc>
                <w:tcPr>
                  <w:tcW w:w="1978" w:type="dxa"/>
                  <w:vAlign w:val="center"/>
                </w:tcPr>
                <w:p>
                  <w:pPr>
                    <w:jc w:val="center"/>
                    <w:rPr>
                      <w:color w:val="auto"/>
                      <w:sz w:val="21"/>
                      <w:szCs w:val="21"/>
                      <w:highlight w:val="none"/>
                    </w:rPr>
                  </w:pPr>
                  <w:r>
                    <w:rPr>
                      <w:rFonts w:hint="eastAsia"/>
                      <w:color w:val="auto"/>
                      <w:sz w:val="21"/>
                      <w:szCs w:val="21"/>
                      <w:highlight w:val="none"/>
                    </w:rPr>
                    <w:t>变压器油色谱分析工作站</w:t>
                  </w:r>
                </w:p>
              </w:tc>
              <w:tc>
                <w:tcPr>
                  <w:tcW w:w="709" w:type="dxa"/>
                  <w:vAlign w:val="center"/>
                </w:tcPr>
                <w:p>
                  <w:pPr>
                    <w:jc w:val="center"/>
                    <w:rPr>
                      <w:color w:val="auto"/>
                      <w:sz w:val="21"/>
                      <w:szCs w:val="21"/>
                      <w:highlight w:val="none"/>
                    </w:rPr>
                  </w:pPr>
                  <w:r>
                    <w:rPr>
                      <w:rFonts w:hint="eastAsia"/>
                      <w:color w:val="auto"/>
                      <w:sz w:val="21"/>
                      <w:szCs w:val="21"/>
                      <w:highlight w:val="none"/>
                    </w:rPr>
                    <w:t>套</w:t>
                  </w:r>
                </w:p>
              </w:tc>
              <w:tc>
                <w:tcPr>
                  <w:tcW w:w="3118" w:type="dxa"/>
                  <w:vAlign w:val="center"/>
                </w:tcPr>
                <w:p>
                  <w:pPr>
                    <w:jc w:val="center"/>
                    <w:rPr>
                      <w:color w:val="auto"/>
                      <w:sz w:val="21"/>
                      <w:szCs w:val="21"/>
                      <w:highlight w:val="none"/>
                    </w:rPr>
                  </w:pPr>
                  <w:r>
                    <w:rPr>
                      <w:rFonts w:hint="eastAsia"/>
                      <w:color w:val="auto"/>
                      <w:sz w:val="21"/>
                      <w:szCs w:val="21"/>
                      <w:highlight w:val="none"/>
                    </w:rPr>
                    <w:t>/</w:t>
                  </w:r>
                </w:p>
              </w:tc>
              <w:tc>
                <w:tcPr>
                  <w:tcW w:w="85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09" w:type="dxa"/>
                  <w:vAlign w:val="center"/>
                </w:tcPr>
                <w:p>
                  <w:pPr>
                    <w:jc w:val="center"/>
                    <w:rPr>
                      <w:color w:val="auto"/>
                      <w:sz w:val="21"/>
                      <w:szCs w:val="21"/>
                      <w:highlight w:val="none"/>
                    </w:rPr>
                  </w:pPr>
                  <w:r>
                    <w:rPr>
                      <w:rFonts w:hint="eastAsia"/>
                      <w:color w:val="auto"/>
                      <w:sz w:val="21"/>
                      <w:szCs w:val="21"/>
                      <w:highlight w:val="none"/>
                    </w:rPr>
                    <w:t>2</w:t>
                  </w:r>
                </w:p>
              </w:tc>
              <w:tc>
                <w:tcPr>
                  <w:tcW w:w="1978" w:type="dxa"/>
                  <w:vAlign w:val="center"/>
                </w:tcPr>
                <w:p>
                  <w:pPr>
                    <w:jc w:val="center"/>
                    <w:rPr>
                      <w:color w:val="auto"/>
                      <w:sz w:val="21"/>
                      <w:szCs w:val="21"/>
                      <w:highlight w:val="none"/>
                    </w:rPr>
                  </w:pPr>
                  <w:r>
                    <w:rPr>
                      <w:rFonts w:hint="eastAsia"/>
                      <w:color w:val="auto"/>
                      <w:sz w:val="21"/>
                      <w:szCs w:val="21"/>
                      <w:highlight w:val="none"/>
                    </w:rPr>
                    <w:t>气相色谱仪</w:t>
                  </w:r>
                </w:p>
              </w:tc>
              <w:tc>
                <w:tcPr>
                  <w:tcW w:w="709" w:type="dxa"/>
                  <w:vAlign w:val="center"/>
                </w:tcPr>
                <w:p>
                  <w:pPr>
                    <w:jc w:val="center"/>
                    <w:rPr>
                      <w:color w:val="auto"/>
                      <w:sz w:val="21"/>
                      <w:szCs w:val="21"/>
                      <w:highlight w:val="none"/>
                    </w:rPr>
                  </w:pPr>
                  <w:r>
                    <w:rPr>
                      <w:rFonts w:hint="eastAsia"/>
                      <w:color w:val="auto"/>
                      <w:sz w:val="21"/>
                      <w:szCs w:val="21"/>
                      <w:highlight w:val="none"/>
                    </w:rPr>
                    <w:t>台</w:t>
                  </w:r>
                </w:p>
              </w:tc>
              <w:tc>
                <w:tcPr>
                  <w:tcW w:w="3118" w:type="dxa"/>
                  <w:vAlign w:val="center"/>
                </w:tcPr>
                <w:p>
                  <w:pPr>
                    <w:jc w:val="center"/>
                    <w:rPr>
                      <w:color w:val="auto"/>
                      <w:sz w:val="21"/>
                      <w:szCs w:val="21"/>
                      <w:highlight w:val="none"/>
                    </w:rPr>
                  </w:pPr>
                  <w:r>
                    <w:rPr>
                      <w:rFonts w:hint="eastAsia"/>
                      <w:color w:val="auto"/>
                      <w:sz w:val="21"/>
                      <w:szCs w:val="21"/>
                      <w:highlight w:val="none"/>
                    </w:rPr>
                    <w:t>九组分检测</w:t>
                  </w:r>
                </w:p>
              </w:tc>
              <w:tc>
                <w:tcPr>
                  <w:tcW w:w="85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09" w:type="dxa"/>
                  <w:vAlign w:val="center"/>
                </w:tcPr>
                <w:p>
                  <w:pPr>
                    <w:jc w:val="center"/>
                    <w:rPr>
                      <w:color w:val="auto"/>
                      <w:sz w:val="21"/>
                      <w:szCs w:val="21"/>
                      <w:highlight w:val="none"/>
                    </w:rPr>
                  </w:pPr>
                  <w:r>
                    <w:rPr>
                      <w:rFonts w:hint="eastAsia"/>
                      <w:color w:val="auto"/>
                      <w:sz w:val="21"/>
                      <w:szCs w:val="21"/>
                      <w:highlight w:val="none"/>
                    </w:rPr>
                    <w:t>3</w:t>
                  </w:r>
                </w:p>
              </w:tc>
              <w:tc>
                <w:tcPr>
                  <w:tcW w:w="1978" w:type="dxa"/>
                  <w:vAlign w:val="center"/>
                </w:tcPr>
                <w:p>
                  <w:pPr>
                    <w:jc w:val="center"/>
                    <w:rPr>
                      <w:color w:val="auto"/>
                      <w:sz w:val="21"/>
                      <w:szCs w:val="21"/>
                      <w:highlight w:val="none"/>
                    </w:rPr>
                  </w:pPr>
                  <w:r>
                    <w:rPr>
                      <w:rFonts w:hint="eastAsia"/>
                      <w:color w:val="auto"/>
                      <w:sz w:val="21"/>
                      <w:szCs w:val="21"/>
                      <w:highlight w:val="none"/>
                    </w:rPr>
                    <w:t>自动脱气振荡仪</w:t>
                  </w:r>
                </w:p>
              </w:tc>
              <w:tc>
                <w:tcPr>
                  <w:tcW w:w="709" w:type="dxa"/>
                  <w:vAlign w:val="center"/>
                </w:tcPr>
                <w:p>
                  <w:pPr>
                    <w:jc w:val="center"/>
                    <w:rPr>
                      <w:color w:val="auto"/>
                      <w:sz w:val="21"/>
                      <w:szCs w:val="21"/>
                      <w:highlight w:val="none"/>
                    </w:rPr>
                  </w:pPr>
                  <w:r>
                    <w:rPr>
                      <w:rFonts w:hint="eastAsia"/>
                      <w:color w:val="auto"/>
                      <w:sz w:val="21"/>
                      <w:szCs w:val="21"/>
                      <w:highlight w:val="none"/>
                    </w:rPr>
                    <w:t>台</w:t>
                  </w:r>
                </w:p>
              </w:tc>
              <w:tc>
                <w:tcPr>
                  <w:tcW w:w="3118" w:type="dxa"/>
                  <w:vAlign w:val="center"/>
                </w:tcPr>
                <w:p>
                  <w:pPr>
                    <w:jc w:val="center"/>
                    <w:rPr>
                      <w:color w:val="auto"/>
                      <w:sz w:val="21"/>
                      <w:szCs w:val="21"/>
                      <w:highlight w:val="none"/>
                    </w:rPr>
                  </w:pPr>
                  <w:r>
                    <w:rPr>
                      <w:rFonts w:hint="eastAsia"/>
                      <w:color w:val="auto"/>
                      <w:sz w:val="21"/>
                      <w:szCs w:val="21"/>
                      <w:highlight w:val="none"/>
                    </w:rPr>
                    <w:t>温控精度：50±0.3℃；</w:t>
                  </w:r>
                </w:p>
                <w:p>
                  <w:pPr>
                    <w:jc w:val="center"/>
                    <w:rPr>
                      <w:color w:val="auto"/>
                      <w:sz w:val="21"/>
                      <w:szCs w:val="21"/>
                      <w:highlight w:val="none"/>
                    </w:rPr>
                  </w:pPr>
                  <w:r>
                    <w:rPr>
                      <w:rFonts w:hint="eastAsia"/>
                      <w:color w:val="auto"/>
                      <w:sz w:val="21"/>
                      <w:szCs w:val="21"/>
                      <w:highlight w:val="none"/>
                    </w:rPr>
                    <w:t>振荡频率：275±5次/分；</w:t>
                  </w:r>
                </w:p>
                <w:p>
                  <w:pPr>
                    <w:jc w:val="center"/>
                    <w:rPr>
                      <w:color w:val="auto"/>
                      <w:sz w:val="21"/>
                      <w:szCs w:val="21"/>
                      <w:highlight w:val="none"/>
                    </w:rPr>
                  </w:pPr>
                  <w:r>
                    <w:rPr>
                      <w:rFonts w:hint="eastAsia"/>
                      <w:color w:val="auto"/>
                      <w:sz w:val="21"/>
                      <w:szCs w:val="21"/>
                      <w:highlight w:val="none"/>
                    </w:rPr>
                    <w:t>振幅：35±2mm</w:t>
                  </w:r>
                </w:p>
              </w:tc>
              <w:tc>
                <w:tcPr>
                  <w:tcW w:w="85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09" w:type="dxa"/>
                  <w:vAlign w:val="center"/>
                </w:tcPr>
                <w:p>
                  <w:pPr>
                    <w:jc w:val="center"/>
                    <w:rPr>
                      <w:color w:val="auto"/>
                      <w:sz w:val="21"/>
                      <w:szCs w:val="21"/>
                      <w:highlight w:val="none"/>
                    </w:rPr>
                  </w:pPr>
                  <w:r>
                    <w:rPr>
                      <w:rFonts w:hint="eastAsia"/>
                      <w:color w:val="auto"/>
                      <w:sz w:val="21"/>
                      <w:szCs w:val="21"/>
                      <w:highlight w:val="none"/>
                    </w:rPr>
                    <w:t>4</w:t>
                  </w:r>
                </w:p>
              </w:tc>
              <w:tc>
                <w:tcPr>
                  <w:tcW w:w="1978" w:type="dxa"/>
                  <w:vAlign w:val="center"/>
                </w:tcPr>
                <w:p>
                  <w:pPr>
                    <w:jc w:val="center"/>
                    <w:rPr>
                      <w:color w:val="auto"/>
                      <w:sz w:val="21"/>
                      <w:szCs w:val="21"/>
                      <w:highlight w:val="none"/>
                    </w:rPr>
                  </w:pPr>
                  <w:r>
                    <w:rPr>
                      <w:rFonts w:hint="eastAsia"/>
                      <w:color w:val="auto"/>
                      <w:sz w:val="21"/>
                      <w:szCs w:val="21"/>
                      <w:highlight w:val="none"/>
                    </w:rPr>
                    <w:t>低噪声空气泵</w:t>
                  </w:r>
                </w:p>
              </w:tc>
              <w:tc>
                <w:tcPr>
                  <w:tcW w:w="709" w:type="dxa"/>
                  <w:vAlign w:val="center"/>
                </w:tcPr>
                <w:p>
                  <w:pPr>
                    <w:jc w:val="center"/>
                    <w:rPr>
                      <w:color w:val="auto"/>
                      <w:sz w:val="21"/>
                      <w:szCs w:val="21"/>
                      <w:highlight w:val="none"/>
                    </w:rPr>
                  </w:pPr>
                  <w:r>
                    <w:rPr>
                      <w:rFonts w:hint="eastAsia"/>
                      <w:color w:val="auto"/>
                      <w:sz w:val="21"/>
                      <w:szCs w:val="21"/>
                      <w:highlight w:val="none"/>
                    </w:rPr>
                    <w:t>台</w:t>
                  </w:r>
                </w:p>
              </w:tc>
              <w:tc>
                <w:tcPr>
                  <w:tcW w:w="3118" w:type="dxa"/>
                  <w:vAlign w:val="center"/>
                </w:tcPr>
                <w:p>
                  <w:pPr>
                    <w:jc w:val="center"/>
                    <w:rPr>
                      <w:color w:val="auto"/>
                      <w:sz w:val="21"/>
                      <w:szCs w:val="21"/>
                      <w:highlight w:val="none"/>
                    </w:rPr>
                  </w:pPr>
                  <w:r>
                    <w:rPr>
                      <w:rFonts w:hint="eastAsia"/>
                      <w:color w:val="auto"/>
                      <w:sz w:val="21"/>
                      <w:szCs w:val="21"/>
                      <w:highlight w:val="none"/>
                    </w:rPr>
                    <w:t>空气流量：0-2000ml/min；</w:t>
                  </w:r>
                </w:p>
                <w:p>
                  <w:pPr>
                    <w:jc w:val="center"/>
                    <w:rPr>
                      <w:color w:val="auto"/>
                      <w:sz w:val="21"/>
                      <w:szCs w:val="21"/>
                      <w:highlight w:val="none"/>
                    </w:rPr>
                  </w:pPr>
                  <w:r>
                    <w:rPr>
                      <w:rFonts w:hint="eastAsia"/>
                      <w:color w:val="auto"/>
                      <w:sz w:val="21"/>
                      <w:szCs w:val="21"/>
                      <w:highlight w:val="none"/>
                    </w:rPr>
                    <w:t>空气纯度：无油三级；</w:t>
                  </w:r>
                </w:p>
                <w:p>
                  <w:pPr>
                    <w:jc w:val="center"/>
                    <w:rPr>
                      <w:color w:val="auto"/>
                      <w:sz w:val="21"/>
                      <w:szCs w:val="21"/>
                      <w:highlight w:val="none"/>
                    </w:rPr>
                  </w:pPr>
                  <w:r>
                    <w:rPr>
                      <w:rFonts w:hint="eastAsia"/>
                      <w:color w:val="auto"/>
                      <w:sz w:val="21"/>
                      <w:szCs w:val="21"/>
                      <w:highlight w:val="none"/>
                    </w:rPr>
                    <w:t>输出压力：0-0.4Mpa</w:t>
                  </w:r>
                </w:p>
              </w:tc>
              <w:tc>
                <w:tcPr>
                  <w:tcW w:w="85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09" w:type="dxa"/>
                  <w:vAlign w:val="center"/>
                </w:tcPr>
                <w:p>
                  <w:pPr>
                    <w:jc w:val="center"/>
                    <w:rPr>
                      <w:color w:val="auto"/>
                      <w:sz w:val="21"/>
                      <w:szCs w:val="21"/>
                      <w:highlight w:val="none"/>
                    </w:rPr>
                  </w:pPr>
                  <w:r>
                    <w:rPr>
                      <w:rFonts w:hint="eastAsia"/>
                      <w:color w:val="auto"/>
                      <w:sz w:val="21"/>
                      <w:szCs w:val="21"/>
                      <w:highlight w:val="none"/>
                    </w:rPr>
                    <w:t>5</w:t>
                  </w:r>
                </w:p>
              </w:tc>
              <w:tc>
                <w:tcPr>
                  <w:tcW w:w="1978" w:type="dxa"/>
                  <w:vAlign w:val="center"/>
                </w:tcPr>
                <w:p>
                  <w:pPr>
                    <w:jc w:val="center"/>
                    <w:rPr>
                      <w:color w:val="auto"/>
                      <w:sz w:val="21"/>
                      <w:szCs w:val="21"/>
                      <w:highlight w:val="none"/>
                    </w:rPr>
                  </w:pPr>
                  <w:r>
                    <w:rPr>
                      <w:rFonts w:hint="eastAsia"/>
                      <w:color w:val="auto"/>
                      <w:sz w:val="21"/>
                      <w:szCs w:val="21"/>
                      <w:highlight w:val="none"/>
                    </w:rPr>
                    <w:t>氢气发生器</w:t>
                  </w:r>
                </w:p>
              </w:tc>
              <w:tc>
                <w:tcPr>
                  <w:tcW w:w="709" w:type="dxa"/>
                  <w:vAlign w:val="center"/>
                </w:tcPr>
                <w:p>
                  <w:pPr>
                    <w:jc w:val="center"/>
                    <w:rPr>
                      <w:color w:val="auto"/>
                      <w:sz w:val="21"/>
                      <w:szCs w:val="21"/>
                      <w:highlight w:val="none"/>
                    </w:rPr>
                  </w:pPr>
                  <w:r>
                    <w:rPr>
                      <w:rFonts w:hint="eastAsia"/>
                      <w:color w:val="auto"/>
                      <w:sz w:val="21"/>
                      <w:szCs w:val="21"/>
                      <w:highlight w:val="none"/>
                    </w:rPr>
                    <w:t>台</w:t>
                  </w:r>
                </w:p>
              </w:tc>
              <w:tc>
                <w:tcPr>
                  <w:tcW w:w="3118" w:type="dxa"/>
                  <w:vAlign w:val="center"/>
                </w:tcPr>
                <w:p>
                  <w:pPr>
                    <w:jc w:val="center"/>
                    <w:rPr>
                      <w:color w:val="auto"/>
                      <w:sz w:val="21"/>
                      <w:szCs w:val="21"/>
                      <w:highlight w:val="none"/>
                    </w:rPr>
                  </w:pPr>
                  <w:r>
                    <w:rPr>
                      <w:rFonts w:hint="eastAsia"/>
                      <w:color w:val="auto"/>
                      <w:sz w:val="21"/>
                      <w:szCs w:val="21"/>
                      <w:highlight w:val="none"/>
                    </w:rPr>
                    <w:t>氢气流量：0-300ml/min；</w:t>
                  </w:r>
                </w:p>
                <w:p>
                  <w:pPr>
                    <w:jc w:val="center"/>
                    <w:rPr>
                      <w:color w:val="auto"/>
                      <w:sz w:val="21"/>
                      <w:szCs w:val="21"/>
                      <w:highlight w:val="none"/>
                    </w:rPr>
                  </w:pPr>
                  <w:r>
                    <w:rPr>
                      <w:rFonts w:hint="eastAsia"/>
                      <w:color w:val="auto"/>
                      <w:sz w:val="21"/>
                      <w:szCs w:val="21"/>
                      <w:highlight w:val="none"/>
                    </w:rPr>
                    <w:t>氢气纯度：99.9999%；</w:t>
                  </w:r>
                </w:p>
                <w:p>
                  <w:pPr>
                    <w:jc w:val="center"/>
                    <w:rPr>
                      <w:color w:val="auto"/>
                      <w:sz w:val="21"/>
                      <w:szCs w:val="21"/>
                      <w:highlight w:val="none"/>
                    </w:rPr>
                  </w:pPr>
                  <w:r>
                    <w:rPr>
                      <w:rFonts w:hint="eastAsia"/>
                      <w:color w:val="auto"/>
                      <w:sz w:val="21"/>
                      <w:szCs w:val="21"/>
                      <w:highlight w:val="none"/>
                    </w:rPr>
                    <w:t>输出压力：0-0.3Mpa</w:t>
                  </w:r>
                </w:p>
              </w:tc>
              <w:tc>
                <w:tcPr>
                  <w:tcW w:w="85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09" w:type="dxa"/>
                  <w:vAlign w:val="center"/>
                </w:tcPr>
                <w:p>
                  <w:pPr>
                    <w:jc w:val="center"/>
                    <w:rPr>
                      <w:color w:val="auto"/>
                      <w:sz w:val="21"/>
                      <w:szCs w:val="21"/>
                      <w:highlight w:val="none"/>
                    </w:rPr>
                  </w:pPr>
                  <w:r>
                    <w:rPr>
                      <w:rFonts w:hint="eastAsia"/>
                      <w:color w:val="auto"/>
                      <w:sz w:val="21"/>
                      <w:szCs w:val="21"/>
                      <w:highlight w:val="none"/>
                    </w:rPr>
                    <w:t>6</w:t>
                  </w:r>
                </w:p>
              </w:tc>
              <w:tc>
                <w:tcPr>
                  <w:tcW w:w="1978" w:type="dxa"/>
                  <w:vAlign w:val="center"/>
                </w:tcPr>
                <w:p>
                  <w:pPr>
                    <w:jc w:val="center"/>
                    <w:rPr>
                      <w:color w:val="auto"/>
                      <w:sz w:val="21"/>
                      <w:szCs w:val="21"/>
                      <w:highlight w:val="none"/>
                    </w:rPr>
                  </w:pPr>
                  <w:r>
                    <w:rPr>
                      <w:rFonts w:hint="eastAsia"/>
                      <w:color w:val="auto"/>
                      <w:sz w:val="21"/>
                      <w:szCs w:val="21"/>
                      <w:highlight w:val="none"/>
                    </w:rPr>
                    <w:t>氩气</w:t>
                  </w:r>
                </w:p>
              </w:tc>
              <w:tc>
                <w:tcPr>
                  <w:tcW w:w="709" w:type="dxa"/>
                  <w:vAlign w:val="center"/>
                </w:tcPr>
                <w:p>
                  <w:pPr>
                    <w:jc w:val="center"/>
                    <w:rPr>
                      <w:color w:val="auto"/>
                      <w:sz w:val="21"/>
                      <w:szCs w:val="21"/>
                      <w:highlight w:val="none"/>
                    </w:rPr>
                  </w:pPr>
                  <w:r>
                    <w:rPr>
                      <w:rFonts w:hint="eastAsia"/>
                      <w:color w:val="auto"/>
                      <w:sz w:val="21"/>
                      <w:szCs w:val="21"/>
                      <w:highlight w:val="none"/>
                    </w:rPr>
                    <w:t>瓶</w:t>
                  </w:r>
                </w:p>
              </w:tc>
              <w:tc>
                <w:tcPr>
                  <w:tcW w:w="3118" w:type="dxa"/>
                  <w:vAlign w:val="center"/>
                </w:tcPr>
                <w:p>
                  <w:pPr>
                    <w:jc w:val="center"/>
                    <w:rPr>
                      <w:color w:val="auto"/>
                      <w:sz w:val="21"/>
                      <w:szCs w:val="21"/>
                      <w:highlight w:val="none"/>
                    </w:rPr>
                  </w:pPr>
                  <w:r>
                    <w:rPr>
                      <w:rFonts w:hint="eastAsia"/>
                      <w:color w:val="auto"/>
                      <w:sz w:val="21"/>
                      <w:szCs w:val="21"/>
                      <w:highlight w:val="none"/>
                    </w:rPr>
                    <w:t>40L，高纯氩气99.999%</w:t>
                  </w:r>
                </w:p>
              </w:tc>
              <w:tc>
                <w:tcPr>
                  <w:tcW w:w="85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09" w:type="dxa"/>
                  <w:vAlign w:val="center"/>
                </w:tcPr>
                <w:p>
                  <w:pPr>
                    <w:jc w:val="center"/>
                    <w:rPr>
                      <w:color w:val="auto"/>
                      <w:sz w:val="21"/>
                      <w:szCs w:val="21"/>
                      <w:highlight w:val="none"/>
                    </w:rPr>
                  </w:pPr>
                  <w:r>
                    <w:rPr>
                      <w:rFonts w:hint="eastAsia"/>
                      <w:color w:val="auto"/>
                      <w:sz w:val="21"/>
                      <w:szCs w:val="21"/>
                      <w:highlight w:val="none"/>
                    </w:rPr>
                    <w:t>7</w:t>
                  </w:r>
                </w:p>
              </w:tc>
              <w:tc>
                <w:tcPr>
                  <w:tcW w:w="1978" w:type="dxa"/>
                  <w:vAlign w:val="center"/>
                </w:tcPr>
                <w:p>
                  <w:pPr>
                    <w:jc w:val="center"/>
                    <w:rPr>
                      <w:color w:val="auto"/>
                      <w:sz w:val="21"/>
                      <w:szCs w:val="21"/>
                      <w:highlight w:val="none"/>
                    </w:rPr>
                  </w:pPr>
                  <w:r>
                    <w:rPr>
                      <w:rFonts w:hint="eastAsia"/>
                      <w:color w:val="auto"/>
                      <w:sz w:val="21"/>
                      <w:szCs w:val="21"/>
                      <w:highlight w:val="none"/>
                    </w:rPr>
                    <w:t>标准混合气体</w:t>
                  </w:r>
                </w:p>
              </w:tc>
              <w:tc>
                <w:tcPr>
                  <w:tcW w:w="709" w:type="dxa"/>
                  <w:vAlign w:val="center"/>
                </w:tcPr>
                <w:p>
                  <w:pPr>
                    <w:jc w:val="center"/>
                    <w:rPr>
                      <w:color w:val="auto"/>
                      <w:sz w:val="21"/>
                      <w:szCs w:val="21"/>
                      <w:highlight w:val="none"/>
                    </w:rPr>
                  </w:pPr>
                  <w:r>
                    <w:rPr>
                      <w:rFonts w:hint="eastAsia"/>
                      <w:color w:val="auto"/>
                      <w:sz w:val="21"/>
                      <w:szCs w:val="21"/>
                      <w:highlight w:val="none"/>
                    </w:rPr>
                    <w:t>瓶</w:t>
                  </w:r>
                </w:p>
              </w:tc>
              <w:tc>
                <w:tcPr>
                  <w:tcW w:w="3118" w:type="dxa"/>
                  <w:vAlign w:val="center"/>
                </w:tcPr>
                <w:p>
                  <w:pPr>
                    <w:jc w:val="center"/>
                    <w:rPr>
                      <w:color w:val="auto"/>
                      <w:sz w:val="21"/>
                      <w:szCs w:val="21"/>
                      <w:highlight w:val="none"/>
                    </w:rPr>
                  </w:pPr>
                  <w:r>
                    <w:rPr>
                      <w:rFonts w:hint="eastAsia"/>
                      <w:color w:val="auto"/>
                      <w:sz w:val="21"/>
                      <w:szCs w:val="21"/>
                      <w:highlight w:val="none"/>
                    </w:rPr>
                    <w:t>8L，10组分</w:t>
                  </w:r>
                </w:p>
              </w:tc>
              <w:tc>
                <w:tcPr>
                  <w:tcW w:w="85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28</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油介损电阻率测量仪</w:t>
            </w:r>
          </w:p>
          <w:p>
            <w:pPr>
              <w:rPr>
                <w:b/>
                <w:color w:val="auto"/>
                <w:sz w:val="21"/>
                <w:szCs w:val="21"/>
                <w:highlight w:val="none"/>
              </w:rPr>
            </w:pPr>
            <w:r>
              <w:rPr>
                <w:rFonts w:hint="eastAsia"/>
                <w:bCs/>
                <w:color w:val="auto"/>
                <w:sz w:val="21"/>
                <w:szCs w:val="21"/>
                <w:highlight w:val="none"/>
              </w:rPr>
              <w:t>二十八、</w:t>
            </w:r>
            <w:r>
              <w:rPr>
                <w:rFonts w:hint="eastAsia"/>
                <w:b/>
                <w:color w:val="auto"/>
                <w:sz w:val="21"/>
                <w:szCs w:val="21"/>
                <w:highlight w:val="none"/>
              </w:rPr>
              <w:t>测量设备名称：油介损电阻率测量仪</w:t>
            </w:r>
          </w:p>
          <w:p>
            <w:pPr>
              <w:rPr>
                <w:b/>
                <w:color w:val="auto"/>
                <w:sz w:val="21"/>
                <w:szCs w:val="21"/>
                <w:highlight w:val="none"/>
              </w:rPr>
            </w:pPr>
            <w:r>
              <w:rPr>
                <w:rFonts w:hint="eastAsia"/>
                <w:b/>
                <w:color w:val="auto"/>
                <w:sz w:val="21"/>
                <w:szCs w:val="21"/>
                <w:highlight w:val="none"/>
              </w:rPr>
              <w:t>（一）、技术参数</w:t>
            </w:r>
          </w:p>
          <w:p>
            <w:pPr>
              <w:rPr>
                <w:bCs/>
                <w:color w:val="auto"/>
                <w:sz w:val="21"/>
                <w:szCs w:val="21"/>
                <w:highlight w:val="none"/>
              </w:rPr>
            </w:pPr>
            <w:r>
              <w:rPr>
                <w:rFonts w:hint="eastAsia"/>
                <w:bCs/>
                <w:color w:val="auto"/>
                <w:sz w:val="21"/>
                <w:szCs w:val="21"/>
                <w:highlight w:val="none"/>
              </w:rPr>
              <w:t>设备可现场检测变压器绝缘油，苯基乙苯基乙烷（PEPE）。适用220V、50Hz供电电源。</w:t>
            </w:r>
          </w:p>
          <w:p>
            <w:pPr>
              <w:rPr>
                <w:bCs/>
                <w:color w:val="auto"/>
                <w:sz w:val="21"/>
                <w:szCs w:val="21"/>
                <w:highlight w:val="none"/>
              </w:rPr>
            </w:pPr>
            <w:r>
              <w:rPr>
                <w:rFonts w:hint="eastAsia"/>
                <w:bCs/>
                <w:color w:val="auto"/>
                <w:sz w:val="21"/>
                <w:szCs w:val="21"/>
                <w:highlight w:val="none"/>
              </w:rPr>
              <w:t>1、测量能力</w:t>
            </w:r>
          </w:p>
          <w:p>
            <w:pPr>
              <w:rPr>
                <w:bCs/>
                <w:color w:val="auto"/>
                <w:sz w:val="21"/>
                <w:szCs w:val="21"/>
                <w:highlight w:val="none"/>
              </w:rPr>
            </w:pPr>
            <w:r>
              <w:rPr>
                <w:rFonts w:hint="eastAsia"/>
                <w:bCs/>
                <w:color w:val="auto"/>
                <w:sz w:val="21"/>
                <w:szCs w:val="21"/>
                <w:highlight w:val="none"/>
              </w:rPr>
              <w:t>（1）准确度</w:t>
            </w:r>
          </w:p>
          <w:p>
            <w:pPr>
              <w:rPr>
                <w:bCs/>
                <w:color w:val="auto"/>
                <w:sz w:val="21"/>
                <w:szCs w:val="21"/>
                <w:highlight w:val="none"/>
              </w:rPr>
            </w:pPr>
            <w:r>
              <w:rPr>
                <w:rFonts w:hint="eastAsia"/>
                <w:color w:val="auto"/>
                <w:sz w:val="21"/>
                <w:szCs w:val="21"/>
                <w:highlight w:val="none"/>
              </w:rPr>
              <w:t>★介质损耗因数：±（读数×1%+0.0001）</w:t>
            </w:r>
          </w:p>
          <w:p>
            <w:pPr>
              <w:rPr>
                <w:color w:val="auto"/>
                <w:sz w:val="21"/>
                <w:szCs w:val="21"/>
                <w:highlight w:val="none"/>
              </w:rPr>
            </w:pPr>
            <w:r>
              <w:rPr>
                <w:rFonts w:hint="eastAsia"/>
                <w:color w:val="auto"/>
                <w:sz w:val="21"/>
                <w:szCs w:val="21"/>
                <w:highlight w:val="none"/>
              </w:rPr>
              <w:t>★电容：±（读数×1%）</w:t>
            </w:r>
          </w:p>
          <w:p>
            <w:pPr>
              <w:rPr>
                <w:color w:val="auto"/>
                <w:sz w:val="21"/>
                <w:szCs w:val="21"/>
                <w:highlight w:val="none"/>
              </w:rPr>
            </w:pPr>
            <w:r>
              <w:rPr>
                <w:rFonts w:hint="eastAsia"/>
                <w:color w:val="auto"/>
                <w:sz w:val="21"/>
                <w:szCs w:val="21"/>
                <w:highlight w:val="none"/>
              </w:rPr>
              <w:t>比电阻：±（读数×10%）</w:t>
            </w:r>
          </w:p>
          <w:p>
            <w:pPr>
              <w:rPr>
                <w:bCs/>
                <w:color w:val="auto"/>
                <w:sz w:val="21"/>
                <w:szCs w:val="21"/>
                <w:highlight w:val="none"/>
              </w:rPr>
            </w:pPr>
            <w:r>
              <w:rPr>
                <w:rFonts w:hint="eastAsia"/>
                <w:bCs/>
                <w:color w:val="auto"/>
                <w:sz w:val="21"/>
                <w:szCs w:val="21"/>
                <w:highlight w:val="none"/>
              </w:rPr>
              <w:t>（2）测量范围</w:t>
            </w:r>
          </w:p>
          <w:p>
            <w:pPr>
              <w:rPr>
                <w:bCs/>
                <w:color w:val="auto"/>
                <w:sz w:val="21"/>
                <w:szCs w:val="21"/>
                <w:highlight w:val="none"/>
              </w:rPr>
            </w:pPr>
            <w:r>
              <w:rPr>
                <w:rFonts w:hint="eastAsia"/>
                <w:color w:val="auto"/>
                <w:sz w:val="21"/>
                <w:szCs w:val="21"/>
                <w:highlight w:val="none"/>
              </w:rPr>
              <w:t>介质损耗因数：0~100，最高分辨率1×10</w:t>
            </w:r>
            <w:r>
              <w:rPr>
                <w:rFonts w:hint="eastAsia"/>
                <w:color w:val="auto"/>
                <w:sz w:val="21"/>
                <w:szCs w:val="21"/>
                <w:highlight w:val="none"/>
                <w:vertAlign w:val="superscript"/>
              </w:rPr>
              <w:t>-6</w:t>
            </w:r>
          </w:p>
          <w:p>
            <w:pPr>
              <w:rPr>
                <w:color w:val="auto"/>
                <w:sz w:val="21"/>
                <w:szCs w:val="21"/>
                <w:highlight w:val="none"/>
              </w:rPr>
            </w:pPr>
            <w:r>
              <w:rPr>
                <w:rFonts w:hint="eastAsia"/>
                <w:color w:val="auto"/>
                <w:sz w:val="21"/>
                <w:szCs w:val="21"/>
                <w:highlight w:val="none"/>
              </w:rPr>
              <w:t>★电容：50pF~1800pF，最高分辨率0.01pF</w:t>
            </w:r>
          </w:p>
          <w:p>
            <w:pPr>
              <w:rPr>
                <w:color w:val="auto"/>
                <w:sz w:val="21"/>
                <w:szCs w:val="21"/>
                <w:highlight w:val="none"/>
              </w:rPr>
            </w:pPr>
            <w:r>
              <w:rPr>
                <w:rFonts w:hint="eastAsia"/>
                <w:color w:val="auto"/>
                <w:sz w:val="21"/>
                <w:szCs w:val="21"/>
                <w:highlight w:val="none"/>
              </w:rPr>
              <w:t>比电阻：2.5 MΩm~100 TΩm，最高分辨率：0.1%</w:t>
            </w:r>
          </w:p>
          <w:p>
            <w:pPr>
              <w:rPr>
                <w:color w:val="auto"/>
                <w:sz w:val="21"/>
                <w:szCs w:val="21"/>
                <w:highlight w:val="none"/>
              </w:rPr>
            </w:pPr>
            <w:r>
              <w:rPr>
                <w:rFonts w:hint="eastAsia"/>
                <w:color w:val="auto"/>
                <w:sz w:val="21"/>
                <w:szCs w:val="21"/>
                <w:highlight w:val="none"/>
              </w:rPr>
              <w:t>2、主要功能性要求</w:t>
            </w:r>
          </w:p>
          <w:p>
            <w:pPr>
              <w:rPr>
                <w:color w:val="auto"/>
                <w:sz w:val="21"/>
                <w:szCs w:val="21"/>
                <w:highlight w:val="none"/>
              </w:rPr>
            </w:pPr>
            <w:r>
              <w:rPr>
                <w:rFonts w:hint="eastAsia"/>
                <w:color w:val="auto"/>
                <w:sz w:val="21"/>
                <w:szCs w:val="21"/>
                <w:highlight w:val="none"/>
              </w:rPr>
              <w:t>★（1）自动排油：检测单元免取出，可一键自动排油。</w:t>
            </w:r>
          </w:p>
          <w:p>
            <w:pPr>
              <w:pStyle w:val="10"/>
              <w:ind w:firstLine="0"/>
              <w:rPr>
                <w:color w:val="auto"/>
                <w:sz w:val="21"/>
                <w:szCs w:val="21"/>
                <w:highlight w:val="none"/>
              </w:rPr>
            </w:pPr>
            <w:r>
              <w:rPr>
                <w:rFonts w:hint="eastAsia"/>
                <w:color w:val="auto"/>
                <w:sz w:val="21"/>
                <w:szCs w:val="21"/>
                <w:highlight w:val="none"/>
              </w:rPr>
              <w:t>（2）易取出式检测单元：检测单元与仪器之间采用密封连接，检</w:t>
            </w:r>
          </w:p>
          <w:p>
            <w:pPr>
              <w:pStyle w:val="10"/>
              <w:ind w:firstLine="0"/>
              <w:rPr>
                <w:color w:val="auto"/>
                <w:sz w:val="21"/>
                <w:szCs w:val="21"/>
                <w:highlight w:val="none"/>
              </w:rPr>
            </w:pPr>
            <w:r>
              <w:rPr>
                <w:rFonts w:hint="eastAsia"/>
                <w:color w:val="auto"/>
                <w:sz w:val="21"/>
                <w:szCs w:val="21"/>
                <w:highlight w:val="none"/>
              </w:rPr>
              <w:t>测单元可从仪器中取出。</w:t>
            </w:r>
          </w:p>
          <w:p>
            <w:pPr>
              <w:pStyle w:val="10"/>
              <w:ind w:firstLine="0"/>
              <w:rPr>
                <w:color w:val="auto"/>
                <w:sz w:val="21"/>
                <w:szCs w:val="21"/>
                <w:highlight w:val="none"/>
              </w:rPr>
            </w:pPr>
            <w:r>
              <w:rPr>
                <w:rFonts w:hint="eastAsia"/>
                <w:color w:val="auto"/>
                <w:sz w:val="21"/>
                <w:szCs w:val="21"/>
                <w:highlight w:val="none"/>
              </w:rPr>
              <w:t>（3）测量模式：温控—介损/介电常数测量—电阻/电阻率测量—显示打印——自动排油，整个过程即可全自动完成，也可手动测量。</w:t>
            </w:r>
          </w:p>
          <w:p>
            <w:pPr>
              <w:rPr>
                <w:color w:val="auto"/>
                <w:sz w:val="21"/>
                <w:szCs w:val="21"/>
                <w:highlight w:val="none"/>
              </w:rPr>
            </w:pPr>
            <w:r>
              <w:rPr>
                <w:rFonts w:hint="eastAsia"/>
                <w:color w:val="auto"/>
                <w:sz w:val="21"/>
                <w:szCs w:val="21"/>
                <w:highlight w:val="none"/>
              </w:rPr>
              <w:t>（4）加热方式：应采用电磁加热，加热均匀，升温快，控温准确。</w:t>
            </w:r>
          </w:p>
          <w:p>
            <w:pPr>
              <w:rPr>
                <w:color w:val="auto"/>
                <w:sz w:val="21"/>
                <w:szCs w:val="21"/>
                <w:highlight w:val="none"/>
              </w:rPr>
            </w:pPr>
            <w:r>
              <w:rPr>
                <w:rFonts w:hint="eastAsia"/>
                <w:color w:val="auto"/>
                <w:sz w:val="21"/>
                <w:szCs w:val="21"/>
                <w:highlight w:val="none"/>
              </w:rPr>
              <w:t>（5）安全保护：应具备多重保护，开盖自动断电，毫安级测试电源。快速过流保护，10ms内切断输出。</w:t>
            </w:r>
          </w:p>
          <w:p>
            <w:pPr>
              <w:rPr>
                <w:color w:val="auto"/>
                <w:sz w:val="21"/>
                <w:szCs w:val="21"/>
                <w:highlight w:val="none"/>
              </w:rPr>
            </w:pPr>
            <w:r>
              <w:rPr>
                <w:rFonts w:hint="eastAsia"/>
                <w:color w:val="auto"/>
                <w:sz w:val="21"/>
                <w:szCs w:val="21"/>
                <w:highlight w:val="none"/>
              </w:rPr>
              <w:t>3、测试电压</w:t>
            </w:r>
          </w:p>
          <w:p>
            <w:pPr>
              <w:rPr>
                <w:color w:val="auto"/>
                <w:sz w:val="21"/>
                <w:szCs w:val="21"/>
                <w:highlight w:val="none"/>
              </w:rPr>
            </w:pPr>
            <w:r>
              <w:rPr>
                <w:rFonts w:hint="eastAsia"/>
                <w:color w:val="auto"/>
                <w:sz w:val="21"/>
                <w:szCs w:val="21"/>
                <w:highlight w:val="none"/>
              </w:rPr>
              <w:t>交流试验电压：600V~2000V，50Hz~60Hz，步进1Hz</w:t>
            </w:r>
          </w:p>
          <w:p>
            <w:pPr>
              <w:rPr>
                <w:color w:val="auto"/>
                <w:sz w:val="21"/>
                <w:szCs w:val="21"/>
                <w:highlight w:val="none"/>
              </w:rPr>
            </w:pPr>
            <w:r>
              <w:rPr>
                <w:rFonts w:hint="eastAsia"/>
                <w:color w:val="auto"/>
                <w:sz w:val="21"/>
                <w:szCs w:val="21"/>
                <w:highlight w:val="none"/>
              </w:rPr>
              <w:t>直流试验电压：300V~500V</w:t>
            </w:r>
          </w:p>
          <w:p>
            <w:pPr>
              <w:rPr>
                <w:color w:val="auto"/>
                <w:sz w:val="21"/>
                <w:szCs w:val="21"/>
                <w:highlight w:val="none"/>
              </w:rPr>
            </w:pPr>
            <w:r>
              <w:rPr>
                <w:rFonts w:hint="eastAsia"/>
                <w:color w:val="auto"/>
                <w:sz w:val="21"/>
                <w:szCs w:val="21"/>
                <w:highlight w:val="none"/>
              </w:rPr>
              <w:t>其它试验电压符合IEC 61620：1998-11标准的100V/0.4Hz方波</w:t>
            </w:r>
          </w:p>
          <w:p>
            <w:pPr>
              <w:rPr>
                <w:color w:val="auto"/>
                <w:sz w:val="21"/>
                <w:szCs w:val="21"/>
                <w:highlight w:val="none"/>
              </w:rPr>
            </w:pPr>
            <w:r>
              <w:rPr>
                <w:rFonts w:hint="eastAsia"/>
                <w:color w:val="auto"/>
                <w:sz w:val="21"/>
                <w:szCs w:val="21"/>
                <w:highlight w:val="none"/>
              </w:rPr>
              <w:t>4、加热及温控</w:t>
            </w:r>
          </w:p>
          <w:p>
            <w:pPr>
              <w:rPr>
                <w:color w:val="auto"/>
                <w:sz w:val="21"/>
                <w:szCs w:val="21"/>
                <w:highlight w:val="none"/>
              </w:rPr>
            </w:pPr>
            <w:r>
              <w:rPr>
                <w:rFonts w:hint="eastAsia"/>
                <w:color w:val="auto"/>
                <w:sz w:val="21"/>
                <w:szCs w:val="21"/>
                <w:highlight w:val="none"/>
              </w:rPr>
              <w:t>加热方式：感应加热</w:t>
            </w:r>
          </w:p>
          <w:p>
            <w:pPr>
              <w:rPr>
                <w:color w:val="auto"/>
                <w:sz w:val="21"/>
                <w:szCs w:val="21"/>
                <w:highlight w:val="none"/>
              </w:rPr>
            </w:pPr>
            <w:r>
              <w:rPr>
                <w:rFonts w:hint="eastAsia"/>
                <w:color w:val="auto"/>
                <w:sz w:val="21"/>
                <w:szCs w:val="21"/>
                <w:highlight w:val="none"/>
              </w:rPr>
              <w:t>★温控范围：20℃~110℃</w:t>
            </w:r>
          </w:p>
          <w:p>
            <w:pPr>
              <w:rPr>
                <w:color w:val="auto"/>
                <w:sz w:val="21"/>
                <w:szCs w:val="21"/>
                <w:highlight w:val="none"/>
                <w:shd w:val="clear" w:color="auto" w:fill="FFFFFF"/>
              </w:rPr>
            </w:pPr>
            <w:r>
              <w:rPr>
                <w:rFonts w:hint="eastAsia"/>
                <w:color w:val="auto"/>
                <w:sz w:val="21"/>
                <w:szCs w:val="21"/>
                <w:highlight w:val="none"/>
              </w:rPr>
              <w:t>温度分辨率：不大于</w:t>
            </w:r>
            <w:r>
              <w:rPr>
                <w:rFonts w:hint="eastAsia"/>
                <w:color w:val="auto"/>
                <w:sz w:val="21"/>
                <w:szCs w:val="21"/>
                <w:highlight w:val="none"/>
                <w:shd w:val="clear" w:color="auto" w:fill="FFFFFF"/>
              </w:rPr>
              <w:t>0.1℃</w:t>
            </w:r>
          </w:p>
          <w:p>
            <w:pPr>
              <w:rPr>
                <w:color w:val="auto"/>
                <w:sz w:val="21"/>
                <w:szCs w:val="21"/>
                <w:highlight w:val="none"/>
                <w:shd w:val="clear" w:color="auto" w:fill="FFFFFF"/>
              </w:rPr>
            </w:pPr>
            <w:r>
              <w:rPr>
                <w:rFonts w:hint="eastAsia"/>
                <w:color w:val="auto"/>
                <w:sz w:val="21"/>
                <w:szCs w:val="21"/>
                <w:highlight w:val="none"/>
              </w:rPr>
              <w:t>控温误差：≤</w:t>
            </w:r>
            <w:r>
              <w:rPr>
                <w:rFonts w:hint="eastAsia"/>
                <w:color w:val="auto"/>
                <w:sz w:val="21"/>
                <w:szCs w:val="21"/>
                <w:highlight w:val="none"/>
                <w:shd w:val="clear" w:color="auto" w:fill="FFFFFF"/>
              </w:rPr>
              <w:t>±1℃</w:t>
            </w:r>
          </w:p>
          <w:p>
            <w:pPr>
              <w:rPr>
                <w:color w:val="auto"/>
                <w:sz w:val="21"/>
                <w:szCs w:val="21"/>
                <w:highlight w:val="none"/>
              </w:rPr>
            </w:pPr>
            <w:r>
              <w:rPr>
                <w:rFonts w:hint="eastAsia"/>
                <w:color w:val="auto"/>
                <w:sz w:val="21"/>
                <w:szCs w:val="21"/>
                <w:highlight w:val="none"/>
              </w:rPr>
              <w:t>★</w:t>
            </w:r>
            <w:r>
              <w:rPr>
                <w:rFonts w:hint="eastAsia"/>
                <w:color w:val="auto"/>
                <w:sz w:val="21"/>
                <w:szCs w:val="21"/>
                <w:highlight w:val="none"/>
                <w:shd w:val="clear" w:color="auto" w:fill="FFFFFF"/>
              </w:rPr>
              <w:t>5、</w:t>
            </w:r>
            <w:r>
              <w:rPr>
                <w:rFonts w:hint="eastAsia"/>
                <w:color w:val="auto"/>
                <w:sz w:val="21"/>
                <w:szCs w:val="21"/>
                <w:highlight w:val="none"/>
              </w:rPr>
              <w:t>预置标准（须包含以下标准）</w:t>
            </w:r>
          </w:p>
          <w:p>
            <w:pPr>
              <w:rPr>
                <w:color w:val="auto"/>
                <w:sz w:val="21"/>
                <w:szCs w:val="21"/>
                <w:highlight w:val="none"/>
                <w:lang w:val="en-US"/>
              </w:rPr>
            </w:pPr>
            <w:r>
              <w:rPr>
                <w:rFonts w:hint="eastAsia"/>
                <w:color w:val="auto"/>
                <w:sz w:val="21"/>
                <w:szCs w:val="21"/>
                <w:highlight w:val="none"/>
                <w:lang w:val="en-US"/>
              </w:rPr>
              <w:t>·IEC 60247:2004 Standard</w:t>
            </w:r>
          </w:p>
          <w:p>
            <w:pPr>
              <w:rPr>
                <w:color w:val="auto"/>
                <w:sz w:val="21"/>
                <w:szCs w:val="21"/>
                <w:highlight w:val="none"/>
                <w:lang w:val="en-US"/>
              </w:rPr>
            </w:pPr>
            <w:r>
              <w:rPr>
                <w:rFonts w:hint="eastAsia"/>
                <w:color w:val="auto"/>
                <w:sz w:val="21"/>
                <w:szCs w:val="21"/>
                <w:highlight w:val="none"/>
                <w:lang w:val="en-US"/>
              </w:rPr>
              <w:t>·IEC 60247:2004 Routine</w:t>
            </w:r>
          </w:p>
          <w:p>
            <w:pPr>
              <w:rPr>
                <w:color w:val="auto"/>
                <w:sz w:val="21"/>
                <w:szCs w:val="21"/>
                <w:highlight w:val="none"/>
                <w:lang w:val="en-US"/>
              </w:rPr>
            </w:pPr>
            <w:r>
              <w:rPr>
                <w:rFonts w:hint="eastAsia"/>
                <w:color w:val="auto"/>
                <w:sz w:val="21"/>
                <w:szCs w:val="21"/>
                <w:highlight w:val="none"/>
                <w:lang w:val="en-US"/>
              </w:rPr>
              <w:t>·VDE 0380-2:2005_01 Standard</w:t>
            </w:r>
          </w:p>
          <w:p>
            <w:pPr>
              <w:rPr>
                <w:color w:val="auto"/>
                <w:sz w:val="21"/>
                <w:szCs w:val="21"/>
                <w:highlight w:val="none"/>
                <w:lang w:val="en-US"/>
              </w:rPr>
            </w:pPr>
            <w:r>
              <w:rPr>
                <w:rFonts w:hint="eastAsia"/>
                <w:color w:val="auto"/>
                <w:sz w:val="21"/>
                <w:szCs w:val="21"/>
                <w:highlight w:val="none"/>
                <w:lang w:val="en-US"/>
              </w:rPr>
              <w:t>·VDE 0380-2:2005_01 Routine</w:t>
            </w:r>
          </w:p>
          <w:p>
            <w:pPr>
              <w:rPr>
                <w:color w:val="auto"/>
                <w:sz w:val="21"/>
                <w:szCs w:val="21"/>
                <w:highlight w:val="none"/>
                <w:lang w:val="en-US"/>
              </w:rPr>
            </w:pPr>
            <w:r>
              <w:rPr>
                <w:rFonts w:hint="eastAsia"/>
                <w:color w:val="auto"/>
                <w:sz w:val="21"/>
                <w:szCs w:val="21"/>
                <w:highlight w:val="none"/>
                <w:lang w:val="en-US"/>
              </w:rPr>
              <w:t>·BS 5737:1979 Standard</w:t>
            </w:r>
          </w:p>
          <w:p>
            <w:pPr>
              <w:rPr>
                <w:color w:val="auto"/>
                <w:sz w:val="21"/>
                <w:szCs w:val="21"/>
                <w:highlight w:val="none"/>
                <w:lang w:val="en-US"/>
              </w:rPr>
            </w:pPr>
            <w:r>
              <w:rPr>
                <w:rFonts w:hint="eastAsia"/>
                <w:color w:val="auto"/>
                <w:sz w:val="21"/>
                <w:szCs w:val="21"/>
                <w:highlight w:val="none"/>
                <w:lang w:val="en-US"/>
              </w:rPr>
              <w:t xml:space="preserve">·BS 5737:1979 Routine </w:t>
            </w:r>
          </w:p>
          <w:p>
            <w:pPr>
              <w:rPr>
                <w:color w:val="auto"/>
                <w:sz w:val="21"/>
                <w:szCs w:val="21"/>
                <w:highlight w:val="none"/>
                <w:lang w:val="en-US"/>
              </w:rPr>
            </w:pPr>
            <w:r>
              <w:rPr>
                <w:rFonts w:hint="eastAsia"/>
                <w:color w:val="auto"/>
                <w:sz w:val="21"/>
                <w:szCs w:val="21"/>
                <w:highlight w:val="none"/>
                <w:lang w:val="en-US"/>
              </w:rPr>
              <w:t>·ASTM D924-15 Standard</w:t>
            </w:r>
          </w:p>
          <w:p>
            <w:pPr>
              <w:rPr>
                <w:color w:val="auto"/>
                <w:sz w:val="21"/>
                <w:szCs w:val="21"/>
                <w:highlight w:val="none"/>
                <w:lang w:val="en-US"/>
              </w:rPr>
            </w:pPr>
            <w:r>
              <w:rPr>
                <w:rFonts w:hint="eastAsia"/>
                <w:color w:val="auto"/>
                <w:sz w:val="21"/>
                <w:szCs w:val="21"/>
                <w:highlight w:val="none"/>
                <w:lang w:val="en-US"/>
              </w:rPr>
              <w:t xml:space="preserve">·ASTM D924-15 Routine </w:t>
            </w:r>
          </w:p>
          <w:p>
            <w:pPr>
              <w:rPr>
                <w:color w:val="auto"/>
                <w:sz w:val="21"/>
                <w:szCs w:val="21"/>
                <w:highlight w:val="none"/>
                <w:lang w:val="en-US"/>
              </w:rPr>
            </w:pPr>
            <w:r>
              <w:rPr>
                <w:rFonts w:hint="eastAsia"/>
                <w:color w:val="auto"/>
                <w:sz w:val="21"/>
                <w:szCs w:val="21"/>
                <w:highlight w:val="none"/>
                <w:lang w:val="en-US"/>
              </w:rPr>
              <w:t>·ASTM D1169-11 Standard</w:t>
            </w:r>
          </w:p>
          <w:p>
            <w:pPr>
              <w:rPr>
                <w:color w:val="auto"/>
                <w:sz w:val="21"/>
                <w:szCs w:val="21"/>
                <w:highlight w:val="none"/>
                <w:lang w:val="en-US"/>
              </w:rPr>
            </w:pPr>
            <w:r>
              <w:rPr>
                <w:rFonts w:hint="eastAsia"/>
                <w:color w:val="auto"/>
                <w:sz w:val="21"/>
                <w:szCs w:val="21"/>
                <w:highlight w:val="none"/>
                <w:lang w:val="en-US"/>
              </w:rPr>
              <w:t>·ASTM D1169-11 Routine</w:t>
            </w:r>
          </w:p>
          <w:p>
            <w:pPr>
              <w:rPr>
                <w:color w:val="auto"/>
                <w:sz w:val="21"/>
                <w:szCs w:val="21"/>
                <w:highlight w:val="none"/>
                <w:lang w:val="en-US"/>
              </w:rPr>
            </w:pPr>
            <w:r>
              <w:rPr>
                <w:rFonts w:hint="eastAsia"/>
                <w:color w:val="auto"/>
                <w:sz w:val="21"/>
                <w:szCs w:val="21"/>
                <w:highlight w:val="none"/>
                <w:lang w:val="en-US"/>
              </w:rPr>
              <w:t xml:space="preserve">·IEC 61620:1998-11 </w:t>
            </w:r>
          </w:p>
          <w:p>
            <w:pPr>
              <w:rPr>
                <w:color w:val="auto"/>
                <w:sz w:val="21"/>
                <w:szCs w:val="21"/>
                <w:highlight w:val="none"/>
                <w:lang w:val="en-US"/>
              </w:rPr>
            </w:pPr>
            <w:r>
              <w:rPr>
                <w:rFonts w:hint="eastAsia"/>
                <w:color w:val="auto"/>
                <w:sz w:val="21"/>
                <w:szCs w:val="21"/>
                <w:highlight w:val="none"/>
                <w:lang w:val="en-US"/>
              </w:rPr>
              <w:t>·JIS C2101: 2010</w:t>
            </w:r>
          </w:p>
          <w:p>
            <w:pPr>
              <w:rPr>
                <w:color w:val="auto"/>
                <w:sz w:val="21"/>
                <w:szCs w:val="21"/>
                <w:highlight w:val="none"/>
                <w:lang w:val="en-US"/>
              </w:rPr>
            </w:pPr>
            <w:r>
              <w:rPr>
                <w:rFonts w:hint="eastAsia"/>
                <w:color w:val="auto"/>
                <w:sz w:val="21"/>
                <w:szCs w:val="21"/>
                <w:highlight w:val="none"/>
                <w:lang w:val="en-US"/>
              </w:rPr>
              <w:t xml:space="preserve">·NBR 12133 Standard </w:t>
            </w:r>
          </w:p>
          <w:p>
            <w:pPr>
              <w:rPr>
                <w:color w:val="auto"/>
                <w:sz w:val="21"/>
                <w:szCs w:val="21"/>
                <w:highlight w:val="none"/>
                <w:shd w:val="clear" w:color="auto" w:fill="FFFFFF"/>
              </w:rPr>
            </w:pPr>
            <w:r>
              <w:rPr>
                <w:rFonts w:hint="eastAsia"/>
                <w:color w:val="auto"/>
                <w:sz w:val="21"/>
                <w:szCs w:val="21"/>
                <w:highlight w:val="none"/>
              </w:rPr>
              <w:t>·NBR 12133 Routine</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油介损电阻率测量仪</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排油管</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打印纸</w:t>
                  </w:r>
                </w:p>
              </w:tc>
              <w:tc>
                <w:tcPr>
                  <w:tcW w:w="1244" w:type="dxa"/>
                  <w:vAlign w:val="center"/>
                </w:tcPr>
                <w:p>
                  <w:pPr>
                    <w:jc w:val="center"/>
                    <w:rPr>
                      <w:color w:val="auto"/>
                      <w:sz w:val="21"/>
                      <w:szCs w:val="21"/>
                      <w:highlight w:val="none"/>
                    </w:rPr>
                  </w:pPr>
                  <w:r>
                    <w:rPr>
                      <w:rFonts w:hint="eastAsia"/>
                      <w:color w:val="auto"/>
                      <w:sz w:val="21"/>
                      <w:szCs w:val="21"/>
                      <w:highlight w:val="none"/>
                    </w:rPr>
                    <w:t>卷</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5</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个</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eastAsia"/>
                <w:color w:val="auto"/>
                <w:sz w:val="21"/>
                <w:szCs w:val="21"/>
                <w:highlight w:val="none"/>
                <w:lang w:val="en-US" w:bidi="ar"/>
              </w:rPr>
            </w:pPr>
            <w:r>
              <w:rPr>
                <w:rFonts w:hint="eastAsia"/>
                <w:color w:val="auto"/>
                <w:sz w:val="21"/>
                <w:szCs w:val="21"/>
                <w:highlight w:val="none"/>
                <w:lang w:val="en-US" w:bidi="ar"/>
              </w:rPr>
              <w:t>29</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全自动水溶性酸测试仪</w:t>
            </w:r>
          </w:p>
          <w:p>
            <w:pPr>
              <w:rPr>
                <w:b/>
                <w:color w:val="auto"/>
                <w:sz w:val="21"/>
                <w:szCs w:val="21"/>
                <w:highlight w:val="none"/>
              </w:rPr>
            </w:pPr>
            <w:r>
              <w:rPr>
                <w:rFonts w:hint="eastAsia"/>
                <w:b/>
                <w:color w:val="auto"/>
                <w:sz w:val="21"/>
                <w:szCs w:val="21"/>
                <w:highlight w:val="none"/>
                <w:lang w:val="en-US"/>
              </w:rPr>
              <w:t>二十九、</w:t>
            </w:r>
            <w:r>
              <w:rPr>
                <w:rFonts w:hint="eastAsia"/>
                <w:b/>
                <w:color w:val="auto"/>
                <w:sz w:val="21"/>
                <w:szCs w:val="21"/>
                <w:highlight w:val="none"/>
              </w:rPr>
              <w:t>测量设备名称：全自动水溶性酸测试仪</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rPr>
            </w:pPr>
            <w:r>
              <w:rPr>
                <w:rFonts w:hint="eastAsia"/>
                <w:color w:val="auto"/>
                <w:sz w:val="21"/>
                <w:szCs w:val="21"/>
                <w:highlight w:val="none"/>
              </w:rPr>
              <w:t>1、性能要求</w:t>
            </w:r>
          </w:p>
          <w:p>
            <w:pPr>
              <w:rPr>
                <w:color w:val="auto"/>
                <w:sz w:val="21"/>
                <w:szCs w:val="21"/>
                <w:highlight w:val="none"/>
              </w:rPr>
            </w:pPr>
            <w:r>
              <w:rPr>
                <w:rFonts w:hint="eastAsia"/>
                <w:color w:val="auto"/>
                <w:sz w:val="21"/>
                <w:szCs w:val="21"/>
                <w:highlight w:val="none"/>
              </w:rPr>
              <w:t>（1）以GB/T 7598—2008标准中的比色法为设计基础，微处理器控制可自动完成加热、恒温、震荡、冷却、进液、吸液、计时、测试、计算、样品切换、结果显示/存储/查询/打印等操作。</w:t>
            </w:r>
          </w:p>
          <w:p>
            <w:pPr>
              <w:rPr>
                <w:color w:val="auto"/>
                <w:sz w:val="21"/>
                <w:szCs w:val="21"/>
                <w:highlight w:val="none"/>
              </w:rPr>
            </w:pPr>
            <w:r>
              <w:rPr>
                <w:rFonts w:hint="eastAsia"/>
                <w:color w:val="auto"/>
                <w:sz w:val="21"/>
                <w:szCs w:val="21"/>
                <w:highlight w:val="none"/>
              </w:rPr>
              <w:t>★（2）可直接对试样进行颜色分析，可用户自设定颜色库。</w:t>
            </w:r>
          </w:p>
          <w:p>
            <w:pPr>
              <w:rPr>
                <w:color w:val="auto"/>
                <w:sz w:val="21"/>
                <w:szCs w:val="21"/>
                <w:highlight w:val="none"/>
              </w:rPr>
            </w:pPr>
            <w:r>
              <w:rPr>
                <w:rFonts w:hint="eastAsia"/>
                <w:color w:val="auto"/>
                <w:sz w:val="21"/>
                <w:szCs w:val="21"/>
                <w:highlight w:val="none"/>
              </w:rPr>
              <w:t>（3）具备仪器校准及水质检测、报警和提醒等功能。</w:t>
            </w:r>
          </w:p>
          <w:p>
            <w:pPr>
              <w:rPr>
                <w:color w:val="auto"/>
                <w:sz w:val="21"/>
                <w:szCs w:val="21"/>
                <w:highlight w:val="none"/>
              </w:rPr>
            </w:pPr>
            <w:r>
              <w:rPr>
                <w:rFonts w:hint="eastAsia"/>
                <w:color w:val="auto"/>
                <w:sz w:val="21"/>
                <w:szCs w:val="21"/>
                <w:highlight w:val="none"/>
              </w:rPr>
              <w:t>2、技术参数</w:t>
            </w:r>
          </w:p>
          <w:p>
            <w:pPr>
              <w:rPr>
                <w:color w:val="auto"/>
                <w:sz w:val="21"/>
                <w:szCs w:val="21"/>
                <w:highlight w:val="none"/>
              </w:rPr>
            </w:pPr>
            <w:r>
              <w:rPr>
                <w:rFonts w:hint="eastAsia"/>
                <w:color w:val="auto"/>
                <w:sz w:val="21"/>
                <w:szCs w:val="21"/>
                <w:highlight w:val="none"/>
              </w:rPr>
              <w:t>★测试杯位：不少于9杯位，最少可测3组试样。</w:t>
            </w:r>
          </w:p>
          <w:p>
            <w:pPr>
              <w:rPr>
                <w:color w:val="auto"/>
                <w:sz w:val="21"/>
                <w:szCs w:val="21"/>
                <w:highlight w:val="none"/>
              </w:rPr>
            </w:pPr>
            <w:r>
              <w:rPr>
                <w:rFonts w:hint="eastAsia"/>
                <w:color w:val="auto"/>
                <w:sz w:val="21"/>
                <w:szCs w:val="21"/>
                <w:highlight w:val="none"/>
              </w:rPr>
              <w:t>★测量范围：PH 3.5—7.0。</w:t>
            </w:r>
          </w:p>
          <w:p>
            <w:pPr>
              <w:rPr>
                <w:color w:val="auto"/>
                <w:sz w:val="21"/>
                <w:szCs w:val="21"/>
                <w:highlight w:val="none"/>
              </w:rPr>
            </w:pPr>
            <w:r>
              <w:rPr>
                <w:rFonts w:hint="eastAsia"/>
                <w:color w:val="auto"/>
                <w:sz w:val="21"/>
                <w:szCs w:val="21"/>
                <w:highlight w:val="none"/>
              </w:rPr>
              <w:t>★分 辨 率：PH 0.1。</w:t>
            </w:r>
          </w:p>
          <w:p>
            <w:pPr>
              <w:rPr>
                <w:color w:val="auto"/>
                <w:sz w:val="21"/>
                <w:szCs w:val="21"/>
                <w:highlight w:val="none"/>
              </w:rPr>
            </w:pPr>
            <w:r>
              <w:rPr>
                <w:rFonts w:hint="eastAsia"/>
                <w:color w:val="auto"/>
                <w:sz w:val="21"/>
                <w:szCs w:val="21"/>
                <w:highlight w:val="none"/>
              </w:rPr>
              <w:t>重 复 性：≤PH 0.1。</w:t>
            </w:r>
          </w:p>
          <w:p>
            <w:pPr>
              <w:rPr>
                <w:color w:val="auto"/>
                <w:sz w:val="21"/>
                <w:szCs w:val="21"/>
                <w:highlight w:val="none"/>
              </w:rPr>
            </w:pPr>
            <w:r>
              <w:rPr>
                <w:rFonts w:hint="eastAsia"/>
                <w:color w:val="auto"/>
                <w:sz w:val="21"/>
                <w:szCs w:val="21"/>
                <w:highlight w:val="none"/>
              </w:rPr>
              <w:t>进样误差：样品萃取液 ＜ 1%，指示剂  ＜  0.5%。</w:t>
            </w:r>
          </w:p>
          <w:p>
            <w:pPr>
              <w:rPr>
                <w:color w:val="auto"/>
                <w:sz w:val="21"/>
                <w:szCs w:val="21"/>
                <w:highlight w:val="none"/>
              </w:rPr>
            </w:pPr>
            <w:r>
              <w:rPr>
                <w:rFonts w:hint="eastAsia"/>
                <w:color w:val="auto"/>
                <w:sz w:val="21"/>
                <w:szCs w:val="21"/>
                <w:highlight w:val="none"/>
              </w:rPr>
              <w:t>温度误差：＜±1℃。</w:t>
            </w:r>
          </w:p>
          <w:p>
            <w:pPr>
              <w:rPr>
                <w:color w:val="auto"/>
                <w:sz w:val="21"/>
                <w:szCs w:val="21"/>
                <w:highlight w:val="none"/>
              </w:rPr>
            </w:pPr>
            <w:r>
              <w:rPr>
                <w:rFonts w:hint="eastAsia"/>
                <w:color w:val="auto"/>
                <w:sz w:val="21"/>
                <w:szCs w:val="21"/>
                <w:highlight w:val="none"/>
              </w:rPr>
              <w:t>电源电压：AC 220V±10%，50Hz±5%。</w:t>
            </w:r>
          </w:p>
          <w:p>
            <w:pPr>
              <w:rPr>
                <w:color w:val="auto"/>
                <w:sz w:val="21"/>
                <w:szCs w:val="21"/>
                <w:highlight w:val="none"/>
              </w:rPr>
            </w:pPr>
            <w:r>
              <w:rPr>
                <w:rFonts w:hint="eastAsia"/>
                <w:color w:val="auto"/>
                <w:sz w:val="21"/>
                <w:szCs w:val="21"/>
                <w:highlight w:val="none"/>
              </w:rPr>
              <w:t>最大功率：1000VA。</w:t>
            </w:r>
          </w:p>
          <w:p>
            <w:pPr>
              <w:rPr>
                <w:color w:val="auto"/>
                <w:sz w:val="21"/>
                <w:szCs w:val="21"/>
                <w:highlight w:val="none"/>
              </w:rPr>
            </w:pPr>
            <w:r>
              <w:rPr>
                <w:rFonts w:hint="eastAsia"/>
                <w:color w:val="auto"/>
                <w:sz w:val="21"/>
                <w:szCs w:val="21"/>
                <w:highlight w:val="none"/>
              </w:rPr>
              <w:t>适用环境温度：（5～40）℃</w:t>
            </w:r>
          </w:p>
          <w:p>
            <w:pPr>
              <w:rPr>
                <w:color w:val="auto"/>
                <w:sz w:val="21"/>
                <w:szCs w:val="21"/>
                <w:highlight w:val="none"/>
              </w:rPr>
            </w:pPr>
            <w:r>
              <w:rPr>
                <w:rFonts w:hint="eastAsia"/>
                <w:color w:val="auto"/>
                <w:sz w:val="21"/>
                <w:szCs w:val="21"/>
                <w:highlight w:val="none"/>
              </w:rPr>
              <w:t>适用环境湿度：＜75%</w:t>
            </w:r>
          </w:p>
          <w:p>
            <w:pPr>
              <w:tabs>
                <w:tab w:val="left" w:pos="465"/>
              </w:tabs>
              <w:rPr>
                <w:bCs/>
                <w:color w:val="auto"/>
                <w:sz w:val="21"/>
                <w:szCs w:val="21"/>
                <w:highlight w:val="none"/>
              </w:rPr>
            </w:pP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全自动水溶性酸测试仪</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其它配套器材（如果有）</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30</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全自动酸值测定仪</w:t>
            </w:r>
          </w:p>
          <w:p>
            <w:pPr>
              <w:rPr>
                <w:b/>
                <w:color w:val="auto"/>
                <w:sz w:val="21"/>
                <w:szCs w:val="21"/>
                <w:highlight w:val="none"/>
              </w:rPr>
            </w:pPr>
            <w:r>
              <w:rPr>
                <w:rFonts w:hint="eastAsia"/>
                <w:b/>
                <w:color w:val="auto"/>
                <w:sz w:val="21"/>
                <w:szCs w:val="21"/>
                <w:highlight w:val="none"/>
              </w:rPr>
              <w:t>三十、测量设备名称：全自动酸值测定仪</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rPr>
            </w:pPr>
            <w:r>
              <w:rPr>
                <w:rFonts w:hint="eastAsia"/>
                <w:color w:val="auto"/>
                <w:sz w:val="21"/>
                <w:szCs w:val="21"/>
                <w:highlight w:val="none"/>
              </w:rPr>
              <w:t>1、性能要求</w:t>
            </w:r>
          </w:p>
          <w:p>
            <w:pPr>
              <w:rPr>
                <w:bCs/>
                <w:color w:val="auto"/>
                <w:sz w:val="21"/>
                <w:szCs w:val="21"/>
                <w:highlight w:val="none"/>
              </w:rPr>
            </w:pPr>
            <w:r>
              <w:rPr>
                <w:rFonts w:hint="eastAsia"/>
                <w:bCs/>
                <w:color w:val="auto"/>
                <w:sz w:val="21"/>
                <w:szCs w:val="21"/>
                <w:highlight w:val="none"/>
              </w:rPr>
              <w:t>符合GB/T264 方法要求；可准确测定变压器油、汽轮机油、抗燃油及石油产品的酸值；样品杯可自动转换，自动滴定试样，终点自动判断；可自动打印测定结果，时钟掉电保持；可与计算机连接、控制、数据存储；可避免人与化学试剂接触。</w:t>
            </w:r>
          </w:p>
          <w:p>
            <w:pPr>
              <w:rPr>
                <w:color w:val="auto"/>
                <w:sz w:val="21"/>
                <w:szCs w:val="21"/>
                <w:highlight w:val="none"/>
              </w:rPr>
            </w:pPr>
            <w:r>
              <w:rPr>
                <w:rFonts w:hint="eastAsia"/>
                <w:color w:val="auto"/>
                <w:sz w:val="21"/>
                <w:szCs w:val="21"/>
                <w:highlight w:val="none"/>
              </w:rPr>
              <w:t>2、技术参数</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测量范围：0.001~10 mgKOH/g。</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准 确 度：0.001~0.1 mgKOH/g之间，0.01 mgKOH/g；</w:t>
            </w:r>
          </w:p>
          <w:p>
            <w:pPr>
              <w:rPr>
                <w:bCs/>
                <w:color w:val="auto"/>
                <w:sz w:val="21"/>
                <w:szCs w:val="21"/>
                <w:highlight w:val="none"/>
              </w:rPr>
            </w:pPr>
            <w:r>
              <w:rPr>
                <w:rFonts w:hint="eastAsia"/>
                <w:bCs/>
                <w:color w:val="auto"/>
                <w:sz w:val="21"/>
                <w:szCs w:val="21"/>
                <w:highlight w:val="none"/>
              </w:rPr>
              <w:t xml:space="preserve">              0.1~0.5 mgKOH/g之间，0.03 mgKON/g；</w:t>
            </w:r>
          </w:p>
          <w:p>
            <w:pPr>
              <w:rPr>
                <w:bCs/>
                <w:color w:val="auto"/>
                <w:sz w:val="21"/>
                <w:szCs w:val="21"/>
                <w:highlight w:val="none"/>
              </w:rPr>
            </w:pPr>
            <w:r>
              <w:rPr>
                <w:rFonts w:hint="eastAsia"/>
                <w:bCs/>
                <w:color w:val="auto"/>
                <w:sz w:val="21"/>
                <w:szCs w:val="21"/>
                <w:highlight w:val="none"/>
              </w:rPr>
              <w:t xml:space="preserve">              0.5~10 mgKOH/g之间，0.07 mgKOH/g。</w:t>
            </w:r>
          </w:p>
          <w:p>
            <w:pPr>
              <w:rPr>
                <w:bCs/>
                <w:color w:val="auto"/>
                <w:sz w:val="21"/>
                <w:szCs w:val="21"/>
                <w:highlight w:val="none"/>
              </w:rPr>
            </w:pPr>
            <w:r>
              <w:rPr>
                <w:rFonts w:hint="eastAsia"/>
                <w:color w:val="auto"/>
                <w:sz w:val="21"/>
                <w:szCs w:val="21"/>
                <w:highlight w:val="none"/>
              </w:rPr>
              <w:t>★</w:t>
            </w:r>
            <w:r>
              <w:rPr>
                <w:rFonts w:hint="eastAsia"/>
                <w:bCs/>
                <w:color w:val="auto"/>
                <w:sz w:val="21"/>
                <w:szCs w:val="21"/>
                <w:highlight w:val="none"/>
              </w:rPr>
              <w:t>分 辨 率：不低于0.001 mgKOH/g。</w:t>
            </w:r>
          </w:p>
          <w:p>
            <w:pPr>
              <w:rPr>
                <w:bCs/>
                <w:color w:val="auto"/>
                <w:sz w:val="21"/>
                <w:szCs w:val="21"/>
                <w:highlight w:val="none"/>
              </w:rPr>
            </w:pPr>
            <w:r>
              <w:rPr>
                <w:rFonts w:hint="eastAsia"/>
                <w:bCs/>
                <w:color w:val="auto"/>
                <w:sz w:val="21"/>
                <w:szCs w:val="21"/>
                <w:highlight w:val="none"/>
              </w:rPr>
              <w:t>显 示 器：不小于7寸彩色LCD电容触摸屏。</w:t>
            </w:r>
          </w:p>
          <w:p>
            <w:pPr>
              <w:rPr>
                <w:bCs/>
                <w:color w:val="auto"/>
                <w:sz w:val="21"/>
                <w:szCs w:val="21"/>
                <w:highlight w:val="none"/>
              </w:rPr>
            </w:pPr>
            <w:r>
              <w:rPr>
                <w:rFonts w:hint="eastAsia"/>
                <w:bCs/>
                <w:color w:val="auto"/>
                <w:sz w:val="21"/>
                <w:szCs w:val="21"/>
                <w:highlight w:val="none"/>
              </w:rPr>
              <w:t>操作系统：Android系统。</w:t>
            </w:r>
          </w:p>
          <w:p>
            <w:pPr>
              <w:rPr>
                <w:bCs/>
                <w:color w:val="auto"/>
                <w:sz w:val="21"/>
                <w:szCs w:val="21"/>
                <w:highlight w:val="none"/>
              </w:rPr>
            </w:pPr>
            <w:r>
              <w:rPr>
                <w:rFonts w:hint="eastAsia"/>
                <w:bCs/>
                <w:color w:val="auto"/>
                <w:sz w:val="21"/>
                <w:szCs w:val="21"/>
                <w:highlight w:val="none"/>
              </w:rPr>
              <w:t>数据容量：不小于1G。</w:t>
            </w:r>
          </w:p>
          <w:p>
            <w:pPr>
              <w:rPr>
                <w:bCs/>
                <w:color w:val="auto"/>
                <w:sz w:val="21"/>
                <w:szCs w:val="21"/>
                <w:highlight w:val="none"/>
              </w:rPr>
            </w:pPr>
            <w:r>
              <w:rPr>
                <w:rFonts w:hint="eastAsia"/>
                <w:bCs/>
                <w:color w:val="auto"/>
                <w:sz w:val="21"/>
                <w:szCs w:val="21"/>
                <w:highlight w:val="none"/>
              </w:rPr>
              <w:t>数据存储：不少于500个测定结果。</w:t>
            </w:r>
          </w:p>
          <w:p>
            <w:pPr>
              <w:rPr>
                <w:bCs/>
                <w:color w:val="auto"/>
                <w:sz w:val="21"/>
                <w:szCs w:val="21"/>
                <w:highlight w:val="none"/>
              </w:rPr>
            </w:pPr>
            <w:r>
              <w:rPr>
                <w:rFonts w:hint="eastAsia"/>
                <w:bCs/>
                <w:color w:val="auto"/>
                <w:sz w:val="21"/>
                <w:szCs w:val="21"/>
                <w:highlight w:val="none"/>
              </w:rPr>
              <w:t>电    源：AC220V ±22V，50Hz±2.5 Hz。</w:t>
            </w:r>
          </w:p>
          <w:p>
            <w:pPr>
              <w:rPr>
                <w:bCs/>
                <w:color w:val="auto"/>
                <w:sz w:val="21"/>
                <w:szCs w:val="21"/>
                <w:highlight w:val="none"/>
              </w:rPr>
            </w:pPr>
            <w:r>
              <w:rPr>
                <w:rFonts w:hint="eastAsia"/>
                <w:bCs/>
                <w:color w:val="auto"/>
                <w:sz w:val="21"/>
                <w:szCs w:val="21"/>
                <w:highlight w:val="none"/>
              </w:rPr>
              <w:t>适用环境：5℃~40℃，湿度≤75％。</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全自动酸值测试仪</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其它配套器材（如果有）</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31</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闭口闪点测试仪</w:t>
            </w:r>
          </w:p>
          <w:p>
            <w:pPr>
              <w:rPr>
                <w:b/>
                <w:color w:val="auto"/>
                <w:sz w:val="21"/>
                <w:szCs w:val="21"/>
                <w:highlight w:val="none"/>
              </w:rPr>
            </w:pPr>
            <w:r>
              <w:rPr>
                <w:rFonts w:hint="eastAsia"/>
                <w:b/>
                <w:color w:val="auto"/>
                <w:sz w:val="21"/>
                <w:szCs w:val="21"/>
                <w:highlight w:val="none"/>
              </w:rPr>
              <w:t>三十一、测量设备名称：闭口闪点测试仪</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rPr>
            </w:pPr>
            <w:r>
              <w:rPr>
                <w:rFonts w:hint="eastAsia"/>
                <w:color w:val="auto"/>
                <w:sz w:val="21"/>
                <w:szCs w:val="21"/>
                <w:highlight w:val="none"/>
              </w:rPr>
              <w:t>1、性能要求</w:t>
            </w:r>
          </w:p>
          <w:p>
            <w:pPr>
              <w:rPr>
                <w:color w:val="auto"/>
                <w:sz w:val="21"/>
                <w:szCs w:val="21"/>
                <w:highlight w:val="none"/>
              </w:rPr>
            </w:pPr>
            <w:r>
              <w:rPr>
                <w:rFonts w:hint="eastAsia"/>
                <w:color w:val="auto"/>
                <w:sz w:val="21"/>
                <w:szCs w:val="21"/>
                <w:highlight w:val="none"/>
              </w:rPr>
              <w:t>符合GB261、ASTM D93方法要求，测试试样的闭口闪点值。须采用彩色LCD电容触摸屏、安卓操作系统，具备试样结果显示、存贮、上传、打印功能；数据贮存容量不小于1G；具备时钟显示（掉电保持）功能；具备自动校正大气压强功能。</w:t>
            </w:r>
          </w:p>
          <w:p>
            <w:pPr>
              <w:rPr>
                <w:color w:val="auto"/>
                <w:sz w:val="21"/>
                <w:szCs w:val="21"/>
                <w:highlight w:val="none"/>
              </w:rPr>
            </w:pPr>
            <w:r>
              <w:rPr>
                <w:rFonts w:hint="eastAsia"/>
                <w:color w:val="auto"/>
                <w:sz w:val="21"/>
                <w:szCs w:val="21"/>
                <w:highlight w:val="none"/>
              </w:rPr>
              <w:t>2、技术参数</w:t>
            </w:r>
          </w:p>
          <w:p>
            <w:pPr>
              <w:rPr>
                <w:color w:val="auto"/>
                <w:sz w:val="21"/>
                <w:szCs w:val="21"/>
                <w:highlight w:val="none"/>
              </w:rPr>
            </w:pPr>
            <w:r>
              <w:rPr>
                <w:rFonts w:hint="eastAsia"/>
                <w:color w:val="auto"/>
                <w:sz w:val="21"/>
                <w:szCs w:val="21"/>
                <w:highlight w:val="none"/>
              </w:rPr>
              <w:t>★温度范围：（40～300）℃。</w:t>
            </w:r>
          </w:p>
          <w:p>
            <w:pPr>
              <w:rPr>
                <w:color w:val="auto"/>
                <w:sz w:val="21"/>
                <w:szCs w:val="21"/>
                <w:highlight w:val="none"/>
              </w:rPr>
            </w:pPr>
            <w:r>
              <w:rPr>
                <w:rFonts w:hint="eastAsia"/>
                <w:color w:val="auto"/>
                <w:sz w:val="21"/>
                <w:szCs w:val="21"/>
                <w:highlight w:val="none"/>
              </w:rPr>
              <w:t>★温度检测：铂电阻(A级) 。</w:t>
            </w:r>
          </w:p>
          <w:p>
            <w:pPr>
              <w:rPr>
                <w:color w:val="auto"/>
                <w:sz w:val="21"/>
                <w:szCs w:val="21"/>
                <w:highlight w:val="none"/>
              </w:rPr>
            </w:pPr>
            <w:r>
              <w:rPr>
                <w:rFonts w:hint="eastAsia"/>
                <w:color w:val="auto"/>
                <w:sz w:val="21"/>
                <w:szCs w:val="21"/>
                <w:highlight w:val="none"/>
              </w:rPr>
              <w:t>★准 确 度：±1℃。</w:t>
            </w:r>
          </w:p>
          <w:p>
            <w:pPr>
              <w:rPr>
                <w:color w:val="auto"/>
                <w:sz w:val="21"/>
                <w:szCs w:val="21"/>
                <w:highlight w:val="none"/>
              </w:rPr>
            </w:pPr>
            <w:r>
              <w:rPr>
                <w:rFonts w:hint="eastAsia"/>
                <w:color w:val="auto"/>
                <w:sz w:val="21"/>
                <w:szCs w:val="21"/>
                <w:highlight w:val="none"/>
              </w:rPr>
              <w:t>分 辨 率：0.1℃。</w:t>
            </w:r>
          </w:p>
          <w:p>
            <w:pPr>
              <w:rPr>
                <w:color w:val="auto"/>
                <w:sz w:val="21"/>
                <w:szCs w:val="21"/>
                <w:highlight w:val="none"/>
              </w:rPr>
            </w:pPr>
            <w:r>
              <w:rPr>
                <w:rFonts w:hint="eastAsia"/>
                <w:color w:val="auto"/>
                <w:sz w:val="21"/>
                <w:szCs w:val="21"/>
                <w:highlight w:val="none"/>
              </w:rPr>
              <w:t>重复性：＞110℃，±2℃；≤110℃，±1℃。</w:t>
            </w:r>
          </w:p>
          <w:p>
            <w:pPr>
              <w:rPr>
                <w:color w:val="auto"/>
                <w:sz w:val="21"/>
                <w:szCs w:val="21"/>
                <w:highlight w:val="none"/>
              </w:rPr>
            </w:pPr>
            <w:r>
              <w:rPr>
                <w:rFonts w:hint="eastAsia"/>
                <w:color w:val="auto"/>
                <w:sz w:val="21"/>
                <w:szCs w:val="21"/>
                <w:highlight w:val="none"/>
              </w:rPr>
              <w:t>再现性：＞110℃，±4℃；≤110℃，±2℃。</w:t>
            </w:r>
          </w:p>
          <w:p>
            <w:pPr>
              <w:rPr>
                <w:color w:val="auto"/>
                <w:sz w:val="21"/>
                <w:szCs w:val="21"/>
                <w:highlight w:val="none"/>
              </w:rPr>
            </w:pPr>
            <w:r>
              <w:rPr>
                <w:rFonts w:hint="eastAsia"/>
                <w:color w:val="auto"/>
                <w:sz w:val="21"/>
                <w:szCs w:val="21"/>
                <w:highlight w:val="none"/>
              </w:rPr>
              <w:t>显 示 器：不小于7寸彩色LCD电容触摸屏。</w:t>
            </w:r>
          </w:p>
          <w:p>
            <w:pPr>
              <w:rPr>
                <w:color w:val="auto"/>
                <w:sz w:val="21"/>
                <w:szCs w:val="21"/>
                <w:highlight w:val="none"/>
              </w:rPr>
            </w:pPr>
            <w:r>
              <w:rPr>
                <w:rFonts w:hint="eastAsia"/>
                <w:color w:val="auto"/>
                <w:sz w:val="21"/>
                <w:szCs w:val="21"/>
                <w:highlight w:val="none"/>
              </w:rPr>
              <w:t>操作系统：Android系统。</w:t>
            </w:r>
          </w:p>
          <w:p>
            <w:pPr>
              <w:rPr>
                <w:color w:val="auto"/>
                <w:sz w:val="21"/>
                <w:szCs w:val="21"/>
                <w:highlight w:val="none"/>
              </w:rPr>
            </w:pPr>
            <w:r>
              <w:rPr>
                <w:rFonts w:hint="eastAsia"/>
                <w:color w:val="auto"/>
                <w:sz w:val="21"/>
                <w:szCs w:val="21"/>
                <w:highlight w:val="none"/>
              </w:rPr>
              <w:t>数据容量：不小于1G。</w:t>
            </w:r>
          </w:p>
          <w:p>
            <w:pPr>
              <w:rPr>
                <w:color w:val="auto"/>
                <w:sz w:val="21"/>
                <w:szCs w:val="21"/>
                <w:highlight w:val="none"/>
              </w:rPr>
            </w:pPr>
            <w:r>
              <w:rPr>
                <w:rFonts w:hint="eastAsia"/>
                <w:color w:val="auto"/>
                <w:sz w:val="21"/>
                <w:szCs w:val="21"/>
                <w:highlight w:val="none"/>
              </w:rPr>
              <w:t>点火方式：电点火。</w:t>
            </w:r>
          </w:p>
          <w:p>
            <w:pPr>
              <w:rPr>
                <w:color w:val="auto"/>
                <w:sz w:val="21"/>
                <w:szCs w:val="21"/>
                <w:highlight w:val="none"/>
              </w:rPr>
            </w:pPr>
            <w:r>
              <w:rPr>
                <w:rFonts w:hint="eastAsia"/>
                <w:color w:val="auto"/>
                <w:sz w:val="21"/>
                <w:szCs w:val="21"/>
                <w:highlight w:val="none"/>
              </w:rPr>
              <w:t>冷却方式：强制风冷。</w:t>
            </w:r>
          </w:p>
          <w:p>
            <w:pPr>
              <w:rPr>
                <w:color w:val="auto"/>
                <w:sz w:val="21"/>
                <w:szCs w:val="21"/>
                <w:highlight w:val="none"/>
              </w:rPr>
            </w:pPr>
            <w:r>
              <w:rPr>
                <w:rFonts w:hint="eastAsia"/>
                <w:color w:val="auto"/>
                <w:sz w:val="21"/>
                <w:szCs w:val="21"/>
                <w:highlight w:val="none"/>
              </w:rPr>
              <w:t>自检功能：测试头、杆、盖、风机、点火器。</w:t>
            </w:r>
          </w:p>
          <w:p>
            <w:pPr>
              <w:rPr>
                <w:color w:val="auto"/>
                <w:sz w:val="21"/>
                <w:szCs w:val="21"/>
                <w:highlight w:val="none"/>
              </w:rPr>
            </w:pPr>
            <w:r>
              <w:rPr>
                <w:rFonts w:hint="eastAsia"/>
                <w:color w:val="auto"/>
                <w:sz w:val="21"/>
                <w:szCs w:val="21"/>
                <w:highlight w:val="none"/>
              </w:rPr>
              <w:t>输入电源：AC220V±22V，频率50±2.5Hz。</w:t>
            </w:r>
          </w:p>
          <w:p>
            <w:pPr>
              <w:rPr>
                <w:color w:val="auto"/>
                <w:sz w:val="21"/>
                <w:szCs w:val="21"/>
                <w:highlight w:val="none"/>
              </w:rPr>
            </w:pPr>
            <w:r>
              <w:rPr>
                <w:rFonts w:hint="eastAsia"/>
                <w:color w:val="auto"/>
                <w:sz w:val="21"/>
                <w:szCs w:val="21"/>
                <w:highlight w:val="none"/>
              </w:rPr>
              <w:t>适用环境：（5～40）℃，湿度≤75%。</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闭口闪点测试仪</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其它配套器材（如果有）</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32</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油微水测试仪</w:t>
            </w:r>
          </w:p>
          <w:p>
            <w:pPr>
              <w:rPr>
                <w:b/>
                <w:color w:val="auto"/>
                <w:sz w:val="21"/>
                <w:szCs w:val="21"/>
                <w:highlight w:val="none"/>
              </w:rPr>
            </w:pPr>
            <w:r>
              <w:rPr>
                <w:rFonts w:hint="eastAsia"/>
                <w:b/>
                <w:color w:val="auto"/>
                <w:sz w:val="21"/>
                <w:szCs w:val="21"/>
                <w:highlight w:val="none"/>
              </w:rPr>
              <w:t>三十二、测量设备名称：油微水测试仪</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rPr>
            </w:pPr>
            <w:r>
              <w:rPr>
                <w:rFonts w:hint="eastAsia"/>
                <w:color w:val="auto"/>
                <w:sz w:val="21"/>
                <w:szCs w:val="21"/>
                <w:highlight w:val="none"/>
              </w:rPr>
              <w:t>滴定方式：电量滴定。</w:t>
            </w:r>
          </w:p>
          <w:p>
            <w:pPr>
              <w:rPr>
                <w:color w:val="auto"/>
                <w:sz w:val="21"/>
                <w:szCs w:val="21"/>
                <w:highlight w:val="none"/>
              </w:rPr>
            </w:pPr>
            <w:r>
              <w:rPr>
                <w:rFonts w:hint="eastAsia"/>
                <w:color w:val="auto"/>
                <w:sz w:val="21"/>
                <w:szCs w:val="21"/>
                <w:highlight w:val="none"/>
              </w:rPr>
              <w:t>测量方法：恒流极化检测。</w:t>
            </w:r>
          </w:p>
          <w:p>
            <w:pPr>
              <w:rPr>
                <w:color w:val="auto"/>
                <w:sz w:val="21"/>
                <w:szCs w:val="21"/>
                <w:highlight w:val="none"/>
              </w:rPr>
            </w:pPr>
            <w:r>
              <w:rPr>
                <w:rFonts w:hint="eastAsia"/>
                <w:color w:val="auto"/>
                <w:sz w:val="21"/>
                <w:szCs w:val="21"/>
                <w:highlight w:val="none"/>
              </w:rPr>
              <w:t>★测定范围：1μgH2O～100mgH2O。</w:t>
            </w:r>
          </w:p>
          <w:p>
            <w:pPr>
              <w:rPr>
                <w:color w:val="auto"/>
                <w:sz w:val="21"/>
                <w:szCs w:val="21"/>
                <w:highlight w:val="none"/>
              </w:rPr>
            </w:pPr>
            <w:r>
              <w:rPr>
                <w:rFonts w:hint="eastAsia"/>
                <w:color w:val="auto"/>
                <w:sz w:val="21"/>
                <w:szCs w:val="21"/>
                <w:highlight w:val="none"/>
              </w:rPr>
              <w:t>电解电流：500mA</w:t>
            </w:r>
          </w:p>
          <w:p>
            <w:pPr>
              <w:rPr>
                <w:color w:val="auto"/>
                <w:sz w:val="21"/>
                <w:szCs w:val="21"/>
                <w:highlight w:val="none"/>
              </w:rPr>
            </w:pPr>
            <w:r>
              <w:rPr>
                <w:rFonts w:hint="eastAsia"/>
                <w:color w:val="auto"/>
                <w:sz w:val="21"/>
                <w:szCs w:val="21"/>
                <w:highlight w:val="none"/>
              </w:rPr>
              <w:t>灵 敏 度：0.1ugH2O</w:t>
            </w:r>
          </w:p>
          <w:p>
            <w:pPr>
              <w:rPr>
                <w:color w:val="auto"/>
                <w:sz w:val="21"/>
                <w:szCs w:val="21"/>
                <w:highlight w:val="none"/>
              </w:rPr>
            </w:pPr>
            <w:r>
              <w:rPr>
                <w:rFonts w:hint="eastAsia"/>
                <w:color w:val="auto"/>
                <w:sz w:val="21"/>
                <w:szCs w:val="21"/>
                <w:highlight w:val="none"/>
              </w:rPr>
              <w:t>★准 确 度：5ug～1mgH2O，±3ug；1mgH2O以上，0.3%。</w:t>
            </w:r>
          </w:p>
          <w:p>
            <w:pPr>
              <w:rPr>
                <w:color w:val="auto"/>
                <w:sz w:val="21"/>
                <w:szCs w:val="21"/>
                <w:highlight w:val="none"/>
              </w:rPr>
            </w:pPr>
            <w:r>
              <w:rPr>
                <w:rFonts w:hint="eastAsia"/>
                <w:color w:val="auto"/>
                <w:sz w:val="21"/>
                <w:szCs w:val="21"/>
                <w:highlight w:val="none"/>
              </w:rPr>
              <w:t>显 示 器：彩色电容触摸屏</w:t>
            </w:r>
          </w:p>
          <w:p>
            <w:pPr>
              <w:rPr>
                <w:color w:val="auto"/>
                <w:sz w:val="21"/>
                <w:szCs w:val="21"/>
                <w:highlight w:val="none"/>
              </w:rPr>
            </w:pPr>
            <w:r>
              <w:rPr>
                <w:rFonts w:hint="eastAsia"/>
                <w:color w:val="auto"/>
                <w:sz w:val="21"/>
                <w:szCs w:val="21"/>
                <w:highlight w:val="none"/>
              </w:rPr>
              <w:t>电    源：AC220V±22V，50Hz±2.5%</w:t>
            </w:r>
          </w:p>
          <w:p>
            <w:pPr>
              <w:rPr>
                <w:color w:val="auto"/>
                <w:sz w:val="21"/>
                <w:szCs w:val="21"/>
                <w:highlight w:val="none"/>
              </w:rPr>
            </w:pPr>
            <w:r>
              <w:rPr>
                <w:rFonts w:hint="eastAsia"/>
                <w:color w:val="auto"/>
                <w:sz w:val="21"/>
                <w:szCs w:val="21"/>
                <w:highlight w:val="none"/>
              </w:rPr>
              <w:t>适用环境：5℃～40℃，湿度≤75%</w:t>
            </w:r>
          </w:p>
          <w:p>
            <w:pPr>
              <w:rPr>
                <w:color w:val="auto"/>
                <w:sz w:val="21"/>
                <w:szCs w:val="21"/>
                <w:highlight w:val="none"/>
              </w:rPr>
            </w:pPr>
            <w:r>
              <w:rPr>
                <w:rFonts w:hint="eastAsia"/>
                <w:color w:val="auto"/>
                <w:sz w:val="21"/>
                <w:szCs w:val="21"/>
                <w:highlight w:val="none"/>
              </w:rPr>
              <w:t>其    它：可存储300个实验结果；显示时钟，掉电保持。</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油微水测试仪</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其它配套器材（如果有）</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33</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全自动张力测定仪</w:t>
            </w:r>
          </w:p>
          <w:p>
            <w:pPr>
              <w:rPr>
                <w:b/>
                <w:color w:val="auto"/>
                <w:sz w:val="21"/>
                <w:szCs w:val="21"/>
                <w:highlight w:val="none"/>
              </w:rPr>
            </w:pPr>
            <w:r>
              <w:rPr>
                <w:rFonts w:hint="eastAsia"/>
                <w:b/>
                <w:color w:val="auto"/>
                <w:sz w:val="21"/>
                <w:szCs w:val="21"/>
                <w:highlight w:val="none"/>
                <w:lang w:val="en-US"/>
              </w:rPr>
              <w:t>三十三、</w:t>
            </w:r>
            <w:r>
              <w:rPr>
                <w:rFonts w:hint="eastAsia"/>
                <w:b/>
                <w:color w:val="auto"/>
                <w:sz w:val="21"/>
                <w:szCs w:val="21"/>
                <w:highlight w:val="none"/>
              </w:rPr>
              <w:t>测量设备名称：全自动张力测定仪</w:t>
            </w:r>
          </w:p>
          <w:p>
            <w:pPr>
              <w:rPr>
                <w:b/>
                <w:color w:val="auto"/>
                <w:sz w:val="21"/>
                <w:szCs w:val="21"/>
                <w:highlight w:val="none"/>
              </w:rPr>
            </w:pPr>
            <w:r>
              <w:rPr>
                <w:rFonts w:hint="eastAsia"/>
                <w:b/>
                <w:color w:val="auto"/>
                <w:sz w:val="21"/>
                <w:szCs w:val="21"/>
                <w:highlight w:val="none"/>
              </w:rPr>
              <w:t>（一）、技术参数</w:t>
            </w:r>
          </w:p>
          <w:p>
            <w:pPr>
              <w:tabs>
                <w:tab w:val="left" w:pos="465"/>
              </w:tabs>
              <w:rPr>
                <w:color w:val="auto"/>
                <w:sz w:val="21"/>
                <w:szCs w:val="21"/>
                <w:highlight w:val="none"/>
              </w:rPr>
            </w:pPr>
            <w:r>
              <w:rPr>
                <w:rFonts w:hint="eastAsia"/>
                <w:color w:val="auto"/>
                <w:sz w:val="21"/>
                <w:szCs w:val="21"/>
                <w:highlight w:val="none"/>
              </w:rPr>
              <w:t>测量方法：圆环法。</w:t>
            </w:r>
          </w:p>
          <w:p>
            <w:pPr>
              <w:tabs>
                <w:tab w:val="left" w:pos="465"/>
              </w:tabs>
              <w:rPr>
                <w:color w:val="auto"/>
                <w:sz w:val="21"/>
                <w:szCs w:val="21"/>
                <w:highlight w:val="none"/>
              </w:rPr>
            </w:pPr>
            <w:r>
              <w:rPr>
                <w:rFonts w:hint="eastAsia"/>
                <w:color w:val="auto"/>
                <w:sz w:val="21"/>
                <w:szCs w:val="21"/>
                <w:highlight w:val="none"/>
              </w:rPr>
              <w:t>★测量范围：（5~100）mN/m。</w:t>
            </w:r>
          </w:p>
          <w:p>
            <w:pPr>
              <w:tabs>
                <w:tab w:val="left" w:pos="465"/>
              </w:tabs>
              <w:rPr>
                <w:color w:val="auto"/>
                <w:sz w:val="21"/>
                <w:szCs w:val="21"/>
                <w:highlight w:val="none"/>
              </w:rPr>
            </w:pPr>
            <w:r>
              <w:rPr>
                <w:rFonts w:hint="eastAsia"/>
                <w:color w:val="auto"/>
                <w:sz w:val="21"/>
                <w:szCs w:val="21"/>
                <w:highlight w:val="none"/>
              </w:rPr>
              <w:t>灵 敏 阈：0.1mN/m。</w:t>
            </w:r>
          </w:p>
          <w:p>
            <w:pPr>
              <w:tabs>
                <w:tab w:val="left" w:pos="465"/>
              </w:tabs>
              <w:rPr>
                <w:color w:val="auto"/>
                <w:sz w:val="21"/>
                <w:szCs w:val="21"/>
                <w:highlight w:val="none"/>
              </w:rPr>
            </w:pPr>
            <w:r>
              <w:rPr>
                <w:rFonts w:hint="eastAsia"/>
                <w:color w:val="auto"/>
                <w:sz w:val="21"/>
                <w:szCs w:val="21"/>
                <w:highlight w:val="none"/>
              </w:rPr>
              <w:t>★准 确 度：±0.4mN/m。</w:t>
            </w:r>
          </w:p>
          <w:p>
            <w:pPr>
              <w:tabs>
                <w:tab w:val="left" w:pos="465"/>
              </w:tabs>
              <w:rPr>
                <w:color w:val="auto"/>
                <w:sz w:val="21"/>
                <w:szCs w:val="21"/>
                <w:highlight w:val="none"/>
              </w:rPr>
            </w:pPr>
            <w:r>
              <w:rPr>
                <w:rFonts w:hint="eastAsia"/>
                <w:color w:val="auto"/>
                <w:sz w:val="21"/>
                <w:szCs w:val="21"/>
                <w:highlight w:val="none"/>
              </w:rPr>
              <w:t>★温度控制：25℃±1℃。</w:t>
            </w:r>
          </w:p>
          <w:p>
            <w:pPr>
              <w:tabs>
                <w:tab w:val="left" w:pos="465"/>
              </w:tabs>
              <w:rPr>
                <w:color w:val="auto"/>
                <w:sz w:val="21"/>
                <w:szCs w:val="21"/>
                <w:highlight w:val="none"/>
              </w:rPr>
            </w:pPr>
            <w:r>
              <w:rPr>
                <w:rFonts w:hint="eastAsia"/>
                <w:color w:val="auto"/>
                <w:sz w:val="21"/>
                <w:szCs w:val="21"/>
                <w:highlight w:val="none"/>
              </w:rPr>
              <w:t>显 示 器：不小于5寸彩色LCD电容触摸屏。</w:t>
            </w:r>
          </w:p>
          <w:p>
            <w:pPr>
              <w:tabs>
                <w:tab w:val="left" w:pos="465"/>
              </w:tabs>
              <w:rPr>
                <w:color w:val="auto"/>
                <w:sz w:val="21"/>
                <w:szCs w:val="21"/>
                <w:highlight w:val="none"/>
              </w:rPr>
            </w:pPr>
            <w:r>
              <w:rPr>
                <w:rFonts w:hint="eastAsia"/>
                <w:color w:val="auto"/>
                <w:sz w:val="21"/>
                <w:szCs w:val="21"/>
                <w:highlight w:val="none"/>
              </w:rPr>
              <w:t>操作系统：Android系统。</w:t>
            </w:r>
          </w:p>
          <w:p>
            <w:pPr>
              <w:tabs>
                <w:tab w:val="left" w:pos="465"/>
              </w:tabs>
              <w:rPr>
                <w:color w:val="auto"/>
                <w:sz w:val="21"/>
                <w:szCs w:val="21"/>
                <w:highlight w:val="none"/>
              </w:rPr>
            </w:pPr>
            <w:r>
              <w:rPr>
                <w:rFonts w:hint="eastAsia"/>
                <w:color w:val="auto"/>
                <w:sz w:val="21"/>
                <w:szCs w:val="21"/>
                <w:highlight w:val="none"/>
              </w:rPr>
              <w:t>数据容量：不小于1G。</w:t>
            </w:r>
          </w:p>
          <w:p>
            <w:pPr>
              <w:tabs>
                <w:tab w:val="left" w:pos="465"/>
              </w:tabs>
              <w:rPr>
                <w:color w:val="auto"/>
                <w:sz w:val="21"/>
                <w:szCs w:val="21"/>
                <w:highlight w:val="none"/>
              </w:rPr>
            </w:pPr>
            <w:r>
              <w:rPr>
                <w:rFonts w:hint="eastAsia"/>
                <w:color w:val="auto"/>
                <w:sz w:val="21"/>
                <w:szCs w:val="21"/>
                <w:highlight w:val="none"/>
              </w:rPr>
              <w:t>存储功能：不小于 99999条。</w:t>
            </w:r>
          </w:p>
          <w:p>
            <w:pPr>
              <w:tabs>
                <w:tab w:val="left" w:pos="465"/>
              </w:tabs>
              <w:rPr>
                <w:color w:val="auto"/>
                <w:sz w:val="21"/>
                <w:szCs w:val="21"/>
                <w:highlight w:val="none"/>
              </w:rPr>
            </w:pPr>
            <w:r>
              <w:rPr>
                <w:rFonts w:hint="eastAsia"/>
                <w:color w:val="auto"/>
                <w:sz w:val="21"/>
                <w:szCs w:val="21"/>
                <w:highlight w:val="none"/>
              </w:rPr>
              <w:t>适用环境：湿度≤75%，温度5℃~35℃。</w:t>
            </w:r>
          </w:p>
          <w:p>
            <w:pPr>
              <w:tabs>
                <w:tab w:val="left" w:pos="465"/>
              </w:tabs>
              <w:rPr>
                <w:color w:val="auto"/>
                <w:sz w:val="21"/>
                <w:szCs w:val="21"/>
                <w:highlight w:val="none"/>
              </w:rPr>
            </w:pPr>
            <w:r>
              <w:rPr>
                <w:rFonts w:hint="eastAsia"/>
                <w:color w:val="auto"/>
                <w:sz w:val="21"/>
                <w:szCs w:val="21"/>
                <w:highlight w:val="none"/>
              </w:rPr>
              <w:t>供电电源：AC220V±22V，50Hz±2.5Hz。</w:t>
            </w:r>
          </w:p>
          <w:p>
            <w:pPr>
              <w:tabs>
                <w:tab w:val="left" w:pos="465"/>
              </w:tabs>
              <w:rPr>
                <w:bCs/>
                <w:color w:val="auto"/>
                <w:sz w:val="21"/>
                <w:szCs w:val="21"/>
                <w:highlight w:val="none"/>
              </w:rPr>
            </w:pP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全自动张力测定仪</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其它配套器材（如果有）</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34</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油颗粒计数器</w:t>
            </w:r>
          </w:p>
          <w:p>
            <w:pPr>
              <w:rPr>
                <w:b/>
                <w:color w:val="auto"/>
                <w:sz w:val="21"/>
                <w:szCs w:val="21"/>
                <w:highlight w:val="none"/>
              </w:rPr>
            </w:pPr>
            <w:r>
              <w:rPr>
                <w:rFonts w:hint="eastAsia"/>
                <w:b/>
                <w:color w:val="auto"/>
                <w:sz w:val="21"/>
                <w:szCs w:val="21"/>
                <w:highlight w:val="none"/>
              </w:rPr>
              <w:t>三十四、测量设备名称：油颗粒计数器</w:t>
            </w:r>
          </w:p>
          <w:p>
            <w:pPr>
              <w:rPr>
                <w:b/>
                <w:color w:val="auto"/>
                <w:sz w:val="21"/>
                <w:szCs w:val="21"/>
                <w:highlight w:val="none"/>
              </w:rPr>
            </w:pPr>
            <w:r>
              <w:rPr>
                <w:rFonts w:hint="eastAsia"/>
                <w:b/>
                <w:color w:val="auto"/>
                <w:sz w:val="21"/>
                <w:szCs w:val="21"/>
                <w:highlight w:val="none"/>
              </w:rPr>
              <w:t>（一）、技术参数</w:t>
            </w:r>
          </w:p>
          <w:p>
            <w:pPr>
              <w:tabs>
                <w:tab w:val="left" w:pos="465"/>
              </w:tabs>
              <w:rPr>
                <w:color w:val="auto"/>
                <w:sz w:val="21"/>
                <w:szCs w:val="21"/>
                <w:highlight w:val="none"/>
              </w:rPr>
            </w:pPr>
            <w:r>
              <w:rPr>
                <w:rFonts w:hint="eastAsia"/>
                <w:color w:val="auto"/>
                <w:sz w:val="21"/>
                <w:szCs w:val="21"/>
                <w:highlight w:val="none"/>
              </w:rPr>
              <w:t>1、性能要求</w:t>
            </w:r>
          </w:p>
          <w:p>
            <w:pPr>
              <w:tabs>
                <w:tab w:val="left" w:pos="465"/>
              </w:tabs>
              <w:rPr>
                <w:color w:val="auto"/>
                <w:sz w:val="21"/>
                <w:szCs w:val="21"/>
                <w:highlight w:val="none"/>
              </w:rPr>
            </w:pPr>
            <w:r>
              <w:rPr>
                <w:rFonts w:hint="eastAsia"/>
                <w:color w:val="auto"/>
                <w:sz w:val="21"/>
                <w:szCs w:val="21"/>
                <w:highlight w:val="none"/>
              </w:rPr>
              <w:t>★（1）符合GB/T 18854-2002（ISO11171-1999）标准要求。</w:t>
            </w:r>
          </w:p>
          <w:p>
            <w:pPr>
              <w:tabs>
                <w:tab w:val="left" w:pos="465"/>
              </w:tabs>
              <w:rPr>
                <w:color w:val="auto"/>
                <w:sz w:val="21"/>
                <w:szCs w:val="21"/>
                <w:highlight w:val="none"/>
              </w:rPr>
            </w:pPr>
            <w:r>
              <w:rPr>
                <w:rFonts w:hint="eastAsia"/>
                <w:color w:val="auto"/>
                <w:sz w:val="21"/>
                <w:szCs w:val="21"/>
                <w:highlight w:val="none"/>
              </w:rPr>
              <w:t>★（2）用光阻法（遮光法）原理检测液体中固体颗粒的大小和数量。</w:t>
            </w:r>
          </w:p>
          <w:p>
            <w:pPr>
              <w:tabs>
                <w:tab w:val="left" w:pos="465"/>
              </w:tabs>
              <w:rPr>
                <w:color w:val="auto"/>
                <w:sz w:val="21"/>
                <w:szCs w:val="21"/>
                <w:highlight w:val="none"/>
              </w:rPr>
            </w:pPr>
            <w:r>
              <w:rPr>
                <w:rFonts w:hint="eastAsia"/>
                <w:color w:val="auto"/>
                <w:sz w:val="21"/>
                <w:szCs w:val="21"/>
                <w:highlight w:val="none"/>
              </w:rPr>
              <w:t>★（3）须内置NAS 1638、ISO 4406（GB/T14039）、GJB 420A、GJB 420B、、SAE749D、DL/T432、SAE AS4059等颗粒污染等级标准，并可根据甲方要求内置所需标准。</w:t>
            </w:r>
          </w:p>
          <w:p>
            <w:pPr>
              <w:tabs>
                <w:tab w:val="left" w:pos="465"/>
              </w:tabs>
              <w:rPr>
                <w:color w:val="auto"/>
                <w:sz w:val="21"/>
                <w:szCs w:val="21"/>
                <w:highlight w:val="none"/>
              </w:rPr>
            </w:pPr>
            <w:r>
              <w:rPr>
                <w:rFonts w:hint="eastAsia"/>
                <w:color w:val="auto"/>
                <w:sz w:val="21"/>
                <w:szCs w:val="21"/>
                <w:highlight w:val="none"/>
              </w:rPr>
              <w:t>★（3）不少于16个可任意设定粒径尺寸的通道，便于进行颗粒度分析。</w:t>
            </w:r>
          </w:p>
          <w:p>
            <w:pPr>
              <w:tabs>
                <w:tab w:val="left" w:pos="465"/>
              </w:tabs>
              <w:rPr>
                <w:color w:val="auto"/>
                <w:sz w:val="21"/>
                <w:szCs w:val="21"/>
                <w:highlight w:val="none"/>
              </w:rPr>
            </w:pPr>
            <w:r>
              <w:rPr>
                <w:rFonts w:hint="eastAsia"/>
                <w:color w:val="auto"/>
                <w:sz w:val="21"/>
                <w:szCs w:val="21"/>
                <w:highlight w:val="none"/>
              </w:rPr>
              <w:t>★（4）可同时存储不少于四条校准曲线（乳胶球校准曲线、ACFTD校准曲线、ISOMTD校准曲线、GOST校准曲线），并可相互切换，降低换算误差。</w:t>
            </w:r>
          </w:p>
          <w:p>
            <w:pPr>
              <w:tabs>
                <w:tab w:val="left" w:pos="465"/>
              </w:tabs>
              <w:rPr>
                <w:color w:val="auto"/>
                <w:sz w:val="21"/>
                <w:szCs w:val="21"/>
                <w:highlight w:val="none"/>
              </w:rPr>
            </w:pPr>
            <w:r>
              <w:rPr>
                <w:rFonts w:hint="eastAsia"/>
                <w:color w:val="auto"/>
                <w:sz w:val="21"/>
                <w:szCs w:val="21"/>
                <w:highlight w:val="none"/>
              </w:rPr>
              <w:t>（5）检测数据存储功能，方便检测数据的存档、检索和分析。</w:t>
            </w:r>
          </w:p>
          <w:p>
            <w:pPr>
              <w:tabs>
                <w:tab w:val="left" w:pos="465"/>
              </w:tabs>
              <w:rPr>
                <w:color w:val="auto"/>
                <w:sz w:val="21"/>
                <w:szCs w:val="21"/>
                <w:highlight w:val="none"/>
              </w:rPr>
            </w:pPr>
            <w:r>
              <w:rPr>
                <w:rFonts w:hint="eastAsia"/>
                <w:color w:val="auto"/>
                <w:sz w:val="21"/>
                <w:szCs w:val="21"/>
                <w:highlight w:val="none"/>
              </w:rPr>
              <w:t>（6）具有磁力搅拌功能，使颗粒均匀分布。</w:t>
            </w:r>
          </w:p>
          <w:p>
            <w:pPr>
              <w:tabs>
                <w:tab w:val="left" w:pos="465"/>
              </w:tabs>
              <w:rPr>
                <w:color w:val="auto"/>
                <w:sz w:val="21"/>
                <w:szCs w:val="21"/>
                <w:highlight w:val="none"/>
              </w:rPr>
            </w:pPr>
            <w:r>
              <w:rPr>
                <w:rFonts w:hint="eastAsia"/>
                <w:color w:val="auto"/>
                <w:sz w:val="21"/>
                <w:szCs w:val="21"/>
                <w:highlight w:val="none"/>
              </w:rPr>
              <w:t>★（7）取样体积、检测速度和清洗速度可设定。</w:t>
            </w:r>
          </w:p>
          <w:p>
            <w:pPr>
              <w:tabs>
                <w:tab w:val="left" w:pos="465"/>
              </w:tabs>
              <w:rPr>
                <w:color w:val="auto"/>
                <w:sz w:val="21"/>
                <w:szCs w:val="21"/>
                <w:highlight w:val="none"/>
              </w:rPr>
            </w:pPr>
            <w:r>
              <w:rPr>
                <w:rFonts w:hint="eastAsia"/>
                <w:color w:val="auto"/>
                <w:sz w:val="21"/>
                <w:szCs w:val="21"/>
                <w:highlight w:val="none"/>
              </w:rPr>
              <w:t xml:space="preserve">★（8）气压泵须配有油雾分离器、微物分离器、水分过滤器、分子筛干燥器，避免环境空气对样品的污染。    </w:t>
            </w:r>
          </w:p>
          <w:p>
            <w:pPr>
              <w:tabs>
                <w:tab w:val="left" w:pos="465"/>
              </w:tabs>
              <w:rPr>
                <w:color w:val="auto"/>
                <w:sz w:val="21"/>
                <w:szCs w:val="21"/>
                <w:highlight w:val="none"/>
              </w:rPr>
            </w:pPr>
            <w:r>
              <w:rPr>
                <w:rFonts w:hint="eastAsia"/>
                <w:color w:val="auto"/>
                <w:sz w:val="21"/>
                <w:szCs w:val="21"/>
                <w:highlight w:val="none"/>
              </w:rPr>
              <w:t>2、技术参数</w:t>
            </w:r>
          </w:p>
          <w:p>
            <w:pPr>
              <w:tabs>
                <w:tab w:val="left" w:pos="465"/>
              </w:tabs>
              <w:rPr>
                <w:color w:val="auto"/>
                <w:sz w:val="21"/>
                <w:szCs w:val="21"/>
                <w:highlight w:val="none"/>
              </w:rPr>
            </w:pPr>
            <w:r>
              <w:rPr>
                <w:rFonts w:hint="eastAsia"/>
                <w:color w:val="auto"/>
                <w:sz w:val="21"/>
                <w:szCs w:val="21"/>
                <w:highlight w:val="none"/>
              </w:rPr>
              <w:t>光    源：半导体激光器。</w:t>
            </w:r>
          </w:p>
          <w:p>
            <w:pPr>
              <w:tabs>
                <w:tab w:val="left" w:pos="465"/>
              </w:tabs>
              <w:rPr>
                <w:color w:val="auto"/>
                <w:sz w:val="21"/>
                <w:szCs w:val="21"/>
                <w:highlight w:val="none"/>
              </w:rPr>
            </w:pPr>
            <w:r>
              <w:rPr>
                <w:rFonts w:hint="eastAsia"/>
                <w:color w:val="auto"/>
                <w:sz w:val="21"/>
                <w:szCs w:val="21"/>
                <w:highlight w:val="none"/>
              </w:rPr>
              <w:t>★粒径范围：1μm～400μm。</w:t>
            </w:r>
          </w:p>
          <w:p>
            <w:pPr>
              <w:tabs>
                <w:tab w:val="left" w:pos="465"/>
              </w:tabs>
              <w:rPr>
                <w:color w:val="auto"/>
                <w:sz w:val="21"/>
                <w:szCs w:val="21"/>
                <w:highlight w:val="none"/>
              </w:rPr>
            </w:pPr>
            <w:r>
              <w:rPr>
                <w:rFonts w:hint="eastAsia"/>
                <w:color w:val="auto"/>
                <w:sz w:val="21"/>
                <w:szCs w:val="21"/>
                <w:highlight w:val="none"/>
              </w:rPr>
              <w:t>粒径显示：1μm～100μm。</w:t>
            </w:r>
          </w:p>
          <w:p>
            <w:pPr>
              <w:tabs>
                <w:tab w:val="left" w:pos="465"/>
              </w:tabs>
              <w:rPr>
                <w:color w:val="auto"/>
                <w:sz w:val="21"/>
                <w:szCs w:val="21"/>
                <w:highlight w:val="none"/>
              </w:rPr>
            </w:pPr>
            <w:r>
              <w:rPr>
                <w:rFonts w:hint="eastAsia"/>
                <w:color w:val="auto"/>
                <w:sz w:val="21"/>
                <w:szCs w:val="21"/>
                <w:highlight w:val="none"/>
              </w:rPr>
              <w:t>灵 敏 度：1μm（ISO4402）或4μm(c)(GB/T18854，ISO11171)。</w:t>
            </w:r>
          </w:p>
          <w:p>
            <w:pPr>
              <w:tabs>
                <w:tab w:val="left" w:pos="465"/>
              </w:tabs>
              <w:rPr>
                <w:color w:val="auto"/>
                <w:sz w:val="21"/>
                <w:szCs w:val="21"/>
                <w:highlight w:val="none"/>
              </w:rPr>
            </w:pPr>
            <w:r>
              <w:rPr>
                <w:rFonts w:hint="eastAsia"/>
                <w:color w:val="auto"/>
                <w:sz w:val="21"/>
                <w:szCs w:val="21"/>
                <w:highlight w:val="none"/>
              </w:rPr>
              <w:t>检测通道：16通道，粒径在1μm～100μm（ISO4402）或4μm(c)～</w:t>
            </w:r>
          </w:p>
          <w:p>
            <w:pPr>
              <w:tabs>
                <w:tab w:val="left" w:pos="465"/>
              </w:tabs>
              <w:rPr>
                <w:color w:val="auto"/>
                <w:sz w:val="21"/>
                <w:szCs w:val="21"/>
                <w:highlight w:val="none"/>
              </w:rPr>
            </w:pPr>
            <w:r>
              <w:rPr>
                <w:rFonts w:hint="eastAsia"/>
                <w:color w:val="auto"/>
                <w:sz w:val="21"/>
                <w:szCs w:val="21"/>
                <w:highlight w:val="none"/>
              </w:rPr>
              <w:t>70μm(c) (ISO11171) 范围内任意设定。</w:t>
            </w:r>
          </w:p>
          <w:p>
            <w:pPr>
              <w:tabs>
                <w:tab w:val="left" w:pos="465"/>
              </w:tabs>
              <w:rPr>
                <w:color w:val="auto"/>
                <w:sz w:val="21"/>
                <w:szCs w:val="21"/>
                <w:highlight w:val="none"/>
              </w:rPr>
            </w:pPr>
            <w:r>
              <w:rPr>
                <w:rFonts w:hint="eastAsia"/>
                <w:color w:val="auto"/>
                <w:sz w:val="21"/>
                <w:szCs w:val="21"/>
                <w:highlight w:val="none"/>
              </w:rPr>
              <w:t>取样方式：瓶式</w:t>
            </w:r>
          </w:p>
          <w:p>
            <w:pPr>
              <w:tabs>
                <w:tab w:val="left" w:pos="465"/>
              </w:tabs>
              <w:rPr>
                <w:color w:val="auto"/>
                <w:sz w:val="21"/>
                <w:szCs w:val="21"/>
                <w:highlight w:val="none"/>
              </w:rPr>
            </w:pPr>
            <w:r>
              <w:rPr>
                <w:rFonts w:hint="eastAsia"/>
                <w:color w:val="auto"/>
                <w:sz w:val="21"/>
                <w:szCs w:val="21"/>
                <w:highlight w:val="none"/>
              </w:rPr>
              <w:t>取样体积：（0.2～1000）ml，间隔0.1ml。</w:t>
            </w:r>
          </w:p>
          <w:p>
            <w:pPr>
              <w:tabs>
                <w:tab w:val="left" w:pos="465"/>
              </w:tabs>
              <w:rPr>
                <w:color w:val="auto"/>
                <w:sz w:val="21"/>
                <w:szCs w:val="21"/>
                <w:highlight w:val="none"/>
              </w:rPr>
            </w:pPr>
            <w:r>
              <w:rPr>
                <w:rFonts w:hint="eastAsia"/>
                <w:color w:val="auto"/>
                <w:sz w:val="21"/>
                <w:szCs w:val="21"/>
                <w:highlight w:val="none"/>
              </w:rPr>
              <w:t>取样体积精度：优于±0.5％。</w:t>
            </w:r>
          </w:p>
          <w:p>
            <w:pPr>
              <w:tabs>
                <w:tab w:val="left" w:pos="465"/>
              </w:tabs>
              <w:rPr>
                <w:color w:val="auto"/>
                <w:sz w:val="21"/>
                <w:szCs w:val="21"/>
                <w:highlight w:val="none"/>
              </w:rPr>
            </w:pPr>
            <w:r>
              <w:rPr>
                <w:rFonts w:hint="eastAsia"/>
                <w:color w:val="auto"/>
                <w:sz w:val="21"/>
                <w:szCs w:val="21"/>
                <w:highlight w:val="none"/>
              </w:rPr>
              <w:t>取样速度：5mL/min～60mL/min（默认15mL/min）。</w:t>
            </w:r>
          </w:p>
          <w:p>
            <w:pPr>
              <w:tabs>
                <w:tab w:val="left" w:pos="465"/>
              </w:tabs>
              <w:rPr>
                <w:color w:val="auto"/>
                <w:sz w:val="21"/>
                <w:szCs w:val="21"/>
                <w:highlight w:val="none"/>
              </w:rPr>
            </w:pPr>
            <w:r>
              <w:rPr>
                <w:rFonts w:hint="eastAsia"/>
                <w:color w:val="auto"/>
                <w:sz w:val="21"/>
                <w:szCs w:val="21"/>
                <w:highlight w:val="none"/>
              </w:rPr>
              <w:t>清洗流速：5mL/min～60mL/min（默认15mL/min）。</w:t>
            </w:r>
          </w:p>
          <w:p>
            <w:pPr>
              <w:tabs>
                <w:tab w:val="left" w:pos="465"/>
              </w:tabs>
              <w:rPr>
                <w:color w:val="auto"/>
                <w:sz w:val="21"/>
                <w:szCs w:val="21"/>
                <w:highlight w:val="none"/>
              </w:rPr>
            </w:pPr>
            <w:r>
              <w:rPr>
                <w:rFonts w:hint="eastAsia"/>
                <w:color w:val="auto"/>
                <w:sz w:val="21"/>
                <w:szCs w:val="21"/>
                <w:highlight w:val="none"/>
              </w:rPr>
              <w:t>取样舱最大真空：-0.08MPa。</w:t>
            </w:r>
          </w:p>
          <w:p>
            <w:pPr>
              <w:tabs>
                <w:tab w:val="left" w:pos="465"/>
              </w:tabs>
              <w:rPr>
                <w:color w:val="auto"/>
                <w:sz w:val="21"/>
                <w:szCs w:val="21"/>
                <w:highlight w:val="none"/>
              </w:rPr>
            </w:pPr>
            <w:r>
              <w:rPr>
                <w:rFonts w:hint="eastAsia"/>
                <w:color w:val="auto"/>
                <w:sz w:val="21"/>
                <w:szCs w:val="21"/>
                <w:highlight w:val="none"/>
              </w:rPr>
              <w:t>取样舱最大压力：0.8MPa。</w:t>
            </w:r>
          </w:p>
          <w:p>
            <w:pPr>
              <w:tabs>
                <w:tab w:val="left" w:pos="465"/>
              </w:tabs>
              <w:rPr>
                <w:color w:val="auto"/>
                <w:sz w:val="21"/>
                <w:szCs w:val="21"/>
                <w:highlight w:val="none"/>
              </w:rPr>
            </w:pPr>
            <w:r>
              <w:rPr>
                <w:rFonts w:hint="eastAsia"/>
                <w:color w:val="auto"/>
                <w:sz w:val="21"/>
                <w:szCs w:val="21"/>
                <w:highlight w:val="none"/>
              </w:rPr>
              <w:t>检测样品粘度：最大650cSt（40℃）。</w:t>
            </w:r>
          </w:p>
          <w:p>
            <w:pPr>
              <w:tabs>
                <w:tab w:val="left" w:pos="465"/>
              </w:tabs>
              <w:rPr>
                <w:color w:val="auto"/>
                <w:sz w:val="21"/>
                <w:szCs w:val="21"/>
                <w:highlight w:val="none"/>
              </w:rPr>
            </w:pPr>
            <w:r>
              <w:rPr>
                <w:rFonts w:hint="eastAsia"/>
                <w:color w:val="auto"/>
                <w:sz w:val="21"/>
                <w:szCs w:val="21"/>
                <w:highlight w:val="none"/>
              </w:rPr>
              <w:t>检测样品温度：0℃～80℃。</w:t>
            </w:r>
          </w:p>
          <w:p>
            <w:pPr>
              <w:tabs>
                <w:tab w:val="left" w:pos="465"/>
              </w:tabs>
              <w:rPr>
                <w:color w:val="auto"/>
                <w:sz w:val="21"/>
                <w:szCs w:val="21"/>
                <w:highlight w:val="none"/>
              </w:rPr>
            </w:pPr>
            <w:r>
              <w:rPr>
                <w:rFonts w:hint="eastAsia"/>
                <w:color w:val="auto"/>
                <w:sz w:val="21"/>
                <w:szCs w:val="21"/>
                <w:highlight w:val="none"/>
              </w:rPr>
              <w:t>分 辨 力：优于10%(GBT18854-2002)。</w:t>
            </w:r>
          </w:p>
          <w:p>
            <w:pPr>
              <w:tabs>
                <w:tab w:val="left" w:pos="465"/>
              </w:tabs>
              <w:rPr>
                <w:color w:val="auto"/>
                <w:sz w:val="21"/>
                <w:szCs w:val="21"/>
                <w:highlight w:val="none"/>
              </w:rPr>
            </w:pPr>
            <w:r>
              <w:rPr>
                <w:rFonts w:hint="eastAsia"/>
                <w:color w:val="auto"/>
                <w:sz w:val="21"/>
                <w:szCs w:val="21"/>
                <w:highlight w:val="none"/>
              </w:rPr>
              <w:t>重合误差极限：12000粒/mL（5%重合误差）。</w:t>
            </w:r>
          </w:p>
          <w:p>
            <w:pPr>
              <w:tabs>
                <w:tab w:val="left" w:pos="465"/>
              </w:tabs>
              <w:rPr>
                <w:color w:val="auto"/>
                <w:sz w:val="21"/>
                <w:szCs w:val="21"/>
                <w:highlight w:val="none"/>
              </w:rPr>
            </w:pPr>
            <w:r>
              <w:rPr>
                <w:rFonts w:hint="eastAsia"/>
                <w:color w:val="auto"/>
                <w:sz w:val="21"/>
                <w:szCs w:val="21"/>
                <w:highlight w:val="none"/>
              </w:rPr>
              <w:t>★颗粒计数准确性：±5％。</w:t>
            </w:r>
          </w:p>
          <w:p>
            <w:pPr>
              <w:tabs>
                <w:tab w:val="left" w:pos="465"/>
              </w:tabs>
              <w:rPr>
                <w:color w:val="auto"/>
                <w:sz w:val="21"/>
                <w:szCs w:val="21"/>
                <w:highlight w:val="none"/>
              </w:rPr>
            </w:pPr>
            <w:r>
              <w:rPr>
                <w:rFonts w:hint="eastAsia"/>
                <w:color w:val="auto"/>
                <w:sz w:val="21"/>
                <w:szCs w:val="21"/>
                <w:highlight w:val="none"/>
              </w:rPr>
              <w:t>颗粒计数重复性：RSD＜2%。</w:t>
            </w:r>
          </w:p>
          <w:p>
            <w:pPr>
              <w:tabs>
                <w:tab w:val="left" w:pos="465"/>
              </w:tabs>
              <w:rPr>
                <w:color w:val="auto"/>
                <w:sz w:val="21"/>
                <w:szCs w:val="21"/>
                <w:highlight w:val="none"/>
              </w:rPr>
            </w:pPr>
            <w:r>
              <w:rPr>
                <w:rFonts w:hint="eastAsia"/>
                <w:color w:val="auto"/>
                <w:sz w:val="21"/>
                <w:szCs w:val="21"/>
                <w:highlight w:val="none"/>
              </w:rPr>
              <w:t>检测数据存储：不少于100组。</w:t>
            </w:r>
          </w:p>
          <w:p>
            <w:pPr>
              <w:tabs>
                <w:tab w:val="left" w:pos="465"/>
              </w:tabs>
              <w:rPr>
                <w:color w:val="auto"/>
                <w:sz w:val="21"/>
                <w:szCs w:val="21"/>
                <w:highlight w:val="none"/>
              </w:rPr>
            </w:pPr>
            <w:r>
              <w:rPr>
                <w:rFonts w:hint="eastAsia"/>
                <w:color w:val="auto"/>
                <w:sz w:val="21"/>
                <w:szCs w:val="21"/>
                <w:highlight w:val="none"/>
              </w:rPr>
              <w:t>环境温度：0℃～60℃。</w:t>
            </w:r>
          </w:p>
          <w:p>
            <w:pPr>
              <w:tabs>
                <w:tab w:val="left" w:pos="465"/>
              </w:tabs>
              <w:rPr>
                <w:color w:val="auto"/>
                <w:sz w:val="21"/>
                <w:szCs w:val="21"/>
                <w:highlight w:val="none"/>
              </w:rPr>
            </w:pPr>
            <w:r>
              <w:rPr>
                <w:rFonts w:hint="eastAsia"/>
                <w:color w:val="auto"/>
                <w:sz w:val="21"/>
                <w:szCs w:val="21"/>
                <w:highlight w:val="none"/>
              </w:rPr>
              <w:t>储存温度：-30℃～80℃。</w:t>
            </w:r>
          </w:p>
          <w:p>
            <w:pPr>
              <w:tabs>
                <w:tab w:val="left" w:pos="465"/>
              </w:tabs>
              <w:rPr>
                <w:color w:val="auto"/>
                <w:sz w:val="21"/>
                <w:szCs w:val="21"/>
                <w:highlight w:val="none"/>
              </w:rPr>
            </w:pPr>
            <w:r>
              <w:rPr>
                <w:rFonts w:hint="eastAsia"/>
                <w:color w:val="auto"/>
                <w:sz w:val="21"/>
                <w:szCs w:val="21"/>
                <w:highlight w:val="none"/>
              </w:rPr>
              <w:t>电    源：100～245V，49～62Hz。</w:t>
            </w:r>
          </w:p>
          <w:p>
            <w:pPr>
              <w:tabs>
                <w:tab w:val="left" w:pos="465"/>
              </w:tabs>
              <w:rPr>
                <w:bCs/>
                <w:color w:val="auto"/>
                <w:sz w:val="21"/>
                <w:szCs w:val="21"/>
                <w:highlight w:val="none"/>
              </w:rPr>
            </w:pP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油颗粒计数器</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其它配套器材（如果有）</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35</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油泥与沉淀物检测仪</w:t>
            </w:r>
          </w:p>
          <w:p>
            <w:pPr>
              <w:rPr>
                <w:b/>
                <w:color w:val="auto"/>
                <w:sz w:val="21"/>
                <w:szCs w:val="21"/>
                <w:highlight w:val="none"/>
              </w:rPr>
            </w:pPr>
            <w:r>
              <w:rPr>
                <w:rFonts w:hint="eastAsia"/>
                <w:b/>
                <w:color w:val="auto"/>
                <w:sz w:val="21"/>
                <w:szCs w:val="21"/>
                <w:highlight w:val="none"/>
              </w:rPr>
              <w:t>三十五、测量设备名称：油泥与沉淀物检测仪</w:t>
            </w:r>
          </w:p>
          <w:p>
            <w:pPr>
              <w:rPr>
                <w:b/>
                <w:color w:val="auto"/>
                <w:sz w:val="21"/>
                <w:szCs w:val="21"/>
                <w:highlight w:val="none"/>
              </w:rPr>
            </w:pPr>
            <w:r>
              <w:rPr>
                <w:rFonts w:hint="eastAsia"/>
                <w:b/>
                <w:color w:val="auto"/>
                <w:sz w:val="21"/>
                <w:szCs w:val="21"/>
                <w:highlight w:val="none"/>
              </w:rPr>
              <w:t>（一）、技术参数</w:t>
            </w:r>
          </w:p>
          <w:p>
            <w:pPr>
              <w:tabs>
                <w:tab w:val="left" w:pos="465"/>
              </w:tabs>
              <w:rPr>
                <w:color w:val="auto"/>
                <w:sz w:val="21"/>
                <w:szCs w:val="21"/>
                <w:highlight w:val="none"/>
              </w:rPr>
            </w:pPr>
            <w:r>
              <w:rPr>
                <w:rFonts w:hint="eastAsia"/>
                <w:color w:val="auto"/>
                <w:sz w:val="21"/>
                <w:szCs w:val="21"/>
                <w:highlight w:val="none"/>
              </w:rPr>
              <w:t>★最高转速：不小于4000r/min</w:t>
            </w:r>
          </w:p>
          <w:p>
            <w:pPr>
              <w:tabs>
                <w:tab w:val="left" w:pos="465"/>
              </w:tabs>
              <w:rPr>
                <w:color w:val="auto"/>
                <w:sz w:val="21"/>
                <w:szCs w:val="21"/>
                <w:highlight w:val="none"/>
              </w:rPr>
            </w:pPr>
            <w:r>
              <w:rPr>
                <w:rFonts w:hint="eastAsia"/>
                <w:color w:val="auto"/>
                <w:sz w:val="21"/>
                <w:szCs w:val="21"/>
                <w:highlight w:val="none"/>
              </w:rPr>
              <w:t>★最大制备容量：8×100ml</w:t>
            </w:r>
          </w:p>
          <w:p>
            <w:pPr>
              <w:tabs>
                <w:tab w:val="left" w:pos="465"/>
              </w:tabs>
              <w:rPr>
                <w:color w:val="auto"/>
                <w:sz w:val="21"/>
                <w:szCs w:val="21"/>
                <w:highlight w:val="none"/>
              </w:rPr>
            </w:pPr>
            <w:r>
              <w:rPr>
                <w:rFonts w:hint="eastAsia"/>
                <w:color w:val="auto"/>
                <w:sz w:val="21"/>
                <w:szCs w:val="21"/>
                <w:highlight w:val="none"/>
              </w:rPr>
              <w:t>最大离心力：4250×g</w:t>
            </w:r>
          </w:p>
          <w:p>
            <w:pPr>
              <w:tabs>
                <w:tab w:val="left" w:pos="465"/>
              </w:tabs>
              <w:rPr>
                <w:color w:val="auto"/>
                <w:sz w:val="21"/>
                <w:szCs w:val="21"/>
                <w:highlight w:val="none"/>
              </w:rPr>
            </w:pPr>
            <w:r>
              <w:rPr>
                <w:rFonts w:hint="eastAsia"/>
                <w:color w:val="auto"/>
                <w:sz w:val="21"/>
                <w:szCs w:val="21"/>
                <w:highlight w:val="none"/>
              </w:rPr>
              <w:t>★转速控制精度：±20r/min</w:t>
            </w:r>
          </w:p>
          <w:p>
            <w:pPr>
              <w:tabs>
                <w:tab w:val="left" w:pos="465"/>
              </w:tabs>
              <w:rPr>
                <w:color w:val="auto"/>
                <w:sz w:val="21"/>
                <w:szCs w:val="21"/>
                <w:highlight w:val="none"/>
              </w:rPr>
            </w:pPr>
            <w:r>
              <w:rPr>
                <w:rFonts w:hint="eastAsia"/>
                <w:color w:val="auto"/>
                <w:sz w:val="21"/>
                <w:szCs w:val="21"/>
                <w:highlight w:val="none"/>
              </w:rPr>
              <w:t>时间控制范围：1s～99min</w:t>
            </w:r>
          </w:p>
          <w:p>
            <w:pPr>
              <w:tabs>
                <w:tab w:val="left" w:pos="465"/>
              </w:tabs>
              <w:rPr>
                <w:color w:val="auto"/>
                <w:sz w:val="21"/>
                <w:szCs w:val="21"/>
                <w:highlight w:val="none"/>
              </w:rPr>
            </w:pPr>
            <w:r>
              <w:rPr>
                <w:rFonts w:hint="eastAsia"/>
                <w:color w:val="auto"/>
                <w:sz w:val="21"/>
                <w:szCs w:val="21"/>
                <w:highlight w:val="none"/>
              </w:rPr>
              <w:t>时间控制精度：±1s</w:t>
            </w:r>
          </w:p>
          <w:p>
            <w:pPr>
              <w:tabs>
                <w:tab w:val="left" w:pos="465"/>
              </w:tabs>
              <w:rPr>
                <w:color w:val="auto"/>
                <w:sz w:val="21"/>
                <w:szCs w:val="21"/>
                <w:highlight w:val="none"/>
              </w:rPr>
            </w:pPr>
            <w:r>
              <w:rPr>
                <w:rFonts w:hint="eastAsia"/>
                <w:color w:val="auto"/>
                <w:sz w:val="21"/>
                <w:szCs w:val="21"/>
                <w:highlight w:val="none"/>
              </w:rPr>
              <w:t>温度控制范围：室温～+80℃</w:t>
            </w:r>
          </w:p>
          <w:p>
            <w:pPr>
              <w:tabs>
                <w:tab w:val="left" w:pos="465"/>
              </w:tabs>
              <w:rPr>
                <w:color w:val="auto"/>
                <w:sz w:val="21"/>
                <w:szCs w:val="21"/>
                <w:highlight w:val="none"/>
              </w:rPr>
            </w:pPr>
            <w:r>
              <w:rPr>
                <w:rFonts w:hint="eastAsia"/>
                <w:color w:val="auto"/>
                <w:sz w:val="21"/>
                <w:szCs w:val="21"/>
                <w:highlight w:val="none"/>
              </w:rPr>
              <w:t>温度控制精度：±3℃</w:t>
            </w:r>
          </w:p>
          <w:p>
            <w:pPr>
              <w:tabs>
                <w:tab w:val="left" w:pos="465"/>
              </w:tabs>
              <w:rPr>
                <w:color w:val="auto"/>
                <w:sz w:val="21"/>
                <w:szCs w:val="21"/>
                <w:highlight w:val="none"/>
              </w:rPr>
            </w:pPr>
            <w:r>
              <w:rPr>
                <w:rFonts w:hint="eastAsia"/>
                <w:color w:val="auto"/>
                <w:sz w:val="21"/>
                <w:szCs w:val="21"/>
                <w:highlight w:val="none"/>
              </w:rPr>
              <w:t>噪音：≤70dB</w:t>
            </w:r>
          </w:p>
          <w:p>
            <w:pPr>
              <w:tabs>
                <w:tab w:val="left" w:pos="465"/>
              </w:tabs>
              <w:rPr>
                <w:color w:val="auto"/>
                <w:sz w:val="21"/>
                <w:szCs w:val="21"/>
                <w:highlight w:val="none"/>
              </w:rPr>
            </w:pPr>
            <w:r>
              <w:rPr>
                <w:rFonts w:hint="eastAsia"/>
                <w:color w:val="auto"/>
                <w:sz w:val="21"/>
                <w:szCs w:val="21"/>
                <w:highlight w:val="none"/>
              </w:rPr>
              <w:t>环境条件：10℃～30℃，相对湿度≤80％。</w:t>
            </w:r>
          </w:p>
          <w:p>
            <w:pPr>
              <w:tabs>
                <w:tab w:val="left" w:pos="465"/>
              </w:tabs>
              <w:rPr>
                <w:color w:val="auto"/>
                <w:sz w:val="21"/>
                <w:szCs w:val="21"/>
                <w:highlight w:val="none"/>
              </w:rPr>
            </w:pPr>
            <w:r>
              <w:rPr>
                <w:rFonts w:hint="eastAsia"/>
                <w:color w:val="auto"/>
                <w:sz w:val="21"/>
                <w:szCs w:val="21"/>
                <w:highlight w:val="none"/>
              </w:rPr>
              <w:t>电源：AC 220V±22V，50Hz。</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油颗粒计数器</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其它配套器材（如果有）</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lang w:val="en-US"/>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36</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绝缘油介电强度测试仪（绝缘油耐压测试仪）</w:t>
            </w:r>
          </w:p>
          <w:p>
            <w:pPr>
              <w:rPr>
                <w:b/>
                <w:color w:val="auto"/>
                <w:sz w:val="21"/>
                <w:szCs w:val="21"/>
                <w:highlight w:val="none"/>
              </w:rPr>
            </w:pPr>
            <w:r>
              <w:rPr>
                <w:rFonts w:hint="eastAsia"/>
                <w:b/>
                <w:color w:val="auto"/>
                <w:sz w:val="21"/>
                <w:szCs w:val="21"/>
                <w:highlight w:val="none"/>
                <w:lang w:val="en-US"/>
              </w:rPr>
              <w:t>三十六、</w:t>
            </w:r>
            <w:r>
              <w:rPr>
                <w:rFonts w:hint="eastAsia"/>
                <w:b/>
                <w:color w:val="auto"/>
                <w:sz w:val="21"/>
                <w:szCs w:val="21"/>
                <w:highlight w:val="none"/>
              </w:rPr>
              <w:t>测量设备名称：绝缘油介电强度测试仪</w:t>
            </w:r>
          </w:p>
          <w:p>
            <w:pPr>
              <w:rPr>
                <w:b/>
                <w:color w:val="auto"/>
                <w:sz w:val="21"/>
                <w:szCs w:val="21"/>
                <w:highlight w:val="none"/>
              </w:rPr>
            </w:pPr>
            <w:r>
              <w:rPr>
                <w:rFonts w:hint="eastAsia"/>
                <w:b/>
                <w:color w:val="auto"/>
                <w:sz w:val="21"/>
                <w:szCs w:val="21"/>
                <w:highlight w:val="none"/>
              </w:rPr>
              <w:t>（一）、技术参数</w:t>
            </w:r>
          </w:p>
          <w:p>
            <w:pPr>
              <w:tabs>
                <w:tab w:val="left" w:pos="465"/>
              </w:tabs>
              <w:rPr>
                <w:color w:val="auto"/>
                <w:sz w:val="21"/>
                <w:szCs w:val="21"/>
                <w:highlight w:val="none"/>
              </w:rPr>
            </w:pPr>
            <w:r>
              <w:rPr>
                <w:rFonts w:hint="eastAsia"/>
                <w:color w:val="auto"/>
                <w:sz w:val="21"/>
                <w:szCs w:val="21"/>
                <w:highlight w:val="none"/>
              </w:rPr>
              <w:t>1、性能要求</w:t>
            </w:r>
          </w:p>
          <w:p>
            <w:pPr>
              <w:tabs>
                <w:tab w:val="left" w:pos="465"/>
              </w:tabs>
              <w:rPr>
                <w:color w:val="auto"/>
                <w:sz w:val="21"/>
                <w:szCs w:val="21"/>
                <w:highlight w:val="none"/>
              </w:rPr>
            </w:pPr>
            <w:r>
              <w:rPr>
                <w:rFonts w:hint="eastAsia"/>
                <w:color w:val="auto"/>
                <w:sz w:val="21"/>
                <w:szCs w:val="21"/>
                <w:highlight w:val="none"/>
              </w:rPr>
              <w:t>（1）应采用微处理器控制，可自动升压、保持、搅拌、静放、计算、打印等操作，可在0～100kV范围内进行油循环耐压试验。</w:t>
            </w:r>
          </w:p>
          <w:p>
            <w:pPr>
              <w:tabs>
                <w:tab w:val="left" w:pos="465"/>
              </w:tabs>
              <w:rPr>
                <w:color w:val="auto"/>
                <w:sz w:val="21"/>
                <w:szCs w:val="21"/>
                <w:highlight w:val="none"/>
              </w:rPr>
            </w:pPr>
            <w:r>
              <w:rPr>
                <w:rFonts w:hint="eastAsia"/>
                <w:color w:val="auto"/>
                <w:sz w:val="21"/>
                <w:szCs w:val="21"/>
                <w:highlight w:val="none"/>
              </w:rPr>
              <w:t>（2）具有掉电保持功能，可存储不少于100个实验结果，并可显示环境温度和湿度。</w:t>
            </w:r>
          </w:p>
          <w:p>
            <w:pPr>
              <w:tabs>
                <w:tab w:val="left" w:pos="465"/>
              </w:tabs>
              <w:rPr>
                <w:color w:val="auto"/>
                <w:sz w:val="21"/>
                <w:szCs w:val="21"/>
                <w:highlight w:val="none"/>
              </w:rPr>
            </w:pPr>
            <w:r>
              <w:rPr>
                <w:rFonts w:hint="eastAsia"/>
                <w:color w:val="auto"/>
                <w:sz w:val="21"/>
                <w:szCs w:val="21"/>
                <w:highlight w:val="none"/>
              </w:rPr>
              <w:t>（3）具有过压、过流、限位等保护功能。</w:t>
            </w:r>
          </w:p>
          <w:p>
            <w:pPr>
              <w:tabs>
                <w:tab w:val="left" w:pos="465"/>
              </w:tabs>
              <w:rPr>
                <w:color w:val="auto"/>
                <w:sz w:val="21"/>
                <w:szCs w:val="21"/>
                <w:highlight w:val="none"/>
              </w:rPr>
            </w:pPr>
            <w:r>
              <w:rPr>
                <w:rFonts w:hint="eastAsia"/>
                <w:color w:val="auto"/>
                <w:sz w:val="21"/>
                <w:szCs w:val="21"/>
                <w:highlight w:val="none"/>
              </w:rPr>
              <w:t>2、技术参数</w:t>
            </w:r>
          </w:p>
          <w:p>
            <w:pPr>
              <w:rPr>
                <w:color w:val="auto"/>
                <w:sz w:val="21"/>
                <w:szCs w:val="21"/>
                <w:highlight w:val="none"/>
              </w:rPr>
            </w:pPr>
            <w:r>
              <w:rPr>
                <w:rFonts w:hint="eastAsia"/>
                <w:color w:val="auto"/>
                <w:sz w:val="21"/>
                <w:szCs w:val="21"/>
                <w:highlight w:val="none"/>
              </w:rPr>
              <w:t>★输出电压：0～100kV。</w:t>
            </w:r>
          </w:p>
          <w:p>
            <w:pPr>
              <w:tabs>
                <w:tab w:val="left" w:pos="465"/>
              </w:tabs>
              <w:rPr>
                <w:color w:val="auto"/>
                <w:sz w:val="21"/>
                <w:szCs w:val="21"/>
                <w:highlight w:val="none"/>
              </w:rPr>
            </w:pPr>
            <w:r>
              <w:rPr>
                <w:rFonts w:hint="eastAsia"/>
                <w:color w:val="auto"/>
                <w:sz w:val="21"/>
                <w:szCs w:val="21"/>
                <w:highlight w:val="none"/>
              </w:rPr>
              <w:t>电压畸变率：＜3%。</w:t>
            </w:r>
          </w:p>
          <w:p>
            <w:pPr>
              <w:tabs>
                <w:tab w:val="left" w:pos="465"/>
              </w:tabs>
              <w:rPr>
                <w:color w:val="auto"/>
                <w:sz w:val="21"/>
                <w:szCs w:val="21"/>
                <w:highlight w:val="none"/>
              </w:rPr>
            </w:pPr>
            <w:r>
              <w:rPr>
                <w:rFonts w:hint="eastAsia"/>
                <w:color w:val="auto"/>
                <w:sz w:val="21"/>
                <w:szCs w:val="21"/>
                <w:highlight w:val="none"/>
              </w:rPr>
              <w:t>升压速度：（0.5～5）kV/S（可调）。</w:t>
            </w:r>
          </w:p>
          <w:p>
            <w:pPr>
              <w:tabs>
                <w:tab w:val="left" w:pos="465"/>
              </w:tabs>
              <w:rPr>
                <w:color w:val="auto"/>
                <w:sz w:val="21"/>
                <w:szCs w:val="21"/>
                <w:highlight w:val="none"/>
              </w:rPr>
            </w:pPr>
            <w:r>
              <w:rPr>
                <w:rFonts w:hint="eastAsia"/>
                <w:color w:val="auto"/>
                <w:sz w:val="21"/>
                <w:szCs w:val="21"/>
                <w:highlight w:val="none"/>
              </w:rPr>
              <w:t>静放时间：默认15分（可调）。</w:t>
            </w:r>
          </w:p>
          <w:p>
            <w:pPr>
              <w:tabs>
                <w:tab w:val="left" w:pos="465"/>
              </w:tabs>
              <w:rPr>
                <w:color w:val="auto"/>
                <w:sz w:val="21"/>
                <w:szCs w:val="21"/>
                <w:highlight w:val="none"/>
              </w:rPr>
            </w:pPr>
            <w:r>
              <w:rPr>
                <w:rFonts w:hint="eastAsia"/>
                <w:color w:val="auto"/>
                <w:sz w:val="21"/>
                <w:szCs w:val="21"/>
                <w:highlight w:val="none"/>
              </w:rPr>
              <w:t>升压间隔：默认5分（可调）。</w:t>
            </w:r>
          </w:p>
          <w:p>
            <w:pPr>
              <w:tabs>
                <w:tab w:val="left" w:pos="465"/>
              </w:tabs>
              <w:rPr>
                <w:color w:val="auto"/>
                <w:sz w:val="21"/>
                <w:szCs w:val="21"/>
                <w:highlight w:val="none"/>
              </w:rPr>
            </w:pPr>
            <w:r>
              <w:rPr>
                <w:rFonts w:hint="eastAsia"/>
                <w:color w:val="auto"/>
                <w:sz w:val="21"/>
                <w:szCs w:val="21"/>
                <w:highlight w:val="none"/>
              </w:rPr>
              <w:t>升压次数：1～9次（可选）。</w:t>
            </w:r>
          </w:p>
          <w:p>
            <w:pPr>
              <w:tabs>
                <w:tab w:val="left" w:pos="465"/>
              </w:tabs>
              <w:rPr>
                <w:color w:val="auto"/>
                <w:sz w:val="21"/>
                <w:szCs w:val="21"/>
                <w:highlight w:val="none"/>
              </w:rPr>
            </w:pPr>
            <w:r>
              <w:rPr>
                <w:rFonts w:hint="eastAsia"/>
                <w:color w:val="auto"/>
                <w:sz w:val="21"/>
                <w:szCs w:val="21"/>
                <w:highlight w:val="none"/>
              </w:rPr>
              <w:t xml:space="preserve">升压器容量：不小于1.5kVA  </w:t>
            </w:r>
          </w:p>
          <w:p>
            <w:pPr>
              <w:rPr>
                <w:color w:val="auto"/>
                <w:sz w:val="21"/>
                <w:szCs w:val="21"/>
                <w:highlight w:val="none"/>
              </w:rPr>
            </w:pPr>
            <w:r>
              <w:rPr>
                <w:rFonts w:hint="eastAsia"/>
                <w:color w:val="auto"/>
                <w:sz w:val="21"/>
                <w:szCs w:val="21"/>
                <w:highlight w:val="none"/>
              </w:rPr>
              <w:t>★测量精度：±3%</w:t>
            </w:r>
          </w:p>
          <w:p>
            <w:pPr>
              <w:tabs>
                <w:tab w:val="left" w:pos="465"/>
              </w:tabs>
              <w:rPr>
                <w:color w:val="auto"/>
                <w:sz w:val="21"/>
                <w:szCs w:val="21"/>
                <w:highlight w:val="none"/>
              </w:rPr>
            </w:pPr>
            <w:r>
              <w:rPr>
                <w:rFonts w:hint="eastAsia"/>
                <w:color w:val="auto"/>
                <w:sz w:val="21"/>
                <w:szCs w:val="21"/>
                <w:highlight w:val="none"/>
              </w:rPr>
              <w:t>电源电压：AC 220V±10%，50Hz±1Hz。</w:t>
            </w:r>
          </w:p>
          <w:p>
            <w:pPr>
              <w:tabs>
                <w:tab w:val="left" w:pos="465"/>
              </w:tabs>
              <w:rPr>
                <w:color w:val="auto"/>
                <w:sz w:val="21"/>
                <w:szCs w:val="21"/>
                <w:highlight w:val="none"/>
              </w:rPr>
            </w:pPr>
            <w:r>
              <w:rPr>
                <w:rFonts w:hint="eastAsia"/>
                <w:color w:val="auto"/>
                <w:sz w:val="21"/>
                <w:szCs w:val="21"/>
                <w:highlight w:val="none"/>
              </w:rPr>
              <w:t>环境条件：温度0℃～45℃，湿度＜75%RH。</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03"/>
              <w:gridCol w:w="1244"/>
              <w:gridCol w:w="14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69"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2903"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24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801"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69" w:type="dxa"/>
                  <w:vMerge w:val="continue"/>
                  <w:vAlign w:val="center"/>
                </w:tcPr>
                <w:p>
                  <w:pPr>
                    <w:jc w:val="center"/>
                    <w:rPr>
                      <w:color w:val="auto"/>
                      <w:sz w:val="21"/>
                      <w:szCs w:val="21"/>
                      <w:highlight w:val="none"/>
                    </w:rPr>
                  </w:pPr>
                </w:p>
              </w:tc>
              <w:tc>
                <w:tcPr>
                  <w:tcW w:w="2903" w:type="dxa"/>
                  <w:vMerge w:val="continue"/>
                  <w:vAlign w:val="center"/>
                </w:tcPr>
                <w:p>
                  <w:pPr>
                    <w:jc w:val="center"/>
                    <w:rPr>
                      <w:color w:val="auto"/>
                      <w:sz w:val="21"/>
                      <w:szCs w:val="21"/>
                      <w:highlight w:val="none"/>
                    </w:rPr>
                  </w:pPr>
                </w:p>
              </w:tc>
              <w:tc>
                <w:tcPr>
                  <w:tcW w:w="1244" w:type="dxa"/>
                  <w:vMerge w:val="continue"/>
                  <w:vAlign w:val="center"/>
                </w:tcPr>
                <w:p>
                  <w:pPr>
                    <w:jc w:val="center"/>
                    <w:rPr>
                      <w:color w:val="auto"/>
                      <w:sz w:val="21"/>
                      <w:szCs w:val="21"/>
                      <w:highlight w:val="none"/>
                    </w:rPr>
                  </w:pPr>
                </w:p>
              </w:tc>
              <w:tc>
                <w:tcPr>
                  <w:tcW w:w="1400" w:type="dxa"/>
                  <w:vAlign w:val="center"/>
                </w:tcPr>
                <w:p>
                  <w:pPr>
                    <w:jc w:val="center"/>
                    <w:rPr>
                      <w:color w:val="auto"/>
                      <w:sz w:val="21"/>
                      <w:szCs w:val="21"/>
                      <w:highlight w:val="none"/>
                    </w:rPr>
                  </w:pPr>
                  <w:r>
                    <w:rPr>
                      <w:rFonts w:hint="eastAsia"/>
                      <w:color w:val="auto"/>
                      <w:sz w:val="21"/>
                      <w:szCs w:val="21"/>
                      <w:highlight w:val="none"/>
                    </w:rPr>
                    <w:t>产品型号</w:t>
                  </w:r>
                </w:p>
              </w:tc>
              <w:tc>
                <w:tcPr>
                  <w:tcW w:w="1401"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1</w:t>
                  </w:r>
                </w:p>
              </w:tc>
              <w:tc>
                <w:tcPr>
                  <w:tcW w:w="2903" w:type="dxa"/>
                  <w:vAlign w:val="center"/>
                </w:tcPr>
                <w:p>
                  <w:pPr>
                    <w:jc w:val="center"/>
                    <w:rPr>
                      <w:color w:val="auto"/>
                      <w:sz w:val="21"/>
                      <w:szCs w:val="21"/>
                      <w:highlight w:val="none"/>
                    </w:rPr>
                  </w:pPr>
                  <w:r>
                    <w:rPr>
                      <w:rFonts w:hint="eastAsia"/>
                      <w:color w:val="auto"/>
                      <w:sz w:val="21"/>
                      <w:szCs w:val="21"/>
                      <w:highlight w:val="none"/>
                    </w:rPr>
                    <w:t>绝缘油介电强度测试仪</w:t>
                  </w:r>
                </w:p>
              </w:tc>
              <w:tc>
                <w:tcPr>
                  <w:tcW w:w="1244" w:type="dxa"/>
                  <w:vAlign w:val="center"/>
                </w:tcPr>
                <w:p>
                  <w:pPr>
                    <w:jc w:val="center"/>
                    <w:rPr>
                      <w:color w:val="auto"/>
                      <w:sz w:val="21"/>
                      <w:szCs w:val="21"/>
                      <w:highlight w:val="none"/>
                    </w:rPr>
                  </w:pPr>
                  <w:r>
                    <w:rPr>
                      <w:rFonts w:hint="eastAsia"/>
                      <w:color w:val="auto"/>
                      <w:sz w:val="21"/>
                      <w:szCs w:val="21"/>
                      <w:highlight w:val="none"/>
                    </w:rPr>
                    <w:t>台</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2</w:t>
                  </w:r>
                </w:p>
              </w:tc>
              <w:tc>
                <w:tcPr>
                  <w:tcW w:w="2903" w:type="dxa"/>
                  <w:vAlign w:val="center"/>
                </w:tcPr>
                <w:p>
                  <w:pPr>
                    <w:jc w:val="center"/>
                    <w:rPr>
                      <w:color w:val="auto"/>
                      <w:sz w:val="21"/>
                      <w:szCs w:val="21"/>
                      <w:highlight w:val="none"/>
                    </w:rPr>
                  </w:pPr>
                  <w:r>
                    <w:rPr>
                      <w:rFonts w:hint="eastAsia"/>
                      <w:color w:val="auto"/>
                      <w:sz w:val="21"/>
                      <w:szCs w:val="21"/>
                      <w:highlight w:val="none"/>
                    </w:rPr>
                    <w:t>测试线</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3</w:t>
                  </w:r>
                </w:p>
              </w:tc>
              <w:tc>
                <w:tcPr>
                  <w:tcW w:w="2903" w:type="dxa"/>
                  <w:vAlign w:val="center"/>
                </w:tcPr>
                <w:p>
                  <w:pPr>
                    <w:jc w:val="center"/>
                    <w:rPr>
                      <w:color w:val="auto"/>
                      <w:sz w:val="21"/>
                      <w:szCs w:val="21"/>
                      <w:highlight w:val="none"/>
                    </w:rPr>
                  </w:pPr>
                  <w:r>
                    <w:rPr>
                      <w:rFonts w:hint="eastAsia"/>
                      <w:color w:val="auto"/>
                      <w:sz w:val="21"/>
                      <w:szCs w:val="21"/>
                      <w:highlight w:val="none"/>
                    </w:rPr>
                    <w:t>电源线</w:t>
                  </w:r>
                </w:p>
              </w:tc>
              <w:tc>
                <w:tcPr>
                  <w:tcW w:w="1244" w:type="dxa"/>
                  <w:vAlign w:val="center"/>
                </w:tcPr>
                <w:p>
                  <w:pPr>
                    <w:jc w:val="center"/>
                    <w:rPr>
                      <w:color w:val="auto"/>
                      <w:sz w:val="21"/>
                      <w:szCs w:val="21"/>
                      <w:highlight w:val="none"/>
                    </w:rPr>
                  </w:pPr>
                  <w:r>
                    <w:rPr>
                      <w:rFonts w:hint="eastAsia"/>
                      <w:color w:val="auto"/>
                      <w:sz w:val="21"/>
                      <w:szCs w:val="21"/>
                      <w:highlight w:val="none"/>
                    </w:rPr>
                    <w:t>根</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9" w:type="dxa"/>
                  <w:vAlign w:val="center"/>
                </w:tcPr>
                <w:p>
                  <w:pPr>
                    <w:jc w:val="center"/>
                    <w:rPr>
                      <w:color w:val="auto"/>
                      <w:sz w:val="21"/>
                      <w:szCs w:val="21"/>
                      <w:highlight w:val="none"/>
                    </w:rPr>
                  </w:pPr>
                  <w:r>
                    <w:rPr>
                      <w:rFonts w:hint="eastAsia"/>
                      <w:color w:val="auto"/>
                      <w:sz w:val="21"/>
                      <w:szCs w:val="21"/>
                      <w:highlight w:val="none"/>
                    </w:rPr>
                    <w:t>4</w:t>
                  </w:r>
                </w:p>
              </w:tc>
              <w:tc>
                <w:tcPr>
                  <w:tcW w:w="2903" w:type="dxa"/>
                  <w:vAlign w:val="center"/>
                </w:tcPr>
                <w:p>
                  <w:pPr>
                    <w:jc w:val="center"/>
                    <w:rPr>
                      <w:color w:val="auto"/>
                      <w:sz w:val="21"/>
                      <w:szCs w:val="21"/>
                      <w:highlight w:val="none"/>
                    </w:rPr>
                  </w:pPr>
                  <w:r>
                    <w:rPr>
                      <w:rFonts w:hint="eastAsia"/>
                      <w:color w:val="auto"/>
                      <w:sz w:val="21"/>
                      <w:szCs w:val="21"/>
                      <w:highlight w:val="none"/>
                    </w:rPr>
                    <w:t>其它配套器材（如果有）</w:t>
                  </w:r>
                </w:p>
              </w:tc>
              <w:tc>
                <w:tcPr>
                  <w:tcW w:w="1244" w:type="dxa"/>
                  <w:vAlign w:val="center"/>
                </w:tcPr>
                <w:p>
                  <w:pPr>
                    <w:jc w:val="center"/>
                    <w:rPr>
                      <w:color w:val="auto"/>
                      <w:sz w:val="21"/>
                      <w:szCs w:val="21"/>
                      <w:highlight w:val="none"/>
                    </w:rPr>
                  </w:pPr>
                  <w:r>
                    <w:rPr>
                      <w:rFonts w:hint="eastAsia"/>
                      <w:color w:val="auto"/>
                      <w:sz w:val="21"/>
                      <w:szCs w:val="21"/>
                      <w:highlight w:val="none"/>
                    </w:rPr>
                    <w:t>套</w:t>
                  </w:r>
                </w:p>
              </w:tc>
              <w:tc>
                <w:tcPr>
                  <w:tcW w:w="1400" w:type="dxa"/>
                  <w:vAlign w:val="center"/>
                </w:tcPr>
                <w:p>
                  <w:pPr>
                    <w:jc w:val="center"/>
                    <w:rPr>
                      <w:color w:val="auto"/>
                      <w:sz w:val="21"/>
                      <w:szCs w:val="21"/>
                      <w:highlight w:val="none"/>
                    </w:rPr>
                  </w:pPr>
                  <w:r>
                    <w:rPr>
                      <w:rFonts w:hint="eastAsia"/>
                      <w:color w:val="auto"/>
                      <w:sz w:val="21"/>
                      <w:szCs w:val="21"/>
                      <w:highlight w:val="none"/>
                    </w:rPr>
                    <w:t>/</w:t>
                  </w:r>
                </w:p>
              </w:tc>
              <w:tc>
                <w:tcPr>
                  <w:tcW w:w="1401"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lang w:val="en-US"/>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37</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直流电阻测试仪</w:t>
            </w:r>
          </w:p>
          <w:p>
            <w:pPr>
              <w:rPr>
                <w:b/>
                <w:color w:val="auto"/>
                <w:sz w:val="21"/>
                <w:szCs w:val="21"/>
                <w:highlight w:val="none"/>
              </w:rPr>
            </w:pPr>
            <w:r>
              <w:rPr>
                <w:rFonts w:hint="eastAsia"/>
                <w:b/>
                <w:color w:val="auto"/>
                <w:sz w:val="21"/>
                <w:szCs w:val="21"/>
                <w:highlight w:val="none"/>
                <w:lang w:val="en-US"/>
              </w:rPr>
              <w:t>三十七、</w:t>
            </w:r>
            <w:r>
              <w:rPr>
                <w:rFonts w:hint="eastAsia"/>
                <w:b/>
                <w:color w:val="auto"/>
                <w:sz w:val="21"/>
                <w:szCs w:val="21"/>
                <w:highlight w:val="none"/>
              </w:rPr>
              <w:t>测量设备名称：直流电阻测试仪</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rPr>
            </w:pPr>
            <w:r>
              <w:rPr>
                <w:rFonts w:hint="eastAsia"/>
                <w:color w:val="auto"/>
                <w:sz w:val="21"/>
                <w:szCs w:val="21"/>
                <w:highlight w:val="none"/>
              </w:rPr>
              <w:t>具体技术要求见下表：</w:t>
            </w:r>
          </w:p>
          <w:tbl>
            <w:tblPr>
              <w:tblStyle w:val="29"/>
              <w:tblW w:w="7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4004"/>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15" w:type="dxa"/>
                  <w:shd w:val="clear" w:color="auto" w:fill="auto"/>
                  <w:vAlign w:val="center"/>
                </w:tcPr>
                <w:p>
                  <w:pPr>
                    <w:jc w:val="center"/>
                    <w:rPr>
                      <w:b/>
                      <w:bCs/>
                      <w:color w:val="auto"/>
                      <w:sz w:val="21"/>
                      <w:szCs w:val="21"/>
                      <w:highlight w:val="none"/>
                    </w:rPr>
                  </w:pPr>
                  <w:r>
                    <w:rPr>
                      <w:rFonts w:hint="eastAsia"/>
                      <w:b/>
                      <w:bCs/>
                      <w:color w:val="auto"/>
                      <w:sz w:val="21"/>
                      <w:szCs w:val="21"/>
                      <w:highlight w:val="none"/>
                    </w:rPr>
                    <w:t>项目</w:t>
                  </w:r>
                </w:p>
              </w:tc>
              <w:tc>
                <w:tcPr>
                  <w:tcW w:w="4004" w:type="dxa"/>
                  <w:shd w:val="clear" w:color="auto" w:fill="auto"/>
                  <w:vAlign w:val="center"/>
                </w:tcPr>
                <w:p>
                  <w:pPr>
                    <w:jc w:val="center"/>
                    <w:rPr>
                      <w:b/>
                      <w:bCs/>
                      <w:color w:val="auto"/>
                      <w:sz w:val="21"/>
                      <w:szCs w:val="21"/>
                      <w:highlight w:val="none"/>
                    </w:rPr>
                  </w:pPr>
                  <w:r>
                    <w:rPr>
                      <w:rFonts w:hint="eastAsia"/>
                      <w:b/>
                      <w:bCs/>
                      <w:color w:val="auto"/>
                      <w:sz w:val="21"/>
                      <w:szCs w:val="21"/>
                      <w:highlight w:val="none"/>
                    </w:rPr>
                    <w:t>技术指标及参数</w:t>
                  </w:r>
                </w:p>
              </w:tc>
              <w:tc>
                <w:tcPr>
                  <w:tcW w:w="2144" w:type="dxa"/>
                  <w:shd w:val="clear" w:color="auto" w:fill="auto"/>
                  <w:vAlign w:val="center"/>
                </w:tcPr>
                <w:p>
                  <w:pPr>
                    <w:jc w:val="center"/>
                    <w:rPr>
                      <w:b/>
                      <w:bCs/>
                      <w:color w:val="auto"/>
                      <w:sz w:val="21"/>
                      <w:szCs w:val="21"/>
                      <w:highlight w:val="none"/>
                    </w:rPr>
                  </w:pPr>
                  <w:r>
                    <w:rPr>
                      <w:rFonts w:hint="eastAsia"/>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★测试电流</w:t>
                  </w:r>
                </w:p>
              </w:tc>
              <w:tc>
                <w:tcPr>
                  <w:tcW w:w="4004" w:type="dxa"/>
                  <w:shd w:val="clear" w:color="auto" w:fill="auto"/>
                  <w:vAlign w:val="center"/>
                </w:tcPr>
                <w:p>
                  <w:pPr>
                    <w:jc w:val="center"/>
                    <w:rPr>
                      <w:color w:val="auto"/>
                      <w:sz w:val="21"/>
                      <w:szCs w:val="21"/>
                      <w:highlight w:val="none"/>
                    </w:rPr>
                  </w:pPr>
                  <w:r>
                    <w:rPr>
                      <w:rFonts w:hint="eastAsia"/>
                      <w:color w:val="auto"/>
                      <w:sz w:val="21"/>
                      <w:szCs w:val="21"/>
                      <w:highlight w:val="none"/>
                    </w:rPr>
                    <w:t>5A、10A、20A 、50A、100A</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★测量范围</w:t>
                  </w:r>
                </w:p>
              </w:tc>
              <w:tc>
                <w:tcPr>
                  <w:tcW w:w="4004" w:type="dxa"/>
                  <w:shd w:val="clear" w:color="auto" w:fill="auto"/>
                  <w:vAlign w:val="center"/>
                </w:tcPr>
                <w:p>
                  <w:pPr>
                    <w:rPr>
                      <w:color w:val="auto"/>
                      <w:sz w:val="21"/>
                      <w:szCs w:val="21"/>
                      <w:highlight w:val="none"/>
                    </w:rPr>
                  </w:pPr>
                  <w:r>
                    <w:rPr>
                      <w:rFonts w:hint="eastAsia"/>
                      <w:color w:val="auto"/>
                      <w:sz w:val="21"/>
                      <w:szCs w:val="21"/>
                      <w:highlight w:val="none"/>
                    </w:rPr>
                    <w:t>50μΩ～100mΩ    （100A）</w:t>
                  </w:r>
                </w:p>
                <w:p>
                  <w:pPr>
                    <w:rPr>
                      <w:color w:val="auto"/>
                      <w:sz w:val="21"/>
                      <w:szCs w:val="21"/>
                      <w:highlight w:val="none"/>
                    </w:rPr>
                  </w:pPr>
                  <w:r>
                    <w:rPr>
                      <w:rFonts w:hint="eastAsia"/>
                      <w:color w:val="auto"/>
                      <w:sz w:val="21"/>
                      <w:szCs w:val="21"/>
                      <w:highlight w:val="none"/>
                    </w:rPr>
                    <w:t>100μΩ～400mΩ   （50A）</w:t>
                  </w:r>
                </w:p>
                <w:p>
                  <w:pPr>
                    <w:rPr>
                      <w:color w:val="auto"/>
                      <w:sz w:val="21"/>
                      <w:szCs w:val="21"/>
                      <w:highlight w:val="none"/>
                    </w:rPr>
                  </w:pPr>
                  <w:r>
                    <w:rPr>
                      <w:rFonts w:hint="eastAsia"/>
                      <w:color w:val="auto"/>
                      <w:sz w:val="21"/>
                      <w:szCs w:val="21"/>
                      <w:highlight w:val="none"/>
                    </w:rPr>
                    <w:t>200μΩ～1Ω      （20A）</w:t>
                  </w:r>
                </w:p>
                <w:p>
                  <w:pPr>
                    <w:rPr>
                      <w:color w:val="auto"/>
                      <w:sz w:val="21"/>
                      <w:szCs w:val="21"/>
                      <w:highlight w:val="none"/>
                    </w:rPr>
                  </w:pPr>
                  <w:r>
                    <w:rPr>
                      <w:rFonts w:hint="eastAsia"/>
                      <w:color w:val="auto"/>
                      <w:sz w:val="21"/>
                      <w:szCs w:val="21"/>
                      <w:highlight w:val="none"/>
                    </w:rPr>
                    <w:t>500μΩ～2Ω      （10A）</w:t>
                  </w:r>
                </w:p>
                <w:p>
                  <w:pPr>
                    <w:jc w:val="center"/>
                    <w:rPr>
                      <w:color w:val="auto"/>
                      <w:sz w:val="21"/>
                      <w:szCs w:val="21"/>
                      <w:highlight w:val="none"/>
                    </w:rPr>
                  </w:pPr>
                  <w:r>
                    <w:rPr>
                      <w:rFonts w:hint="eastAsia"/>
                      <w:color w:val="auto"/>
                      <w:sz w:val="21"/>
                      <w:szCs w:val="21"/>
                      <w:highlight w:val="none"/>
                    </w:rPr>
                    <w:t>1mΩ～4Ω          （5A）</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最小分辨率</w:t>
                  </w:r>
                </w:p>
              </w:tc>
              <w:tc>
                <w:tcPr>
                  <w:tcW w:w="4004" w:type="dxa"/>
                  <w:shd w:val="clear" w:color="auto" w:fill="auto"/>
                  <w:vAlign w:val="center"/>
                </w:tcPr>
                <w:p>
                  <w:pPr>
                    <w:jc w:val="center"/>
                    <w:rPr>
                      <w:color w:val="auto"/>
                      <w:sz w:val="21"/>
                      <w:szCs w:val="21"/>
                      <w:highlight w:val="none"/>
                    </w:rPr>
                  </w:pPr>
                  <w:r>
                    <w:rPr>
                      <w:rFonts w:hint="eastAsia"/>
                      <w:color w:val="auto"/>
                      <w:sz w:val="21"/>
                      <w:szCs w:val="21"/>
                      <w:highlight w:val="none"/>
                    </w:rPr>
                    <w:t>0.1μΩ</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★准确度</w:t>
                  </w:r>
                </w:p>
              </w:tc>
              <w:tc>
                <w:tcPr>
                  <w:tcW w:w="4004" w:type="dxa"/>
                  <w:shd w:val="clear" w:color="auto" w:fill="auto"/>
                  <w:vAlign w:val="center"/>
                </w:tcPr>
                <w:p>
                  <w:pPr>
                    <w:jc w:val="center"/>
                    <w:rPr>
                      <w:color w:val="auto"/>
                      <w:sz w:val="21"/>
                      <w:szCs w:val="21"/>
                      <w:highlight w:val="none"/>
                    </w:rPr>
                  </w:pPr>
                  <w:r>
                    <w:rPr>
                      <w:rFonts w:hint="eastAsia"/>
                      <w:color w:val="auto"/>
                      <w:sz w:val="21"/>
                      <w:szCs w:val="21"/>
                      <w:highlight w:val="none"/>
                    </w:rPr>
                    <w:t>±(0.2%+2字)</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显示</w:t>
                  </w:r>
                </w:p>
              </w:tc>
              <w:tc>
                <w:tcPr>
                  <w:tcW w:w="4004" w:type="dxa"/>
                  <w:shd w:val="clear" w:color="auto" w:fill="auto"/>
                  <w:vAlign w:val="center"/>
                </w:tcPr>
                <w:p>
                  <w:pPr>
                    <w:jc w:val="center"/>
                    <w:rPr>
                      <w:color w:val="auto"/>
                      <w:sz w:val="21"/>
                      <w:szCs w:val="21"/>
                      <w:highlight w:val="none"/>
                    </w:rPr>
                  </w:pPr>
                  <w:r>
                    <w:rPr>
                      <w:rFonts w:hint="eastAsia"/>
                      <w:color w:val="auto"/>
                      <w:sz w:val="21"/>
                      <w:szCs w:val="21"/>
                      <w:highlight w:val="none"/>
                    </w:rPr>
                    <w:t>液晶显示器</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电阻4位有效数字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数据存储</w:t>
                  </w:r>
                </w:p>
              </w:tc>
              <w:tc>
                <w:tcPr>
                  <w:tcW w:w="4004" w:type="dxa"/>
                  <w:shd w:val="clear" w:color="auto" w:fill="auto"/>
                  <w:vAlign w:val="center"/>
                </w:tcPr>
                <w:p>
                  <w:pPr>
                    <w:jc w:val="center"/>
                    <w:rPr>
                      <w:color w:val="auto"/>
                      <w:sz w:val="21"/>
                      <w:szCs w:val="21"/>
                      <w:highlight w:val="none"/>
                    </w:rPr>
                  </w:pPr>
                  <w:r>
                    <w:rPr>
                      <w:rFonts w:hint="eastAsia"/>
                      <w:color w:val="auto"/>
                      <w:sz w:val="21"/>
                      <w:szCs w:val="21"/>
                      <w:highlight w:val="none"/>
                    </w:rPr>
                    <w:t>1000组</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工作环境</w:t>
                  </w:r>
                </w:p>
              </w:tc>
              <w:tc>
                <w:tcPr>
                  <w:tcW w:w="4004" w:type="dxa"/>
                  <w:shd w:val="clear" w:color="auto" w:fill="auto"/>
                  <w:vAlign w:val="center"/>
                </w:tcPr>
                <w:p>
                  <w:pPr>
                    <w:jc w:val="center"/>
                    <w:rPr>
                      <w:color w:val="auto"/>
                      <w:sz w:val="21"/>
                      <w:szCs w:val="21"/>
                      <w:highlight w:val="none"/>
                    </w:rPr>
                  </w:pPr>
                  <w:r>
                    <w:rPr>
                      <w:rFonts w:hint="eastAsia"/>
                      <w:color w:val="auto"/>
                      <w:sz w:val="21"/>
                      <w:szCs w:val="21"/>
                      <w:highlight w:val="none"/>
                    </w:rPr>
                    <w:t xml:space="preserve">环境温度:0℃～40℃ </w:t>
                  </w:r>
                </w:p>
                <w:p>
                  <w:pPr>
                    <w:jc w:val="center"/>
                    <w:rPr>
                      <w:color w:val="auto"/>
                      <w:sz w:val="21"/>
                      <w:szCs w:val="21"/>
                      <w:highlight w:val="none"/>
                    </w:rPr>
                  </w:pPr>
                  <w:r>
                    <w:rPr>
                      <w:rFonts w:hint="eastAsia"/>
                      <w:color w:val="auto"/>
                      <w:sz w:val="21"/>
                      <w:szCs w:val="21"/>
                      <w:highlight w:val="none"/>
                    </w:rPr>
                    <w:t>相对湿度: ＜90%RH，不结露。</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电源</w:t>
                  </w:r>
                </w:p>
              </w:tc>
              <w:tc>
                <w:tcPr>
                  <w:tcW w:w="4004" w:type="dxa"/>
                  <w:shd w:val="clear" w:color="auto" w:fill="auto"/>
                  <w:vAlign w:val="center"/>
                </w:tcPr>
                <w:p>
                  <w:pPr>
                    <w:jc w:val="center"/>
                    <w:rPr>
                      <w:color w:val="auto"/>
                      <w:sz w:val="21"/>
                      <w:szCs w:val="21"/>
                      <w:highlight w:val="none"/>
                      <w:lang w:val="en-US"/>
                    </w:rPr>
                  </w:pPr>
                  <w:r>
                    <w:rPr>
                      <w:rFonts w:hint="eastAsia"/>
                      <w:color w:val="auto"/>
                      <w:sz w:val="21"/>
                      <w:szCs w:val="21"/>
                      <w:highlight w:val="none"/>
                      <w:lang w:val="en-US"/>
                    </w:rPr>
                    <w:t>AC 220V±10V，50Hz±1 Hz</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保险管 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最大功耗</w:t>
                  </w:r>
                </w:p>
              </w:tc>
              <w:tc>
                <w:tcPr>
                  <w:tcW w:w="4004" w:type="dxa"/>
                  <w:shd w:val="clear" w:color="auto" w:fill="auto"/>
                  <w:vAlign w:val="center"/>
                </w:tcPr>
                <w:p>
                  <w:pPr>
                    <w:jc w:val="center"/>
                    <w:rPr>
                      <w:color w:val="auto"/>
                      <w:sz w:val="21"/>
                      <w:szCs w:val="21"/>
                      <w:highlight w:val="none"/>
                    </w:rPr>
                  </w:pPr>
                  <w:r>
                    <w:rPr>
                      <w:rFonts w:hint="eastAsia"/>
                      <w:color w:val="auto"/>
                      <w:sz w:val="21"/>
                      <w:szCs w:val="21"/>
                      <w:highlight w:val="none"/>
                    </w:rPr>
                    <w:t>1000W</w:t>
                  </w:r>
                </w:p>
              </w:tc>
              <w:tc>
                <w:tcPr>
                  <w:tcW w:w="2144" w:type="dxa"/>
                  <w:shd w:val="clear" w:color="auto" w:fill="auto"/>
                  <w:vAlign w:val="center"/>
                </w:tcPr>
                <w:p>
                  <w:pPr>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15" w:type="dxa"/>
                  <w:shd w:val="clear" w:color="auto" w:fill="auto"/>
                  <w:vAlign w:val="center"/>
                </w:tcPr>
                <w:p>
                  <w:pPr>
                    <w:jc w:val="center"/>
                    <w:rPr>
                      <w:color w:val="auto"/>
                      <w:sz w:val="21"/>
                      <w:szCs w:val="21"/>
                      <w:highlight w:val="none"/>
                    </w:rPr>
                  </w:pPr>
                  <w:r>
                    <w:rPr>
                      <w:rFonts w:hint="eastAsia"/>
                      <w:color w:val="auto"/>
                      <w:sz w:val="21"/>
                      <w:szCs w:val="21"/>
                      <w:highlight w:val="none"/>
                    </w:rPr>
                    <w:t>测试线长度</w:t>
                  </w:r>
                </w:p>
              </w:tc>
              <w:tc>
                <w:tcPr>
                  <w:tcW w:w="4004" w:type="dxa"/>
                  <w:shd w:val="clear" w:color="auto" w:fill="auto"/>
                  <w:vAlign w:val="center"/>
                </w:tcPr>
                <w:p>
                  <w:pPr>
                    <w:jc w:val="center"/>
                    <w:rPr>
                      <w:color w:val="auto"/>
                      <w:sz w:val="21"/>
                      <w:szCs w:val="21"/>
                      <w:highlight w:val="none"/>
                    </w:rPr>
                  </w:pPr>
                  <w:r>
                    <w:rPr>
                      <w:rFonts w:hint="eastAsia"/>
                      <w:color w:val="auto"/>
                      <w:sz w:val="21"/>
                      <w:szCs w:val="21"/>
                      <w:highlight w:val="none"/>
                    </w:rPr>
                    <w:t>不小于12米</w:t>
                  </w:r>
                </w:p>
              </w:tc>
              <w:tc>
                <w:tcPr>
                  <w:tcW w:w="2144" w:type="dxa"/>
                  <w:shd w:val="clear" w:color="auto" w:fill="auto"/>
                  <w:vAlign w:val="center"/>
                </w:tcPr>
                <w:p>
                  <w:pPr>
                    <w:jc w:val="center"/>
                    <w:rPr>
                      <w:color w:val="auto"/>
                      <w:sz w:val="21"/>
                      <w:szCs w:val="21"/>
                      <w:highlight w:val="none"/>
                    </w:rPr>
                  </w:pPr>
                  <w:r>
                    <w:rPr>
                      <w:rFonts w:hint="eastAsia"/>
                      <w:color w:val="auto"/>
                      <w:sz w:val="21"/>
                      <w:szCs w:val="21"/>
                      <w:highlight w:val="none"/>
                    </w:rPr>
                    <w:t>/</w:t>
                  </w:r>
                </w:p>
              </w:tc>
            </w:tr>
          </w:tbl>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1、设备（含辅助设施、配套器材）须符合DL/T 596-2021《电力设备预防性试验规程》、GB 50150-2016 《电气装置安装工程 电气设备交接试验标准》中相关技术条款的要求，若相关技术条款引用其它技术规范，则被引用的技术规范须被满足。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tbl>
            <w:tblPr>
              <w:tblStyle w:val="29"/>
              <w:tblW w:w="7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2331"/>
              <w:gridCol w:w="1851"/>
              <w:gridCol w:w="1281"/>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3063" w:type="dxa"/>
                  <w:gridSpan w:val="2"/>
                  <w:vAlign w:val="center"/>
                </w:tcPr>
                <w:p>
                  <w:pPr>
                    <w:widowControl/>
                    <w:jc w:val="center"/>
                    <w:rPr>
                      <w:color w:val="auto"/>
                      <w:sz w:val="21"/>
                      <w:szCs w:val="21"/>
                      <w:highlight w:val="none"/>
                    </w:rPr>
                  </w:pPr>
                  <w:r>
                    <w:rPr>
                      <w:rFonts w:hint="eastAsia"/>
                      <w:color w:val="auto"/>
                      <w:sz w:val="21"/>
                      <w:szCs w:val="21"/>
                      <w:highlight w:val="none"/>
                    </w:rPr>
                    <w:t>产品名称</w:t>
                  </w:r>
                </w:p>
              </w:tc>
              <w:tc>
                <w:tcPr>
                  <w:tcW w:w="1851" w:type="dxa"/>
                  <w:vAlign w:val="center"/>
                </w:tcPr>
                <w:p>
                  <w:pPr>
                    <w:widowControl/>
                    <w:jc w:val="center"/>
                    <w:rPr>
                      <w:color w:val="auto"/>
                      <w:sz w:val="21"/>
                      <w:szCs w:val="21"/>
                      <w:highlight w:val="none"/>
                    </w:rPr>
                  </w:pPr>
                  <w:r>
                    <w:rPr>
                      <w:rFonts w:hint="eastAsia"/>
                      <w:color w:val="auto"/>
                      <w:sz w:val="21"/>
                      <w:szCs w:val="21"/>
                      <w:highlight w:val="none"/>
                    </w:rPr>
                    <w:t>型号 、规格</w:t>
                  </w:r>
                </w:p>
              </w:tc>
              <w:tc>
                <w:tcPr>
                  <w:tcW w:w="1281" w:type="dxa"/>
                  <w:vAlign w:val="center"/>
                </w:tcPr>
                <w:p>
                  <w:pPr>
                    <w:widowControl/>
                    <w:jc w:val="center"/>
                    <w:rPr>
                      <w:color w:val="auto"/>
                      <w:sz w:val="21"/>
                      <w:szCs w:val="21"/>
                      <w:highlight w:val="none"/>
                    </w:rPr>
                  </w:pPr>
                  <w:r>
                    <w:rPr>
                      <w:rFonts w:hint="eastAsia"/>
                      <w:color w:val="auto"/>
                      <w:sz w:val="21"/>
                      <w:szCs w:val="21"/>
                      <w:highlight w:val="none"/>
                    </w:rPr>
                    <w:t>数量</w:t>
                  </w:r>
                </w:p>
              </w:tc>
              <w:tc>
                <w:tcPr>
                  <w:tcW w:w="1282" w:type="dxa"/>
                  <w:vAlign w:val="center"/>
                </w:tcPr>
                <w:p>
                  <w:pPr>
                    <w:widowControl/>
                    <w:jc w:val="center"/>
                    <w:rPr>
                      <w:color w:val="auto"/>
                      <w:sz w:val="21"/>
                      <w:szCs w:val="21"/>
                      <w:highlight w:val="none"/>
                    </w:rPr>
                  </w:pPr>
                  <w:r>
                    <w:rPr>
                      <w:rFonts w:hint="eastAsia"/>
                      <w:color w:val="auto"/>
                      <w:sz w:val="21"/>
                      <w:szCs w:val="21"/>
                      <w:highlight w:val="none"/>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32" w:type="dxa"/>
                  <w:vAlign w:val="center"/>
                </w:tcPr>
                <w:p>
                  <w:pPr>
                    <w:widowControl/>
                    <w:jc w:val="center"/>
                    <w:rPr>
                      <w:color w:val="auto"/>
                      <w:sz w:val="21"/>
                      <w:szCs w:val="21"/>
                      <w:highlight w:val="none"/>
                    </w:rPr>
                  </w:pPr>
                  <w:r>
                    <w:rPr>
                      <w:rFonts w:hint="eastAsia"/>
                      <w:color w:val="auto"/>
                      <w:sz w:val="21"/>
                      <w:szCs w:val="21"/>
                      <w:highlight w:val="none"/>
                    </w:rPr>
                    <w:t>1</w:t>
                  </w:r>
                </w:p>
              </w:tc>
              <w:tc>
                <w:tcPr>
                  <w:tcW w:w="2330" w:type="dxa"/>
                </w:tcPr>
                <w:p>
                  <w:pPr>
                    <w:widowControl/>
                    <w:jc w:val="center"/>
                    <w:rPr>
                      <w:color w:val="auto"/>
                      <w:sz w:val="21"/>
                      <w:szCs w:val="21"/>
                      <w:highlight w:val="none"/>
                    </w:rPr>
                  </w:pPr>
                  <w:r>
                    <w:rPr>
                      <w:rFonts w:hint="eastAsia"/>
                      <w:color w:val="auto"/>
                      <w:sz w:val="21"/>
                      <w:szCs w:val="21"/>
                      <w:highlight w:val="none"/>
                    </w:rPr>
                    <w:t>主    机</w:t>
                  </w:r>
                </w:p>
              </w:tc>
              <w:tc>
                <w:tcPr>
                  <w:tcW w:w="1851" w:type="dxa"/>
                  <w:vAlign w:val="center"/>
                </w:tcPr>
                <w:p>
                  <w:pPr>
                    <w:widowControl/>
                    <w:jc w:val="center"/>
                    <w:rPr>
                      <w:color w:val="auto"/>
                      <w:sz w:val="21"/>
                      <w:szCs w:val="21"/>
                      <w:highlight w:val="none"/>
                    </w:rPr>
                  </w:pPr>
                  <w:r>
                    <w:rPr>
                      <w:rFonts w:hint="eastAsia"/>
                      <w:color w:val="auto"/>
                      <w:sz w:val="21"/>
                      <w:szCs w:val="21"/>
                      <w:highlight w:val="none"/>
                    </w:rPr>
                    <w:t>/</w:t>
                  </w:r>
                </w:p>
              </w:tc>
              <w:tc>
                <w:tcPr>
                  <w:tcW w:w="1281" w:type="dxa"/>
                  <w:vAlign w:val="center"/>
                </w:tcPr>
                <w:p>
                  <w:pPr>
                    <w:widowControl/>
                    <w:jc w:val="center"/>
                    <w:rPr>
                      <w:color w:val="auto"/>
                      <w:sz w:val="21"/>
                      <w:szCs w:val="21"/>
                      <w:highlight w:val="none"/>
                    </w:rPr>
                  </w:pPr>
                  <w:r>
                    <w:rPr>
                      <w:rFonts w:hint="eastAsia"/>
                      <w:color w:val="auto"/>
                      <w:sz w:val="21"/>
                      <w:szCs w:val="21"/>
                      <w:highlight w:val="none"/>
                    </w:rPr>
                    <w:t>1</w:t>
                  </w:r>
                </w:p>
              </w:tc>
              <w:tc>
                <w:tcPr>
                  <w:tcW w:w="1282" w:type="dxa"/>
                  <w:vAlign w:val="center"/>
                </w:tcPr>
                <w:p>
                  <w:pPr>
                    <w:widowControl/>
                    <w:jc w:val="center"/>
                    <w:rPr>
                      <w:color w:val="auto"/>
                      <w:sz w:val="21"/>
                      <w:szCs w:val="21"/>
                      <w:highlight w:val="none"/>
                    </w:rPr>
                  </w:pPr>
                  <w:r>
                    <w:rPr>
                      <w:rFonts w:hint="eastAsia"/>
                      <w:color w:val="auto"/>
                      <w:sz w:val="21"/>
                      <w:szCs w:val="21"/>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32" w:type="dxa"/>
                  <w:vAlign w:val="center"/>
                </w:tcPr>
                <w:p>
                  <w:pPr>
                    <w:widowControl/>
                    <w:jc w:val="center"/>
                    <w:rPr>
                      <w:color w:val="auto"/>
                      <w:sz w:val="21"/>
                      <w:szCs w:val="21"/>
                      <w:highlight w:val="none"/>
                    </w:rPr>
                  </w:pPr>
                  <w:r>
                    <w:rPr>
                      <w:rFonts w:hint="eastAsia"/>
                      <w:color w:val="auto"/>
                      <w:sz w:val="21"/>
                      <w:szCs w:val="21"/>
                      <w:highlight w:val="none"/>
                    </w:rPr>
                    <w:t>2</w:t>
                  </w:r>
                </w:p>
              </w:tc>
              <w:tc>
                <w:tcPr>
                  <w:tcW w:w="2330" w:type="dxa"/>
                </w:tcPr>
                <w:p>
                  <w:pPr>
                    <w:widowControl/>
                    <w:jc w:val="center"/>
                    <w:rPr>
                      <w:color w:val="auto"/>
                      <w:sz w:val="21"/>
                      <w:szCs w:val="21"/>
                      <w:highlight w:val="none"/>
                    </w:rPr>
                  </w:pPr>
                  <w:r>
                    <w:rPr>
                      <w:rFonts w:hint="eastAsia"/>
                      <w:color w:val="auto"/>
                      <w:sz w:val="21"/>
                      <w:szCs w:val="21"/>
                      <w:highlight w:val="none"/>
                    </w:rPr>
                    <w:t>测 试 线</w:t>
                  </w:r>
                </w:p>
              </w:tc>
              <w:tc>
                <w:tcPr>
                  <w:tcW w:w="1851" w:type="dxa"/>
                  <w:vAlign w:val="center"/>
                </w:tcPr>
                <w:p>
                  <w:pPr>
                    <w:widowControl/>
                    <w:jc w:val="center"/>
                    <w:rPr>
                      <w:color w:val="auto"/>
                      <w:sz w:val="21"/>
                      <w:szCs w:val="21"/>
                      <w:highlight w:val="none"/>
                    </w:rPr>
                  </w:pPr>
                  <w:r>
                    <w:rPr>
                      <w:rFonts w:hint="eastAsia"/>
                      <w:color w:val="auto"/>
                      <w:sz w:val="21"/>
                      <w:szCs w:val="21"/>
                      <w:highlight w:val="none"/>
                    </w:rPr>
                    <w:t>/</w:t>
                  </w:r>
                </w:p>
              </w:tc>
              <w:tc>
                <w:tcPr>
                  <w:tcW w:w="1281" w:type="dxa"/>
                  <w:vAlign w:val="center"/>
                </w:tcPr>
                <w:p>
                  <w:pPr>
                    <w:widowControl/>
                    <w:jc w:val="center"/>
                    <w:rPr>
                      <w:color w:val="auto"/>
                      <w:sz w:val="21"/>
                      <w:szCs w:val="21"/>
                      <w:highlight w:val="none"/>
                    </w:rPr>
                  </w:pPr>
                  <w:r>
                    <w:rPr>
                      <w:rFonts w:hint="eastAsia"/>
                      <w:color w:val="auto"/>
                      <w:sz w:val="21"/>
                      <w:szCs w:val="21"/>
                      <w:highlight w:val="none"/>
                    </w:rPr>
                    <w:t>1</w:t>
                  </w:r>
                </w:p>
              </w:tc>
              <w:tc>
                <w:tcPr>
                  <w:tcW w:w="1282" w:type="dxa"/>
                  <w:vAlign w:val="center"/>
                </w:tcPr>
                <w:p>
                  <w:pPr>
                    <w:widowControl/>
                    <w:jc w:val="center"/>
                    <w:rPr>
                      <w:color w:val="auto"/>
                      <w:sz w:val="21"/>
                      <w:szCs w:val="21"/>
                      <w:highlight w:val="none"/>
                    </w:rPr>
                  </w:pPr>
                  <w:r>
                    <w:rPr>
                      <w:rFonts w:hint="eastAsia"/>
                      <w:color w:val="auto"/>
                      <w:sz w:val="21"/>
                      <w:szCs w:val="21"/>
                      <w:highlight w:val="none"/>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32" w:type="dxa"/>
                  <w:vAlign w:val="center"/>
                </w:tcPr>
                <w:p>
                  <w:pPr>
                    <w:widowControl/>
                    <w:jc w:val="center"/>
                    <w:rPr>
                      <w:color w:val="auto"/>
                      <w:sz w:val="21"/>
                      <w:szCs w:val="21"/>
                      <w:highlight w:val="none"/>
                    </w:rPr>
                  </w:pPr>
                  <w:r>
                    <w:rPr>
                      <w:rFonts w:hint="eastAsia"/>
                      <w:color w:val="auto"/>
                      <w:sz w:val="21"/>
                      <w:szCs w:val="21"/>
                      <w:highlight w:val="none"/>
                    </w:rPr>
                    <w:t>3</w:t>
                  </w:r>
                </w:p>
              </w:tc>
              <w:tc>
                <w:tcPr>
                  <w:tcW w:w="2330" w:type="dxa"/>
                </w:tcPr>
                <w:p>
                  <w:pPr>
                    <w:widowControl/>
                    <w:jc w:val="center"/>
                    <w:rPr>
                      <w:color w:val="auto"/>
                      <w:sz w:val="21"/>
                      <w:szCs w:val="21"/>
                      <w:highlight w:val="none"/>
                    </w:rPr>
                  </w:pPr>
                  <w:r>
                    <w:rPr>
                      <w:rFonts w:hint="eastAsia"/>
                      <w:color w:val="auto"/>
                      <w:sz w:val="21"/>
                      <w:szCs w:val="21"/>
                      <w:highlight w:val="none"/>
                    </w:rPr>
                    <w:t>电 源 线</w:t>
                  </w:r>
                </w:p>
              </w:tc>
              <w:tc>
                <w:tcPr>
                  <w:tcW w:w="1851" w:type="dxa"/>
                  <w:vAlign w:val="center"/>
                </w:tcPr>
                <w:p>
                  <w:pPr>
                    <w:widowControl/>
                    <w:jc w:val="center"/>
                    <w:rPr>
                      <w:color w:val="auto"/>
                      <w:sz w:val="21"/>
                      <w:szCs w:val="21"/>
                      <w:highlight w:val="none"/>
                    </w:rPr>
                  </w:pPr>
                  <w:r>
                    <w:rPr>
                      <w:rFonts w:hint="eastAsia"/>
                      <w:color w:val="auto"/>
                      <w:sz w:val="21"/>
                      <w:szCs w:val="21"/>
                      <w:highlight w:val="none"/>
                    </w:rPr>
                    <w:t>/</w:t>
                  </w:r>
                </w:p>
              </w:tc>
              <w:tc>
                <w:tcPr>
                  <w:tcW w:w="1281" w:type="dxa"/>
                  <w:vAlign w:val="center"/>
                </w:tcPr>
                <w:p>
                  <w:pPr>
                    <w:widowControl/>
                    <w:jc w:val="center"/>
                    <w:rPr>
                      <w:color w:val="auto"/>
                      <w:sz w:val="21"/>
                      <w:szCs w:val="21"/>
                      <w:highlight w:val="none"/>
                    </w:rPr>
                  </w:pPr>
                  <w:r>
                    <w:rPr>
                      <w:rFonts w:hint="eastAsia"/>
                      <w:color w:val="auto"/>
                      <w:sz w:val="21"/>
                      <w:szCs w:val="21"/>
                      <w:highlight w:val="none"/>
                    </w:rPr>
                    <w:t>1</w:t>
                  </w:r>
                </w:p>
              </w:tc>
              <w:tc>
                <w:tcPr>
                  <w:tcW w:w="1282" w:type="dxa"/>
                  <w:vAlign w:val="center"/>
                </w:tcPr>
                <w:p>
                  <w:pPr>
                    <w:widowControl/>
                    <w:jc w:val="center"/>
                    <w:rPr>
                      <w:color w:val="auto"/>
                      <w:sz w:val="21"/>
                      <w:szCs w:val="21"/>
                      <w:highlight w:val="none"/>
                    </w:rPr>
                  </w:pPr>
                  <w:r>
                    <w:rPr>
                      <w:rFonts w:hint="eastAsia"/>
                      <w:color w:val="auto"/>
                      <w:sz w:val="21"/>
                      <w:szCs w:val="21"/>
                      <w:highlight w:val="none"/>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32" w:type="dxa"/>
                  <w:vAlign w:val="center"/>
                </w:tcPr>
                <w:p>
                  <w:pPr>
                    <w:widowControl/>
                    <w:jc w:val="center"/>
                    <w:rPr>
                      <w:color w:val="auto"/>
                      <w:sz w:val="21"/>
                      <w:szCs w:val="21"/>
                      <w:highlight w:val="none"/>
                    </w:rPr>
                  </w:pPr>
                  <w:r>
                    <w:rPr>
                      <w:rFonts w:hint="eastAsia"/>
                      <w:color w:val="auto"/>
                      <w:sz w:val="21"/>
                      <w:szCs w:val="21"/>
                      <w:highlight w:val="none"/>
                    </w:rPr>
                    <w:t>4</w:t>
                  </w:r>
                </w:p>
              </w:tc>
              <w:tc>
                <w:tcPr>
                  <w:tcW w:w="2330" w:type="dxa"/>
                  <w:vAlign w:val="center"/>
                </w:tcPr>
                <w:p>
                  <w:pPr>
                    <w:widowControl/>
                    <w:jc w:val="center"/>
                    <w:rPr>
                      <w:color w:val="auto"/>
                      <w:sz w:val="21"/>
                      <w:szCs w:val="21"/>
                      <w:highlight w:val="none"/>
                    </w:rPr>
                  </w:pPr>
                  <w:r>
                    <w:rPr>
                      <w:rFonts w:hint="eastAsia"/>
                      <w:color w:val="auto"/>
                      <w:sz w:val="21"/>
                      <w:szCs w:val="21"/>
                      <w:highlight w:val="none"/>
                    </w:rPr>
                    <w:t>保 险 管</w:t>
                  </w:r>
                </w:p>
              </w:tc>
              <w:tc>
                <w:tcPr>
                  <w:tcW w:w="1851" w:type="dxa"/>
                  <w:vAlign w:val="center"/>
                </w:tcPr>
                <w:p>
                  <w:pPr>
                    <w:widowControl/>
                    <w:jc w:val="center"/>
                    <w:rPr>
                      <w:color w:val="auto"/>
                      <w:sz w:val="21"/>
                      <w:szCs w:val="21"/>
                      <w:highlight w:val="none"/>
                    </w:rPr>
                  </w:pPr>
                </w:p>
              </w:tc>
              <w:tc>
                <w:tcPr>
                  <w:tcW w:w="1281" w:type="dxa"/>
                  <w:vAlign w:val="center"/>
                </w:tcPr>
                <w:p>
                  <w:pPr>
                    <w:widowControl/>
                    <w:jc w:val="center"/>
                    <w:rPr>
                      <w:color w:val="auto"/>
                      <w:sz w:val="21"/>
                      <w:szCs w:val="21"/>
                      <w:highlight w:val="none"/>
                    </w:rPr>
                  </w:pPr>
                  <w:r>
                    <w:rPr>
                      <w:rFonts w:hint="eastAsia"/>
                      <w:color w:val="auto"/>
                      <w:sz w:val="21"/>
                      <w:szCs w:val="21"/>
                      <w:highlight w:val="none"/>
                    </w:rPr>
                    <w:t>2</w:t>
                  </w:r>
                </w:p>
              </w:tc>
              <w:tc>
                <w:tcPr>
                  <w:tcW w:w="1282" w:type="dxa"/>
                  <w:vAlign w:val="center"/>
                </w:tcPr>
                <w:p>
                  <w:pPr>
                    <w:widowControl/>
                    <w:jc w:val="center"/>
                    <w:rPr>
                      <w:color w:val="auto"/>
                      <w:sz w:val="21"/>
                      <w:szCs w:val="21"/>
                      <w:highlight w:val="none"/>
                    </w:rPr>
                  </w:pPr>
                  <w:r>
                    <w:rPr>
                      <w:rFonts w:hint="eastAsia"/>
                      <w:color w:val="auto"/>
                      <w:sz w:val="21"/>
                      <w:szCs w:val="21"/>
                      <w:highlight w:val="none"/>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32" w:type="dxa"/>
                  <w:vAlign w:val="center"/>
                </w:tcPr>
                <w:p>
                  <w:pPr>
                    <w:widowControl/>
                    <w:jc w:val="center"/>
                    <w:rPr>
                      <w:color w:val="auto"/>
                      <w:sz w:val="21"/>
                      <w:szCs w:val="21"/>
                      <w:highlight w:val="none"/>
                    </w:rPr>
                  </w:pPr>
                  <w:r>
                    <w:rPr>
                      <w:rFonts w:hint="eastAsia"/>
                      <w:color w:val="auto"/>
                      <w:sz w:val="21"/>
                      <w:szCs w:val="21"/>
                      <w:highlight w:val="none"/>
                    </w:rPr>
                    <w:t>5</w:t>
                  </w:r>
                </w:p>
              </w:tc>
              <w:tc>
                <w:tcPr>
                  <w:tcW w:w="2330" w:type="dxa"/>
                  <w:vAlign w:val="center"/>
                </w:tcPr>
                <w:p>
                  <w:pPr>
                    <w:widowControl/>
                    <w:jc w:val="center"/>
                    <w:rPr>
                      <w:color w:val="auto"/>
                      <w:sz w:val="21"/>
                      <w:szCs w:val="21"/>
                      <w:highlight w:val="none"/>
                    </w:rPr>
                  </w:pPr>
                  <w:r>
                    <w:rPr>
                      <w:rFonts w:hint="eastAsia"/>
                      <w:color w:val="auto"/>
                      <w:sz w:val="21"/>
                      <w:szCs w:val="21"/>
                      <w:highlight w:val="none"/>
                    </w:rPr>
                    <w:t>地    线</w:t>
                  </w:r>
                </w:p>
              </w:tc>
              <w:tc>
                <w:tcPr>
                  <w:tcW w:w="1851" w:type="dxa"/>
                  <w:vAlign w:val="center"/>
                </w:tcPr>
                <w:p>
                  <w:pPr>
                    <w:widowControl/>
                    <w:jc w:val="center"/>
                    <w:rPr>
                      <w:color w:val="auto"/>
                      <w:sz w:val="21"/>
                      <w:szCs w:val="21"/>
                      <w:highlight w:val="none"/>
                    </w:rPr>
                  </w:pPr>
                </w:p>
              </w:tc>
              <w:tc>
                <w:tcPr>
                  <w:tcW w:w="1281" w:type="dxa"/>
                  <w:vAlign w:val="center"/>
                </w:tcPr>
                <w:p>
                  <w:pPr>
                    <w:widowControl/>
                    <w:jc w:val="center"/>
                    <w:rPr>
                      <w:color w:val="auto"/>
                      <w:sz w:val="21"/>
                      <w:szCs w:val="21"/>
                      <w:highlight w:val="none"/>
                    </w:rPr>
                  </w:pPr>
                  <w:r>
                    <w:rPr>
                      <w:rFonts w:hint="eastAsia"/>
                      <w:color w:val="auto"/>
                      <w:sz w:val="21"/>
                      <w:szCs w:val="21"/>
                      <w:highlight w:val="none"/>
                    </w:rPr>
                    <w:t>1</w:t>
                  </w:r>
                </w:p>
              </w:tc>
              <w:tc>
                <w:tcPr>
                  <w:tcW w:w="1282" w:type="dxa"/>
                  <w:vAlign w:val="center"/>
                </w:tcPr>
                <w:p>
                  <w:pPr>
                    <w:widowControl/>
                    <w:jc w:val="center"/>
                    <w:rPr>
                      <w:color w:val="auto"/>
                      <w:sz w:val="21"/>
                      <w:szCs w:val="21"/>
                      <w:highlight w:val="none"/>
                    </w:rPr>
                  </w:pPr>
                  <w:r>
                    <w:rPr>
                      <w:rFonts w:hint="eastAsia"/>
                      <w:color w:val="auto"/>
                      <w:sz w:val="21"/>
                      <w:szCs w:val="21"/>
                      <w:highlight w:val="none"/>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32" w:type="dxa"/>
                  <w:vAlign w:val="center"/>
                </w:tcPr>
                <w:p>
                  <w:pPr>
                    <w:widowControl/>
                    <w:jc w:val="center"/>
                    <w:rPr>
                      <w:color w:val="auto"/>
                      <w:sz w:val="21"/>
                      <w:szCs w:val="21"/>
                      <w:highlight w:val="none"/>
                    </w:rPr>
                  </w:pPr>
                  <w:r>
                    <w:rPr>
                      <w:rFonts w:hint="eastAsia"/>
                      <w:color w:val="auto"/>
                      <w:sz w:val="21"/>
                      <w:szCs w:val="21"/>
                      <w:highlight w:val="none"/>
                    </w:rPr>
                    <w:t>6</w:t>
                  </w:r>
                </w:p>
              </w:tc>
              <w:tc>
                <w:tcPr>
                  <w:tcW w:w="2330" w:type="dxa"/>
                  <w:vAlign w:val="center"/>
                </w:tcPr>
                <w:p>
                  <w:pPr>
                    <w:widowControl/>
                    <w:jc w:val="center"/>
                    <w:rPr>
                      <w:color w:val="auto"/>
                      <w:sz w:val="21"/>
                      <w:szCs w:val="21"/>
                      <w:highlight w:val="none"/>
                    </w:rPr>
                  </w:pPr>
                  <w:r>
                    <w:rPr>
                      <w:rFonts w:hint="eastAsia"/>
                      <w:color w:val="auto"/>
                      <w:sz w:val="21"/>
                      <w:szCs w:val="21"/>
                      <w:highlight w:val="none"/>
                    </w:rPr>
                    <w:t>串 口 线</w:t>
                  </w:r>
                </w:p>
              </w:tc>
              <w:tc>
                <w:tcPr>
                  <w:tcW w:w="1851" w:type="dxa"/>
                  <w:vAlign w:val="center"/>
                </w:tcPr>
                <w:p>
                  <w:pPr>
                    <w:widowControl/>
                    <w:jc w:val="center"/>
                    <w:rPr>
                      <w:color w:val="auto"/>
                      <w:sz w:val="21"/>
                      <w:szCs w:val="21"/>
                      <w:highlight w:val="none"/>
                    </w:rPr>
                  </w:pPr>
                </w:p>
              </w:tc>
              <w:tc>
                <w:tcPr>
                  <w:tcW w:w="1281" w:type="dxa"/>
                  <w:vAlign w:val="center"/>
                </w:tcPr>
                <w:p>
                  <w:pPr>
                    <w:widowControl/>
                    <w:jc w:val="center"/>
                    <w:rPr>
                      <w:color w:val="auto"/>
                      <w:sz w:val="21"/>
                      <w:szCs w:val="21"/>
                      <w:highlight w:val="none"/>
                    </w:rPr>
                  </w:pPr>
                  <w:r>
                    <w:rPr>
                      <w:rFonts w:hint="eastAsia"/>
                      <w:color w:val="auto"/>
                      <w:sz w:val="21"/>
                      <w:szCs w:val="21"/>
                      <w:highlight w:val="none"/>
                    </w:rPr>
                    <w:t>1</w:t>
                  </w:r>
                </w:p>
              </w:tc>
              <w:tc>
                <w:tcPr>
                  <w:tcW w:w="1282" w:type="dxa"/>
                  <w:vAlign w:val="center"/>
                </w:tcPr>
                <w:p>
                  <w:pPr>
                    <w:widowControl/>
                    <w:jc w:val="center"/>
                    <w:rPr>
                      <w:color w:val="auto"/>
                      <w:sz w:val="21"/>
                      <w:szCs w:val="21"/>
                      <w:highlight w:val="none"/>
                    </w:rPr>
                  </w:pPr>
                  <w:r>
                    <w:rPr>
                      <w:rFonts w:hint="eastAsia"/>
                      <w:color w:val="auto"/>
                      <w:sz w:val="21"/>
                      <w:szCs w:val="21"/>
                      <w:highlight w:val="none"/>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32" w:type="dxa"/>
                  <w:vAlign w:val="center"/>
                </w:tcPr>
                <w:p>
                  <w:pPr>
                    <w:widowControl/>
                    <w:jc w:val="center"/>
                    <w:rPr>
                      <w:color w:val="auto"/>
                      <w:sz w:val="21"/>
                      <w:szCs w:val="21"/>
                      <w:highlight w:val="none"/>
                    </w:rPr>
                  </w:pPr>
                  <w:r>
                    <w:rPr>
                      <w:rFonts w:hint="eastAsia"/>
                      <w:color w:val="auto"/>
                      <w:sz w:val="21"/>
                      <w:szCs w:val="21"/>
                      <w:highlight w:val="none"/>
                    </w:rPr>
                    <w:t>7</w:t>
                  </w:r>
                </w:p>
              </w:tc>
              <w:tc>
                <w:tcPr>
                  <w:tcW w:w="2330" w:type="dxa"/>
                  <w:vAlign w:val="center"/>
                </w:tcPr>
                <w:p>
                  <w:pPr>
                    <w:widowControl/>
                    <w:jc w:val="center"/>
                    <w:rPr>
                      <w:color w:val="auto"/>
                      <w:sz w:val="21"/>
                      <w:szCs w:val="21"/>
                      <w:highlight w:val="none"/>
                    </w:rPr>
                  </w:pPr>
                  <w:r>
                    <w:rPr>
                      <w:rFonts w:hint="eastAsia"/>
                      <w:color w:val="auto"/>
                      <w:sz w:val="21"/>
                      <w:szCs w:val="21"/>
                      <w:highlight w:val="none"/>
                    </w:rPr>
                    <w:t>试    品</w:t>
                  </w:r>
                </w:p>
              </w:tc>
              <w:tc>
                <w:tcPr>
                  <w:tcW w:w="1851" w:type="dxa"/>
                  <w:vAlign w:val="center"/>
                </w:tcPr>
                <w:p>
                  <w:pPr>
                    <w:widowControl/>
                    <w:jc w:val="center"/>
                    <w:rPr>
                      <w:color w:val="auto"/>
                      <w:sz w:val="21"/>
                      <w:szCs w:val="21"/>
                      <w:highlight w:val="none"/>
                    </w:rPr>
                  </w:pPr>
                </w:p>
              </w:tc>
              <w:tc>
                <w:tcPr>
                  <w:tcW w:w="1281" w:type="dxa"/>
                  <w:vAlign w:val="center"/>
                </w:tcPr>
                <w:p>
                  <w:pPr>
                    <w:widowControl/>
                    <w:jc w:val="center"/>
                    <w:rPr>
                      <w:color w:val="auto"/>
                      <w:sz w:val="21"/>
                      <w:szCs w:val="21"/>
                      <w:highlight w:val="none"/>
                    </w:rPr>
                  </w:pPr>
                  <w:r>
                    <w:rPr>
                      <w:rFonts w:hint="eastAsia"/>
                      <w:color w:val="auto"/>
                      <w:sz w:val="21"/>
                      <w:szCs w:val="21"/>
                      <w:highlight w:val="none"/>
                    </w:rPr>
                    <w:t>1</w:t>
                  </w:r>
                </w:p>
              </w:tc>
              <w:tc>
                <w:tcPr>
                  <w:tcW w:w="1282" w:type="dxa"/>
                  <w:vAlign w:val="center"/>
                </w:tcPr>
                <w:p>
                  <w:pPr>
                    <w:widowControl/>
                    <w:jc w:val="center"/>
                    <w:rPr>
                      <w:color w:val="auto"/>
                      <w:sz w:val="21"/>
                      <w:szCs w:val="21"/>
                      <w:highlight w:val="none"/>
                    </w:rPr>
                  </w:pPr>
                  <w:r>
                    <w:rPr>
                      <w:rFonts w:hint="eastAsia"/>
                      <w:color w:val="auto"/>
                      <w:sz w:val="21"/>
                      <w:szCs w:val="21"/>
                      <w:highlight w:val="none"/>
                    </w:rPr>
                    <w:t>个</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1、产品使用说明书1套；</w:t>
            </w:r>
          </w:p>
          <w:p>
            <w:pPr>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b/>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pStyle w:val="5"/>
              <w:ind w:right="0" w:rightChars="0"/>
              <w:jc w:val="both"/>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120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 w:hRule="atLeast"/>
          <w:jc w:val="center"/>
        </w:trPr>
        <w:tc>
          <w:tcPr>
            <w:tcW w:w="801" w:type="dxa"/>
            <w:vAlign w:val="center"/>
          </w:tcPr>
          <w:p>
            <w:pPr>
              <w:wordWrap w:val="0"/>
              <w:autoSpaceDE/>
              <w:autoSpaceDN/>
              <w:jc w:val="center"/>
              <w:rPr>
                <w:color w:val="auto"/>
                <w:sz w:val="21"/>
                <w:szCs w:val="21"/>
                <w:highlight w:val="none"/>
                <w:lang w:val="en-US"/>
              </w:rPr>
            </w:pPr>
          </w:p>
        </w:tc>
        <w:tc>
          <w:tcPr>
            <w:tcW w:w="525" w:type="dxa"/>
            <w:vAlign w:val="center"/>
          </w:tcPr>
          <w:p>
            <w:pPr>
              <w:wordWrap w:val="0"/>
              <w:autoSpaceDE/>
              <w:autoSpaceDN/>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38</w:t>
            </w:r>
          </w:p>
        </w:tc>
        <w:tc>
          <w:tcPr>
            <w:tcW w:w="8750"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智能过程校验仪</w:t>
            </w:r>
          </w:p>
          <w:p>
            <w:pPr>
              <w:rPr>
                <w:b/>
                <w:color w:val="auto"/>
                <w:sz w:val="21"/>
                <w:szCs w:val="21"/>
                <w:highlight w:val="none"/>
              </w:rPr>
            </w:pPr>
            <w:r>
              <w:rPr>
                <w:rFonts w:hint="eastAsia"/>
                <w:b/>
                <w:color w:val="auto"/>
                <w:sz w:val="21"/>
                <w:szCs w:val="21"/>
                <w:highlight w:val="none"/>
                <w:lang w:val="en-US"/>
              </w:rPr>
              <w:t>三十八、</w:t>
            </w:r>
            <w:r>
              <w:rPr>
                <w:rFonts w:hint="eastAsia"/>
                <w:b/>
                <w:color w:val="auto"/>
                <w:sz w:val="21"/>
                <w:szCs w:val="21"/>
                <w:highlight w:val="none"/>
              </w:rPr>
              <w:t>测量设备名称：</w:t>
            </w:r>
            <w:r>
              <w:rPr>
                <w:rFonts w:hint="eastAsia"/>
                <w:b/>
                <w:color w:val="auto"/>
                <w:sz w:val="21"/>
                <w:szCs w:val="21"/>
                <w:highlight w:val="none"/>
                <w:lang w:val="en-US"/>
              </w:rPr>
              <w:t>智能</w:t>
            </w:r>
            <w:r>
              <w:rPr>
                <w:rFonts w:hint="eastAsia"/>
                <w:b/>
                <w:color w:val="auto"/>
                <w:sz w:val="21"/>
                <w:szCs w:val="21"/>
                <w:highlight w:val="none"/>
              </w:rPr>
              <w:t>过程校验仪</w:t>
            </w:r>
          </w:p>
          <w:p>
            <w:pPr>
              <w:rPr>
                <w:color w:val="auto"/>
                <w:sz w:val="21"/>
                <w:szCs w:val="21"/>
                <w:highlight w:val="none"/>
              </w:rPr>
            </w:pPr>
            <w:r>
              <w:rPr>
                <w:rFonts w:hint="eastAsia"/>
                <w:color w:val="auto"/>
                <w:sz w:val="21"/>
                <w:szCs w:val="21"/>
                <w:highlight w:val="none"/>
              </w:rPr>
              <w:t>（一）、</w:t>
            </w:r>
            <w:r>
              <w:rPr>
                <w:rFonts w:hint="eastAsia"/>
                <w:b/>
                <w:color w:val="auto"/>
                <w:sz w:val="21"/>
                <w:szCs w:val="21"/>
                <w:highlight w:val="none"/>
              </w:rPr>
              <w:t>技术参数</w:t>
            </w:r>
          </w:p>
          <w:p>
            <w:pPr>
              <w:rPr>
                <w:b/>
                <w:color w:val="auto"/>
                <w:sz w:val="21"/>
                <w:szCs w:val="21"/>
                <w:highlight w:val="none"/>
              </w:rPr>
            </w:pPr>
            <w:r>
              <w:rPr>
                <w:rFonts w:hint="eastAsia"/>
                <w:b/>
                <w:color w:val="auto"/>
                <w:sz w:val="21"/>
                <w:szCs w:val="21"/>
                <w:highlight w:val="none"/>
                <w:lang w:val="en-US"/>
              </w:rPr>
              <w:t>1.</w:t>
            </w:r>
            <w:r>
              <w:rPr>
                <w:rFonts w:hint="eastAsia"/>
                <w:b/>
                <w:color w:val="auto"/>
                <w:sz w:val="21"/>
                <w:szCs w:val="21"/>
                <w:highlight w:val="none"/>
              </w:rPr>
              <w:t>技术参数</w:t>
            </w:r>
          </w:p>
          <w:tbl>
            <w:tblPr>
              <w:tblStyle w:val="29"/>
              <w:tblW w:w="7877" w:type="dxa"/>
              <w:jc w:val="center"/>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Layout w:type="fixed"/>
              <w:tblCellMar>
                <w:top w:w="15" w:type="dxa"/>
                <w:left w:w="15" w:type="dxa"/>
                <w:bottom w:w="15" w:type="dxa"/>
                <w:right w:w="15" w:type="dxa"/>
              </w:tblCellMar>
            </w:tblPr>
            <w:tblGrid>
              <w:gridCol w:w="1680"/>
              <w:gridCol w:w="6197"/>
            </w:tblGrid>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项目</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指标</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电压测量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±300mV：0.005%RD+0.005%FS、分辨力：1uV、输入阻抗：大于100MΩ</w:t>
                  </w:r>
                </w:p>
                <w:p>
                  <w:pPr>
                    <w:pStyle w:val="26"/>
                    <w:jc w:val="center"/>
                    <w:rPr>
                      <w:color w:val="auto"/>
                      <w:sz w:val="21"/>
                      <w:szCs w:val="21"/>
                      <w:highlight w:val="none"/>
                    </w:rPr>
                  </w:pPr>
                  <w:r>
                    <w:rPr>
                      <w:rFonts w:hint="eastAsia"/>
                      <w:color w:val="auto"/>
                      <w:sz w:val="21"/>
                      <w:szCs w:val="21"/>
                      <w:highlight w:val="none"/>
                    </w:rPr>
                    <w:t>±30V： 0.005%RD+0.005%FS、分辨力：0.1mV、输入阻抗：大于1MΩ</w:t>
                  </w:r>
                </w:p>
                <w:p>
                  <w:pPr>
                    <w:pStyle w:val="26"/>
                    <w:jc w:val="center"/>
                    <w:rPr>
                      <w:color w:val="auto"/>
                      <w:sz w:val="21"/>
                      <w:szCs w:val="21"/>
                      <w:highlight w:val="none"/>
                    </w:rPr>
                  </w:pPr>
                  <w:r>
                    <w:rPr>
                      <w:rFonts w:hint="eastAsia"/>
                      <w:color w:val="auto"/>
                      <w:sz w:val="21"/>
                      <w:szCs w:val="21"/>
                      <w:highlight w:val="none"/>
                    </w:rPr>
                    <w:t>温度系数：±5ppmFS/℃(-10℃~10℃ and 30℃~50℃)</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交流高电压TRMS测量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3V（40~500Hz）：0.5%RD+0.05%FS、分辨力：0.1 mV</w:t>
                  </w:r>
                </w:p>
                <w:p>
                  <w:pPr>
                    <w:pStyle w:val="26"/>
                    <w:jc w:val="center"/>
                    <w:rPr>
                      <w:color w:val="auto"/>
                      <w:sz w:val="21"/>
                      <w:szCs w:val="21"/>
                      <w:highlight w:val="none"/>
                    </w:rPr>
                  </w:pPr>
                  <w:r>
                    <w:rPr>
                      <w:rFonts w:hint="eastAsia"/>
                      <w:color w:val="auto"/>
                      <w:sz w:val="21"/>
                      <w:szCs w:val="21"/>
                      <w:highlight w:val="none"/>
                    </w:rPr>
                    <w:t>30V（40~500Hz）：0.5%RD+0.05%FS、分辨力：1 mV</w:t>
                  </w:r>
                </w:p>
                <w:p>
                  <w:pPr>
                    <w:pStyle w:val="26"/>
                    <w:jc w:val="center"/>
                    <w:rPr>
                      <w:color w:val="auto"/>
                      <w:sz w:val="21"/>
                      <w:szCs w:val="21"/>
                      <w:highlight w:val="none"/>
                    </w:rPr>
                  </w:pPr>
                  <w:r>
                    <w:rPr>
                      <w:rFonts w:hint="eastAsia"/>
                      <w:color w:val="auto"/>
                      <w:sz w:val="21"/>
                      <w:szCs w:val="21"/>
                      <w:highlight w:val="none"/>
                    </w:rPr>
                    <w:t>300V（40~500Hz）：0.5%RD+0.05%FS、分辨力：10 mV</w:t>
                  </w:r>
                </w:p>
                <w:p>
                  <w:pPr>
                    <w:pStyle w:val="26"/>
                    <w:jc w:val="center"/>
                    <w:rPr>
                      <w:color w:val="auto"/>
                      <w:sz w:val="21"/>
                      <w:szCs w:val="21"/>
                      <w:highlight w:val="none"/>
                    </w:rPr>
                  </w:pPr>
                  <w:r>
                    <w:rPr>
                      <w:rFonts w:hint="eastAsia"/>
                      <w:color w:val="auto"/>
                      <w:sz w:val="21"/>
                      <w:szCs w:val="21"/>
                      <w:highlight w:val="none"/>
                    </w:rPr>
                    <w:t>真有效值RMS测量</w:t>
                  </w:r>
                </w:p>
                <w:p>
                  <w:pPr>
                    <w:pStyle w:val="26"/>
                    <w:jc w:val="center"/>
                    <w:rPr>
                      <w:color w:val="auto"/>
                      <w:sz w:val="21"/>
                      <w:szCs w:val="21"/>
                      <w:highlight w:val="none"/>
                    </w:rPr>
                  </w:pPr>
                  <w:r>
                    <w:rPr>
                      <w:rFonts w:hint="eastAsia"/>
                      <w:color w:val="auto"/>
                      <w:sz w:val="21"/>
                      <w:szCs w:val="21"/>
                      <w:highlight w:val="none"/>
                    </w:rPr>
                    <w:t>输入阻抗：&gt;4MΩ、&lt;100pF，交流耦合</w:t>
                  </w:r>
                </w:p>
                <w:p>
                  <w:pPr>
                    <w:pStyle w:val="26"/>
                    <w:jc w:val="center"/>
                    <w:rPr>
                      <w:color w:val="auto"/>
                      <w:sz w:val="21"/>
                      <w:szCs w:val="21"/>
                      <w:highlight w:val="none"/>
                    </w:rPr>
                  </w:pPr>
                  <w:r>
                    <w:rPr>
                      <w:rFonts w:hint="eastAsia"/>
                      <w:color w:val="auto"/>
                      <w:sz w:val="21"/>
                      <w:szCs w:val="21"/>
                      <w:highlight w:val="none"/>
                    </w:rPr>
                    <w:t>最高输入电压300V，IEC61010 300V CATII</w:t>
                  </w:r>
                </w:p>
                <w:p>
                  <w:pPr>
                    <w:pStyle w:val="26"/>
                    <w:jc w:val="center"/>
                    <w:rPr>
                      <w:color w:val="auto"/>
                      <w:sz w:val="21"/>
                      <w:szCs w:val="21"/>
                      <w:highlight w:val="none"/>
                    </w:rPr>
                  </w:pPr>
                  <w:r>
                    <w:rPr>
                      <w:rFonts w:hint="eastAsia"/>
                      <w:color w:val="auto"/>
                      <w:sz w:val="21"/>
                      <w:szCs w:val="21"/>
                      <w:highlight w:val="none"/>
                    </w:rPr>
                    <w:t>温度系数：±(0.025%RD+0.0025%FS)/℃(-10℃~10℃ and 30℃~50℃)</w:t>
                  </w:r>
                </w:p>
                <w:p>
                  <w:pPr>
                    <w:pStyle w:val="26"/>
                    <w:jc w:val="center"/>
                    <w:rPr>
                      <w:color w:val="auto"/>
                      <w:sz w:val="21"/>
                      <w:szCs w:val="21"/>
                      <w:highlight w:val="none"/>
                    </w:rPr>
                  </w:pPr>
                  <w:r>
                    <w:rPr>
                      <w:rFonts w:hint="eastAsia"/>
                      <w:color w:val="auto"/>
                      <w:sz w:val="21"/>
                      <w:szCs w:val="21"/>
                      <w:highlight w:val="none"/>
                    </w:rPr>
                    <w:t>量程的9%~100%适用于上面的准确度指标</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直流高电压测量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±3V：0.05%RD+0.01%FS、分辨力：0.1 mV</w:t>
                  </w:r>
                </w:p>
                <w:p>
                  <w:pPr>
                    <w:pStyle w:val="26"/>
                    <w:jc w:val="center"/>
                    <w:rPr>
                      <w:color w:val="auto"/>
                      <w:sz w:val="21"/>
                      <w:szCs w:val="21"/>
                      <w:highlight w:val="none"/>
                    </w:rPr>
                  </w:pPr>
                  <w:r>
                    <w:rPr>
                      <w:rFonts w:hint="eastAsia"/>
                      <w:color w:val="auto"/>
                      <w:sz w:val="21"/>
                      <w:szCs w:val="21"/>
                      <w:highlight w:val="none"/>
                    </w:rPr>
                    <w:t>±30V：0.05%RD+0.01%FS、分辨力：1 mV</w:t>
                  </w:r>
                </w:p>
                <w:p>
                  <w:pPr>
                    <w:pStyle w:val="26"/>
                    <w:jc w:val="center"/>
                    <w:rPr>
                      <w:color w:val="auto"/>
                      <w:sz w:val="21"/>
                      <w:szCs w:val="21"/>
                      <w:highlight w:val="none"/>
                    </w:rPr>
                  </w:pPr>
                  <w:r>
                    <w:rPr>
                      <w:rFonts w:hint="eastAsia"/>
                      <w:color w:val="auto"/>
                      <w:sz w:val="21"/>
                      <w:szCs w:val="21"/>
                      <w:highlight w:val="none"/>
                    </w:rPr>
                    <w:t>±300V：0.05%RD+0.01%FS、分辨力：10 mV</w:t>
                  </w:r>
                </w:p>
                <w:p>
                  <w:pPr>
                    <w:pStyle w:val="26"/>
                    <w:jc w:val="center"/>
                    <w:rPr>
                      <w:color w:val="auto"/>
                      <w:sz w:val="21"/>
                      <w:szCs w:val="21"/>
                      <w:highlight w:val="none"/>
                    </w:rPr>
                  </w:pPr>
                  <w:r>
                    <w:rPr>
                      <w:rFonts w:hint="eastAsia"/>
                      <w:color w:val="auto"/>
                      <w:sz w:val="21"/>
                      <w:szCs w:val="21"/>
                      <w:highlight w:val="none"/>
                    </w:rPr>
                    <w:t>输入阻抗：&gt;4MΩ、直流耦合</w:t>
                  </w:r>
                </w:p>
                <w:p>
                  <w:pPr>
                    <w:pStyle w:val="26"/>
                    <w:jc w:val="center"/>
                    <w:rPr>
                      <w:color w:val="auto"/>
                      <w:sz w:val="21"/>
                      <w:szCs w:val="21"/>
                      <w:highlight w:val="none"/>
                    </w:rPr>
                  </w:pPr>
                  <w:r>
                    <w:rPr>
                      <w:rFonts w:hint="eastAsia"/>
                      <w:color w:val="auto"/>
                      <w:sz w:val="21"/>
                      <w:szCs w:val="21"/>
                      <w:highlight w:val="none"/>
                    </w:rPr>
                    <w:t>最高输入电压300V，IEC61010 300V CATII</w:t>
                  </w:r>
                </w:p>
                <w:p>
                  <w:pPr>
                    <w:pStyle w:val="26"/>
                    <w:jc w:val="center"/>
                    <w:rPr>
                      <w:color w:val="auto"/>
                      <w:sz w:val="21"/>
                      <w:szCs w:val="21"/>
                      <w:highlight w:val="none"/>
                    </w:rPr>
                  </w:pPr>
                  <w:r>
                    <w:rPr>
                      <w:rFonts w:hint="eastAsia"/>
                      <w:color w:val="auto"/>
                      <w:sz w:val="21"/>
                      <w:szCs w:val="21"/>
                      <w:highlight w:val="none"/>
                    </w:rPr>
                    <w:t>温度系数：±0.0025%FS /℃(-10℃~10℃ and 30℃~50℃)</w:t>
                  </w:r>
                </w:p>
                <w:p>
                  <w:pPr>
                    <w:pStyle w:val="26"/>
                    <w:jc w:val="center"/>
                    <w:rPr>
                      <w:color w:val="auto"/>
                      <w:sz w:val="21"/>
                      <w:szCs w:val="21"/>
                      <w:highlight w:val="none"/>
                    </w:rPr>
                  </w:pPr>
                  <w:r>
                    <w:rPr>
                      <w:rFonts w:hint="eastAsia"/>
                      <w:color w:val="auto"/>
                      <w:sz w:val="21"/>
                      <w:szCs w:val="21"/>
                      <w:highlight w:val="none"/>
                    </w:rPr>
                    <w:t>共模抑制：&gt;100 dB（50或60 Hz时）</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电流测量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±30mA： 0.01%RD+0.005%FS、分辨力：0.1uA、输入阻抗：小于40Ω</w:t>
                  </w:r>
                </w:p>
                <w:p>
                  <w:pPr>
                    <w:pStyle w:val="26"/>
                    <w:jc w:val="center"/>
                    <w:rPr>
                      <w:color w:val="auto"/>
                      <w:sz w:val="21"/>
                      <w:szCs w:val="21"/>
                      <w:highlight w:val="none"/>
                    </w:rPr>
                  </w:pPr>
                  <w:r>
                    <w:rPr>
                      <w:rFonts w:hint="eastAsia"/>
                      <w:color w:val="auto"/>
                      <w:sz w:val="21"/>
                      <w:szCs w:val="21"/>
                      <w:highlight w:val="none"/>
                    </w:rPr>
                    <w:t>温度系数：±5ppmFS/℃(-10~10℃ and 30~50℃)</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开关通断测量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支持干式开关、湿式开关巡检</w:t>
                  </w:r>
                </w:p>
                <w:p>
                  <w:pPr>
                    <w:pStyle w:val="26"/>
                    <w:jc w:val="center"/>
                    <w:rPr>
                      <w:color w:val="auto"/>
                      <w:sz w:val="21"/>
                      <w:szCs w:val="21"/>
                      <w:highlight w:val="none"/>
                    </w:rPr>
                  </w:pPr>
                  <w:r>
                    <w:rPr>
                      <w:rFonts w:hint="eastAsia"/>
                      <w:color w:val="auto"/>
                      <w:sz w:val="21"/>
                      <w:szCs w:val="21"/>
                      <w:highlight w:val="none"/>
                    </w:rPr>
                    <w:t>巡检电压范围：(3~30)V，响应速度：小于10ms</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频率测量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0.01~50000Hz(自动量程，6位显示)：0.002%RD+2个字</w:t>
                  </w:r>
                </w:p>
                <w:p>
                  <w:pPr>
                    <w:pStyle w:val="26"/>
                    <w:jc w:val="center"/>
                    <w:rPr>
                      <w:color w:val="auto"/>
                      <w:sz w:val="21"/>
                      <w:szCs w:val="21"/>
                      <w:highlight w:val="none"/>
                    </w:rPr>
                  </w:pPr>
                  <w:r>
                    <w:rPr>
                      <w:rFonts w:hint="eastAsia"/>
                      <w:color w:val="auto"/>
                      <w:sz w:val="21"/>
                      <w:szCs w:val="21"/>
                      <w:highlight w:val="none"/>
                    </w:rPr>
                    <w:t>最小阈值电压：2.5V</w:t>
                  </w:r>
                </w:p>
                <w:p>
                  <w:pPr>
                    <w:pStyle w:val="26"/>
                    <w:jc w:val="center"/>
                    <w:rPr>
                      <w:color w:val="auto"/>
                      <w:sz w:val="21"/>
                      <w:szCs w:val="21"/>
                      <w:highlight w:val="none"/>
                    </w:rPr>
                  </w:pPr>
                  <w:r>
                    <w:rPr>
                      <w:rFonts w:hint="eastAsia"/>
                      <w:color w:val="auto"/>
                      <w:sz w:val="21"/>
                      <w:szCs w:val="21"/>
                      <w:highlight w:val="none"/>
                    </w:rPr>
                    <w:t>支持单位：Hz、kHz、MHz、CPM、CPH、s、ms、us</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脉冲计数</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0~9999999，可选上升沿、下降沿</w:t>
                  </w:r>
                </w:p>
                <w:p>
                  <w:pPr>
                    <w:pStyle w:val="26"/>
                    <w:jc w:val="center"/>
                    <w:rPr>
                      <w:color w:val="auto"/>
                      <w:sz w:val="21"/>
                      <w:szCs w:val="21"/>
                      <w:highlight w:val="none"/>
                    </w:rPr>
                  </w:pPr>
                  <w:r>
                    <w:rPr>
                      <w:rFonts w:hint="eastAsia"/>
                      <w:color w:val="auto"/>
                      <w:sz w:val="21"/>
                      <w:szCs w:val="21"/>
                      <w:highlight w:val="none"/>
                    </w:rPr>
                    <w:t>最小阈值电压：2.5V</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回路电源</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开路输出电压：24V±1%</w:t>
                  </w:r>
                </w:p>
                <w:p>
                  <w:pPr>
                    <w:pStyle w:val="26"/>
                    <w:jc w:val="center"/>
                    <w:rPr>
                      <w:color w:val="auto"/>
                      <w:sz w:val="21"/>
                      <w:szCs w:val="21"/>
                      <w:highlight w:val="none"/>
                    </w:rPr>
                  </w:pPr>
                  <w:r>
                    <w:rPr>
                      <w:rFonts w:hint="eastAsia"/>
                      <w:color w:val="auto"/>
                      <w:sz w:val="21"/>
                      <w:szCs w:val="21"/>
                      <w:highlight w:val="none"/>
                    </w:rPr>
                    <w:t>最大负载电流：30mA</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电压输出</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0~15V：0.005%RD+0.005%FS、分辨力：0.1mV</w:t>
                  </w:r>
                </w:p>
                <w:p>
                  <w:pPr>
                    <w:pStyle w:val="26"/>
                    <w:jc w:val="center"/>
                    <w:rPr>
                      <w:color w:val="auto"/>
                      <w:sz w:val="21"/>
                      <w:szCs w:val="21"/>
                      <w:highlight w:val="none"/>
                    </w:rPr>
                  </w:pPr>
                  <w:r>
                    <w:rPr>
                      <w:rFonts w:hint="eastAsia"/>
                      <w:color w:val="auto"/>
                      <w:sz w:val="21"/>
                      <w:szCs w:val="21"/>
                      <w:highlight w:val="none"/>
                    </w:rPr>
                    <w:t>最大负载电流：10mA，负载效应：50uV/mA</w:t>
                  </w:r>
                </w:p>
                <w:p>
                  <w:pPr>
                    <w:pStyle w:val="26"/>
                    <w:jc w:val="center"/>
                    <w:rPr>
                      <w:color w:val="auto"/>
                      <w:sz w:val="21"/>
                      <w:szCs w:val="21"/>
                      <w:highlight w:val="none"/>
                    </w:rPr>
                  </w:pPr>
                  <w:r>
                    <w:rPr>
                      <w:rFonts w:hint="eastAsia"/>
                      <w:color w:val="auto"/>
                      <w:sz w:val="21"/>
                      <w:szCs w:val="21"/>
                      <w:highlight w:val="none"/>
                    </w:rPr>
                    <w:t>温度系数：±5ppmFS/℃(-10℃~10℃ and 30℃~50℃)</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电流输出</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0~25mA：0.01%RD+0.005%FS、分辨力：0.1uA</w:t>
                  </w:r>
                </w:p>
                <w:p>
                  <w:pPr>
                    <w:pStyle w:val="26"/>
                    <w:jc w:val="center"/>
                    <w:rPr>
                      <w:color w:val="auto"/>
                      <w:sz w:val="21"/>
                      <w:szCs w:val="21"/>
                      <w:highlight w:val="none"/>
                    </w:rPr>
                  </w:pPr>
                  <w:r>
                    <w:rPr>
                      <w:rFonts w:hint="eastAsia"/>
                      <w:color w:val="auto"/>
                      <w:sz w:val="21"/>
                      <w:szCs w:val="21"/>
                      <w:highlight w:val="none"/>
                    </w:rPr>
                    <w:t>最大开路电压：24V，驱动能力：1kΩ/20mA</w:t>
                  </w:r>
                </w:p>
                <w:p>
                  <w:pPr>
                    <w:pStyle w:val="26"/>
                    <w:jc w:val="center"/>
                    <w:rPr>
                      <w:color w:val="auto"/>
                      <w:sz w:val="21"/>
                      <w:szCs w:val="21"/>
                      <w:highlight w:val="none"/>
                    </w:rPr>
                  </w:pPr>
                  <w:r>
                    <w:rPr>
                      <w:rFonts w:hint="eastAsia"/>
                      <w:color w:val="auto"/>
                      <w:sz w:val="21"/>
                      <w:szCs w:val="21"/>
                      <w:highlight w:val="none"/>
                    </w:rPr>
                    <w:t>最大外部电压：50V</w:t>
                  </w:r>
                </w:p>
                <w:p>
                  <w:pPr>
                    <w:pStyle w:val="26"/>
                    <w:jc w:val="center"/>
                    <w:rPr>
                      <w:color w:val="auto"/>
                      <w:sz w:val="21"/>
                      <w:szCs w:val="21"/>
                      <w:highlight w:val="none"/>
                    </w:rPr>
                  </w:pPr>
                  <w:r>
                    <w:rPr>
                      <w:rFonts w:hint="eastAsia"/>
                      <w:color w:val="auto"/>
                      <w:sz w:val="21"/>
                      <w:szCs w:val="21"/>
                      <w:highlight w:val="none"/>
                    </w:rPr>
                    <w:t>温度系数：±5ppmFS/℃(-10~10℃ and 30~50℃)</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频率输出</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0.01~50000Hz(自动量程，6位显示)：0.002%RD+2个字</w:t>
                  </w:r>
                </w:p>
                <w:p>
                  <w:pPr>
                    <w:pStyle w:val="26"/>
                    <w:jc w:val="center"/>
                    <w:rPr>
                      <w:color w:val="auto"/>
                      <w:sz w:val="21"/>
                      <w:szCs w:val="21"/>
                      <w:highlight w:val="none"/>
                    </w:rPr>
                  </w:pPr>
                  <w:r>
                    <w:rPr>
                      <w:rFonts w:hint="eastAsia"/>
                      <w:color w:val="auto"/>
                      <w:sz w:val="21"/>
                      <w:szCs w:val="21"/>
                      <w:highlight w:val="none"/>
                    </w:rPr>
                    <w:t>输出波形：正方波、50%占空比，方波幅度：0~15V，幅度精度：±0.2%FS</w:t>
                  </w:r>
                </w:p>
                <w:p>
                  <w:pPr>
                    <w:pStyle w:val="26"/>
                    <w:jc w:val="center"/>
                    <w:rPr>
                      <w:color w:val="auto"/>
                      <w:sz w:val="21"/>
                      <w:szCs w:val="21"/>
                      <w:highlight w:val="none"/>
                    </w:rPr>
                  </w:pPr>
                  <w:r>
                    <w:rPr>
                      <w:rFonts w:hint="eastAsia"/>
                      <w:color w:val="auto"/>
                      <w:sz w:val="21"/>
                      <w:szCs w:val="21"/>
                      <w:highlight w:val="none"/>
                    </w:rPr>
                    <w:t>最大负载电流：10mA</w:t>
                  </w:r>
                </w:p>
                <w:p>
                  <w:pPr>
                    <w:pStyle w:val="26"/>
                    <w:jc w:val="center"/>
                    <w:rPr>
                      <w:color w:val="auto"/>
                      <w:sz w:val="21"/>
                      <w:szCs w:val="21"/>
                      <w:highlight w:val="none"/>
                    </w:rPr>
                  </w:pPr>
                  <w:r>
                    <w:rPr>
                      <w:rFonts w:hint="eastAsia"/>
                      <w:color w:val="auto"/>
                      <w:sz w:val="21"/>
                      <w:szCs w:val="21"/>
                      <w:highlight w:val="none"/>
                    </w:rPr>
                    <w:t>支持单位：Hz、kHz、MHz、CPM、CPH、s、ms、us</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脉冲输出</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0~9999999，可选上升沿、下降沿</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热电偶测量</w:t>
                  </w:r>
                </w:p>
                <w:p>
                  <w:pPr>
                    <w:pStyle w:val="26"/>
                    <w:jc w:val="center"/>
                    <w:rPr>
                      <w:color w:val="auto"/>
                      <w:sz w:val="21"/>
                      <w:szCs w:val="21"/>
                      <w:highlight w:val="none"/>
                    </w:rPr>
                  </w:pPr>
                  <w:r>
                    <w:rPr>
                      <w:rFonts w:hint="eastAsia"/>
                      <w:color w:val="auto"/>
                      <w:sz w:val="21"/>
                      <w:szCs w:val="21"/>
                      <w:highlight w:val="none"/>
                    </w:rPr>
                    <w:t>（mV测量）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(-10~75)mV：0.008%RD+0.004%FS</w:t>
                  </w:r>
                </w:p>
                <w:p>
                  <w:pPr>
                    <w:pStyle w:val="26"/>
                    <w:jc w:val="center"/>
                    <w:rPr>
                      <w:color w:val="auto"/>
                      <w:sz w:val="21"/>
                      <w:szCs w:val="21"/>
                      <w:highlight w:val="none"/>
                    </w:rPr>
                  </w:pPr>
                  <w:r>
                    <w:rPr>
                      <w:rFonts w:hint="eastAsia"/>
                      <w:color w:val="auto"/>
                      <w:sz w:val="21"/>
                      <w:szCs w:val="21"/>
                      <w:highlight w:val="none"/>
                    </w:rPr>
                    <w:t>分辨力：0.1uV、</w:t>
                  </w:r>
                </w:p>
                <w:p>
                  <w:pPr>
                    <w:pStyle w:val="26"/>
                    <w:jc w:val="center"/>
                    <w:rPr>
                      <w:color w:val="auto"/>
                      <w:sz w:val="21"/>
                      <w:szCs w:val="21"/>
                      <w:highlight w:val="none"/>
                    </w:rPr>
                  </w:pPr>
                  <w:r>
                    <w:rPr>
                      <w:rFonts w:hint="eastAsia"/>
                      <w:color w:val="auto"/>
                      <w:sz w:val="21"/>
                      <w:szCs w:val="21"/>
                      <w:highlight w:val="none"/>
                    </w:rPr>
                    <w:t>输入阻抗：大于100MΩ</w:t>
                  </w:r>
                </w:p>
                <w:p>
                  <w:pPr>
                    <w:pStyle w:val="26"/>
                    <w:jc w:val="center"/>
                    <w:rPr>
                      <w:color w:val="auto"/>
                      <w:sz w:val="21"/>
                      <w:szCs w:val="21"/>
                      <w:highlight w:val="none"/>
                    </w:rPr>
                  </w:pPr>
                  <w:r>
                    <w:rPr>
                      <w:rFonts w:hint="eastAsia"/>
                      <w:color w:val="auto"/>
                      <w:sz w:val="21"/>
                      <w:szCs w:val="21"/>
                      <w:highlight w:val="none"/>
                    </w:rPr>
                    <w:t>温度系数：±5ppmFS/℃(-10℃~10℃ and 30℃~50℃)</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模拟热电偶输出</w:t>
                  </w:r>
                </w:p>
                <w:p>
                  <w:pPr>
                    <w:pStyle w:val="26"/>
                    <w:jc w:val="center"/>
                    <w:rPr>
                      <w:color w:val="auto"/>
                      <w:sz w:val="21"/>
                      <w:szCs w:val="21"/>
                      <w:highlight w:val="none"/>
                    </w:rPr>
                  </w:pPr>
                  <w:r>
                    <w:rPr>
                      <w:rFonts w:hint="eastAsia"/>
                      <w:color w:val="auto"/>
                      <w:sz w:val="21"/>
                      <w:szCs w:val="21"/>
                      <w:highlight w:val="none"/>
                    </w:rPr>
                    <w:t>（mV输出）</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(-10~75)mV：0.008%RD+0.004%FS</w:t>
                  </w:r>
                </w:p>
                <w:p>
                  <w:pPr>
                    <w:pStyle w:val="26"/>
                    <w:jc w:val="center"/>
                    <w:rPr>
                      <w:color w:val="auto"/>
                      <w:sz w:val="21"/>
                      <w:szCs w:val="21"/>
                      <w:highlight w:val="none"/>
                    </w:rPr>
                  </w:pPr>
                  <w:r>
                    <w:rPr>
                      <w:rFonts w:hint="eastAsia"/>
                      <w:color w:val="auto"/>
                      <w:sz w:val="21"/>
                      <w:szCs w:val="21"/>
                      <w:highlight w:val="none"/>
                    </w:rPr>
                    <w:t>分辨力：1uV</w:t>
                  </w:r>
                </w:p>
                <w:p>
                  <w:pPr>
                    <w:pStyle w:val="26"/>
                    <w:jc w:val="center"/>
                    <w:rPr>
                      <w:color w:val="auto"/>
                      <w:sz w:val="21"/>
                      <w:szCs w:val="21"/>
                      <w:highlight w:val="none"/>
                    </w:rPr>
                  </w:pPr>
                  <w:r>
                    <w:rPr>
                      <w:rFonts w:hint="eastAsia"/>
                      <w:color w:val="auto"/>
                      <w:sz w:val="21"/>
                      <w:szCs w:val="21"/>
                      <w:highlight w:val="none"/>
                    </w:rPr>
                    <w:t>最大负载电流：5mA，负载效应：&lt;5uV/mA</w:t>
                  </w:r>
                </w:p>
                <w:p>
                  <w:pPr>
                    <w:pStyle w:val="26"/>
                    <w:jc w:val="center"/>
                    <w:rPr>
                      <w:color w:val="auto"/>
                      <w:sz w:val="21"/>
                      <w:szCs w:val="21"/>
                      <w:highlight w:val="none"/>
                    </w:rPr>
                  </w:pPr>
                  <w:r>
                    <w:rPr>
                      <w:rFonts w:hint="eastAsia"/>
                      <w:color w:val="auto"/>
                      <w:sz w:val="21"/>
                      <w:szCs w:val="21"/>
                      <w:highlight w:val="none"/>
                    </w:rPr>
                    <w:t>温度系数：±5ppmFS/℃(-10℃~10℃ and 30℃~50℃)</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内部冷端温度CJC测量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±0.15℃（-10℃~50℃保证指标）</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热电阻测量</w:t>
                  </w:r>
                </w:p>
                <w:p>
                  <w:pPr>
                    <w:pStyle w:val="26"/>
                    <w:jc w:val="center"/>
                    <w:rPr>
                      <w:color w:val="auto"/>
                      <w:sz w:val="21"/>
                      <w:szCs w:val="21"/>
                      <w:highlight w:val="none"/>
                    </w:rPr>
                  </w:pPr>
                  <w:r>
                    <w:rPr>
                      <w:rFonts w:hint="eastAsia"/>
                      <w:color w:val="auto"/>
                      <w:sz w:val="21"/>
                      <w:szCs w:val="21"/>
                      <w:highlight w:val="none"/>
                    </w:rPr>
                    <w:t>（电阻测量）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0~400Ω：0.005%RD+0.005%FS、0~4000Ω：0.01%RD+0.005%FS</w:t>
                  </w:r>
                </w:p>
                <w:p>
                  <w:pPr>
                    <w:pStyle w:val="26"/>
                    <w:jc w:val="center"/>
                    <w:rPr>
                      <w:color w:val="auto"/>
                      <w:sz w:val="21"/>
                      <w:szCs w:val="21"/>
                      <w:highlight w:val="none"/>
                    </w:rPr>
                  </w:pPr>
                  <w:r>
                    <w:rPr>
                      <w:rFonts w:hint="eastAsia"/>
                      <w:color w:val="auto"/>
                      <w:sz w:val="21"/>
                      <w:szCs w:val="21"/>
                      <w:highlight w:val="none"/>
                    </w:rPr>
                    <w:t>分辨力：1mΩ/10 mΩ</w:t>
                  </w:r>
                </w:p>
                <w:p>
                  <w:pPr>
                    <w:pStyle w:val="26"/>
                    <w:jc w:val="center"/>
                    <w:rPr>
                      <w:color w:val="auto"/>
                      <w:sz w:val="21"/>
                      <w:szCs w:val="21"/>
                      <w:highlight w:val="none"/>
                    </w:rPr>
                  </w:pPr>
                  <w:r>
                    <w:rPr>
                      <w:rFonts w:hint="eastAsia"/>
                      <w:color w:val="auto"/>
                      <w:sz w:val="21"/>
                      <w:szCs w:val="21"/>
                      <w:highlight w:val="none"/>
                    </w:rPr>
                    <w:t>线加50mΩ、3线加10mΩ，</w:t>
                  </w:r>
                </w:p>
                <w:p>
                  <w:pPr>
                    <w:pStyle w:val="26"/>
                    <w:jc w:val="center"/>
                    <w:rPr>
                      <w:color w:val="auto"/>
                      <w:sz w:val="21"/>
                      <w:szCs w:val="21"/>
                      <w:highlight w:val="none"/>
                    </w:rPr>
                  </w:pPr>
                  <w:r>
                    <w:rPr>
                      <w:rFonts w:hint="eastAsia"/>
                      <w:color w:val="auto"/>
                      <w:sz w:val="21"/>
                      <w:szCs w:val="21"/>
                      <w:highlight w:val="none"/>
                    </w:rPr>
                    <w:t>激励电流：0.25mA</w:t>
                  </w:r>
                </w:p>
                <w:p>
                  <w:pPr>
                    <w:pStyle w:val="26"/>
                    <w:jc w:val="center"/>
                    <w:rPr>
                      <w:color w:val="auto"/>
                      <w:sz w:val="21"/>
                      <w:szCs w:val="21"/>
                      <w:highlight w:val="none"/>
                    </w:rPr>
                  </w:pPr>
                  <w:r>
                    <w:rPr>
                      <w:rFonts w:hint="eastAsia"/>
                      <w:color w:val="auto"/>
                      <w:sz w:val="21"/>
                      <w:szCs w:val="21"/>
                      <w:highlight w:val="none"/>
                    </w:rPr>
                    <w:t>温度系数：±5ppmFS/℃(-10℃~10℃ and 30℃~50℃)</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模拟热电阻输出</w:t>
                  </w:r>
                </w:p>
                <w:p>
                  <w:pPr>
                    <w:pStyle w:val="26"/>
                    <w:jc w:val="center"/>
                    <w:rPr>
                      <w:color w:val="auto"/>
                      <w:sz w:val="21"/>
                      <w:szCs w:val="21"/>
                      <w:highlight w:val="none"/>
                    </w:rPr>
                  </w:pPr>
                  <w:r>
                    <w:rPr>
                      <w:rFonts w:hint="eastAsia"/>
                      <w:color w:val="auto"/>
                      <w:sz w:val="21"/>
                      <w:szCs w:val="21"/>
                      <w:highlight w:val="none"/>
                    </w:rPr>
                    <w:t>（电阻输出）</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0~400Ω：0.005%RD+0.005%FS、0~4000Ω：0.01%RD+0.005%FS</w:t>
                  </w:r>
                </w:p>
                <w:p>
                  <w:pPr>
                    <w:pStyle w:val="26"/>
                    <w:jc w:val="center"/>
                    <w:rPr>
                      <w:color w:val="auto"/>
                      <w:sz w:val="21"/>
                      <w:szCs w:val="21"/>
                      <w:highlight w:val="none"/>
                      <w:lang w:val="en-US"/>
                    </w:rPr>
                  </w:pPr>
                  <w:r>
                    <w:rPr>
                      <w:rFonts w:hint="eastAsia"/>
                      <w:color w:val="auto"/>
                      <w:sz w:val="21"/>
                      <w:szCs w:val="21"/>
                      <w:highlight w:val="none"/>
                    </w:rPr>
                    <w:t>分辨力</w:t>
                  </w:r>
                  <w:r>
                    <w:rPr>
                      <w:rFonts w:hint="eastAsia"/>
                      <w:color w:val="auto"/>
                      <w:sz w:val="21"/>
                      <w:szCs w:val="21"/>
                      <w:highlight w:val="none"/>
                      <w:lang w:val="en-US"/>
                    </w:rPr>
                    <w:t>：1m</w:t>
                  </w:r>
                  <w:r>
                    <w:rPr>
                      <w:rFonts w:hint="eastAsia"/>
                      <w:color w:val="auto"/>
                      <w:sz w:val="21"/>
                      <w:szCs w:val="21"/>
                      <w:highlight w:val="none"/>
                    </w:rPr>
                    <w:t>Ω</w:t>
                  </w:r>
                  <w:r>
                    <w:rPr>
                      <w:rFonts w:hint="eastAsia"/>
                      <w:color w:val="auto"/>
                      <w:sz w:val="21"/>
                      <w:szCs w:val="21"/>
                      <w:highlight w:val="none"/>
                      <w:lang w:val="en-US"/>
                    </w:rPr>
                    <w:t>/10 m</w:t>
                  </w:r>
                  <w:r>
                    <w:rPr>
                      <w:rFonts w:hint="eastAsia"/>
                      <w:color w:val="auto"/>
                      <w:sz w:val="21"/>
                      <w:szCs w:val="21"/>
                      <w:highlight w:val="none"/>
                    </w:rPr>
                    <w:t>Ω</w:t>
                  </w:r>
                </w:p>
                <w:p>
                  <w:pPr>
                    <w:pStyle w:val="26"/>
                    <w:jc w:val="center"/>
                    <w:rPr>
                      <w:color w:val="auto"/>
                      <w:sz w:val="21"/>
                      <w:szCs w:val="21"/>
                      <w:highlight w:val="none"/>
                      <w:lang w:val="en-US"/>
                    </w:rPr>
                  </w:pPr>
                  <w:r>
                    <w:rPr>
                      <w:rFonts w:hint="eastAsia"/>
                      <w:color w:val="auto"/>
                      <w:sz w:val="21"/>
                      <w:szCs w:val="21"/>
                      <w:highlight w:val="none"/>
                    </w:rPr>
                    <w:t>最大激励电流</w:t>
                  </w:r>
                  <w:r>
                    <w:rPr>
                      <w:rFonts w:hint="eastAsia"/>
                      <w:color w:val="auto"/>
                      <w:sz w:val="21"/>
                      <w:szCs w:val="21"/>
                      <w:highlight w:val="none"/>
                      <w:lang w:val="en-US"/>
                    </w:rPr>
                    <w:t>：0~400</w:t>
                  </w:r>
                  <w:r>
                    <w:rPr>
                      <w:rFonts w:hint="eastAsia"/>
                      <w:color w:val="auto"/>
                      <w:sz w:val="21"/>
                      <w:szCs w:val="21"/>
                      <w:highlight w:val="none"/>
                    </w:rPr>
                    <w:t>Ω</w:t>
                  </w:r>
                  <w:r>
                    <w:rPr>
                      <w:rFonts w:hint="eastAsia"/>
                      <w:color w:val="auto"/>
                      <w:sz w:val="21"/>
                      <w:szCs w:val="21"/>
                      <w:highlight w:val="none"/>
                      <w:lang w:val="en-US"/>
                    </w:rPr>
                    <w:t>@2mA</w:t>
                  </w:r>
                  <w:r>
                    <w:rPr>
                      <w:rFonts w:hint="eastAsia"/>
                      <w:color w:val="auto"/>
                      <w:sz w:val="21"/>
                      <w:szCs w:val="21"/>
                      <w:highlight w:val="none"/>
                    </w:rPr>
                    <w:t>、</w:t>
                  </w:r>
                  <w:r>
                    <w:rPr>
                      <w:rFonts w:hint="eastAsia"/>
                      <w:color w:val="auto"/>
                      <w:sz w:val="21"/>
                      <w:szCs w:val="21"/>
                      <w:highlight w:val="none"/>
                      <w:lang w:val="en-US"/>
                    </w:rPr>
                    <w:t>400~4000</w:t>
                  </w:r>
                  <w:r>
                    <w:rPr>
                      <w:rFonts w:hint="eastAsia"/>
                      <w:color w:val="auto"/>
                      <w:sz w:val="21"/>
                      <w:szCs w:val="21"/>
                      <w:highlight w:val="none"/>
                    </w:rPr>
                    <w:t>Ω</w:t>
                  </w:r>
                  <w:r>
                    <w:rPr>
                      <w:rFonts w:hint="eastAsia"/>
                      <w:color w:val="auto"/>
                      <w:sz w:val="21"/>
                      <w:szCs w:val="21"/>
                      <w:highlight w:val="none"/>
                      <w:lang w:val="en-US"/>
                    </w:rPr>
                    <w:t>@0.3mA</w:t>
                  </w:r>
                </w:p>
                <w:p>
                  <w:pPr>
                    <w:pStyle w:val="26"/>
                    <w:jc w:val="center"/>
                    <w:rPr>
                      <w:color w:val="auto"/>
                      <w:sz w:val="21"/>
                      <w:szCs w:val="21"/>
                      <w:highlight w:val="none"/>
                      <w:lang w:val="en-US"/>
                    </w:rPr>
                  </w:pPr>
                  <w:r>
                    <w:rPr>
                      <w:rFonts w:hint="eastAsia"/>
                      <w:color w:val="auto"/>
                      <w:sz w:val="21"/>
                      <w:szCs w:val="21"/>
                      <w:highlight w:val="none"/>
                    </w:rPr>
                    <w:t>支持</w:t>
                  </w:r>
                  <w:r>
                    <w:rPr>
                      <w:rFonts w:hint="eastAsia"/>
                      <w:color w:val="auto"/>
                      <w:sz w:val="21"/>
                      <w:szCs w:val="21"/>
                      <w:highlight w:val="none"/>
                      <w:lang w:val="en-US"/>
                    </w:rPr>
                    <w:t>1ms</w:t>
                  </w:r>
                  <w:r>
                    <w:rPr>
                      <w:rFonts w:hint="eastAsia"/>
                      <w:color w:val="auto"/>
                      <w:sz w:val="21"/>
                      <w:szCs w:val="21"/>
                      <w:highlight w:val="none"/>
                    </w:rPr>
                    <w:t>脉冲激励</w:t>
                  </w:r>
                </w:p>
                <w:p>
                  <w:pPr>
                    <w:pStyle w:val="26"/>
                    <w:jc w:val="center"/>
                    <w:rPr>
                      <w:color w:val="auto"/>
                      <w:sz w:val="21"/>
                      <w:szCs w:val="21"/>
                      <w:highlight w:val="none"/>
                      <w:lang w:val="en-US"/>
                    </w:rPr>
                  </w:pPr>
                  <w:r>
                    <w:rPr>
                      <w:rFonts w:hint="eastAsia"/>
                      <w:color w:val="auto"/>
                      <w:sz w:val="21"/>
                      <w:szCs w:val="21"/>
                      <w:highlight w:val="none"/>
                    </w:rPr>
                    <w:t>温度系数</w:t>
                  </w:r>
                  <w:r>
                    <w:rPr>
                      <w:rFonts w:hint="eastAsia"/>
                      <w:color w:val="auto"/>
                      <w:sz w:val="21"/>
                      <w:szCs w:val="21"/>
                      <w:highlight w:val="none"/>
                      <w:lang w:val="en-US"/>
                    </w:rPr>
                    <w:t>：±5ppmFS/℃(-10℃~10℃ and 30℃~50℃)</w:t>
                  </w:r>
                </w:p>
                <w:p>
                  <w:pPr>
                    <w:pStyle w:val="26"/>
                    <w:jc w:val="center"/>
                    <w:rPr>
                      <w:color w:val="auto"/>
                      <w:sz w:val="21"/>
                      <w:szCs w:val="21"/>
                      <w:highlight w:val="none"/>
                      <w:lang w:val="en-US"/>
                    </w:rPr>
                  </w:pPr>
                  <w:r>
                    <w:rPr>
                      <w:rFonts w:hint="eastAsia"/>
                      <w:color w:val="auto"/>
                      <w:sz w:val="21"/>
                      <w:szCs w:val="21"/>
                      <w:highlight w:val="none"/>
                    </w:rPr>
                    <w:t>温度系数</w:t>
                  </w:r>
                  <w:r>
                    <w:rPr>
                      <w:rFonts w:hint="eastAsia"/>
                      <w:color w:val="auto"/>
                      <w:sz w:val="21"/>
                      <w:szCs w:val="21"/>
                      <w:highlight w:val="none"/>
                      <w:lang w:val="en-US"/>
                    </w:rPr>
                    <w:t>：±5ppmFS/℃(-10℃~10℃ and 30℃~50℃)</w:t>
                  </w:r>
                </w:p>
              </w:tc>
            </w:tr>
            <w:tr>
              <w:tblPrEx>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大气压测量</w:t>
                  </w:r>
                </w:p>
              </w:tc>
              <w:tc>
                <w:tcPr>
                  <w:tcW w:w="619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sz w:val="21"/>
                      <w:szCs w:val="21"/>
                      <w:highlight w:val="none"/>
                    </w:rPr>
                  </w:pPr>
                  <w:r>
                    <w:rPr>
                      <w:rFonts w:hint="eastAsia"/>
                      <w:color w:val="auto"/>
                      <w:sz w:val="21"/>
                      <w:szCs w:val="21"/>
                      <w:highlight w:val="none"/>
                    </w:rPr>
                    <w:t>内置大气压传感器，量程（60~110）kPa.a，年准确度±55Pa，用户可校准</w:t>
                  </w:r>
                </w:p>
              </w:tc>
            </w:tr>
          </w:tbl>
          <w:p>
            <w:pPr>
              <w:pStyle w:val="2"/>
              <w:widowControl/>
              <w:spacing w:line="240" w:lineRule="auto"/>
              <w:ind w:right="0"/>
              <w:jc w:val="left"/>
              <w:rPr>
                <w:color w:val="auto"/>
                <w:sz w:val="21"/>
                <w:szCs w:val="21"/>
                <w:highlight w:val="none"/>
                <w:lang w:val="en-US"/>
              </w:rPr>
            </w:pPr>
            <w:r>
              <w:rPr>
                <w:rFonts w:hint="eastAsia"/>
                <w:color w:val="auto"/>
                <w:sz w:val="21"/>
                <w:szCs w:val="21"/>
                <w:highlight w:val="none"/>
                <w:lang w:val="en-US"/>
              </w:rPr>
              <w:t>2、</w:t>
            </w:r>
            <w:r>
              <w:rPr>
                <w:rFonts w:hint="eastAsia"/>
                <w:color w:val="auto"/>
                <w:sz w:val="21"/>
                <w:szCs w:val="21"/>
                <w:highlight w:val="none"/>
              </w:rPr>
              <w:t>功能</w:t>
            </w:r>
            <w:r>
              <w:rPr>
                <w:rFonts w:hint="eastAsia"/>
                <w:color w:val="auto"/>
                <w:sz w:val="21"/>
                <w:szCs w:val="21"/>
                <w:highlight w:val="none"/>
                <w:lang w:val="en-US"/>
              </w:rPr>
              <w:t>要求</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双模式HART通信功能</w:t>
            </w:r>
          </w:p>
          <w:p>
            <w:pPr>
              <w:pStyle w:val="26"/>
              <w:rPr>
                <w:color w:val="auto"/>
                <w:sz w:val="21"/>
                <w:szCs w:val="21"/>
                <w:highlight w:val="none"/>
              </w:rPr>
            </w:pPr>
            <w:r>
              <w:rPr>
                <w:rFonts w:hint="eastAsia"/>
                <w:color w:val="auto"/>
                <w:sz w:val="21"/>
                <w:szCs w:val="21"/>
                <w:highlight w:val="none"/>
              </w:rPr>
              <w:t>可直接维护和校准HART设备，无需任何其他设备和其他工具。提供HART自动校准模式和手操器模式，双模式HART通信功能，不仅为被测设备提供高效、便利的互操作模式，还支持访问设备全功能。</w:t>
            </w:r>
          </w:p>
          <w:p>
            <w:pPr>
              <w:pStyle w:val="4"/>
              <w:widowControl/>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自动校准模式：</w:t>
            </w:r>
          </w:p>
          <w:p>
            <w:pPr>
              <w:pStyle w:val="26"/>
              <w:rPr>
                <w:color w:val="auto"/>
                <w:sz w:val="21"/>
                <w:szCs w:val="21"/>
                <w:highlight w:val="none"/>
              </w:rPr>
            </w:pPr>
            <w:r>
              <w:rPr>
                <w:rFonts w:hint="eastAsia"/>
                <w:color w:val="auto"/>
                <w:sz w:val="21"/>
                <w:szCs w:val="21"/>
                <w:highlight w:val="none"/>
              </w:rPr>
              <w:t>一致的操作菜单位置，操作更便捷，免除HART设备多样性带来的功能反复查找的烦恼；</w:t>
            </w:r>
          </w:p>
          <w:p>
            <w:pPr>
              <w:pStyle w:val="26"/>
              <w:rPr>
                <w:color w:val="auto"/>
                <w:sz w:val="21"/>
                <w:szCs w:val="21"/>
                <w:highlight w:val="none"/>
              </w:rPr>
            </w:pPr>
            <w:r>
              <w:rPr>
                <w:rFonts w:hint="eastAsia"/>
                <w:color w:val="auto"/>
                <w:sz w:val="21"/>
                <w:szCs w:val="21"/>
                <w:highlight w:val="none"/>
              </w:rPr>
              <w:t>全中文触控式操作，界面更友好；</w:t>
            </w:r>
          </w:p>
          <w:p>
            <w:pPr>
              <w:pStyle w:val="26"/>
              <w:rPr>
                <w:color w:val="auto"/>
                <w:sz w:val="21"/>
                <w:szCs w:val="21"/>
                <w:highlight w:val="none"/>
              </w:rPr>
            </w:pPr>
            <w:r>
              <w:rPr>
                <w:rFonts w:hint="eastAsia"/>
                <w:color w:val="auto"/>
                <w:sz w:val="21"/>
                <w:szCs w:val="21"/>
                <w:highlight w:val="none"/>
              </w:rPr>
              <w:t>便利、高效、自动化的交互操作，轻松完成日常维护工作；</w:t>
            </w:r>
          </w:p>
          <w:p>
            <w:pPr>
              <w:pStyle w:val="26"/>
              <w:rPr>
                <w:color w:val="auto"/>
                <w:sz w:val="21"/>
                <w:szCs w:val="21"/>
                <w:highlight w:val="none"/>
              </w:rPr>
            </w:pPr>
            <w:r>
              <w:rPr>
                <w:rFonts w:hint="eastAsia"/>
                <w:color w:val="auto"/>
                <w:sz w:val="21"/>
                <w:szCs w:val="21"/>
                <w:highlight w:val="none"/>
              </w:rPr>
              <w:t>强大兼容性，支持绝大多数的HART设备</w:t>
            </w:r>
          </w:p>
          <w:p>
            <w:pPr>
              <w:pStyle w:val="26"/>
              <w:rPr>
                <w:color w:val="auto"/>
                <w:sz w:val="21"/>
                <w:szCs w:val="21"/>
                <w:highlight w:val="none"/>
              </w:rPr>
            </w:pPr>
            <w:r>
              <w:rPr>
                <w:rFonts w:hint="eastAsia"/>
                <w:color w:val="auto"/>
                <w:sz w:val="21"/>
                <w:szCs w:val="21"/>
                <w:highlight w:val="none"/>
              </w:rPr>
              <w:t>手操器模式：</w:t>
            </w:r>
          </w:p>
          <w:p>
            <w:pPr>
              <w:pStyle w:val="26"/>
              <w:rPr>
                <w:color w:val="auto"/>
                <w:sz w:val="21"/>
                <w:szCs w:val="21"/>
                <w:highlight w:val="none"/>
              </w:rPr>
            </w:pPr>
            <w:r>
              <w:rPr>
                <w:rFonts w:hint="eastAsia"/>
                <w:color w:val="auto"/>
                <w:sz w:val="21"/>
                <w:szCs w:val="21"/>
                <w:highlight w:val="none"/>
              </w:rPr>
              <w:t>使用了标准的SDC625解析器，可访问HART设备的全部功能，支持特定于设备的专用命令；</w:t>
            </w:r>
          </w:p>
          <w:p>
            <w:pPr>
              <w:pStyle w:val="26"/>
              <w:rPr>
                <w:color w:val="auto"/>
                <w:sz w:val="21"/>
                <w:szCs w:val="21"/>
                <w:highlight w:val="none"/>
              </w:rPr>
            </w:pPr>
            <w:r>
              <w:rPr>
                <w:rFonts w:hint="eastAsia"/>
                <w:color w:val="auto"/>
                <w:sz w:val="21"/>
                <w:szCs w:val="21"/>
                <w:highlight w:val="none"/>
              </w:rPr>
              <w:t>增强的HART校准体验，支持与ConST326标准数据的自动交互。</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实现校准和测试过程无纸化和自动化，提供强大的文档化校准任务应用，用户无需携带计算机到现场，即可在本机快速的创建、执行任务，同时自动进行误差判定，任务执行结果可本地存储，文档化校准任务覆盖温度、压力、流量和回路等四大类设备。</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温度传感器库</w:t>
            </w:r>
          </w:p>
          <w:p>
            <w:pPr>
              <w:pStyle w:val="26"/>
              <w:rPr>
                <w:color w:val="auto"/>
                <w:sz w:val="21"/>
                <w:szCs w:val="21"/>
                <w:highlight w:val="none"/>
              </w:rPr>
            </w:pPr>
            <w:r>
              <w:rPr>
                <w:rFonts w:hint="eastAsia"/>
                <w:color w:val="auto"/>
                <w:sz w:val="21"/>
                <w:szCs w:val="21"/>
                <w:highlight w:val="none"/>
                <w:lang w:val="en-US"/>
              </w:rPr>
              <w:t xml:space="preserve">    </w:t>
            </w:r>
            <w:r>
              <w:rPr>
                <w:rFonts w:hint="eastAsia"/>
                <w:color w:val="auto"/>
                <w:sz w:val="21"/>
                <w:szCs w:val="21"/>
                <w:highlight w:val="none"/>
              </w:rPr>
              <w:t>内置温度传感器库，用户非常方便的测量或模拟输出各种热电阻、热电偶，其中工业热电阻18种、工业热电偶15种，用户亦可按ITS90和CVD公式编辑标准铂电阻，也可修改工业热电阻的R0参数，同时也支持标准热电偶的多种系数输入方式。</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支持外部TC冷端补偿</w:t>
            </w:r>
          </w:p>
          <w:p>
            <w:pPr>
              <w:pStyle w:val="26"/>
              <w:rPr>
                <w:color w:val="auto"/>
                <w:sz w:val="21"/>
                <w:szCs w:val="21"/>
                <w:highlight w:val="none"/>
              </w:rPr>
            </w:pPr>
            <w:r>
              <w:rPr>
                <w:rFonts w:hint="eastAsia"/>
                <w:color w:val="auto"/>
                <w:sz w:val="21"/>
                <w:szCs w:val="21"/>
                <w:highlight w:val="none"/>
                <w:lang w:val="en-US"/>
              </w:rPr>
              <w:t xml:space="preserve">     </w:t>
            </w:r>
            <w:r>
              <w:rPr>
                <w:rFonts w:hint="eastAsia"/>
                <w:color w:val="auto"/>
                <w:sz w:val="21"/>
                <w:szCs w:val="21"/>
                <w:highlight w:val="none"/>
              </w:rPr>
              <w:t>提供三种TC冷端补偿方式：键入固定值、内部自动补偿和外部补偿。外部补偿模式下，用户可以使用热电阻测量插孔远端连接一只测温传感器对TC测量或模拟输出进行补偿。</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热电偶MINI-TC接口，冷端内部自动补偿10秒稳定</w:t>
            </w:r>
          </w:p>
          <w:p>
            <w:pPr>
              <w:pStyle w:val="26"/>
              <w:rPr>
                <w:color w:val="auto"/>
                <w:sz w:val="21"/>
                <w:szCs w:val="21"/>
                <w:highlight w:val="none"/>
              </w:rPr>
            </w:pPr>
            <w:r>
              <w:rPr>
                <w:rFonts w:hint="eastAsia"/>
                <w:color w:val="auto"/>
                <w:sz w:val="21"/>
                <w:szCs w:val="21"/>
                <w:highlight w:val="none"/>
              </w:rPr>
              <w:t>通常，把热电偶插入MINI-TC接口后，校验仪的冷端温度值需要几分钟才可以稳定，这大大影响了校准效率。在热电偶插入后，冷端温度10秒稳定到±0.1℃。</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内置环境大气压传感器</w:t>
            </w:r>
          </w:p>
          <w:p>
            <w:pPr>
              <w:pStyle w:val="26"/>
              <w:rPr>
                <w:color w:val="auto"/>
                <w:sz w:val="21"/>
                <w:szCs w:val="21"/>
                <w:highlight w:val="none"/>
              </w:rPr>
            </w:pPr>
            <w:r>
              <w:rPr>
                <w:rFonts w:hint="eastAsia"/>
                <w:color w:val="auto"/>
                <w:sz w:val="21"/>
                <w:szCs w:val="21"/>
                <w:highlight w:val="none"/>
              </w:rPr>
              <w:t>内置一个大气压传感器，年准确度为±55Pa，用户可校准。该传感器除了用于大气压测量外，还可与数字压力模块合成后形成绝压、表压切换功能，极大的拓展了压力测量的应用。</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模拟热电阻输出时脉冲激励稳定时间1ms</w:t>
            </w:r>
          </w:p>
          <w:p>
            <w:pPr>
              <w:pStyle w:val="26"/>
              <w:rPr>
                <w:color w:val="auto"/>
                <w:sz w:val="21"/>
                <w:szCs w:val="21"/>
                <w:highlight w:val="none"/>
              </w:rPr>
            </w:pPr>
            <w:r>
              <w:rPr>
                <w:rFonts w:hint="eastAsia"/>
                <w:color w:val="auto"/>
                <w:sz w:val="21"/>
                <w:szCs w:val="21"/>
                <w:highlight w:val="none"/>
              </w:rPr>
              <w:t>在工业现场有一些快速脉冲型热电阻温度变送器和快速通道扫描PLC，他们的测量激励信号很短，为了完成正确的校准，将模拟热电阻输出的脉冲激励稳定时间缩减到1ms。</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回路仪表校准任务</w:t>
            </w:r>
          </w:p>
          <w:p>
            <w:pPr>
              <w:pStyle w:val="26"/>
              <w:rPr>
                <w:color w:val="auto"/>
                <w:sz w:val="21"/>
                <w:szCs w:val="21"/>
                <w:highlight w:val="none"/>
              </w:rPr>
            </w:pPr>
            <w:r>
              <w:rPr>
                <w:rFonts w:hint="eastAsia"/>
                <w:color w:val="auto"/>
                <w:sz w:val="21"/>
                <w:szCs w:val="21"/>
                <w:highlight w:val="none"/>
              </w:rPr>
              <w:t>电信号测量与输出可同时进行且在电气上互相隔离，产品内置了丰富的回路仪表校准任务，可完成回路信号变换器和控制器，如回路显示仪、回路信号源、信号隔离器/变换器、极限开关和报警器的快速校准。</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流量仪表校准任务</w:t>
            </w:r>
          </w:p>
          <w:p>
            <w:pPr>
              <w:pStyle w:val="26"/>
              <w:rPr>
                <w:color w:val="auto"/>
                <w:sz w:val="21"/>
                <w:szCs w:val="21"/>
                <w:highlight w:val="none"/>
              </w:rPr>
            </w:pPr>
            <w:r>
              <w:rPr>
                <w:rFonts w:hint="eastAsia"/>
                <w:color w:val="auto"/>
                <w:sz w:val="21"/>
                <w:szCs w:val="21"/>
                <w:highlight w:val="none"/>
              </w:rPr>
              <w:t>内置流量设备相关的校准任务，可以方便的支持差压式流量计、瞬时流量计、累计流量计、涡街流量计、涡轮流量计等。</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内置真有效值TRMS高压万用表功能</w:t>
            </w:r>
          </w:p>
          <w:p>
            <w:pPr>
              <w:pStyle w:val="26"/>
              <w:rPr>
                <w:color w:val="auto"/>
                <w:sz w:val="21"/>
                <w:szCs w:val="21"/>
                <w:highlight w:val="none"/>
              </w:rPr>
            </w:pPr>
            <w:r>
              <w:rPr>
                <w:rFonts w:hint="eastAsia"/>
                <w:color w:val="auto"/>
                <w:sz w:val="21"/>
                <w:szCs w:val="21"/>
                <w:highlight w:val="none"/>
              </w:rPr>
              <w:t>配置了真有效值TRMS测量功能，可以测量各种波形的有效值，无须考虑波形参数和失真，再也不用担心因不同波形而引起的误差。</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大容量SD卡存储器</w:t>
            </w:r>
          </w:p>
          <w:p>
            <w:pPr>
              <w:pStyle w:val="26"/>
              <w:rPr>
                <w:color w:val="auto"/>
                <w:sz w:val="21"/>
                <w:szCs w:val="21"/>
                <w:highlight w:val="none"/>
              </w:rPr>
            </w:pPr>
            <w:r>
              <w:rPr>
                <w:rFonts w:hint="eastAsia"/>
                <w:color w:val="auto"/>
                <w:sz w:val="21"/>
                <w:szCs w:val="21"/>
                <w:highlight w:val="none"/>
              </w:rPr>
              <w:t>内置了大容量存储器，存储文件数量为：快照500个、压力安全阀测试500个、压力泄露测试500个、数据记录文件500个、文档化任务10000个，所有文件可在文件夹中快速浏览。</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内置数据记录仪功能</w:t>
            </w:r>
          </w:p>
          <w:p>
            <w:pPr>
              <w:pStyle w:val="26"/>
              <w:rPr>
                <w:color w:val="auto"/>
                <w:sz w:val="21"/>
                <w:szCs w:val="21"/>
                <w:highlight w:val="none"/>
              </w:rPr>
            </w:pPr>
            <w:r>
              <w:rPr>
                <w:rFonts w:hint="eastAsia"/>
                <w:color w:val="auto"/>
                <w:sz w:val="21"/>
                <w:szCs w:val="21"/>
                <w:highlight w:val="none"/>
              </w:rPr>
              <w:t>内置了数据记录仪功能，可以对测量的压力、温度和电信号进行长时间记录，记录过程可曲线显示，记录结果可存储，导出。</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可独立充电的锂电池组</w:t>
            </w:r>
          </w:p>
          <w:p>
            <w:pPr>
              <w:pStyle w:val="26"/>
              <w:rPr>
                <w:color w:val="auto"/>
                <w:sz w:val="21"/>
                <w:szCs w:val="21"/>
                <w:highlight w:val="none"/>
              </w:rPr>
            </w:pPr>
            <w:r>
              <w:rPr>
                <w:rFonts w:hint="eastAsia"/>
                <w:color w:val="auto"/>
                <w:sz w:val="21"/>
                <w:szCs w:val="21"/>
                <w:highlight w:val="none"/>
              </w:rPr>
              <w:t>采用大容量智能锂电池组供电，它可以放置在校验仪内充电亦可以取出单独充电，用户可携带一块备用电池来解决现场长时间工作的续航问题。</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蓝牙通信</w:t>
            </w:r>
          </w:p>
          <w:p>
            <w:pPr>
              <w:pStyle w:val="26"/>
              <w:rPr>
                <w:color w:val="auto"/>
                <w:sz w:val="21"/>
                <w:szCs w:val="21"/>
                <w:highlight w:val="none"/>
              </w:rPr>
            </w:pPr>
            <w:r>
              <w:rPr>
                <w:rFonts w:hint="eastAsia"/>
                <w:color w:val="auto"/>
                <w:sz w:val="21"/>
                <w:szCs w:val="21"/>
                <w:highlight w:val="none"/>
              </w:rPr>
              <w:t>用户可通过手机专用APP与</w:t>
            </w:r>
            <w:r>
              <w:rPr>
                <w:rFonts w:hint="eastAsia"/>
                <w:color w:val="auto"/>
                <w:sz w:val="21"/>
                <w:szCs w:val="21"/>
                <w:highlight w:val="none"/>
                <w:lang w:val="en-US"/>
              </w:rPr>
              <w:t>设备</w:t>
            </w:r>
            <w:r>
              <w:rPr>
                <w:rFonts w:hint="eastAsia"/>
                <w:color w:val="auto"/>
                <w:sz w:val="21"/>
                <w:szCs w:val="21"/>
                <w:highlight w:val="none"/>
              </w:rPr>
              <w:t>建立蓝牙连接（BLE）。</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模拟变送器</w:t>
            </w:r>
          </w:p>
          <w:p>
            <w:pPr>
              <w:pStyle w:val="26"/>
              <w:rPr>
                <w:color w:val="auto"/>
                <w:sz w:val="21"/>
                <w:szCs w:val="21"/>
                <w:highlight w:val="none"/>
              </w:rPr>
            </w:pPr>
            <w:r>
              <w:rPr>
                <w:rFonts w:hint="eastAsia"/>
                <w:color w:val="auto"/>
                <w:sz w:val="21"/>
                <w:szCs w:val="21"/>
                <w:highlight w:val="none"/>
                <w:lang w:val="en-US"/>
              </w:rPr>
              <w:t xml:space="preserve">    </w:t>
            </w:r>
            <w:r>
              <w:rPr>
                <w:rFonts w:hint="eastAsia"/>
                <w:color w:val="auto"/>
                <w:sz w:val="21"/>
                <w:szCs w:val="21"/>
                <w:highlight w:val="none"/>
              </w:rPr>
              <w:t>可以模拟任何类型的变送器输出信号，如压力变送器、温度变送器、信号隔离/变换器等，大大提高了用户的测试效率。</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内置热工计算器和单位转换器</w:t>
            </w:r>
          </w:p>
          <w:p>
            <w:pPr>
              <w:pStyle w:val="26"/>
              <w:rPr>
                <w:color w:val="auto"/>
                <w:sz w:val="21"/>
                <w:szCs w:val="21"/>
                <w:highlight w:val="none"/>
              </w:rPr>
            </w:pPr>
            <w:r>
              <w:rPr>
                <w:rFonts w:hint="eastAsia"/>
                <w:color w:val="auto"/>
                <w:sz w:val="21"/>
                <w:szCs w:val="21"/>
                <w:highlight w:val="none"/>
                <w:lang w:val="en-US"/>
              </w:rPr>
              <w:t xml:space="preserve">     </w:t>
            </w:r>
            <w:r>
              <w:rPr>
                <w:rFonts w:hint="eastAsia"/>
                <w:color w:val="auto"/>
                <w:sz w:val="21"/>
                <w:szCs w:val="21"/>
                <w:highlight w:val="none"/>
              </w:rPr>
              <w:t>内置了热工计算器和单位转换器，用户可以方便的完成各种数值换算。</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内置接线帮助图</w:t>
            </w:r>
          </w:p>
          <w:p>
            <w:pPr>
              <w:pStyle w:val="26"/>
              <w:rPr>
                <w:color w:val="auto"/>
                <w:sz w:val="21"/>
                <w:szCs w:val="21"/>
                <w:highlight w:val="none"/>
              </w:rPr>
            </w:pPr>
            <w:r>
              <w:rPr>
                <w:rFonts w:hint="eastAsia"/>
                <w:color w:val="auto"/>
                <w:sz w:val="21"/>
                <w:szCs w:val="21"/>
                <w:highlight w:val="none"/>
              </w:rPr>
              <w:t>为了帮助用户快速上手，每个接线操作均配置了接线帮助图，给使用者提供了最大的操作便利</w:t>
            </w:r>
          </w:p>
          <w:p>
            <w:pPr>
              <w:pStyle w:val="3"/>
              <w:widowControl/>
              <w:spacing w:before="0"/>
              <w:ind w:right="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一键调出控制中心面板</w:t>
            </w:r>
          </w:p>
          <w:p>
            <w:pPr>
              <w:pStyle w:val="26"/>
              <w:rPr>
                <w:color w:val="auto"/>
                <w:sz w:val="21"/>
                <w:szCs w:val="21"/>
                <w:highlight w:val="none"/>
              </w:rPr>
            </w:pPr>
            <w:r>
              <w:rPr>
                <w:rFonts w:hint="eastAsia"/>
                <w:color w:val="auto"/>
                <w:sz w:val="21"/>
                <w:szCs w:val="21"/>
                <w:highlight w:val="none"/>
              </w:rPr>
              <w:t>用户可一键调出控制中心面板，该面板的功能有：显示日期、显示电池电量值、显示环境大气压和温度、屏幕锁、24V开启/关闭、背光开启/关闭、蓝牙开启/关闭、喇叭开启/关闭、屏幕快照按钮、智能诊断中心按钮。</w:t>
            </w:r>
          </w:p>
          <w:p>
            <w:pPr>
              <w:widowControl/>
              <w:rPr>
                <w:b/>
                <w:color w:val="auto"/>
                <w:sz w:val="21"/>
                <w:szCs w:val="21"/>
                <w:highlight w:val="none"/>
              </w:rPr>
            </w:pPr>
            <w:r>
              <w:rPr>
                <w:rFonts w:hint="eastAsia"/>
                <w:color w:val="auto"/>
                <w:sz w:val="21"/>
                <w:szCs w:val="21"/>
                <w:highlight w:val="none"/>
              </w:rPr>
              <w:t>（二）、</w:t>
            </w:r>
            <w:r>
              <w:rPr>
                <w:rFonts w:hint="eastAsia"/>
                <w:b/>
                <w:color w:val="auto"/>
                <w:sz w:val="21"/>
                <w:szCs w:val="21"/>
                <w:highlight w:val="none"/>
              </w:rPr>
              <w:t>通用技术要求</w:t>
            </w:r>
          </w:p>
          <w:p>
            <w:pPr>
              <w:rPr>
                <w:color w:val="auto"/>
                <w:sz w:val="21"/>
                <w:szCs w:val="21"/>
                <w:highlight w:val="none"/>
                <w:lang w:val="en-US"/>
              </w:rPr>
            </w:pPr>
            <w:r>
              <w:rPr>
                <w:rFonts w:hint="eastAsia"/>
                <w:color w:val="auto"/>
                <w:sz w:val="21"/>
                <w:szCs w:val="21"/>
                <w:highlight w:val="none"/>
              </w:rPr>
              <w:t>1、计量性能及技术</w:t>
            </w:r>
            <w:r>
              <w:rPr>
                <w:rFonts w:hint="eastAsia"/>
                <w:color w:val="auto"/>
                <w:sz w:val="21"/>
                <w:szCs w:val="21"/>
                <w:highlight w:val="none"/>
                <w:lang w:val="en-US"/>
              </w:rPr>
              <w:t>指标</w:t>
            </w:r>
            <w:r>
              <w:rPr>
                <w:rFonts w:hint="eastAsia"/>
                <w:color w:val="auto"/>
                <w:sz w:val="21"/>
                <w:szCs w:val="21"/>
                <w:highlight w:val="none"/>
              </w:rPr>
              <w:t>必须符合最新的国家规程</w:t>
            </w:r>
            <w:r>
              <w:rPr>
                <w:rFonts w:hint="eastAsia"/>
                <w:bCs/>
                <w:color w:val="auto"/>
                <w:sz w:val="21"/>
                <w:szCs w:val="21"/>
                <w:highlight w:val="none"/>
                <w:shd w:val="clear" w:color="auto" w:fill="FDFCFB"/>
              </w:rPr>
              <w:t>JJF 1472-2014《</w:t>
            </w:r>
            <w:r>
              <w:rPr>
                <w:rFonts w:hint="eastAsia"/>
                <w:color w:val="auto"/>
                <w:sz w:val="21"/>
                <w:szCs w:val="21"/>
                <w:highlight w:val="none"/>
                <w:shd w:val="clear" w:color="auto" w:fill="FDFCFB"/>
              </w:rPr>
              <w:t>过程仪表校验仪校准规范》，</w:t>
            </w:r>
            <w:r>
              <w:rPr>
                <w:rFonts w:hint="eastAsia"/>
                <w:color w:val="auto"/>
                <w:sz w:val="21"/>
                <w:szCs w:val="21"/>
                <w:highlight w:val="none"/>
                <w:shd w:val="clear" w:color="auto" w:fill="FDFCFB"/>
                <w:lang w:val="en-US"/>
              </w:rPr>
              <w:t>并取得</w:t>
            </w:r>
            <w:r>
              <w:rPr>
                <w:rFonts w:hint="eastAsia"/>
                <w:color w:val="auto"/>
                <w:sz w:val="21"/>
                <w:szCs w:val="21"/>
                <w:highlight w:val="none"/>
                <w:lang w:val="en-US"/>
              </w:rPr>
              <w:t>省级及以上</w:t>
            </w:r>
            <w:r>
              <w:rPr>
                <w:rFonts w:hint="eastAsia"/>
                <w:color w:val="auto"/>
                <w:sz w:val="21"/>
                <w:szCs w:val="21"/>
                <w:highlight w:val="none"/>
              </w:rPr>
              <w:t>计量部门(需方指定部门)出具的检定或校准证书报告</w:t>
            </w:r>
            <w:r>
              <w:rPr>
                <w:rFonts w:hint="eastAsia"/>
                <w:color w:val="auto"/>
                <w:sz w:val="21"/>
                <w:szCs w:val="21"/>
                <w:highlight w:val="none"/>
                <w:shd w:val="clear" w:color="auto" w:fill="FDFCFB"/>
              </w:rPr>
              <w:t>。</w:t>
            </w:r>
          </w:p>
          <w:p>
            <w:pPr>
              <w:rPr>
                <w:b/>
                <w:color w:val="auto"/>
                <w:sz w:val="21"/>
                <w:szCs w:val="21"/>
                <w:highlight w:val="none"/>
              </w:rPr>
            </w:pPr>
            <w:r>
              <w:rPr>
                <w:rFonts w:hint="eastAsia"/>
                <w:color w:val="auto"/>
                <w:sz w:val="21"/>
                <w:szCs w:val="21"/>
                <w:highlight w:val="none"/>
              </w:rPr>
              <w:t>2、测量设备所使用的软件及功能，甲方享受免费升级，如发现设备开发商在设备中设置影响设备使用的限制，乙方承担一切责任和损失。同时甲方有权追究法律责任。</w:t>
            </w:r>
          </w:p>
          <w:p>
            <w:pPr>
              <w:rPr>
                <w:b/>
                <w:color w:val="auto"/>
                <w:sz w:val="21"/>
                <w:szCs w:val="21"/>
                <w:highlight w:val="none"/>
              </w:rPr>
            </w:pPr>
            <w:r>
              <w:rPr>
                <w:rFonts w:hint="eastAsia"/>
                <w:b/>
                <w:color w:val="auto"/>
                <w:sz w:val="21"/>
                <w:szCs w:val="21"/>
                <w:highlight w:val="none"/>
              </w:rPr>
              <w:t>（三）、配套设备及附件（每套配置）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584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85" w:type="dxa"/>
                  <w:vAlign w:val="center"/>
                </w:tcPr>
                <w:p>
                  <w:pPr>
                    <w:jc w:val="center"/>
                    <w:rPr>
                      <w:color w:val="auto"/>
                      <w:sz w:val="21"/>
                      <w:szCs w:val="21"/>
                      <w:highlight w:val="none"/>
                    </w:rPr>
                  </w:pPr>
                  <w:r>
                    <w:rPr>
                      <w:rFonts w:hint="eastAsia"/>
                      <w:color w:val="auto"/>
                      <w:sz w:val="21"/>
                      <w:szCs w:val="21"/>
                      <w:highlight w:val="none"/>
                    </w:rPr>
                    <w:t>序号</w:t>
                  </w:r>
                </w:p>
              </w:tc>
              <w:tc>
                <w:tcPr>
                  <w:tcW w:w="5841" w:type="dxa"/>
                  <w:vAlign w:val="center"/>
                </w:tcPr>
                <w:p>
                  <w:pPr>
                    <w:jc w:val="center"/>
                    <w:rPr>
                      <w:color w:val="auto"/>
                      <w:sz w:val="21"/>
                      <w:szCs w:val="21"/>
                      <w:highlight w:val="none"/>
                    </w:rPr>
                  </w:pPr>
                  <w:r>
                    <w:rPr>
                      <w:rFonts w:hint="eastAsia"/>
                      <w:color w:val="auto"/>
                      <w:sz w:val="21"/>
                      <w:szCs w:val="21"/>
                      <w:highlight w:val="none"/>
                    </w:rPr>
                    <w:t>名称及型号</w:t>
                  </w:r>
                </w:p>
              </w:tc>
              <w:tc>
                <w:tcPr>
                  <w:tcW w:w="876"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85" w:type="dxa"/>
                  <w:vAlign w:val="center"/>
                </w:tcPr>
                <w:p>
                  <w:pPr>
                    <w:numPr>
                      <w:ilvl w:val="0"/>
                      <w:numId w:val="14"/>
                    </w:numPr>
                    <w:ind w:left="0" w:firstLine="0"/>
                    <w:jc w:val="center"/>
                    <w:rPr>
                      <w:color w:val="auto"/>
                      <w:sz w:val="21"/>
                      <w:szCs w:val="21"/>
                      <w:highlight w:val="none"/>
                    </w:rPr>
                  </w:pPr>
                </w:p>
              </w:tc>
              <w:tc>
                <w:tcPr>
                  <w:tcW w:w="5841" w:type="dxa"/>
                  <w:vAlign w:val="center"/>
                </w:tcPr>
                <w:p>
                  <w:pPr>
                    <w:jc w:val="center"/>
                    <w:rPr>
                      <w:color w:val="auto"/>
                      <w:sz w:val="21"/>
                      <w:szCs w:val="21"/>
                      <w:highlight w:val="none"/>
                    </w:rPr>
                  </w:pPr>
                  <w:r>
                    <w:rPr>
                      <w:rFonts w:hint="eastAsia"/>
                      <w:color w:val="auto"/>
                      <w:sz w:val="21"/>
                      <w:szCs w:val="21"/>
                      <w:highlight w:val="none"/>
                    </w:rPr>
                    <w:t>智能过程校验仪</w:t>
                  </w:r>
                </w:p>
              </w:tc>
              <w:tc>
                <w:tcPr>
                  <w:tcW w:w="876"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85" w:type="dxa"/>
                  <w:vAlign w:val="center"/>
                </w:tcPr>
                <w:p>
                  <w:pPr>
                    <w:numPr>
                      <w:ilvl w:val="0"/>
                      <w:numId w:val="14"/>
                    </w:numPr>
                    <w:ind w:left="0" w:firstLine="0"/>
                    <w:jc w:val="center"/>
                    <w:rPr>
                      <w:color w:val="auto"/>
                      <w:sz w:val="21"/>
                      <w:szCs w:val="21"/>
                      <w:highlight w:val="none"/>
                    </w:rPr>
                  </w:pPr>
                </w:p>
              </w:tc>
              <w:tc>
                <w:tcPr>
                  <w:tcW w:w="5841" w:type="dxa"/>
                  <w:vAlign w:val="center"/>
                </w:tcPr>
                <w:p>
                  <w:pPr>
                    <w:jc w:val="center"/>
                    <w:rPr>
                      <w:color w:val="auto"/>
                      <w:sz w:val="21"/>
                      <w:szCs w:val="21"/>
                      <w:highlight w:val="none"/>
                      <w:lang w:val="en-US"/>
                    </w:rPr>
                  </w:pPr>
                  <w:r>
                    <w:rPr>
                      <w:rFonts w:hint="eastAsia"/>
                      <w:color w:val="auto"/>
                      <w:sz w:val="21"/>
                      <w:szCs w:val="21"/>
                      <w:highlight w:val="none"/>
                      <w:lang w:val="en-US"/>
                    </w:rPr>
                    <w:t>数据线</w:t>
                  </w:r>
                </w:p>
              </w:tc>
              <w:tc>
                <w:tcPr>
                  <w:tcW w:w="876" w:type="dxa"/>
                  <w:vAlign w:val="center"/>
                </w:tcPr>
                <w:p>
                  <w:pPr>
                    <w:jc w:val="center"/>
                    <w:rPr>
                      <w:color w:val="auto"/>
                      <w:sz w:val="21"/>
                      <w:szCs w:val="21"/>
                      <w:highlight w:val="none"/>
                      <w:lang w:val="en-US"/>
                    </w:rPr>
                  </w:pPr>
                  <w:r>
                    <w:rPr>
                      <w:rFonts w:hint="eastAsia"/>
                      <w:color w:val="auto"/>
                      <w:sz w:val="21"/>
                      <w:szCs w:val="21"/>
                      <w:highlight w:val="none"/>
                      <w:lang w:val="en-US"/>
                    </w:rPr>
                    <w:t>1</w:t>
                  </w:r>
                </w:p>
              </w:tc>
            </w:tr>
          </w:tbl>
          <w:p>
            <w:pPr>
              <w:widowControl/>
              <w:rPr>
                <w:b/>
                <w:color w:val="auto"/>
                <w:sz w:val="21"/>
                <w:szCs w:val="21"/>
                <w:highlight w:val="none"/>
              </w:rPr>
            </w:pPr>
            <w:r>
              <w:rPr>
                <w:rFonts w:hint="eastAsia"/>
                <w:b/>
                <w:color w:val="auto"/>
                <w:sz w:val="21"/>
                <w:szCs w:val="21"/>
                <w:highlight w:val="none"/>
              </w:rPr>
              <w:t>（四）、技术资料</w:t>
            </w:r>
          </w:p>
          <w:p>
            <w:pPr>
              <w:rPr>
                <w:color w:val="auto"/>
                <w:sz w:val="21"/>
                <w:szCs w:val="21"/>
                <w:highlight w:val="none"/>
              </w:rPr>
            </w:pPr>
            <w:r>
              <w:rPr>
                <w:rFonts w:hint="eastAsia"/>
                <w:color w:val="auto"/>
                <w:sz w:val="21"/>
                <w:szCs w:val="21"/>
                <w:highlight w:val="none"/>
              </w:rPr>
              <w:t>1、中文操作手册一套。</w:t>
            </w:r>
          </w:p>
          <w:p>
            <w:pPr>
              <w:rPr>
                <w:color w:val="auto"/>
                <w:sz w:val="21"/>
                <w:szCs w:val="21"/>
                <w:highlight w:val="none"/>
              </w:rPr>
            </w:pPr>
            <w:r>
              <w:rPr>
                <w:rFonts w:hint="eastAsia"/>
                <w:color w:val="auto"/>
                <w:sz w:val="21"/>
                <w:szCs w:val="21"/>
                <w:highlight w:val="none"/>
              </w:rPr>
              <w:t>2、装箱单一份。</w:t>
            </w:r>
          </w:p>
          <w:p>
            <w:pPr>
              <w:rPr>
                <w:color w:val="auto"/>
                <w:sz w:val="21"/>
                <w:szCs w:val="21"/>
                <w:highlight w:val="none"/>
                <w:lang w:val="en-US"/>
              </w:rPr>
            </w:pPr>
            <w:r>
              <w:rPr>
                <w:rFonts w:hint="eastAsia"/>
                <w:color w:val="auto"/>
                <w:sz w:val="21"/>
                <w:szCs w:val="21"/>
                <w:highlight w:val="none"/>
                <w:lang w:val="en-US"/>
              </w:rPr>
              <w:t xml:space="preserve">3、检定/校准证书一份。       </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2、乙方提供设备的主机质量保证期为验收合格之后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rPr>
              <w:t xml:space="preserve">24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5、在设备调试阶段，根据甲方要求，乙方对甲方人员通过电话、视频方式提供技术支持。</w:t>
            </w:r>
          </w:p>
          <w:p>
            <w:pPr>
              <w:rPr>
                <w:color w:val="auto"/>
                <w:sz w:val="21"/>
                <w:szCs w:val="21"/>
                <w:highlight w:val="none"/>
              </w:rPr>
            </w:pPr>
            <w:r>
              <w:rPr>
                <w:rFonts w:hint="eastAsia"/>
                <w:color w:val="auto"/>
                <w:sz w:val="21"/>
                <w:szCs w:val="21"/>
                <w:highlight w:val="none"/>
              </w:rPr>
              <w:t>6、在保证期内，如设备出现质量问题，乙方在接到甲方通知后应在</w:t>
            </w:r>
            <w:r>
              <w:rPr>
                <w:rFonts w:hint="eastAsia"/>
                <w:b/>
                <w:color w:val="auto"/>
                <w:sz w:val="21"/>
                <w:szCs w:val="21"/>
                <w:highlight w:val="none"/>
                <w:u w:val="single"/>
              </w:rPr>
              <w:t xml:space="preserve"> 48</w:t>
            </w:r>
            <w:r>
              <w:rPr>
                <w:rFonts w:hint="eastAsia"/>
                <w:color w:val="auto"/>
                <w:sz w:val="21"/>
                <w:szCs w:val="21"/>
                <w:highlight w:val="none"/>
                <w:u w:val="single"/>
              </w:rPr>
              <w:t xml:space="preserve"> </w:t>
            </w:r>
            <w:r>
              <w:rPr>
                <w:rFonts w:hint="eastAsia"/>
                <w:color w:val="auto"/>
                <w:sz w:val="21"/>
                <w:szCs w:val="21"/>
                <w:highlight w:val="none"/>
              </w:rPr>
              <w:t>小时内提供处理方案。</w:t>
            </w:r>
          </w:p>
          <w:p>
            <w:pPr>
              <w:widowControl/>
              <w:rPr>
                <w:color w:val="auto"/>
                <w:sz w:val="21"/>
                <w:szCs w:val="21"/>
                <w:highlight w:val="none"/>
              </w:rPr>
            </w:pPr>
            <w:r>
              <w:rPr>
                <w:rFonts w:hint="eastAsia"/>
                <w:b/>
                <w:color w:val="auto"/>
                <w:sz w:val="21"/>
                <w:szCs w:val="21"/>
                <w:highlight w:val="none"/>
              </w:rPr>
              <w:t>（六）、验收</w:t>
            </w:r>
          </w:p>
          <w:p>
            <w:pPr>
              <w:widowControl/>
              <w:rPr>
                <w:color w:val="auto"/>
                <w:sz w:val="21"/>
                <w:szCs w:val="21"/>
                <w:highlight w:val="none"/>
              </w:rPr>
            </w:pPr>
            <w:r>
              <w:rPr>
                <w:rFonts w:hint="eastAsia"/>
                <w:color w:val="auto"/>
                <w:sz w:val="21"/>
                <w:szCs w:val="21"/>
                <w:highlight w:val="none"/>
              </w:rPr>
              <w:t>1、通过快递方式交货，对于缺漏的仪器附件等内容，供方必须免费提供。</w:t>
            </w:r>
          </w:p>
          <w:p>
            <w:pPr>
              <w:widowControl/>
              <w:rPr>
                <w:color w:val="auto"/>
                <w:sz w:val="21"/>
                <w:szCs w:val="21"/>
                <w:highlight w:val="none"/>
              </w:rPr>
            </w:pPr>
            <w:r>
              <w:rPr>
                <w:rFonts w:hint="eastAsia"/>
                <w:color w:val="auto"/>
                <w:sz w:val="21"/>
                <w:szCs w:val="21"/>
                <w:highlight w:val="none"/>
              </w:rPr>
              <w:t>2、收到仪器后，需方对仪器进行性能验收，验收依据为</w:t>
            </w:r>
            <w:r>
              <w:rPr>
                <w:rFonts w:hint="eastAsia"/>
                <w:color w:val="auto"/>
                <w:sz w:val="21"/>
                <w:szCs w:val="21"/>
                <w:highlight w:val="none"/>
                <w:shd w:val="clear" w:color="auto" w:fill="FDFCFB"/>
                <w:lang w:val="en-US"/>
              </w:rPr>
              <w:t>取得</w:t>
            </w:r>
            <w:r>
              <w:rPr>
                <w:rFonts w:hint="eastAsia"/>
                <w:color w:val="auto"/>
                <w:sz w:val="21"/>
                <w:szCs w:val="21"/>
                <w:highlight w:val="none"/>
                <w:lang w:val="en-US"/>
              </w:rPr>
              <w:t>省级及以上</w:t>
            </w:r>
            <w:r>
              <w:rPr>
                <w:rFonts w:hint="eastAsia"/>
                <w:color w:val="auto"/>
                <w:sz w:val="21"/>
                <w:szCs w:val="21"/>
                <w:highlight w:val="none"/>
              </w:rPr>
              <w:t>计量部门(需方指定部门)出具的检定或校准证书报告进行测试验收。</w:t>
            </w:r>
          </w:p>
          <w:p>
            <w:pPr>
              <w:widowControl/>
              <w:rPr>
                <w:color w:val="auto"/>
                <w:sz w:val="21"/>
                <w:szCs w:val="21"/>
                <w:highlight w:val="none"/>
              </w:rPr>
            </w:pPr>
            <w:r>
              <w:rPr>
                <w:rFonts w:hint="eastAsia"/>
                <w:color w:val="auto"/>
                <w:sz w:val="21"/>
                <w:szCs w:val="21"/>
                <w:highlight w:val="none"/>
              </w:rPr>
              <w:t>3、在设备调试阶段，乙方提供操作视频，甲方使用如有疑问，乙方应对甲方人员免费进行技术支持。</w:t>
            </w:r>
          </w:p>
          <w:p>
            <w:pPr>
              <w:rPr>
                <w:color w:val="auto"/>
                <w:sz w:val="21"/>
                <w:szCs w:val="21"/>
                <w:highlight w:val="none"/>
              </w:rPr>
            </w:pPr>
            <w:r>
              <w:rPr>
                <w:rFonts w:hint="eastAsia"/>
                <w:color w:val="auto"/>
                <w:sz w:val="21"/>
                <w:szCs w:val="21"/>
                <w:highlight w:val="none"/>
              </w:rPr>
              <w:t xml:space="preserve">4、仪器安装调试完成后，经验收确认合格后，仪器的安装调试工作方可完成。   </w:t>
            </w:r>
          </w:p>
          <w:p>
            <w:pPr>
              <w:widowControl/>
              <w:rPr>
                <w:color w:val="auto"/>
                <w:sz w:val="21"/>
                <w:szCs w:val="21"/>
                <w:highlight w:val="none"/>
              </w:rPr>
            </w:pPr>
            <w:r>
              <w:rPr>
                <w:rFonts w:hint="eastAsia"/>
                <w:color w:val="auto"/>
                <w:sz w:val="21"/>
                <w:szCs w:val="21"/>
                <w:highlight w:val="none"/>
              </w:rPr>
              <w:t>方法：根据技术要求和相关规程规范的要求进行验收。</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w:t>
            </w:r>
            <w:r>
              <w:rPr>
                <w:rFonts w:hint="eastAsia"/>
                <w:color w:val="auto"/>
                <w:sz w:val="21"/>
                <w:szCs w:val="21"/>
                <w:highlight w:val="none"/>
                <w:lang w:val="en-US"/>
              </w:rPr>
              <w:t>合同签订后</w:t>
            </w:r>
            <w:r>
              <w:rPr>
                <w:rFonts w:hint="eastAsia"/>
                <w:color w:val="auto"/>
                <w:sz w:val="21"/>
                <w:szCs w:val="21"/>
                <w:highlight w:val="none"/>
                <w:u w:val="single"/>
                <w:lang w:val="en-US"/>
              </w:rPr>
              <w:t>30</w:t>
            </w:r>
            <w:r>
              <w:rPr>
                <w:rFonts w:hint="eastAsia"/>
                <w:color w:val="auto"/>
                <w:sz w:val="21"/>
                <w:szCs w:val="21"/>
                <w:highlight w:val="none"/>
                <w:lang w:val="en-US"/>
              </w:rPr>
              <w:t xml:space="preserve"> 日历天内</w:t>
            </w:r>
          </w:p>
        </w:tc>
      </w:tr>
    </w:tbl>
    <w:p>
      <w:pPr>
        <w:rPr>
          <w:color w:val="auto"/>
          <w:highlight w:val="none"/>
        </w:rPr>
      </w:pPr>
    </w:p>
    <w:p>
      <w:pPr>
        <w:tabs>
          <w:tab w:val="center" w:pos="4875"/>
        </w:tabs>
        <w:rPr>
          <w:color w:val="auto"/>
          <w:highlight w:val="none"/>
        </w:rPr>
      </w:pPr>
      <w:r>
        <w:rPr>
          <w:b/>
          <w:color w:val="auto"/>
          <w:highlight w:val="none"/>
        </w:rPr>
        <w:t>附表</w:t>
      </w:r>
      <w:r>
        <w:rPr>
          <w:rFonts w:hint="eastAsia"/>
          <w:b/>
          <w:color w:val="auto"/>
          <w:highlight w:val="none"/>
          <w:lang w:val="en-US"/>
        </w:rPr>
        <w:t>五</w:t>
      </w:r>
      <w:r>
        <w:rPr>
          <w:b/>
          <w:color w:val="auto"/>
          <w:highlight w:val="none"/>
        </w:rPr>
        <w:t>：设备</w:t>
      </w:r>
      <w:r>
        <w:rPr>
          <w:rFonts w:hint="eastAsia"/>
          <w:b/>
          <w:bCs/>
          <w:color w:val="FF0000"/>
          <w:sz w:val="21"/>
          <w:szCs w:val="21"/>
          <w:highlight w:val="none"/>
          <w:lang w:val="en-US" w:eastAsia="zh-CN"/>
        </w:rPr>
        <w:t>（本标项采购终止）</w:t>
      </w:r>
    </w:p>
    <w:p>
      <w:pPr>
        <w:rPr>
          <w:b/>
          <w:color w:val="auto"/>
          <w:highlight w:val="none"/>
        </w:rPr>
      </w:pPr>
    </w:p>
    <w:p>
      <w:pPr>
        <w:rPr>
          <w:color w:val="auto"/>
          <w:highlight w:val="none"/>
        </w:rPr>
      </w:pPr>
      <w:r>
        <w:rPr>
          <w:b/>
          <w:color w:val="auto"/>
          <w:highlight w:val="none"/>
        </w:rPr>
        <w:t>附表</w:t>
      </w:r>
      <w:r>
        <w:rPr>
          <w:rFonts w:hint="eastAsia"/>
          <w:b/>
          <w:color w:val="auto"/>
          <w:highlight w:val="none"/>
          <w:lang w:val="en-US"/>
        </w:rPr>
        <w:t>六</w:t>
      </w:r>
      <w:r>
        <w:rPr>
          <w:b/>
          <w:color w:val="auto"/>
          <w:highlight w:val="none"/>
        </w:rPr>
        <w:t>：设备</w:t>
      </w:r>
    </w:p>
    <w:tbl>
      <w:tblPr>
        <w:tblStyle w:val="29"/>
        <w:tblW w:w="101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495"/>
        <w:gridCol w:w="87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r>
              <w:rPr>
                <w:rFonts w:hint="eastAsia"/>
                <w:color w:val="auto"/>
                <w:sz w:val="21"/>
                <w:szCs w:val="21"/>
                <w:highlight w:val="none"/>
              </w:rPr>
              <w:t>参数性质</w:t>
            </w:r>
          </w:p>
        </w:tc>
        <w:tc>
          <w:tcPr>
            <w:tcW w:w="495" w:type="dxa"/>
            <w:vAlign w:val="center"/>
          </w:tcPr>
          <w:p>
            <w:pPr>
              <w:jc w:val="center"/>
              <w:rPr>
                <w:color w:val="auto"/>
                <w:sz w:val="21"/>
                <w:szCs w:val="21"/>
                <w:highlight w:val="none"/>
              </w:rPr>
            </w:pPr>
            <w:r>
              <w:rPr>
                <w:rFonts w:hint="eastAsia"/>
                <w:color w:val="auto"/>
                <w:sz w:val="21"/>
                <w:szCs w:val="21"/>
                <w:highlight w:val="none"/>
              </w:rPr>
              <w:t>序号</w:t>
            </w:r>
          </w:p>
        </w:tc>
        <w:tc>
          <w:tcPr>
            <w:tcW w:w="8795" w:type="dxa"/>
            <w:vAlign w:val="center"/>
          </w:tcPr>
          <w:p>
            <w:pPr>
              <w:jc w:val="center"/>
              <w:rPr>
                <w:color w:val="auto"/>
                <w:sz w:val="21"/>
                <w:szCs w:val="21"/>
                <w:highlight w:val="none"/>
              </w:rPr>
            </w:pPr>
            <w:r>
              <w:rPr>
                <w:rFonts w:hint="eastAsia"/>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p>
        </w:tc>
        <w:tc>
          <w:tcPr>
            <w:tcW w:w="49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1</w:t>
            </w:r>
          </w:p>
        </w:tc>
        <w:tc>
          <w:tcPr>
            <w:tcW w:w="879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rPr>
              <w:t>二氧化碳浓度监测设备</w:t>
            </w:r>
          </w:p>
          <w:p>
            <w:pPr>
              <w:rPr>
                <w:color w:val="auto"/>
                <w:sz w:val="21"/>
                <w:szCs w:val="21"/>
                <w:highlight w:val="none"/>
                <w:lang w:val="en-US"/>
              </w:rPr>
            </w:pPr>
            <w:r>
              <w:rPr>
                <w:rFonts w:hint="eastAsia"/>
                <w:b/>
                <w:bCs/>
                <w:color w:val="auto"/>
                <w:sz w:val="21"/>
                <w:szCs w:val="21"/>
                <w:highlight w:val="none"/>
                <w:lang w:val="en-US"/>
              </w:rPr>
              <w:t>一、</w:t>
            </w:r>
            <w:r>
              <w:rPr>
                <w:rFonts w:hint="eastAsia"/>
                <w:b/>
                <w:bCs/>
                <w:color w:val="auto"/>
                <w:sz w:val="21"/>
                <w:szCs w:val="21"/>
                <w:highlight w:val="none"/>
              </w:rPr>
              <w:t>测量设备名称：</w:t>
            </w:r>
            <w:r>
              <w:rPr>
                <w:rFonts w:hint="eastAsia"/>
                <w:color w:val="auto"/>
                <w:sz w:val="21"/>
                <w:szCs w:val="21"/>
                <w:highlight w:val="none"/>
                <w:lang w:val="en-US"/>
              </w:rPr>
              <w:t>二氧化碳浓度监测设备</w:t>
            </w:r>
          </w:p>
          <w:p>
            <w:pPr>
              <w:numPr>
                <w:ilvl w:val="0"/>
                <w:numId w:val="0"/>
              </w:numPr>
              <w:rPr>
                <w:b/>
                <w:bCs/>
                <w:color w:val="auto"/>
                <w:sz w:val="21"/>
                <w:szCs w:val="21"/>
                <w:highlight w:val="none"/>
              </w:rPr>
            </w:pPr>
            <w:r>
              <w:rPr>
                <w:rFonts w:hint="eastAsia"/>
                <w:b/>
                <w:bCs/>
                <w:color w:val="auto"/>
                <w:sz w:val="21"/>
                <w:szCs w:val="21"/>
                <w:highlight w:val="none"/>
                <w:lang w:eastAsia="zh-CN"/>
              </w:rPr>
              <w:t>（</w:t>
            </w:r>
            <w:r>
              <w:rPr>
                <w:rFonts w:hint="eastAsia"/>
                <w:b/>
                <w:bCs/>
                <w:color w:val="auto"/>
                <w:sz w:val="21"/>
                <w:szCs w:val="21"/>
                <w:highlight w:val="none"/>
                <w:lang w:val="en-US" w:eastAsia="zh-CN"/>
              </w:rPr>
              <w:t>一</w:t>
            </w:r>
            <w:r>
              <w:rPr>
                <w:rFonts w:hint="eastAsia"/>
                <w:b/>
                <w:bCs/>
                <w:color w:val="auto"/>
                <w:sz w:val="21"/>
                <w:szCs w:val="21"/>
                <w:highlight w:val="none"/>
                <w:lang w:eastAsia="zh-CN"/>
              </w:rPr>
              <w:t>）</w:t>
            </w:r>
            <w:r>
              <w:rPr>
                <w:rFonts w:hint="eastAsia"/>
                <w:b/>
                <w:bCs/>
                <w:color w:val="auto"/>
                <w:sz w:val="21"/>
                <w:szCs w:val="21"/>
                <w:highlight w:val="none"/>
              </w:rPr>
              <w:t>、技术参数</w:t>
            </w:r>
          </w:p>
          <w:p>
            <w:pPr>
              <w:pStyle w:val="28"/>
              <w:spacing w:line="240" w:lineRule="auto"/>
              <w:ind w:leftChars="0" w:right="0" w:rightChars="0" w:firstLine="0" w:firstLineChars="0"/>
              <w:rPr>
                <w:rFonts w:hint="default" w:ascii="宋体" w:hAnsi="宋体" w:cs="宋体"/>
                <w:color w:val="auto"/>
                <w:sz w:val="21"/>
                <w:szCs w:val="21"/>
                <w:highlight w:val="none"/>
              </w:rPr>
            </w:pPr>
            <w:r>
              <w:rPr>
                <w:rFonts w:ascii="宋体" w:hAnsi="宋体" w:cs="宋体"/>
                <w:color w:val="auto"/>
                <w:sz w:val="21"/>
                <w:szCs w:val="21"/>
                <w:highlight w:val="none"/>
              </w:rPr>
              <w:t xml:space="preserve"> 二氧化碳浓度监测设备：</w:t>
            </w:r>
          </w:p>
          <w:p>
            <w:p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1、测量范围： 量程（0-</w:t>
            </w:r>
            <w:r>
              <w:rPr>
                <w:rFonts w:hint="eastAsia"/>
                <w:color w:val="auto"/>
                <w:sz w:val="21"/>
                <w:szCs w:val="21"/>
                <w:highlight w:val="none"/>
                <w:lang w:val="en-US"/>
              </w:rPr>
              <w:t>30</w:t>
            </w:r>
            <w:r>
              <w:rPr>
                <w:rFonts w:hint="eastAsia"/>
                <w:color w:val="auto"/>
                <w:sz w:val="21"/>
                <w:szCs w:val="21"/>
                <w:highlight w:val="none"/>
              </w:rPr>
              <w:t>）%；</w:t>
            </w:r>
          </w:p>
          <w:p>
            <w:pPr>
              <w:pStyle w:val="28"/>
              <w:spacing w:line="240" w:lineRule="auto"/>
              <w:ind w:leftChars="0" w:right="0" w:rightChars="0" w:firstLine="0" w:firstLineChars="0"/>
              <w:rPr>
                <w:rFonts w:hint="default" w:ascii="宋体" w:hAnsi="宋体" w:cs="宋体"/>
                <w:color w:val="auto"/>
                <w:sz w:val="21"/>
                <w:szCs w:val="21"/>
                <w:highlight w:val="none"/>
              </w:rPr>
            </w:pPr>
            <w:r>
              <w:rPr>
                <w:rFonts w:hint="eastAsia"/>
                <w:color w:val="auto"/>
                <w:sz w:val="21"/>
                <w:szCs w:val="21"/>
                <w:highlight w:val="none"/>
                <w:lang w:val="en-US"/>
              </w:rPr>
              <w:t>★</w:t>
            </w:r>
            <w:r>
              <w:rPr>
                <w:rFonts w:ascii="宋体" w:hAnsi="宋体" w:cs="宋体"/>
                <w:color w:val="auto"/>
                <w:sz w:val="21"/>
                <w:szCs w:val="21"/>
                <w:highlight w:val="none"/>
              </w:rPr>
              <w:t>2、示值误差：±</w:t>
            </w:r>
            <w:r>
              <w:rPr>
                <w:rFonts w:hint="eastAsia" w:ascii="宋体" w:hAnsi="宋体" w:cs="宋体"/>
                <w:color w:val="auto"/>
                <w:sz w:val="21"/>
                <w:szCs w:val="21"/>
                <w:highlight w:val="none"/>
                <w:lang w:val="en-US" w:eastAsia="zh-CN"/>
              </w:rPr>
              <w:t>1.5</w:t>
            </w:r>
            <w:r>
              <w:rPr>
                <w:rFonts w:ascii="宋体" w:hAnsi="宋体" w:cs="宋体"/>
                <w:color w:val="auto"/>
                <w:sz w:val="21"/>
                <w:szCs w:val="21"/>
                <w:highlight w:val="none"/>
              </w:rPr>
              <w:t xml:space="preserve">%FS； </w:t>
            </w:r>
          </w:p>
          <w:p>
            <w:pPr>
              <w:pStyle w:val="28"/>
              <w:spacing w:line="240" w:lineRule="auto"/>
              <w:ind w:leftChars="0" w:right="0" w:rightChars="0" w:firstLine="0" w:firstLineChars="0"/>
              <w:rPr>
                <w:rFonts w:hint="default" w:ascii="宋体" w:hAnsi="宋体" w:cs="宋体"/>
                <w:color w:val="auto"/>
                <w:sz w:val="21"/>
                <w:szCs w:val="21"/>
                <w:highlight w:val="none"/>
              </w:rPr>
            </w:pPr>
            <w:r>
              <w:rPr>
                <w:rFonts w:hint="eastAsia"/>
                <w:color w:val="auto"/>
                <w:sz w:val="21"/>
                <w:szCs w:val="21"/>
                <w:highlight w:val="none"/>
                <w:lang w:val="en-US"/>
              </w:rPr>
              <w:t>★</w:t>
            </w:r>
            <w:r>
              <w:rPr>
                <w:rFonts w:ascii="宋体" w:hAnsi="宋体" w:cs="宋体"/>
                <w:color w:val="auto"/>
                <w:sz w:val="21"/>
                <w:szCs w:val="21"/>
                <w:highlight w:val="none"/>
              </w:rPr>
              <w:t>3、重复性：≤1.0%；</w:t>
            </w:r>
          </w:p>
          <w:p>
            <w:pPr>
              <w:pStyle w:val="28"/>
              <w:spacing w:line="240" w:lineRule="auto"/>
              <w:ind w:leftChars="0" w:right="0" w:rightChars="0" w:firstLine="0" w:firstLineChars="0"/>
              <w:rPr>
                <w:rFonts w:hint="default" w:ascii="宋体" w:hAnsi="宋体" w:cs="宋体"/>
                <w:color w:val="auto"/>
                <w:sz w:val="21"/>
                <w:szCs w:val="21"/>
                <w:highlight w:val="none"/>
              </w:rPr>
            </w:pPr>
            <w:r>
              <w:rPr>
                <w:rFonts w:hint="eastAsia"/>
                <w:color w:val="auto"/>
                <w:sz w:val="21"/>
                <w:szCs w:val="21"/>
                <w:highlight w:val="none"/>
                <w:lang w:val="en-US"/>
              </w:rPr>
              <w:t>★</w:t>
            </w:r>
            <w:r>
              <w:rPr>
                <w:rFonts w:ascii="宋体" w:hAnsi="宋体" w:cs="宋体"/>
                <w:color w:val="auto"/>
                <w:sz w:val="21"/>
                <w:szCs w:val="21"/>
                <w:highlight w:val="none"/>
              </w:rPr>
              <w:t>4、响应时间：≤</w:t>
            </w:r>
            <w:r>
              <w:rPr>
                <w:rFonts w:hint="eastAsia" w:ascii="宋体" w:hAnsi="宋体" w:cs="宋体"/>
                <w:color w:val="auto"/>
                <w:sz w:val="21"/>
                <w:szCs w:val="21"/>
                <w:highlight w:val="none"/>
                <w:lang w:val="en-US" w:eastAsia="zh-CN"/>
              </w:rPr>
              <w:t>2</w:t>
            </w:r>
            <w:r>
              <w:rPr>
                <w:rFonts w:ascii="宋体" w:hAnsi="宋体" w:cs="宋体"/>
                <w:color w:val="auto"/>
                <w:sz w:val="21"/>
                <w:szCs w:val="21"/>
                <w:highlight w:val="none"/>
              </w:rPr>
              <w:t>0s；</w:t>
            </w:r>
          </w:p>
          <w:p>
            <w:pPr>
              <w:pStyle w:val="28"/>
              <w:spacing w:line="240" w:lineRule="auto"/>
              <w:ind w:leftChars="0" w:right="0" w:rightChars="0" w:firstLine="0" w:firstLineChars="0"/>
              <w:rPr>
                <w:rFonts w:hint="default" w:ascii="宋体" w:hAnsi="宋体" w:cs="宋体"/>
                <w:b/>
                <w:bCs/>
                <w:color w:val="auto"/>
                <w:sz w:val="21"/>
                <w:szCs w:val="21"/>
                <w:highlight w:val="none"/>
              </w:rPr>
            </w:pPr>
            <w:r>
              <w:rPr>
                <w:rFonts w:hint="eastAsia"/>
                <w:color w:val="auto"/>
                <w:sz w:val="21"/>
                <w:szCs w:val="21"/>
                <w:highlight w:val="none"/>
                <w:lang w:val="en-US"/>
              </w:rPr>
              <w:t>★</w:t>
            </w:r>
            <w:r>
              <w:rPr>
                <w:rFonts w:ascii="宋体" w:hAnsi="宋体" w:cs="宋体"/>
                <w:b w:val="0"/>
                <w:bCs w:val="0"/>
                <w:color w:val="auto"/>
                <w:sz w:val="21"/>
                <w:szCs w:val="21"/>
                <w:highlight w:val="none"/>
              </w:rPr>
              <w:t>5、分辨率：0.01%；</w:t>
            </w:r>
          </w:p>
          <w:p>
            <w:pPr>
              <w:pStyle w:val="28"/>
              <w:spacing w:line="240" w:lineRule="auto"/>
              <w:ind w:leftChars="0" w:right="0" w:rightChars="0" w:firstLine="0" w:firstLineChars="0"/>
              <w:rPr>
                <w:rFonts w:hint="default" w:ascii="宋体" w:hAnsi="宋体" w:cs="宋体"/>
                <w:color w:val="auto"/>
                <w:sz w:val="21"/>
                <w:szCs w:val="21"/>
                <w:highlight w:val="none"/>
              </w:rPr>
            </w:pPr>
            <w:r>
              <w:rPr>
                <w:rFonts w:ascii="宋体" w:hAnsi="宋体" w:cs="宋体"/>
                <w:color w:val="auto"/>
                <w:sz w:val="21"/>
                <w:szCs w:val="21"/>
                <w:highlight w:val="none"/>
              </w:rPr>
              <w:t>6、零点/量程点漂移：≤2%FS。</w:t>
            </w:r>
          </w:p>
          <w:p>
            <w:pPr>
              <w:pStyle w:val="28"/>
              <w:spacing w:line="240" w:lineRule="auto"/>
              <w:ind w:leftChars="0" w:right="0" w:rightChars="0" w:firstLine="0" w:firstLineChars="0"/>
              <w:rPr>
                <w:rFonts w:hint="default" w:ascii="宋体" w:hAnsi="宋体" w:cs="宋体"/>
                <w:b/>
                <w:bCs/>
                <w:color w:val="auto"/>
                <w:sz w:val="21"/>
                <w:szCs w:val="21"/>
                <w:highlight w:val="none"/>
              </w:rPr>
            </w:pPr>
            <w:r>
              <w:rPr>
                <w:rFonts w:ascii="宋体" w:hAnsi="宋体" w:cs="宋体"/>
                <w:b/>
                <w:bCs/>
                <w:color w:val="auto"/>
                <w:sz w:val="21"/>
                <w:szCs w:val="21"/>
                <w:highlight w:val="none"/>
              </w:rPr>
              <w:t>（二）、通用技术要求</w:t>
            </w:r>
          </w:p>
          <w:p>
            <w:pPr>
              <w:rPr>
                <w:color w:val="auto"/>
                <w:sz w:val="21"/>
                <w:szCs w:val="21"/>
                <w:highlight w:val="none"/>
              </w:rPr>
            </w:pPr>
            <w:r>
              <w:rPr>
                <w:rFonts w:hint="eastAsia"/>
                <w:color w:val="auto"/>
                <w:sz w:val="21"/>
                <w:szCs w:val="21"/>
                <w:highlight w:val="none"/>
              </w:rPr>
              <w:t>★1、支持多种数据输出方式，</w:t>
            </w:r>
            <w:r>
              <w:rPr>
                <w:rFonts w:hint="eastAsia"/>
                <w:color w:val="auto"/>
                <w:sz w:val="21"/>
                <w:szCs w:val="21"/>
                <w:highlight w:val="none"/>
                <w:lang w:val="en-US"/>
              </w:rPr>
              <w:t>支持分析数据实时外传，</w:t>
            </w:r>
            <w:r>
              <w:rPr>
                <w:rFonts w:hint="eastAsia"/>
                <w:color w:val="auto"/>
                <w:sz w:val="21"/>
                <w:szCs w:val="21"/>
                <w:highlight w:val="none"/>
              </w:rPr>
              <w:t>支持网络扩建，支持系统扩展。具备设置采样时间，自动取样、吹扫、校准、故障自诊断、报警等。具备样气除尘、除湿等功能。采用采样伴热管线。分析单元采用非分光红外方式测量CO</w:t>
            </w:r>
            <w:r>
              <w:rPr>
                <w:rFonts w:hint="eastAsia"/>
                <w:color w:val="auto"/>
                <w:sz w:val="21"/>
                <w:szCs w:val="21"/>
                <w:highlight w:val="none"/>
                <w:vertAlign w:val="subscript"/>
              </w:rPr>
              <w:t>2</w:t>
            </w:r>
            <w:r>
              <w:rPr>
                <w:rFonts w:hint="eastAsia"/>
                <w:color w:val="auto"/>
                <w:sz w:val="21"/>
                <w:szCs w:val="21"/>
                <w:highlight w:val="none"/>
              </w:rPr>
              <w:t>的浓度。</w:t>
            </w:r>
          </w:p>
          <w:p>
            <w:pPr>
              <w:rPr>
                <w:color w:val="auto"/>
                <w:sz w:val="21"/>
                <w:szCs w:val="21"/>
                <w:highlight w:val="none"/>
                <w:lang w:val="en-US"/>
              </w:rPr>
            </w:pPr>
            <w:r>
              <w:rPr>
                <w:rFonts w:hint="eastAsia"/>
                <w:color w:val="auto"/>
                <w:sz w:val="21"/>
                <w:szCs w:val="21"/>
                <w:highlight w:val="none"/>
                <w:lang w:val="en-US"/>
              </w:rPr>
              <w:t>各处理单元要求如下：</w:t>
            </w:r>
          </w:p>
          <w:p>
            <w:pPr>
              <w:rPr>
                <w:color w:val="auto"/>
                <w:sz w:val="21"/>
                <w:szCs w:val="21"/>
                <w:highlight w:val="none"/>
              </w:rPr>
            </w:pPr>
            <w:r>
              <w:rPr>
                <w:rFonts w:hint="eastAsia"/>
                <w:color w:val="auto"/>
                <w:sz w:val="21"/>
                <w:szCs w:val="21"/>
                <w:highlight w:val="none"/>
              </w:rPr>
              <w:t>1）取样单元：采样不锈钢取样管、取样探头、过滤器、温控器、电加热器、安装法兰；探头内置1级2um陶瓷滤芯，用于烟气的初级过滤；采用加热式伴热管线用于样气传送，避免烟气结露；所有与烟气接触的部分均采用耐热、耐腐蚀的特种不锈钢、聚四氟乙烯等材料。</w:t>
            </w:r>
          </w:p>
          <w:p>
            <w:pPr>
              <w:rPr>
                <w:color w:val="auto"/>
                <w:sz w:val="21"/>
                <w:szCs w:val="21"/>
                <w:highlight w:val="none"/>
              </w:rPr>
            </w:pPr>
            <w:r>
              <w:rPr>
                <w:rFonts w:hint="eastAsia"/>
                <w:color w:val="auto"/>
                <w:sz w:val="21"/>
                <w:szCs w:val="21"/>
                <w:highlight w:val="none"/>
              </w:rPr>
              <w:t>2）预处理单元：采用双级压缩机式冷凝器，样气经由采样伴热管路进入分析机柜后，快速冷凝，分离出样气中的气态水并由蠕动泵排出；采用KNF系列采样泵，用于快速抽取样气；采用过滤精度为0.1um的精密过滤器作为样气进入分析仪表前的最终过滤元件，确保样气满足仪表要求。所有与烟气接触的部分均采用耐热、耐腐蚀的特种不锈钢、聚四氟乙烯等材料。</w:t>
            </w:r>
          </w:p>
          <w:p>
            <w:pPr>
              <w:rPr>
                <w:color w:val="auto"/>
                <w:sz w:val="21"/>
                <w:szCs w:val="21"/>
                <w:highlight w:val="none"/>
              </w:rPr>
            </w:pPr>
            <w:r>
              <w:rPr>
                <w:rFonts w:hint="eastAsia"/>
                <w:color w:val="auto"/>
                <w:sz w:val="21"/>
                <w:szCs w:val="21"/>
                <w:highlight w:val="none"/>
              </w:rPr>
              <w:t>3）控制单元：采用PLC作为核心控制元件，中间继电器作为输出元件，控制系统自动运行。</w:t>
            </w:r>
          </w:p>
          <w:p>
            <w:pPr>
              <w:rPr>
                <w:color w:val="auto"/>
                <w:sz w:val="21"/>
                <w:szCs w:val="21"/>
                <w:highlight w:val="none"/>
              </w:rPr>
            </w:pPr>
            <w:r>
              <w:rPr>
                <w:rFonts w:hint="eastAsia"/>
                <w:color w:val="auto"/>
                <w:sz w:val="21"/>
                <w:szCs w:val="21"/>
                <w:highlight w:val="none"/>
              </w:rPr>
              <w:t>4）分析柜外形尺寸：1800×800×650，四侧开门。</w:t>
            </w:r>
          </w:p>
          <w:p>
            <w:pPr>
              <w:rPr>
                <w:color w:val="auto"/>
                <w:sz w:val="21"/>
                <w:szCs w:val="21"/>
                <w:highlight w:val="none"/>
              </w:rPr>
            </w:pPr>
            <w:r>
              <w:rPr>
                <w:rFonts w:hint="eastAsia"/>
                <w:color w:val="auto"/>
                <w:sz w:val="21"/>
                <w:szCs w:val="21"/>
                <w:highlight w:val="none"/>
              </w:rPr>
              <w:t>5）数据</w:t>
            </w:r>
            <w:r>
              <w:rPr>
                <w:rFonts w:hint="eastAsia"/>
                <w:color w:val="auto"/>
                <w:sz w:val="21"/>
                <w:szCs w:val="21"/>
                <w:highlight w:val="none"/>
                <w:lang w:val="en-US"/>
              </w:rPr>
              <w:t>采集</w:t>
            </w:r>
            <w:r>
              <w:rPr>
                <w:rFonts w:hint="eastAsia"/>
                <w:color w:val="auto"/>
                <w:sz w:val="21"/>
                <w:szCs w:val="21"/>
                <w:highlight w:val="none"/>
              </w:rPr>
              <w:t>处理单元：数据采集单元采用PLC及模拟量模块。各参数测量子系统通过4～20mA信号将测量数据传输到PLC模拟量采集模块，经CPU模块处理后转化为数字量信号，通过RS485通信接口将数据上传至数据处理单元。</w:t>
            </w:r>
          </w:p>
          <w:p>
            <w:pPr>
              <w:rPr>
                <w:color w:val="auto"/>
                <w:sz w:val="21"/>
                <w:szCs w:val="21"/>
                <w:highlight w:val="none"/>
              </w:rPr>
            </w:pPr>
            <w:r>
              <w:rPr>
                <w:rFonts w:hint="eastAsia"/>
                <w:color w:val="auto"/>
                <w:sz w:val="21"/>
                <w:szCs w:val="21"/>
                <w:highlight w:val="none"/>
              </w:rPr>
              <w:t>2、计量性能及技术招标必须DL/T2376-2021《火电厂烟气二氧化碳排放连续监测技术规范》中的要求，仪器应符合GB/T16158-1996《烟气排放自动监测系统技术要求》的相关规定。</w:t>
            </w:r>
          </w:p>
          <w:p>
            <w:pPr>
              <w:rPr>
                <w:color w:val="auto"/>
                <w:sz w:val="21"/>
                <w:szCs w:val="21"/>
                <w:highlight w:val="none"/>
              </w:rPr>
            </w:pPr>
            <w:r>
              <w:rPr>
                <w:rFonts w:hint="eastAsia"/>
                <w:color w:val="auto"/>
                <w:sz w:val="21"/>
                <w:szCs w:val="21"/>
                <w:highlight w:val="none"/>
              </w:rPr>
              <w:t>3、测量设备所使用的软件，甲方享受免费升级，如发现软件开发商在软件中设置影响软件使用的限制，乙方承担一切责任和损失。同时甲方有权追究法律责任。</w:t>
            </w:r>
          </w:p>
          <w:p>
            <w:pPr>
              <w:rPr>
                <w:color w:val="auto"/>
                <w:sz w:val="21"/>
                <w:szCs w:val="21"/>
                <w:highlight w:val="none"/>
              </w:rPr>
            </w:pPr>
            <w:r>
              <w:rPr>
                <w:rFonts w:hint="eastAsia"/>
                <w:color w:val="auto"/>
                <w:sz w:val="21"/>
                <w:szCs w:val="21"/>
                <w:highlight w:val="none"/>
              </w:rPr>
              <w:t>4、该测量设备由中国计量院或约定的计量机构校准，出具计量检定证书</w:t>
            </w:r>
            <w:r>
              <w:rPr>
                <w:rFonts w:hint="eastAsia"/>
                <w:color w:val="auto"/>
                <w:sz w:val="21"/>
                <w:szCs w:val="21"/>
                <w:highlight w:val="none"/>
                <w:lang w:val="en-US"/>
              </w:rPr>
              <w:t>或校准证书</w:t>
            </w:r>
            <w:r>
              <w:rPr>
                <w:rFonts w:hint="eastAsia"/>
                <w:color w:val="auto"/>
                <w:sz w:val="21"/>
                <w:szCs w:val="21"/>
                <w:highlight w:val="none"/>
              </w:rPr>
              <w:t>，费用由供方承担。</w:t>
            </w:r>
          </w:p>
          <w:p>
            <w:pPr>
              <w:rPr>
                <w:b/>
                <w:bCs/>
                <w:color w:val="auto"/>
                <w:sz w:val="21"/>
                <w:szCs w:val="21"/>
                <w:highlight w:val="none"/>
              </w:rPr>
            </w:pPr>
            <w:r>
              <w:rPr>
                <w:rFonts w:hint="eastAsia"/>
                <w:b/>
                <w:bCs/>
                <w:color w:val="auto"/>
                <w:sz w:val="21"/>
                <w:szCs w:val="21"/>
                <w:highlight w:val="none"/>
              </w:rPr>
              <w:t>（三）、配套设备及附件</w:t>
            </w:r>
          </w:p>
          <w:p>
            <w:pPr>
              <w:pStyle w:val="28"/>
              <w:spacing w:line="240" w:lineRule="auto"/>
              <w:ind w:leftChars="0" w:right="0" w:rightChars="0" w:firstLine="0" w:firstLineChars="0"/>
              <w:rPr>
                <w:rFonts w:hint="default" w:ascii="宋体" w:hAnsi="宋体" w:cs="宋体"/>
                <w:color w:val="auto"/>
                <w:sz w:val="21"/>
                <w:szCs w:val="21"/>
                <w:highlight w:val="none"/>
              </w:rPr>
            </w:pPr>
            <w:r>
              <w:rPr>
                <w:rFonts w:ascii="宋体" w:hAnsi="宋体" w:cs="宋体"/>
                <w:color w:val="auto"/>
                <w:sz w:val="21"/>
                <w:szCs w:val="21"/>
                <w:highlight w:val="none"/>
              </w:rPr>
              <w:t>二氧化碳浓度监测设备配置清单（包含2套监测设备（1套设备包含1台</w:t>
            </w:r>
            <w:r>
              <w:rPr>
                <w:rFonts w:hint="eastAsia" w:ascii="宋体" w:hAnsi="宋体" w:cs="宋体"/>
                <w:color w:val="auto"/>
                <w:sz w:val="21"/>
                <w:szCs w:val="21"/>
                <w:highlight w:val="none"/>
                <w:lang w:val="en-US" w:eastAsia="zh-CN"/>
              </w:rPr>
              <w:t>红外</w:t>
            </w:r>
            <w:r>
              <w:rPr>
                <w:rFonts w:ascii="宋体" w:hAnsi="宋体" w:cs="宋体"/>
                <w:color w:val="auto"/>
                <w:sz w:val="21"/>
                <w:szCs w:val="21"/>
                <w:highlight w:val="none"/>
              </w:rPr>
              <w:t>分析仪，3个采样头））</w:t>
            </w:r>
          </w:p>
          <w:tbl>
            <w:tblPr>
              <w:tblStyle w:val="29"/>
              <w:tblW w:w="7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047"/>
              <w:gridCol w:w="2342"/>
              <w:gridCol w:w="1180"/>
              <w:gridCol w:w="48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序号</w:t>
                  </w:r>
                </w:p>
              </w:tc>
              <w:tc>
                <w:tcPr>
                  <w:tcW w:w="2047" w:type="dxa"/>
                  <w:vAlign w:val="center"/>
                </w:tcPr>
                <w:p>
                  <w:pPr>
                    <w:jc w:val="center"/>
                    <w:rPr>
                      <w:bCs/>
                      <w:color w:val="auto"/>
                      <w:sz w:val="21"/>
                      <w:szCs w:val="21"/>
                      <w:highlight w:val="none"/>
                    </w:rPr>
                  </w:pPr>
                  <w:r>
                    <w:rPr>
                      <w:rFonts w:hint="eastAsia"/>
                      <w:bCs/>
                      <w:color w:val="auto"/>
                      <w:sz w:val="21"/>
                      <w:szCs w:val="21"/>
                      <w:highlight w:val="none"/>
                    </w:rPr>
                    <w:t>名称</w:t>
                  </w:r>
                </w:p>
              </w:tc>
              <w:tc>
                <w:tcPr>
                  <w:tcW w:w="2342" w:type="dxa"/>
                  <w:vAlign w:val="center"/>
                </w:tcPr>
                <w:p>
                  <w:pPr>
                    <w:jc w:val="center"/>
                    <w:rPr>
                      <w:bCs/>
                      <w:color w:val="auto"/>
                      <w:sz w:val="21"/>
                      <w:szCs w:val="21"/>
                      <w:highlight w:val="none"/>
                    </w:rPr>
                  </w:pPr>
                  <w:r>
                    <w:rPr>
                      <w:rFonts w:hint="eastAsia"/>
                      <w:bCs/>
                      <w:color w:val="auto"/>
                      <w:sz w:val="21"/>
                      <w:szCs w:val="21"/>
                      <w:highlight w:val="none"/>
                    </w:rPr>
                    <w:t>型号规格</w:t>
                  </w:r>
                </w:p>
              </w:tc>
              <w:tc>
                <w:tcPr>
                  <w:tcW w:w="1180" w:type="dxa"/>
                  <w:vAlign w:val="center"/>
                </w:tcPr>
                <w:p>
                  <w:pPr>
                    <w:jc w:val="center"/>
                    <w:rPr>
                      <w:bCs/>
                      <w:color w:val="auto"/>
                      <w:sz w:val="21"/>
                      <w:szCs w:val="21"/>
                      <w:highlight w:val="none"/>
                    </w:rPr>
                  </w:pPr>
                  <w:r>
                    <w:rPr>
                      <w:rFonts w:hint="eastAsia"/>
                      <w:bCs/>
                      <w:color w:val="auto"/>
                      <w:sz w:val="21"/>
                      <w:szCs w:val="21"/>
                      <w:highlight w:val="none"/>
                    </w:rPr>
                    <w:t>数量</w:t>
                  </w:r>
                </w:p>
              </w:tc>
              <w:tc>
                <w:tcPr>
                  <w:tcW w:w="480" w:type="dxa"/>
                  <w:vAlign w:val="center"/>
                </w:tcPr>
                <w:p>
                  <w:pPr>
                    <w:jc w:val="center"/>
                    <w:rPr>
                      <w:bCs/>
                      <w:color w:val="auto"/>
                      <w:sz w:val="21"/>
                      <w:szCs w:val="21"/>
                      <w:highlight w:val="none"/>
                    </w:rPr>
                  </w:pPr>
                  <w:r>
                    <w:rPr>
                      <w:rFonts w:hint="eastAsia"/>
                      <w:bCs/>
                      <w:color w:val="auto"/>
                      <w:sz w:val="21"/>
                      <w:szCs w:val="21"/>
                      <w:highlight w:val="none"/>
                    </w:rPr>
                    <w:t>单位</w:t>
                  </w:r>
                </w:p>
              </w:tc>
              <w:tc>
                <w:tcPr>
                  <w:tcW w:w="696" w:type="dxa"/>
                  <w:vAlign w:val="center"/>
                </w:tcPr>
                <w:p>
                  <w:pPr>
                    <w:snapToGrid w:val="0"/>
                    <w:jc w:val="center"/>
                    <w:rPr>
                      <w:bCs/>
                      <w:color w:val="auto"/>
                      <w:sz w:val="21"/>
                      <w:szCs w:val="21"/>
                      <w:highlight w:val="none"/>
                    </w:rPr>
                  </w:pPr>
                  <w:r>
                    <w:rPr>
                      <w:rFonts w:hint="eastAsia"/>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1</w:t>
                  </w:r>
                </w:p>
              </w:tc>
              <w:tc>
                <w:tcPr>
                  <w:tcW w:w="2047" w:type="dxa"/>
                  <w:vAlign w:val="center"/>
                </w:tcPr>
                <w:p>
                  <w:pPr>
                    <w:jc w:val="center"/>
                    <w:rPr>
                      <w:bCs/>
                      <w:color w:val="auto"/>
                      <w:sz w:val="21"/>
                      <w:szCs w:val="21"/>
                      <w:highlight w:val="none"/>
                    </w:rPr>
                  </w:pPr>
                  <w:r>
                    <w:rPr>
                      <w:rFonts w:hint="eastAsia"/>
                      <w:bCs/>
                      <w:color w:val="auto"/>
                      <w:sz w:val="21"/>
                      <w:szCs w:val="21"/>
                      <w:highlight w:val="none"/>
                    </w:rPr>
                    <w:t>分析机柜</w:t>
                  </w:r>
                </w:p>
              </w:tc>
              <w:tc>
                <w:tcPr>
                  <w:tcW w:w="2342" w:type="dxa"/>
                  <w:vAlign w:val="center"/>
                </w:tcPr>
                <w:p>
                  <w:pP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套</w:t>
                  </w:r>
                </w:p>
              </w:tc>
              <w:tc>
                <w:tcPr>
                  <w:tcW w:w="696" w:type="dxa"/>
                  <w:vAlign w:val="center"/>
                </w:tcPr>
                <w:p>
                  <w:pPr>
                    <w:snapToGrid w:val="0"/>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1.1</w:t>
                  </w:r>
                </w:p>
              </w:tc>
              <w:tc>
                <w:tcPr>
                  <w:tcW w:w="2047" w:type="dxa"/>
                  <w:vAlign w:val="center"/>
                </w:tcPr>
                <w:p>
                  <w:pPr>
                    <w:jc w:val="center"/>
                    <w:rPr>
                      <w:bCs/>
                      <w:color w:val="auto"/>
                      <w:sz w:val="21"/>
                      <w:szCs w:val="21"/>
                      <w:highlight w:val="none"/>
                    </w:rPr>
                  </w:pPr>
                  <w:r>
                    <w:rPr>
                      <w:rFonts w:hint="eastAsia"/>
                      <w:bCs/>
                      <w:color w:val="auto"/>
                      <w:sz w:val="21"/>
                      <w:szCs w:val="21"/>
                      <w:highlight w:val="none"/>
                    </w:rPr>
                    <w:t>分析机柜</w:t>
                  </w:r>
                </w:p>
              </w:tc>
              <w:tc>
                <w:tcPr>
                  <w:tcW w:w="2342" w:type="dxa"/>
                  <w:vAlign w:val="center"/>
                </w:tcPr>
                <w:p>
                  <w:pPr>
                    <w:jc w:val="center"/>
                    <w:rPr>
                      <w:bCs/>
                      <w:color w:val="auto"/>
                      <w:sz w:val="21"/>
                      <w:szCs w:val="21"/>
                      <w:highlight w:val="none"/>
                    </w:rPr>
                  </w:pPr>
                  <w:r>
                    <w:rPr>
                      <w:rFonts w:hint="eastAsia"/>
                      <w:bCs/>
                      <w:color w:val="auto"/>
                      <w:sz w:val="21"/>
                      <w:szCs w:val="21"/>
                      <w:highlight w:val="none"/>
                    </w:rPr>
                    <w:t>1800*800*650</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台</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1.2</w:t>
                  </w:r>
                </w:p>
              </w:tc>
              <w:tc>
                <w:tcPr>
                  <w:tcW w:w="2047" w:type="dxa"/>
                  <w:vAlign w:val="center"/>
                </w:tcPr>
                <w:p>
                  <w:pPr>
                    <w:jc w:val="center"/>
                    <w:rPr>
                      <w:bCs/>
                      <w:color w:val="auto"/>
                      <w:sz w:val="21"/>
                      <w:szCs w:val="21"/>
                      <w:highlight w:val="none"/>
                    </w:rPr>
                  </w:pPr>
                  <w:r>
                    <w:rPr>
                      <w:rFonts w:hint="eastAsia"/>
                      <w:bCs/>
                      <w:color w:val="auto"/>
                      <w:sz w:val="21"/>
                      <w:szCs w:val="21"/>
                      <w:highlight w:val="none"/>
                    </w:rPr>
                    <w:t>通讯电缆</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台</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1.3</w:t>
                  </w:r>
                </w:p>
              </w:tc>
              <w:tc>
                <w:tcPr>
                  <w:tcW w:w="2047" w:type="dxa"/>
                  <w:vAlign w:val="center"/>
                </w:tcPr>
                <w:p>
                  <w:pPr>
                    <w:jc w:val="center"/>
                    <w:rPr>
                      <w:bCs/>
                      <w:color w:val="auto"/>
                      <w:sz w:val="21"/>
                      <w:szCs w:val="21"/>
                      <w:highlight w:val="none"/>
                    </w:rPr>
                  </w:pPr>
                  <w:r>
                    <w:rPr>
                      <w:rFonts w:hint="eastAsia"/>
                      <w:bCs/>
                      <w:color w:val="auto"/>
                      <w:sz w:val="21"/>
                      <w:szCs w:val="21"/>
                      <w:highlight w:val="none"/>
                    </w:rPr>
                    <w:t>采样泵</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个</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1.4</w:t>
                  </w:r>
                </w:p>
              </w:tc>
              <w:tc>
                <w:tcPr>
                  <w:tcW w:w="2047" w:type="dxa"/>
                  <w:vAlign w:val="center"/>
                </w:tcPr>
                <w:p>
                  <w:pPr>
                    <w:jc w:val="center"/>
                    <w:rPr>
                      <w:bCs/>
                      <w:color w:val="auto"/>
                      <w:sz w:val="21"/>
                      <w:szCs w:val="21"/>
                      <w:highlight w:val="none"/>
                    </w:rPr>
                  </w:pPr>
                  <w:r>
                    <w:rPr>
                      <w:rFonts w:hint="eastAsia"/>
                      <w:bCs/>
                      <w:color w:val="auto"/>
                      <w:sz w:val="21"/>
                      <w:szCs w:val="21"/>
                      <w:highlight w:val="none"/>
                    </w:rPr>
                    <w:t>模拟量模块</w:t>
                  </w:r>
                </w:p>
              </w:tc>
              <w:tc>
                <w:tcPr>
                  <w:tcW w:w="2342" w:type="dxa"/>
                  <w:vAlign w:val="center"/>
                </w:tcPr>
                <w:p>
                  <w:pPr>
                    <w:jc w:val="center"/>
                    <w:rPr>
                      <w:bCs/>
                      <w:color w:val="auto"/>
                      <w:sz w:val="21"/>
                      <w:szCs w:val="21"/>
                      <w:highlight w:val="none"/>
                      <w:lang w:val="en-US"/>
                    </w:rPr>
                  </w:pPr>
                  <w:r>
                    <w:rPr>
                      <w:rFonts w:hint="eastAsia"/>
                      <w:bCs/>
                      <w:color w:val="auto"/>
                      <w:sz w:val="21"/>
                      <w:szCs w:val="21"/>
                      <w:highlight w:val="none"/>
                      <w:lang w:val="en-US"/>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6</w:t>
                  </w:r>
                </w:p>
              </w:tc>
              <w:tc>
                <w:tcPr>
                  <w:tcW w:w="480" w:type="dxa"/>
                  <w:vAlign w:val="center"/>
                </w:tcPr>
                <w:p>
                  <w:pPr>
                    <w:jc w:val="center"/>
                    <w:rPr>
                      <w:bCs/>
                      <w:color w:val="auto"/>
                      <w:sz w:val="21"/>
                      <w:szCs w:val="21"/>
                      <w:highlight w:val="none"/>
                    </w:rPr>
                  </w:pPr>
                  <w:r>
                    <w:rPr>
                      <w:rFonts w:hint="eastAsia"/>
                      <w:bCs/>
                      <w:color w:val="auto"/>
                      <w:sz w:val="21"/>
                      <w:szCs w:val="21"/>
                      <w:highlight w:val="none"/>
                    </w:rPr>
                    <w:t>个</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1.5</w:t>
                  </w:r>
                </w:p>
              </w:tc>
              <w:tc>
                <w:tcPr>
                  <w:tcW w:w="2047" w:type="dxa"/>
                  <w:vAlign w:val="center"/>
                </w:tcPr>
                <w:p>
                  <w:pPr>
                    <w:jc w:val="center"/>
                    <w:rPr>
                      <w:bCs/>
                      <w:color w:val="auto"/>
                      <w:sz w:val="21"/>
                      <w:szCs w:val="21"/>
                      <w:highlight w:val="none"/>
                    </w:rPr>
                  </w:pPr>
                  <w:r>
                    <w:rPr>
                      <w:rFonts w:hint="eastAsia"/>
                      <w:bCs/>
                      <w:color w:val="auto"/>
                      <w:sz w:val="21"/>
                      <w:szCs w:val="21"/>
                      <w:highlight w:val="none"/>
                    </w:rPr>
                    <w:t>PLC及电路</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套</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1.6</w:t>
                  </w:r>
                </w:p>
              </w:tc>
              <w:tc>
                <w:tcPr>
                  <w:tcW w:w="2047" w:type="dxa"/>
                  <w:vAlign w:val="center"/>
                </w:tcPr>
                <w:p>
                  <w:pPr>
                    <w:jc w:val="center"/>
                    <w:rPr>
                      <w:bCs/>
                      <w:color w:val="auto"/>
                      <w:sz w:val="21"/>
                      <w:szCs w:val="21"/>
                      <w:highlight w:val="none"/>
                    </w:rPr>
                  </w:pPr>
                  <w:r>
                    <w:rPr>
                      <w:rFonts w:hint="eastAsia"/>
                      <w:bCs/>
                      <w:color w:val="auto"/>
                      <w:sz w:val="21"/>
                      <w:szCs w:val="21"/>
                      <w:highlight w:val="none"/>
                    </w:rPr>
                    <w:t>开关电源</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个</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1.7</w:t>
                  </w:r>
                </w:p>
              </w:tc>
              <w:tc>
                <w:tcPr>
                  <w:tcW w:w="2047" w:type="dxa"/>
                  <w:vAlign w:val="center"/>
                </w:tcPr>
                <w:p>
                  <w:pPr>
                    <w:jc w:val="center"/>
                    <w:rPr>
                      <w:bCs/>
                      <w:color w:val="auto"/>
                      <w:sz w:val="21"/>
                      <w:szCs w:val="21"/>
                      <w:highlight w:val="none"/>
                    </w:rPr>
                  </w:pPr>
                  <w:r>
                    <w:rPr>
                      <w:rFonts w:hint="eastAsia"/>
                      <w:bCs/>
                      <w:color w:val="auto"/>
                      <w:sz w:val="21"/>
                      <w:szCs w:val="21"/>
                      <w:highlight w:val="none"/>
                    </w:rPr>
                    <w:t>中间继电器</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22</w:t>
                  </w:r>
                </w:p>
              </w:tc>
              <w:tc>
                <w:tcPr>
                  <w:tcW w:w="480" w:type="dxa"/>
                  <w:vAlign w:val="center"/>
                </w:tcPr>
                <w:p>
                  <w:pPr>
                    <w:jc w:val="center"/>
                    <w:rPr>
                      <w:bCs/>
                      <w:color w:val="auto"/>
                      <w:sz w:val="21"/>
                      <w:szCs w:val="21"/>
                      <w:highlight w:val="none"/>
                    </w:rPr>
                  </w:pPr>
                  <w:r>
                    <w:rPr>
                      <w:rFonts w:hint="eastAsia"/>
                      <w:bCs/>
                      <w:color w:val="auto"/>
                      <w:sz w:val="21"/>
                      <w:szCs w:val="21"/>
                      <w:highlight w:val="none"/>
                    </w:rPr>
                    <w:t>个</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1.8</w:t>
                  </w:r>
                </w:p>
              </w:tc>
              <w:tc>
                <w:tcPr>
                  <w:tcW w:w="2047" w:type="dxa"/>
                  <w:vAlign w:val="center"/>
                </w:tcPr>
                <w:p>
                  <w:pPr>
                    <w:jc w:val="center"/>
                    <w:rPr>
                      <w:bCs/>
                      <w:color w:val="auto"/>
                      <w:sz w:val="21"/>
                      <w:szCs w:val="21"/>
                      <w:highlight w:val="none"/>
                    </w:rPr>
                  </w:pPr>
                  <w:r>
                    <w:rPr>
                      <w:rFonts w:hint="eastAsia"/>
                      <w:bCs/>
                      <w:color w:val="auto"/>
                      <w:sz w:val="21"/>
                      <w:szCs w:val="21"/>
                      <w:highlight w:val="none"/>
                    </w:rPr>
                    <w:t>背板安装式冷凝器</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台</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1.9</w:t>
                  </w:r>
                </w:p>
              </w:tc>
              <w:tc>
                <w:tcPr>
                  <w:tcW w:w="2047" w:type="dxa"/>
                  <w:vAlign w:val="center"/>
                </w:tcPr>
                <w:p>
                  <w:pPr>
                    <w:jc w:val="center"/>
                    <w:rPr>
                      <w:bCs/>
                      <w:color w:val="auto"/>
                      <w:sz w:val="21"/>
                      <w:szCs w:val="21"/>
                      <w:highlight w:val="none"/>
                    </w:rPr>
                  </w:pPr>
                  <w:r>
                    <w:rPr>
                      <w:rFonts w:hint="eastAsia"/>
                      <w:bCs/>
                      <w:color w:val="auto"/>
                      <w:sz w:val="21"/>
                      <w:szCs w:val="21"/>
                      <w:highlight w:val="none"/>
                    </w:rPr>
                    <w:t>蠕动泵</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4</w:t>
                  </w:r>
                </w:p>
              </w:tc>
              <w:tc>
                <w:tcPr>
                  <w:tcW w:w="480" w:type="dxa"/>
                  <w:vAlign w:val="center"/>
                </w:tcPr>
                <w:p>
                  <w:pPr>
                    <w:jc w:val="center"/>
                    <w:rPr>
                      <w:bCs/>
                      <w:color w:val="auto"/>
                      <w:sz w:val="21"/>
                      <w:szCs w:val="21"/>
                      <w:highlight w:val="none"/>
                    </w:rPr>
                  </w:pPr>
                  <w:r>
                    <w:rPr>
                      <w:rFonts w:hint="eastAsia"/>
                      <w:bCs/>
                      <w:color w:val="auto"/>
                      <w:sz w:val="21"/>
                      <w:szCs w:val="21"/>
                      <w:highlight w:val="none"/>
                    </w:rPr>
                    <w:t>台</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1.10</w:t>
                  </w:r>
                </w:p>
              </w:tc>
              <w:tc>
                <w:tcPr>
                  <w:tcW w:w="2047" w:type="dxa"/>
                  <w:vAlign w:val="center"/>
                </w:tcPr>
                <w:p>
                  <w:pPr>
                    <w:jc w:val="center"/>
                    <w:rPr>
                      <w:bCs/>
                      <w:color w:val="auto"/>
                      <w:sz w:val="21"/>
                      <w:szCs w:val="21"/>
                      <w:highlight w:val="none"/>
                    </w:rPr>
                  </w:pPr>
                  <w:r>
                    <w:rPr>
                      <w:rFonts w:hint="eastAsia"/>
                      <w:bCs/>
                      <w:color w:val="auto"/>
                      <w:sz w:val="21"/>
                      <w:szCs w:val="21"/>
                      <w:highlight w:val="none"/>
                    </w:rPr>
                    <w:t>电磁阀</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4</w:t>
                  </w:r>
                </w:p>
              </w:tc>
              <w:tc>
                <w:tcPr>
                  <w:tcW w:w="480" w:type="dxa"/>
                  <w:vAlign w:val="center"/>
                </w:tcPr>
                <w:p>
                  <w:pPr>
                    <w:jc w:val="center"/>
                    <w:rPr>
                      <w:bCs/>
                      <w:color w:val="auto"/>
                      <w:sz w:val="21"/>
                      <w:szCs w:val="21"/>
                      <w:highlight w:val="none"/>
                    </w:rPr>
                  </w:pPr>
                  <w:r>
                    <w:rPr>
                      <w:rFonts w:hint="eastAsia"/>
                      <w:bCs/>
                      <w:color w:val="auto"/>
                      <w:sz w:val="21"/>
                      <w:szCs w:val="21"/>
                      <w:highlight w:val="none"/>
                    </w:rPr>
                    <w:t>个</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1.11</w:t>
                  </w:r>
                </w:p>
              </w:tc>
              <w:tc>
                <w:tcPr>
                  <w:tcW w:w="2047" w:type="dxa"/>
                  <w:vAlign w:val="center"/>
                </w:tcPr>
                <w:p>
                  <w:pPr>
                    <w:jc w:val="center"/>
                    <w:rPr>
                      <w:bCs/>
                      <w:color w:val="auto"/>
                      <w:sz w:val="21"/>
                      <w:szCs w:val="21"/>
                      <w:highlight w:val="none"/>
                    </w:rPr>
                  </w:pPr>
                  <w:r>
                    <w:rPr>
                      <w:rFonts w:hint="eastAsia"/>
                      <w:bCs/>
                      <w:color w:val="auto"/>
                      <w:sz w:val="21"/>
                      <w:szCs w:val="21"/>
                      <w:highlight w:val="none"/>
                    </w:rPr>
                    <w:t>过滤器</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个</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4" w:type="dxa"/>
                  <w:vAlign w:val="center"/>
                </w:tcPr>
                <w:p>
                  <w:pPr>
                    <w:jc w:val="center"/>
                    <w:rPr>
                      <w:bCs/>
                      <w:color w:val="auto"/>
                      <w:sz w:val="21"/>
                      <w:szCs w:val="21"/>
                      <w:highlight w:val="none"/>
                    </w:rPr>
                  </w:pPr>
                  <w:r>
                    <w:rPr>
                      <w:rFonts w:hint="eastAsia"/>
                      <w:bCs/>
                      <w:color w:val="auto"/>
                      <w:sz w:val="21"/>
                      <w:szCs w:val="21"/>
                      <w:highlight w:val="none"/>
                    </w:rPr>
                    <w:t>1.12</w:t>
                  </w:r>
                </w:p>
              </w:tc>
              <w:tc>
                <w:tcPr>
                  <w:tcW w:w="2047" w:type="dxa"/>
                  <w:vAlign w:val="center"/>
                </w:tcPr>
                <w:p>
                  <w:pPr>
                    <w:jc w:val="center"/>
                    <w:rPr>
                      <w:bCs/>
                      <w:color w:val="auto"/>
                      <w:sz w:val="21"/>
                      <w:szCs w:val="21"/>
                      <w:highlight w:val="none"/>
                    </w:rPr>
                  </w:pPr>
                  <w:r>
                    <w:rPr>
                      <w:rFonts w:hint="eastAsia"/>
                      <w:bCs/>
                      <w:color w:val="auto"/>
                      <w:sz w:val="21"/>
                      <w:szCs w:val="21"/>
                      <w:highlight w:val="none"/>
                    </w:rPr>
                    <w:t>精密过滤器</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个</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2</w:t>
                  </w:r>
                </w:p>
              </w:tc>
              <w:tc>
                <w:tcPr>
                  <w:tcW w:w="2047" w:type="dxa"/>
                  <w:vAlign w:val="center"/>
                </w:tcPr>
                <w:p>
                  <w:pPr>
                    <w:jc w:val="center"/>
                    <w:rPr>
                      <w:bCs/>
                      <w:color w:val="auto"/>
                      <w:sz w:val="21"/>
                      <w:szCs w:val="21"/>
                      <w:highlight w:val="none"/>
                    </w:rPr>
                  </w:pPr>
                  <w:r>
                    <w:rPr>
                      <w:rFonts w:hint="eastAsia"/>
                      <w:bCs/>
                      <w:color w:val="auto"/>
                      <w:sz w:val="21"/>
                      <w:szCs w:val="21"/>
                      <w:highlight w:val="none"/>
                    </w:rPr>
                    <w:t>分析仪</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台</w:t>
                  </w:r>
                </w:p>
              </w:tc>
              <w:tc>
                <w:tcPr>
                  <w:tcW w:w="696" w:type="dxa"/>
                  <w:vAlign w:val="center"/>
                </w:tcPr>
                <w:p>
                  <w:pPr>
                    <w:snapToGrid w:val="0"/>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3</w:t>
                  </w:r>
                </w:p>
              </w:tc>
              <w:tc>
                <w:tcPr>
                  <w:tcW w:w="2047" w:type="dxa"/>
                  <w:vAlign w:val="center"/>
                </w:tcPr>
                <w:p>
                  <w:pPr>
                    <w:jc w:val="center"/>
                    <w:rPr>
                      <w:bCs/>
                      <w:color w:val="auto"/>
                      <w:sz w:val="21"/>
                      <w:szCs w:val="21"/>
                      <w:highlight w:val="none"/>
                    </w:rPr>
                  </w:pPr>
                  <w:r>
                    <w:rPr>
                      <w:rFonts w:hint="eastAsia"/>
                      <w:bCs/>
                      <w:color w:val="auto"/>
                      <w:sz w:val="21"/>
                      <w:szCs w:val="21"/>
                      <w:highlight w:val="none"/>
                    </w:rPr>
                    <w:t>烟气采样器（含反吹）</w:t>
                  </w:r>
                </w:p>
              </w:tc>
              <w:tc>
                <w:tcPr>
                  <w:tcW w:w="2342" w:type="dxa"/>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1180" w:type="dxa"/>
                  <w:vAlign w:val="center"/>
                </w:tcPr>
                <w:p>
                  <w:pPr>
                    <w:jc w:val="center"/>
                    <w:rPr>
                      <w:bCs/>
                      <w:color w:val="auto"/>
                      <w:sz w:val="21"/>
                      <w:szCs w:val="21"/>
                      <w:highlight w:val="none"/>
                    </w:rPr>
                  </w:pPr>
                  <w:r>
                    <w:rPr>
                      <w:rFonts w:hint="eastAsia"/>
                      <w:bCs/>
                      <w:color w:val="auto"/>
                      <w:sz w:val="21"/>
                      <w:szCs w:val="21"/>
                      <w:highlight w:val="none"/>
                    </w:rPr>
                    <w:t xml:space="preserve">2 </w:t>
                  </w:r>
                </w:p>
              </w:tc>
              <w:tc>
                <w:tcPr>
                  <w:tcW w:w="480" w:type="dxa"/>
                  <w:vAlign w:val="center"/>
                </w:tcPr>
                <w:p>
                  <w:pPr>
                    <w:jc w:val="center"/>
                    <w:rPr>
                      <w:bCs/>
                      <w:color w:val="auto"/>
                      <w:sz w:val="21"/>
                      <w:szCs w:val="21"/>
                      <w:highlight w:val="none"/>
                    </w:rPr>
                  </w:pPr>
                  <w:r>
                    <w:rPr>
                      <w:rFonts w:hint="eastAsia"/>
                      <w:bCs/>
                      <w:color w:val="auto"/>
                      <w:sz w:val="21"/>
                      <w:szCs w:val="21"/>
                      <w:highlight w:val="none"/>
                    </w:rPr>
                    <w:t>台</w:t>
                  </w:r>
                </w:p>
              </w:tc>
              <w:tc>
                <w:tcPr>
                  <w:tcW w:w="696" w:type="dxa"/>
                  <w:vAlign w:val="center"/>
                </w:tcPr>
                <w:p>
                  <w:pPr>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4</w:t>
                  </w:r>
                </w:p>
              </w:tc>
              <w:tc>
                <w:tcPr>
                  <w:tcW w:w="2047" w:type="dxa"/>
                  <w:vAlign w:val="center"/>
                </w:tcPr>
                <w:p>
                  <w:pPr>
                    <w:jc w:val="center"/>
                    <w:rPr>
                      <w:bCs/>
                      <w:color w:val="auto"/>
                      <w:sz w:val="21"/>
                      <w:szCs w:val="21"/>
                      <w:highlight w:val="none"/>
                    </w:rPr>
                  </w:pPr>
                  <w:r>
                    <w:rPr>
                      <w:rFonts w:hint="eastAsia"/>
                      <w:bCs/>
                      <w:color w:val="auto"/>
                      <w:sz w:val="21"/>
                      <w:szCs w:val="21"/>
                      <w:highlight w:val="none"/>
                    </w:rPr>
                    <w:t>采样伴热管线</w:t>
                  </w:r>
                </w:p>
              </w:tc>
              <w:tc>
                <w:tcPr>
                  <w:tcW w:w="2342" w:type="dxa"/>
                  <w:vAlign w:val="center"/>
                </w:tcPr>
                <w:p>
                  <w:pPr>
                    <w:jc w:val="center"/>
                    <w:rPr>
                      <w:bCs/>
                      <w:color w:val="auto"/>
                      <w:sz w:val="21"/>
                      <w:szCs w:val="21"/>
                      <w:highlight w:val="none"/>
                    </w:rPr>
                  </w:pPr>
                  <w:r>
                    <w:rPr>
                      <w:rFonts w:hint="eastAsia"/>
                      <w:bCs/>
                      <w:color w:val="auto"/>
                      <w:sz w:val="21"/>
                      <w:szCs w:val="21"/>
                      <w:highlight w:val="none"/>
                    </w:rPr>
                    <w:t>35W/m,AC220V,ø8双管路</w:t>
                  </w:r>
                </w:p>
              </w:tc>
              <w:tc>
                <w:tcPr>
                  <w:tcW w:w="1180" w:type="dxa"/>
                  <w:vAlign w:val="center"/>
                </w:tcPr>
                <w:p>
                  <w:pPr>
                    <w:jc w:val="center"/>
                    <w:rPr>
                      <w:bCs/>
                      <w:color w:val="auto"/>
                      <w:sz w:val="21"/>
                      <w:szCs w:val="21"/>
                      <w:highlight w:val="none"/>
                    </w:rPr>
                  </w:pPr>
                  <w:r>
                    <w:rPr>
                      <w:rFonts w:hint="eastAsia"/>
                      <w:bCs/>
                      <w:color w:val="auto"/>
                      <w:sz w:val="21"/>
                      <w:szCs w:val="21"/>
                      <w:highlight w:val="none"/>
                    </w:rPr>
                    <w:t>180（含六路）</w:t>
                  </w:r>
                </w:p>
              </w:tc>
              <w:tc>
                <w:tcPr>
                  <w:tcW w:w="480" w:type="dxa"/>
                  <w:vAlign w:val="center"/>
                </w:tcPr>
                <w:p>
                  <w:pPr>
                    <w:jc w:val="center"/>
                    <w:rPr>
                      <w:bCs/>
                      <w:color w:val="auto"/>
                      <w:sz w:val="21"/>
                      <w:szCs w:val="21"/>
                      <w:highlight w:val="none"/>
                    </w:rPr>
                  </w:pPr>
                  <w:r>
                    <w:rPr>
                      <w:rFonts w:hint="eastAsia"/>
                      <w:bCs/>
                      <w:color w:val="auto"/>
                      <w:sz w:val="21"/>
                      <w:szCs w:val="21"/>
                      <w:highlight w:val="none"/>
                    </w:rPr>
                    <w:t>m</w:t>
                  </w:r>
                </w:p>
              </w:tc>
              <w:tc>
                <w:tcPr>
                  <w:tcW w:w="696" w:type="dxa"/>
                  <w:vAlign w:val="center"/>
                </w:tcPr>
                <w:p>
                  <w:pPr>
                    <w:jc w:val="center"/>
                    <w:rPr>
                      <w:bCs/>
                      <w:color w:val="auto"/>
                      <w:sz w:val="21"/>
                      <w:szCs w:val="21"/>
                      <w:highlight w:val="none"/>
                    </w:rPr>
                  </w:pPr>
                  <w:r>
                    <w:rPr>
                      <w:rFonts w:hint="eastAsia"/>
                      <w:bCs/>
                      <w:color w:val="auto"/>
                      <w:sz w:val="21"/>
                      <w:szCs w:val="21"/>
                      <w:highlight w:val="none"/>
                    </w:rPr>
                    <w:t>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5</w:t>
                  </w:r>
                </w:p>
              </w:tc>
              <w:tc>
                <w:tcPr>
                  <w:tcW w:w="2047" w:type="dxa"/>
                  <w:vAlign w:val="center"/>
                </w:tcPr>
                <w:p>
                  <w:pPr>
                    <w:jc w:val="center"/>
                    <w:rPr>
                      <w:bCs/>
                      <w:color w:val="auto"/>
                      <w:sz w:val="21"/>
                      <w:szCs w:val="21"/>
                      <w:highlight w:val="none"/>
                    </w:rPr>
                  </w:pPr>
                  <w:r>
                    <w:rPr>
                      <w:rFonts w:hint="eastAsia"/>
                      <w:bCs/>
                      <w:color w:val="auto"/>
                      <w:sz w:val="21"/>
                      <w:szCs w:val="21"/>
                      <w:highlight w:val="none"/>
                    </w:rPr>
                    <w:t>校准装置</w:t>
                  </w:r>
                </w:p>
              </w:tc>
              <w:tc>
                <w:tcPr>
                  <w:tcW w:w="2342" w:type="dxa"/>
                  <w:vAlign w:val="center"/>
                </w:tcPr>
                <w:p>
                  <w:pPr>
                    <w:jc w:val="center"/>
                    <w:rPr>
                      <w:bCs/>
                      <w:color w:val="auto"/>
                      <w:sz w:val="21"/>
                      <w:szCs w:val="21"/>
                      <w:highlight w:val="none"/>
                    </w:rPr>
                  </w:pPr>
                  <w:r>
                    <w:rPr>
                      <w:rFonts w:hint="eastAsia"/>
                      <w:bCs/>
                      <w:color w:val="auto"/>
                      <w:sz w:val="21"/>
                      <w:szCs w:val="21"/>
                      <w:highlight w:val="none"/>
                    </w:rPr>
                    <w:t>CO</w:t>
                  </w:r>
                  <w:r>
                    <w:rPr>
                      <w:rFonts w:hint="eastAsia"/>
                      <w:bCs/>
                      <w:color w:val="auto"/>
                      <w:sz w:val="21"/>
                      <w:szCs w:val="21"/>
                      <w:highlight w:val="none"/>
                      <w:vertAlign w:val="subscript"/>
                    </w:rPr>
                    <w:t>2</w:t>
                  </w:r>
                  <w:r>
                    <w:rPr>
                      <w:rFonts w:hint="eastAsia"/>
                      <w:bCs/>
                      <w:color w:val="auto"/>
                      <w:sz w:val="21"/>
                      <w:szCs w:val="21"/>
                      <w:highlight w:val="none"/>
                    </w:rPr>
                    <w:t>\N</w:t>
                  </w:r>
                  <w:r>
                    <w:rPr>
                      <w:rFonts w:hint="eastAsia"/>
                      <w:bCs/>
                      <w:color w:val="auto"/>
                      <w:sz w:val="21"/>
                      <w:szCs w:val="21"/>
                      <w:highlight w:val="none"/>
                      <w:vertAlign w:val="subscript"/>
                    </w:rPr>
                    <w:t>2</w:t>
                  </w:r>
                  <w:r>
                    <w:rPr>
                      <w:rFonts w:hint="eastAsia"/>
                      <w:bCs/>
                      <w:color w:val="auto"/>
                      <w:sz w:val="21"/>
                      <w:szCs w:val="21"/>
                      <w:highlight w:val="none"/>
                    </w:rPr>
                    <w:t>,减压阀2只</w:t>
                  </w:r>
                </w:p>
              </w:tc>
              <w:tc>
                <w:tcPr>
                  <w:tcW w:w="1180" w:type="dxa"/>
                  <w:vAlign w:val="center"/>
                </w:tcPr>
                <w:p>
                  <w:pPr>
                    <w:jc w:val="center"/>
                    <w:rPr>
                      <w:bCs/>
                      <w:color w:val="auto"/>
                      <w:sz w:val="21"/>
                      <w:szCs w:val="21"/>
                      <w:highlight w:val="none"/>
                    </w:rPr>
                  </w:pPr>
                  <w:r>
                    <w:rPr>
                      <w:rFonts w:hint="eastAsia"/>
                      <w:bCs/>
                      <w:color w:val="auto"/>
                      <w:sz w:val="21"/>
                      <w:szCs w:val="21"/>
                      <w:highlight w:val="none"/>
                    </w:rPr>
                    <w:t>1</w:t>
                  </w:r>
                </w:p>
              </w:tc>
              <w:tc>
                <w:tcPr>
                  <w:tcW w:w="480" w:type="dxa"/>
                  <w:vAlign w:val="center"/>
                </w:tcPr>
                <w:p>
                  <w:pPr>
                    <w:jc w:val="center"/>
                    <w:rPr>
                      <w:bCs/>
                      <w:color w:val="auto"/>
                      <w:sz w:val="21"/>
                      <w:szCs w:val="21"/>
                      <w:highlight w:val="none"/>
                    </w:rPr>
                  </w:pPr>
                  <w:r>
                    <w:rPr>
                      <w:rFonts w:hint="eastAsia"/>
                      <w:bCs/>
                      <w:color w:val="auto"/>
                      <w:sz w:val="21"/>
                      <w:szCs w:val="21"/>
                      <w:highlight w:val="none"/>
                    </w:rPr>
                    <w:t>套</w:t>
                  </w:r>
                </w:p>
              </w:tc>
              <w:tc>
                <w:tcPr>
                  <w:tcW w:w="696" w:type="dxa"/>
                  <w:vAlign w:val="center"/>
                </w:tcPr>
                <w:p>
                  <w:pPr>
                    <w:snapToGrid w:val="0"/>
                    <w:jc w:val="center"/>
                    <w:rPr>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4" w:type="dxa"/>
                  <w:vAlign w:val="center"/>
                </w:tcPr>
                <w:p>
                  <w:pPr>
                    <w:snapToGrid w:val="0"/>
                    <w:jc w:val="center"/>
                    <w:rPr>
                      <w:bCs/>
                      <w:color w:val="auto"/>
                      <w:sz w:val="21"/>
                      <w:szCs w:val="21"/>
                      <w:highlight w:val="none"/>
                    </w:rPr>
                  </w:pPr>
                  <w:r>
                    <w:rPr>
                      <w:rFonts w:hint="eastAsia"/>
                      <w:bCs/>
                      <w:color w:val="auto"/>
                      <w:sz w:val="21"/>
                      <w:szCs w:val="21"/>
                      <w:highlight w:val="none"/>
                    </w:rPr>
                    <w:t>6</w:t>
                  </w:r>
                </w:p>
              </w:tc>
              <w:tc>
                <w:tcPr>
                  <w:tcW w:w="2047" w:type="dxa"/>
                  <w:vAlign w:val="center"/>
                </w:tcPr>
                <w:p>
                  <w:pPr>
                    <w:snapToGrid w:val="0"/>
                    <w:jc w:val="center"/>
                    <w:rPr>
                      <w:bCs/>
                      <w:color w:val="auto"/>
                      <w:sz w:val="21"/>
                      <w:szCs w:val="21"/>
                      <w:highlight w:val="none"/>
                    </w:rPr>
                  </w:pPr>
                  <w:r>
                    <w:rPr>
                      <w:rFonts w:hint="eastAsia"/>
                      <w:bCs/>
                      <w:color w:val="auto"/>
                      <w:sz w:val="21"/>
                      <w:szCs w:val="21"/>
                      <w:highlight w:val="none"/>
                    </w:rPr>
                    <w:t>备品备件</w:t>
                  </w:r>
                </w:p>
              </w:tc>
              <w:tc>
                <w:tcPr>
                  <w:tcW w:w="2342" w:type="dxa"/>
                  <w:vAlign w:val="center"/>
                </w:tcPr>
                <w:p>
                  <w:pPr>
                    <w:snapToGrid w:val="0"/>
                    <w:jc w:val="center"/>
                    <w:rPr>
                      <w:bCs/>
                      <w:color w:val="auto"/>
                      <w:sz w:val="21"/>
                      <w:szCs w:val="21"/>
                      <w:highlight w:val="none"/>
                    </w:rPr>
                  </w:pPr>
                  <w:r>
                    <w:rPr>
                      <w:rFonts w:hint="eastAsia"/>
                      <w:bCs/>
                      <w:color w:val="auto"/>
                      <w:sz w:val="21"/>
                      <w:szCs w:val="21"/>
                      <w:highlight w:val="none"/>
                    </w:rPr>
                    <w:t>安装辅材、滤芯</w:t>
                  </w:r>
                </w:p>
              </w:tc>
              <w:tc>
                <w:tcPr>
                  <w:tcW w:w="1180" w:type="dxa"/>
                  <w:vAlign w:val="center"/>
                </w:tcPr>
                <w:p>
                  <w:pPr>
                    <w:snapToGrid w:val="0"/>
                    <w:jc w:val="center"/>
                    <w:rPr>
                      <w:bCs/>
                      <w:color w:val="auto"/>
                      <w:sz w:val="21"/>
                      <w:szCs w:val="21"/>
                      <w:highlight w:val="none"/>
                    </w:rPr>
                  </w:pPr>
                  <w:r>
                    <w:rPr>
                      <w:rFonts w:hint="eastAsia"/>
                      <w:bCs/>
                      <w:color w:val="auto"/>
                      <w:sz w:val="21"/>
                      <w:szCs w:val="21"/>
                      <w:highlight w:val="none"/>
                    </w:rPr>
                    <w:t>2</w:t>
                  </w:r>
                </w:p>
              </w:tc>
              <w:tc>
                <w:tcPr>
                  <w:tcW w:w="480" w:type="dxa"/>
                  <w:vAlign w:val="center"/>
                </w:tcPr>
                <w:p>
                  <w:pPr>
                    <w:jc w:val="center"/>
                    <w:rPr>
                      <w:bCs/>
                      <w:color w:val="auto"/>
                      <w:sz w:val="21"/>
                      <w:szCs w:val="21"/>
                      <w:highlight w:val="none"/>
                    </w:rPr>
                  </w:pPr>
                  <w:r>
                    <w:rPr>
                      <w:rFonts w:hint="eastAsia"/>
                      <w:bCs/>
                      <w:color w:val="auto"/>
                      <w:sz w:val="21"/>
                      <w:szCs w:val="21"/>
                      <w:highlight w:val="none"/>
                    </w:rPr>
                    <w:t>套</w:t>
                  </w:r>
                </w:p>
              </w:tc>
              <w:tc>
                <w:tcPr>
                  <w:tcW w:w="696" w:type="dxa"/>
                  <w:vAlign w:val="center"/>
                </w:tcPr>
                <w:p>
                  <w:pPr>
                    <w:snapToGrid w:val="0"/>
                    <w:jc w:val="center"/>
                    <w:rPr>
                      <w:bCs/>
                      <w:color w:val="auto"/>
                      <w:sz w:val="21"/>
                      <w:szCs w:val="21"/>
                      <w:highlight w:val="none"/>
                    </w:rPr>
                  </w:pPr>
                </w:p>
              </w:tc>
            </w:tr>
          </w:tbl>
          <w:p>
            <w:pPr>
              <w:rPr>
                <w:b/>
                <w:bCs/>
                <w:color w:val="auto"/>
                <w:sz w:val="21"/>
                <w:szCs w:val="21"/>
                <w:highlight w:val="none"/>
              </w:rPr>
            </w:pPr>
            <w:r>
              <w:rPr>
                <w:rFonts w:hint="eastAsia"/>
                <w:b/>
                <w:bCs/>
                <w:color w:val="auto"/>
                <w:sz w:val="21"/>
                <w:szCs w:val="21"/>
                <w:highlight w:val="none"/>
              </w:rPr>
              <w:t>（四）、技术资料</w:t>
            </w:r>
          </w:p>
          <w:tbl>
            <w:tblPr>
              <w:tblStyle w:val="29"/>
              <w:tblW w:w="7263" w:type="dxa"/>
              <w:tblInd w:w="96" w:type="dxa"/>
              <w:tblLayout w:type="fixed"/>
              <w:tblCellMar>
                <w:top w:w="0" w:type="dxa"/>
                <w:left w:w="108" w:type="dxa"/>
                <w:bottom w:w="0" w:type="dxa"/>
                <w:right w:w="108" w:type="dxa"/>
              </w:tblCellMar>
            </w:tblPr>
            <w:tblGrid>
              <w:gridCol w:w="855"/>
              <w:gridCol w:w="3306"/>
              <w:gridCol w:w="832"/>
              <w:gridCol w:w="1415"/>
              <w:gridCol w:w="855"/>
            </w:tblGrid>
            <w:tr>
              <w:tblPrEx>
                <w:tblCellMar>
                  <w:top w:w="0" w:type="dxa"/>
                  <w:left w:w="108" w:type="dxa"/>
                  <w:bottom w:w="0" w:type="dxa"/>
                  <w:right w:w="108" w:type="dxa"/>
                </w:tblCellMar>
              </w:tblPrEx>
              <w:trPr>
                <w:trHeight w:val="323"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序号</w:t>
                  </w:r>
                </w:p>
              </w:tc>
              <w:tc>
                <w:tcPr>
                  <w:tcW w:w="3306" w:type="dxa"/>
                  <w:tcBorders>
                    <w:top w:val="single" w:color="000000" w:sz="4" w:space="0"/>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文件或资料名称</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数量</w:t>
                  </w:r>
                </w:p>
              </w:tc>
              <w:tc>
                <w:tcPr>
                  <w:tcW w:w="1415" w:type="dxa"/>
                  <w:tcBorders>
                    <w:top w:val="single" w:color="000000" w:sz="4" w:space="0"/>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到买方时间</w:t>
                  </w:r>
                </w:p>
              </w:tc>
              <w:tc>
                <w:tcPr>
                  <w:tcW w:w="855" w:type="dxa"/>
                  <w:tcBorders>
                    <w:top w:val="single" w:color="000000" w:sz="4" w:space="0"/>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备注</w:t>
                  </w:r>
                </w:p>
              </w:tc>
            </w:tr>
            <w:tr>
              <w:tblPrEx>
                <w:tblCellMar>
                  <w:top w:w="0" w:type="dxa"/>
                  <w:left w:w="108" w:type="dxa"/>
                  <w:bottom w:w="0" w:type="dxa"/>
                  <w:right w:w="108" w:type="dxa"/>
                </w:tblCellMar>
              </w:tblPrEx>
              <w:trPr>
                <w:trHeight w:val="609" w:hRule="atLeast"/>
              </w:trPr>
              <w:tc>
                <w:tcPr>
                  <w:tcW w:w="855"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1</w:t>
                  </w: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《分析仪表使用说明书》</w:t>
                  </w:r>
                </w:p>
              </w:tc>
              <w:tc>
                <w:tcPr>
                  <w:tcW w:w="832"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2份</w:t>
                  </w:r>
                </w:p>
              </w:tc>
              <w:tc>
                <w:tcPr>
                  <w:tcW w:w="1415"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与设备同时到达</w:t>
                  </w:r>
                </w:p>
              </w:tc>
              <w:tc>
                <w:tcPr>
                  <w:tcW w:w="855"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　</w:t>
                  </w:r>
                </w:p>
              </w:tc>
            </w:tr>
            <w:tr>
              <w:tblPrEx>
                <w:tblCellMar>
                  <w:top w:w="0" w:type="dxa"/>
                  <w:left w:w="108" w:type="dxa"/>
                  <w:bottom w:w="0" w:type="dxa"/>
                  <w:right w:w="108" w:type="dxa"/>
                </w:tblCellMar>
              </w:tblPrEx>
              <w:trPr>
                <w:trHeight w:val="323" w:hRule="atLeast"/>
              </w:trPr>
              <w:tc>
                <w:tcPr>
                  <w:tcW w:w="85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2</w:t>
                  </w: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《分析系统使用说明书》</w:t>
                  </w:r>
                </w:p>
              </w:tc>
              <w:tc>
                <w:tcPr>
                  <w:tcW w:w="83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2份</w:t>
                  </w:r>
                </w:p>
              </w:tc>
              <w:tc>
                <w:tcPr>
                  <w:tcW w:w="141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与设备同时到达</w:t>
                  </w:r>
                </w:p>
              </w:tc>
              <w:tc>
                <w:tcPr>
                  <w:tcW w:w="85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　</w:t>
                  </w:r>
                </w:p>
              </w:tc>
            </w:tr>
            <w:tr>
              <w:tblPrEx>
                <w:tblCellMar>
                  <w:top w:w="0" w:type="dxa"/>
                  <w:left w:w="108" w:type="dxa"/>
                  <w:bottom w:w="0" w:type="dxa"/>
                  <w:right w:w="108" w:type="dxa"/>
                </w:tblCellMar>
              </w:tblPrEx>
              <w:trPr>
                <w:trHeight w:val="609" w:hRule="atLeast"/>
              </w:trPr>
              <w:tc>
                <w:tcPr>
                  <w:tcW w:w="85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《电气原理图及电气接线图》</w:t>
                  </w:r>
                </w:p>
              </w:tc>
              <w:tc>
                <w:tcPr>
                  <w:tcW w:w="832"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141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85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r>
            <w:tr>
              <w:tblPrEx>
                <w:tblCellMar>
                  <w:top w:w="0" w:type="dxa"/>
                  <w:left w:w="108" w:type="dxa"/>
                  <w:bottom w:w="0" w:type="dxa"/>
                  <w:right w:w="108" w:type="dxa"/>
                </w:tblCellMar>
              </w:tblPrEx>
              <w:trPr>
                <w:trHeight w:val="323" w:hRule="atLeast"/>
              </w:trPr>
              <w:tc>
                <w:tcPr>
                  <w:tcW w:w="85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《现场气路布置图》</w:t>
                  </w:r>
                </w:p>
              </w:tc>
              <w:tc>
                <w:tcPr>
                  <w:tcW w:w="832"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141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85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r>
            <w:tr>
              <w:tblPrEx>
                <w:tblCellMar>
                  <w:top w:w="0" w:type="dxa"/>
                  <w:left w:w="108" w:type="dxa"/>
                  <w:bottom w:w="0" w:type="dxa"/>
                  <w:right w:w="108" w:type="dxa"/>
                </w:tblCellMar>
              </w:tblPrEx>
              <w:trPr>
                <w:trHeight w:val="323" w:hRule="atLeast"/>
              </w:trPr>
              <w:tc>
                <w:tcPr>
                  <w:tcW w:w="85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《现场电路布置图》</w:t>
                  </w:r>
                </w:p>
              </w:tc>
              <w:tc>
                <w:tcPr>
                  <w:tcW w:w="832"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141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c>
                <w:tcPr>
                  <w:tcW w:w="855" w:type="dxa"/>
                  <w:vMerge w:val="continue"/>
                  <w:tcBorders>
                    <w:top w:val="nil"/>
                    <w:left w:val="single" w:color="000000" w:sz="4" w:space="0"/>
                    <w:bottom w:val="single" w:color="000000" w:sz="4" w:space="0"/>
                    <w:right w:val="single" w:color="000000" w:sz="4" w:space="0"/>
                  </w:tcBorders>
                  <w:vAlign w:val="center"/>
                </w:tcPr>
                <w:p>
                  <w:pPr>
                    <w:jc w:val="center"/>
                    <w:rPr>
                      <w:color w:val="auto"/>
                      <w:sz w:val="21"/>
                      <w:szCs w:val="21"/>
                      <w:highlight w:val="none"/>
                    </w:rPr>
                  </w:pPr>
                </w:p>
              </w:tc>
            </w:tr>
            <w:tr>
              <w:tblPrEx>
                <w:tblCellMar>
                  <w:top w:w="0" w:type="dxa"/>
                  <w:left w:w="108" w:type="dxa"/>
                  <w:bottom w:w="0" w:type="dxa"/>
                  <w:right w:w="108" w:type="dxa"/>
                </w:tblCellMar>
              </w:tblPrEx>
              <w:trPr>
                <w:trHeight w:val="609" w:hRule="atLeast"/>
              </w:trPr>
              <w:tc>
                <w:tcPr>
                  <w:tcW w:w="855"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3</w:t>
                  </w: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系统合格证</w:t>
                  </w:r>
                </w:p>
              </w:tc>
              <w:tc>
                <w:tcPr>
                  <w:tcW w:w="832"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2份</w:t>
                  </w:r>
                </w:p>
              </w:tc>
              <w:tc>
                <w:tcPr>
                  <w:tcW w:w="1415"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与设备同时到达</w:t>
                  </w:r>
                </w:p>
              </w:tc>
              <w:tc>
                <w:tcPr>
                  <w:tcW w:w="855"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　</w:t>
                  </w:r>
                </w:p>
              </w:tc>
            </w:tr>
            <w:tr>
              <w:tblPrEx>
                <w:tblCellMar>
                  <w:top w:w="0" w:type="dxa"/>
                  <w:left w:w="108" w:type="dxa"/>
                  <w:bottom w:w="0" w:type="dxa"/>
                  <w:right w:w="108" w:type="dxa"/>
                </w:tblCellMar>
              </w:tblPrEx>
              <w:trPr>
                <w:trHeight w:val="629" w:hRule="atLeast"/>
              </w:trPr>
              <w:tc>
                <w:tcPr>
                  <w:tcW w:w="855"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4</w:t>
                  </w: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仪表合格证</w:t>
                  </w:r>
                </w:p>
              </w:tc>
              <w:tc>
                <w:tcPr>
                  <w:tcW w:w="832"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2份</w:t>
                  </w:r>
                </w:p>
              </w:tc>
              <w:tc>
                <w:tcPr>
                  <w:tcW w:w="1415"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与设备同时到达</w:t>
                  </w:r>
                </w:p>
              </w:tc>
              <w:tc>
                <w:tcPr>
                  <w:tcW w:w="855"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　</w:t>
                  </w:r>
                </w:p>
              </w:tc>
            </w:tr>
          </w:tbl>
          <w:p>
            <w:pPr>
              <w:rPr>
                <w:b/>
                <w:bCs/>
                <w:color w:val="auto"/>
                <w:sz w:val="21"/>
                <w:szCs w:val="21"/>
                <w:highlight w:val="none"/>
              </w:rPr>
            </w:pPr>
            <w:r>
              <w:rPr>
                <w:rFonts w:hint="eastAsia"/>
                <w:b/>
                <w:bCs/>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 12 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color w:val="auto"/>
                <w:sz w:val="21"/>
                <w:szCs w:val="21"/>
                <w:highlight w:val="none"/>
              </w:rPr>
            </w:pPr>
            <w:r>
              <w:rPr>
                <w:rFonts w:hint="eastAsia"/>
                <w:color w:val="auto"/>
                <w:sz w:val="21"/>
                <w:szCs w:val="21"/>
                <w:highlight w:val="none"/>
              </w:rPr>
              <w:t>（2）更换设备：乙方承担所发生的相关费用。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6、在保证期内，如设备出现质量问题，乙方在接到甲方通知后应在 48 小时内达到甲方现场。</w:t>
            </w:r>
          </w:p>
          <w:p>
            <w:pPr>
              <w:rPr>
                <w:b/>
                <w:bCs/>
                <w:color w:val="auto"/>
                <w:sz w:val="21"/>
                <w:szCs w:val="21"/>
                <w:highlight w:val="none"/>
              </w:rPr>
            </w:pPr>
            <w:r>
              <w:rPr>
                <w:rFonts w:hint="eastAsia"/>
                <w:b/>
                <w:bCs/>
                <w:color w:val="auto"/>
                <w:sz w:val="21"/>
                <w:szCs w:val="21"/>
                <w:highlight w:val="none"/>
              </w:rPr>
              <w:t>（六）、验收</w:t>
            </w:r>
          </w:p>
          <w:p>
            <w:pPr>
              <w:rPr>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rPr>
                <w:color w:val="auto"/>
                <w:sz w:val="21"/>
                <w:szCs w:val="21"/>
                <w:highlight w:val="none"/>
              </w:rPr>
            </w:pPr>
            <w:r>
              <w:rPr>
                <w:rFonts w:hint="eastAsia"/>
                <w:color w:val="auto"/>
                <w:sz w:val="21"/>
                <w:szCs w:val="21"/>
                <w:highlight w:val="none"/>
              </w:rPr>
              <w:t>2、对于缺漏的仪器附件等内容，供方必须免费提供。</w:t>
            </w:r>
          </w:p>
          <w:p>
            <w:pPr>
              <w:rPr>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3、仪器现场安装、调试后，供方通知需方共同组织对仪器进行性能验收，验收依据为双方认可的第三方计量部门(需方指定部门)出具的检定或校准证书报告或根据双方协商的验收测试方法进行测试验收。</w:t>
            </w:r>
          </w:p>
          <w:p>
            <w:pPr>
              <w:rPr>
                <w:color w:val="auto"/>
                <w:sz w:val="21"/>
                <w:szCs w:val="21"/>
                <w:highlight w:val="none"/>
              </w:rPr>
            </w:pPr>
            <w:r>
              <w:rPr>
                <w:rFonts w:hint="eastAsia"/>
                <w:color w:val="auto"/>
                <w:sz w:val="21"/>
                <w:szCs w:val="21"/>
                <w:highlight w:val="none"/>
              </w:rPr>
              <w:t>4、在设备调试阶段，根据甲方要求，乙方应及时派出技术人员现场安装调试设备，并对甲方人员免费进行培训。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 xml:space="preserve">5、仪器安装调试完成后，经验收确认合格后，由供方和需方共同在验收报告上签字，仪器的安装调试工作方可完成。    </w:t>
            </w:r>
          </w:p>
          <w:p>
            <w:pPr>
              <w:rPr>
                <w:color w:val="auto"/>
                <w:sz w:val="21"/>
                <w:szCs w:val="21"/>
                <w:highlight w:val="none"/>
              </w:rPr>
            </w:pPr>
            <w:r>
              <w:rPr>
                <w:rFonts w:hint="eastAsia"/>
                <w:color w:val="auto"/>
                <w:sz w:val="21"/>
                <w:szCs w:val="21"/>
                <w:highlight w:val="none"/>
              </w:rPr>
              <w:t>方法：根据技术要求和相关规程规范的要求进行验收。</w:t>
            </w:r>
          </w:p>
          <w:p>
            <w:pPr>
              <w:rPr>
                <w:b/>
                <w:bCs/>
                <w:color w:val="auto"/>
                <w:sz w:val="21"/>
                <w:szCs w:val="21"/>
                <w:highlight w:val="none"/>
              </w:rPr>
            </w:pPr>
            <w:r>
              <w:rPr>
                <w:rFonts w:hint="eastAsia"/>
                <w:b/>
                <w:bCs/>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1、交货时间：合同签订后30 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p>
        </w:tc>
        <w:tc>
          <w:tcPr>
            <w:tcW w:w="49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2</w:t>
            </w:r>
          </w:p>
        </w:tc>
        <w:tc>
          <w:tcPr>
            <w:tcW w:w="8795" w:type="dxa"/>
            <w:vAlign w:val="center"/>
          </w:tcPr>
          <w:p>
            <w:pPr>
              <w:rPr>
                <w:color w:val="auto"/>
                <w:sz w:val="21"/>
                <w:szCs w:val="21"/>
                <w:highlight w:val="none"/>
              </w:rPr>
            </w:pPr>
            <w:r>
              <w:rPr>
                <w:rFonts w:hint="eastAsia"/>
                <w:color w:val="auto"/>
                <w:sz w:val="21"/>
                <w:szCs w:val="21"/>
                <w:highlight w:val="none"/>
              </w:rPr>
              <w:t>烟气湿度仪</w:t>
            </w:r>
          </w:p>
          <w:p>
            <w:pPr>
              <w:rPr>
                <w:color w:val="auto"/>
                <w:sz w:val="21"/>
                <w:szCs w:val="21"/>
                <w:highlight w:val="none"/>
              </w:rPr>
            </w:pPr>
            <w:r>
              <w:rPr>
                <w:rFonts w:hint="eastAsia"/>
                <w:b/>
                <w:bCs/>
                <w:color w:val="auto"/>
                <w:sz w:val="21"/>
                <w:szCs w:val="21"/>
                <w:highlight w:val="none"/>
                <w:lang w:val="en-US"/>
              </w:rPr>
              <w:t>二、</w:t>
            </w:r>
            <w:r>
              <w:rPr>
                <w:rFonts w:hint="eastAsia"/>
                <w:b/>
                <w:bCs/>
                <w:color w:val="auto"/>
                <w:sz w:val="21"/>
                <w:szCs w:val="21"/>
                <w:highlight w:val="none"/>
              </w:rPr>
              <w:t>测量设备名称：</w:t>
            </w:r>
            <w:r>
              <w:rPr>
                <w:rFonts w:hint="eastAsia"/>
                <w:color w:val="auto"/>
                <w:sz w:val="21"/>
                <w:szCs w:val="21"/>
                <w:highlight w:val="none"/>
              </w:rPr>
              <w:t>烟气湿度仪</w:t>
            </w:r>
          </w:p>
          <w:p>
            <w:pPr>
              <w:rPr>
                <w:b/>
                <w:bCs/>
                <w:color w:val="auto"/>
                <w:sz w:val="21"/>
                <w:szCs w:val="21"/>
                <w:highlight w:val="none"/>
              </w:rPr>
            </w:pPr>
            <w:r>
              <w:rPr>
                <w:rFonts w:hint="eastAsia"/>
                <w:b/>
                <w:bCs/>
                <w:color w:val="auto"/>
                <w:sz w:val="21"/>
                <w:szCs w:val="21"/>
                <w:highlight w:val="none"/>
              </w:rPr>
              <w:t>（一）、技术参数</w:t>
            </w:r>
          </w:p>
          <w:p>
            <w:pPr>
              <w:pStyle w:val="28"/>
              <w:spacing w:line="240" w:lineRule="auto"/>
              <w:ind w:leftChars="0" w:right="0" w:rightChars="0" w:firstLine="0" w:firstLineChars="0"/>
              <w:rPr>
                <w:rFonts w:hint="default" w:ascii="宋体" w:hAnsi="宋体" w:cs="宋体"/>
                <w:color w:val="auto"/>
                <w:sz w:val="21"/>
                <w:szCs w:val="21"/>
                <w:highlight w:val="none"/>
              </w:rPr>
            </w:pPr>
            <w:r>
              <w:rPr>
                <w:rFonts w:ascii="宋体" w:hAnsi="宋体" w:cs="宋体"/>
                <w:color w:val="auto"/>
                <w:sz w:val="21"/>
                <w:szCs w:val="21"/>
                <w:highlight w:val="none"/>
              </w:rPr>
              <w:t xml:space="preserve">  烟气湿度仪：</w:t>
            </w:r>
          </w:p>
          <w:p>
            <w:pPr>
              <w:rPr>
                <w:rFonts w:hint="eastAsia" w:ascii="宋体" w:hAnsi="宋体" w:eastAsia="宋体" w:cs="宋体"/>
                <w:color w:val="auto"/>
                <w:sz w:val="21"/>
                <w:szCs w:val="21"/>
                <w:highlight w:val="none"/>
                <w:lang w:val="en-US"/>
              </w:rPr>
            </w:pPr>
            <w:r>
              <w:rPr>
                <w:rFonts w:hint="eastAsia"/>
                <w:color w:val="auto"/>
                <w:sz w:val="21"/>
                <w:szCs w:val="21"/>
                <w:highlight w:val="none"/>
                <w:lang w:val="en-US"/>
              </w:rPr>
              <w:t>1</w:t>
            </w:r>
            <w:r>
              <w:rPr>
                <w:rFonts w:hint="eastAsia" w:ascii="宋体" w:hAnsi="宋体" w:eastAsia="宋体" w:cs="宋体"/>
                <w:color w:val="auto"/>
                <w:sz w:val="21"/>
                <w:szCs w:val="21"/>
                <w:highlight w:val="none"/>
                <w:lang w:val="en-US"/>
              </w:rPr>
              <w:t>、测量范围： （0-40）%；</w:t>
            </w:r>
          </w:p>
          <w:p>
            <w:pP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★2、探头工作温度：（30-180）℃；</w:t>
            </w:r>
          </w:p>
          <w:p>
            <w:pPr>
              <w:pStyle w:val="28"/>
              <w:spacing w:line="240" w:lineRule="auto"/>
              <w:ind w:leftChars="0" w:right="0" w:rightChars="0" w:firstLine="0" w:firstLineChars="0"/>
              <w:rPr>
                <w:rFonts w:hint="default" w:ascii="宋体" w:hAnsi="宋体" w:cs="宋体"/>
                <w:color w:val="auto"/>
                <w:sz w:val="21"/>
                <w:szCs w:val="21"/>
                <w:highlight w:val="none"/>
              </w:rPr>
            </w:pPr>
            <w:r>
              <w:rPr>
                <w:rFonts w:ascii="宋体" w:hAnsi="宋体" w:cs="宋体"/>
                <w:color w:val="auto"/>
                <w:sz w:val="21"/>
                <w:szCs w:val="21"/>
                <w:highlight w:val="none"/>
              </w:rPr>
              <w:t>3、响应时间：≤30s；</w:t>
            </w:r>
          </w:p>
          <w:p>
            <w:pPr>
              <w:pStyle w:val="28"/>
              <w:spacing w:line="240" w:lineRule="auto"/>
              <w:ind w:leftChars="0" w:right="0" w:rightChars="0" w:firstLine="0" w:firstLineChars="0"/>
              <w:rPr>
                <w:rFonts w:hint="default" w:ascii="宋体" w:hAnsi="宋体" w:cs="宋体"/>
                <w:b/>
                <w:bCs/>
                <w:color w:val="auto"/>
                <w:sz w:val="21"/>
                <w:szCs w:val="21"/>
                <w:highlight w:val="none"/>
              </w:rPr>
            </w:pPr>
            <w:r>
              <w:rPr>
                <w:rFonts w:ascii="宋体" w:hAnsi="宋体" w:cs="宋体"/>
                <w:b/>
                <w:bCs/>
                <w:color w:val="auto"/>
                <w:sz w:val="21"/>
                <w:szCs w:val="21"/>
                <w:highlight w:val="none"/>
              </w:rPr>
              <w:t>（二）、通用技术要求</w:t>
            </w:r>
          </w:p>
          <w:p>
            <w:pPr>
              <w:rPr>
                <w:color w:val="auto"/>
                <w:sz w:val="21"/>
                <w:szCs w:val="21"/>
                <w:highlight w:val="none"/>
              </w:rPr>
            </w:pPr>
            <w:r>
              <w:rPr>
                <w:rFonts w:hint="eastAsia"/>
                <w:color w:val="auto"/>
                <w:sz w:val="21"/>
                <w:szCs w:val="21"/>
                <w:highlight w:val="none"/>
              </w:rPr>
              <w:t>1、支持多种数据输出方式，支持在线实时监测烟气湿度。</w:t>
            </w:r>
          </w:p>
          <w:p>
            <w:pPr>
              <w:rPr>
                <w:color w:val="auto"/>
                <w:sz w:val="21"/>
                <w:szCs w:val="21"/>
                <w:highlight w:val="none"/>
              </w:rPr>
            </w:pPr>
            <w:r>
              <w:rPr>
                <w:rFonts w:hint="eastAsia"/>
                <w:color w:val="auto"/>
                <w:sz w:val="21"/>
                <w:szCs w:val="21"/>
                <w:highlight w:val="none"/>
              </w:rPr>
              <w:t>2、仪器应符合GB/T16158-1996《烟气排放自动监测系统技术要求》的相关规定。</w:t>
            </w:r>
          </w:p>
          <w:p>
            <w:pPr>
              <w:rPr>
                <w:color w:val="auto"/>
                <w:sz w:val="21"/>
                <w:szCs w:val="21"/>
                <w:highlight w:val="none"/>
              </w:rPr>
            </w:pPr>
            <w:r>
              <w:rPr>
                <w:rFonts w:hint="eastAsia"/>
                <w:color w:val="auto"/>
                <w:sz w:val="21"/>
                <w:szCs w:val="21"/>
                <w:highlight w:val="none"/>
              </w:rPr>
              <w:t>3、测量设备所使用的软件，甲方享受免费升级，如发现软件开发商在软件中设置影响软件使用的限制，乙方承担一切责任和损失。同时甲方有权追究法律责任。</w:t>
            </w:r>
          </w:p>
          <w:p>
            <w:pPr>
              <w:rPr>
                <w:color w:val="auto"/>
                <w:sz w:val="21"/>
                <w:szCs w:val="21"/>
                <w:highlight w:val="none"/>
              </w:rPr>
            </w:pPr>
            <w:r>
              <w:rPr>
                <w:rFonts w:hint="eastAsia"/>
                <w:color w:val="auto"/>
                <w:sz w:val="21"/>
                <w:szCs w:val="21"/>
                <w:highlight w:val="none"/>
              </w:rPr>
              <w:t>4、该测量设备由中国计量院或约定的计量机构校准，出具计量</w:t>
            </w:r>
            <w:r>
              <w:rPr>
                <w:rFonts w:hint="eastAsia"/>
                <w:color w:val="auto"/>
                <w:sz w:val="21"/>
                <w:szCs w:val="21"/>
                <w:highlight w:val="none"/>
                <w:lang w:val="en-US"/>
              </w:rPr>
              <w:t>校准</w:t>
            </w:r>
            <w:r>
              <w:rPr>
                <w:rFonts w:hint="eastAsia"/>
                <w:color w:val="auto"/>
                <w:sz w:val="21"/>
                <w:szCs w:val="21"/>
                <w:highlight w:val="none"/>
              </w:rPr>
              <w:t>证书，费用由供方承担。</w:t>
            </w:r>
          </w:p>
          <w:p>
            <w:pPr>
              <w:rPr>
                <w:b/>
                <w:bCs/>
                <w:color w:val="auto"/>
                <w:sz w:val="21"/>
                <w:szCs w:val="21"/>
                <w:highlight w:val="none"/>
              </w:rPr>
            </w:pPr>
            <w:r>
              <w:rPr>
                <w:rFonts w:hint="eastAsia"/>
                <w:b/>
                <w:bCs/>
                <w:color w:val="auto"/>
                <w:sz w:val="21"/>
                <w:szCs w:val="21"/>
                <w:highlight w:val="none"/>
              </w:rPr>
              <w:t>（三）、配套设备及附件</w:t>
            </w:r>
          </w:p>
          <w:tbl>
            <w:tblPr>
              <w:tblStyle w:val="29"/>
              <w:tblW w:w="7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00"/>
              <w:gridCol w:w="2287"/>
              <w:gridCol w:w="1152"/>
              <w:gridCol w:w="668"/>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58" w:type="dxa"/>
                  <w:vAlign w:val="center"/>
                </w:tcPr>
                <w:p>
                  <w:pPr>
                    <w:snapToGrid w:val="0"/>
                    <w:jc w:val="center"/>
                    <w:rPr>
                      <w:bCs/>
                      <w:color w:val="auto"/>
                      <w:sz w:val="21"/>
                      <w:szCs w:val="21"/>
                      <w:highlight w:val="none"/>
                    </w:rPr>
                  </w:pPr>
                  <w:r>
                    <w:rPr>
                      <w:rFonts w:hint="eastAsia"/>
                      <w:bCs/>
                      <w:color w:val="auto"/>
                      <w:sz w:val="21"/>
                      <w:szCs w:val="21"/>
                      <w:highlight w:val="none"/>
                    </w:rPr>
                    <w:t>序号</w:t>
                  </w:r>
                </w:p>
              </w:tc>
              <w:tc>
                <w:tcPr>
                  <w:tcW w:w="2000" w:type="dxa"/>
                  <w:vAlign w:val="center"/>
                </w:tcPr>
                <w:p>
                  <w:pPr>
                    <w:jc w:val="center"/>
                    <w:rPr>
                      <w:bCs/>
                      <w:color w:val="auto"/>
                      <w:sz w:val="21"/>
                      <w:szCs w:val="21"/>
                      <w:highlight w:val="none"/>
                    </w:rPr>
                  </w:pPr>
                  <w:r>
                    <w:rPr>
                      <w:rFonts w:hint="eastAsia"/>
                      <w:bCs/>
                      <w:color w:val="auto"/>
                      <w:sz w:val="21"/>
                      <w:szCs w:val="21"/>
                      <w:highlight w:val="none"/>
                    </w:rPr>
                    <w:t>名称</w:t>
                  </w:r>
                </w:p>
              </w:tc>
              <w:tc>
                <w:tcPr>
                  <w:tcW w:w="2287" w:type="dxa"/>
                  <w:vAlign w:val="center"/>
                </w:tcPr>
                <w:p>
                  <w:pPr>
                    <w:jc w:val="center"/>
                    <w:rPr>
                      <w:bCs/>
                      <w:color w:val="auto"/>
                      <w:sz w:val="21"/>
                      <w:szCs w:val="21"/>
                      <w:highlight w:val="none"/>
                    </w:rPr>
                  </w:pPr>
                  <w:r>
                    <w:rPr>
                      <w:rFonts w:hint="eastAsia"/>
                      <w:bCs/>
                      <w:color w:val="auto"/>
                      <w:sz w:val="21"/>
                      <w:szCs w:val="21"/>
                      <w:highlight w:val="none"/>
                    </w:rPr>
                    <w:t>型号规格</w:t>
                  </w:r>
                </w:p>
              </w:tc>
              <w:tc>
                <w:tcPr>
                  <w:tcW w:w="1152" w:type="dxa"/>
                  <w:vAlign w:val="center"/>
                </w:tcPr>
                <w:p>
                  <w:pPr>
                    <w:jc w:val="center"/>
                    <w:rPr>
                      <w:bCs/>
                      <w:color w:val="auto"/>
                      <w:sz w:val="21"/>
                      <w:szCs w:val="21"/>
                      <w:highlight w:val="none"/>
                    </w:rPr>
                  </w:pPr>
                  <w:r>
                    <w:rPr>
                      <w:rFonts w:hint="eastAsia"/>
                      <w:bCs/>
                      <w:color w:val="auto"/>
                      <w:sz w:val="21"/>
                      <w:szCs w:val="21"/>
                      <w:highlight w:val="none"/>
                    </w:rPr>
                    <w:t>数量</w:t>
                  </w:r>
                </w:p>
              </w:tc>
              <w:tc>
                <w:tcPr>
                  <w:tcW w:w="668" w:type="dxa"/>
                  <w:vAlign w:val="center"/>
                </w:tcPr>
                <w:p>
                  <w:pPr>
                    <w:jc w:val="center"/>
                    <w:rPr>
                      <w:bCs/>
                      <w:color w:val="auto"/>
                      <w:sz w:val="21"/>
                      <w:szCs w:val="21"/>
                      <w:highlight w:val="none"/>
                    </w:rPr>
                  </w:pPr>
                  <w:r>
                    <w:rPr>
                      <w:rFonts w:hint="eastAsia"/>
                      <w:bCs/>
                      <w:color w:val="auto"/>
                      <w:sz w:val="21"/>
                      <w:szCs w:val="21"/>
                      <w:highlight w:val="none"/>
                    </w:rPr>
                    <w:t>单位</w:t>
                  </w:r>
                </w:p>
              </w:tc>
              <w:tc>
                <w:tcPr>
                  <w:tcW w:w="324" w:type="dxa"/>
                  <w:vAlign w:val="center"/>
                </w:tcPr>
                <w:p>
                  <w:pPr>
                    <w:snapToGrid w:val="0"/>
                    <w:jc w:val="center"/>
                    <w:rPr>
                      <w:bCs/>
                      <w:color w:val="auto"/>
                      <w:sz w:val="21"/>
                      <w:szCs w:val="21"/>
                      <w:highlight w:val="none"/>
                    </w:rPr>
                  </w:pPr>
                  <w:r>
                    <w:rPr>
                      <w:rFonts w:hint="eastAsia"/>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58" w:type="dxa"/>
                  <w:vAlign w:val="center"/>
                </w:tcPr>
                <w:p>
                  <w:pPr>
                    <w:snapToGrid w:val="0"/>
                    <w:jc w:val="center"/>
                    <w:rPr>
                      <w:bCs/>
                      <w:color w:val="auto"/>
                      <w:sz w:val="21"/>
                      <w:szCs w:val="21"/>
                      <w:highlight w:val="none"/>
                    </w:rPr>
                  </w:pPr>
                  <w:r>
                    <w:rPr>
                      <w:rFonts w:hint="eastAsia"/>
                      <w:bCs/>
                      <w:color w:val="auto"/>
                      <w:sz w:val="21"/>
                      <w:szCs w:val="21"/>
                      <w:highlight w:val="none"/>
                    </w:rPr>
                    <w:t>1</w:t>
                  </w:r>
                </w:p>
              </w:tc>
              <w:tc>
                <w:tcPr>
                  <w:tcW w:w="2000" w:type="dxa"/>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烟气湿度仪</w:t>
                  </w:r>
                </w:p>
              </w:tc>
              <w:tc>
                <w:tcPr>
                  <w:tcW w:w="2287" w:type="dxa"/>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LH-535</w:t>
                  </w:r>
                  <w:r>
                    <w:rPr>
                      <w:rFonts w:hint="eastAsia" w:ascii="宋体" w:hAnsi="宋体" w:eastAsia="宋体" w:cs="宋体"/>
                      <w:bCs/>
                      <w:color w:val="auto"/>
                      <w:sz w:val="21"/>
                      <w:szCs w:val="21"/>
                      <w:highlight w:val="none"/>
                    </w:rPr>
                    <w:t>阻容法（</w:t>
                  </w:r>
                  <w:r>
                    <w:rPr>
                      <w:rFonts w:hint="eastAsia" w:ascii="宋体" w:hAnsi="宋体" w:eastAsia="宋体" w:cs="宋体"/>
                      <w:bCs/>
                      <w:color w:val="auto"/>
                      <w:sz w:val="21"/>
                      <w:szCs w:val="21"/>
                      <w:highlight w:val="none"/>
                      <w:lang w:val="en-US"/>
                    </w:rPr>
                    <w:t>带表头</w:t>
                  </w:r>
                  <w:r>
                    <w:rPr>
                      <w:rFonts w:hint="eastAsia" w:ascii="宋体" w:hAnsi="宋体" w:eastAsia="宋体" w:cs="宋体"/>
                      <w:bCs/>
                      <w:color w:val="auto"/>
                      <w:sz w:val="21"/>
                      <w:szCs w:val="21"/>
                      <w:highlight w:val="none"/>
                    </w:rPr>
                    <w:t>）</w:t>
                  </w:r>
                </w:p>
              </w:tc>
              <w:tc>
                <w:tcPr>
                  <w:tcW w:w="1152" w:type="dxa"/>
                  <w:vAlign w:val="center"/>
                </w:tcPr>
                <w:p>
                  <w:pPr>
                    <w:jc w:val="center"/>
                    <w:rPr>
                      <w:bCs/>
                      <w:color w:val="auto"/>
                      <w:sz w:val="21"/>
                      <w:szCs w:val="21"/>
                      <w:highlight w:val="none"/>
                    </w:rPr>
                  </w:pPr>
                  <w:r>
                    <w:rPr>
                      <w:rFonts w:hint="eastAsia"/>
                      <w:bCs/>
                      <w:color w:val="auto"/>
                      <w:sz w:val="21"/>
                      <w:szCs w:val="21"/>
                      <w:highlight w:val="none"/>
                    </w:rPr>
                    <w:t>1</w:t>
                  </w:r>
                </w:p>
              </w:tc>
              <w:tc>
                <w:tcPr>
                  <w:tcW w:w="668" w:type="dxa"/>
                  <w:vAlign w:val="center"/>
                </w:tcPr>
                <w:p>
                  <w:pPr>
                    <w:jc w:val="center"/>
                    <w:rPr>
                      <w:bCs/>
                      <w:color w:val="auto"/>
                      <w:sz w:val="21"/>
                      <w:szCs w:val="21"/>
                      <w:highlight w:val="none"/>
                    </w:rPr>
                  </w:pPr>
                  <w:r>
                    <w:rPr>
                      <w:rFonts w:hint="eastAsia"/>
                      <w:bCs/>
                      <w:color w:val="auto"/>
                      <w:sz w:val="21"/>
                      <w:szCs w:val="21"/>
                      <w:highlight w:val="none"/>
                    </w:rPr>
                    <w:t>台</w:t>
                  </w:r>
                </w:p>
              </w:tc>
              <w:tc>
                <w:tcPr>
                  <w:tcW w:w="324" w:type="dxa"/>
                  <w:vAlign w:val="center"/>
                </w:tcPr>
                <w:p>
                  <w:pPr>
                    <w:snapToGrid w:val="0"/>
                    <w:jc w:val="center"/>
                    <w:rPr>
                      <w:bCs/>
                      <w:color w:val="auto"/>
                      <w:sz w:val="21"/>
                      <w:szCs w:val="21"/>
                      <w:highlight w:val="none"/>
                    </w:rPr>
                  </w:pPr>
                </w:p>
              </w:tc>
            </w:tr>
          </w:tbl>
          <w:p>
            <w:pPr>
              <w:rPr>
                <w:b/>
                <w:bCs/>
                <w:color w:val="auto"/>
                <w:sz w:val="21"/>
                <w:szCs w:val="21"/>
                <w:highlight w:val="none"/>
              </w:rPr>
            </w:pPr>
            <w:r>
              <w:rPr>
                <w:rFonts w:hint="eastAsia"/>
                <w:b/>
                <w:bCs/>
                <w:color w:val="auto"/>
                <w:sz w:val="21"/>
                <w:szCs w:val="21"/>
                <w:highlight w:val="none"/>
              </w:rPr>
              <w:t>（四）、技术资料</w:t>
            </w:r>
          </w:p>
          <w:tbl>
            <w:tblPr>
              <w:tblStyle w:val="29"/>
              <w:tblW w:w="7278" w:type="dxa"/>
              <w:tblInd w:w="96" w:type="dxa"/>
              <w:tblLayout w:type="fixed"/>
              <w:tblCellMar>
                <w:top w:w="0" w:type="dxa"/>
                <w:left w:w="108" w:type="dxa"/>
                <w:bottom w:w="0" w:type="dxa"/>
                <w:right w:w="108" w:type="dxa"/>
              </w:tblCellMar>
            </w:tblPr>
            <w:tblGrid>
              <w:gridCol w:w="855"/>
              <w:gridCol w:w="3306"/>
              <w:gridCol w:w="832"/>
              <w:gridCol w:w="1926"/>
              <w:gridCol w:w="359"/>
            </w:tblGrid>
            <w:tr>
              <w:tblPrEx>
                <w:tblCellMar>
                  <w:top w:w="0" w:type="dxa"/>
                  <w:left w:w="108" w:type="dxa"/>
                  <w:bottom w:w="0" w:type="dxa"/>
                  <w:right w:w="108" w:type="dxa"/>
                </w:tblCellMar>
              </w:tblPrEx>
              <w:trPr>
                <w:trHeight w:val="323"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序号</w:t>
                  </w:r>
                </w:p>
              </w:tc>
              <w:tc>
                <w:tcPr>
                  <w:tcW w:w="3306" w:type="dxa"/>
                  <w:tcBorders>
                    <w:top w:val="single" w:color="000000" w:sz="4" w:space="0"/>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文件或资料名称</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数量</w:t>
                  </w:r>
                </w:p>
              </w:tc>
              <w:tc>
                <w:tcPr>
                  <w:tcW w:w="1926" w:type="dxa"/>
                  <w:tcBorders>
                    <w:top w:val="single" w:color="000000" w:sz="4" w:space="0"/>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到买方时间</w:t>
                  </w:r>
                </w:p>
              </w:tc>
              <w:tc>
                <w:tcPr>
                  <w:tcW w:w="359" w:type="dxa"/>
                  <w:tcBorders>
                    <w:top w:val="single" w:color="000000" w:sz="4" w:space="0"/>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备注</w:t>
                  </w:r>
                </w:p>
              </w:tc>
            </w:tr>
            <w:tr>
              <w:tblPrEx>
                <w:tblCellMar>
                  <w:top w:w="0" w:type="dxa"/>
                  <w:left w:w="108" w:type="dxa"/>
                  <w:bottom w:w="0" w:type="dxa"/>
                  <w:right w:w="108" w:type="dxa"/>
                </w:tblCellMar>
              </w:tblPrEx>
              <w:trPr>
                <w:trHeight w:val="609" w:hRule="atLeast"/>
              </w:trPr>
              <w:tc>
                <w:tcPr>
                  <w:tcW w:w="855"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1</w:t>
                  </w: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《烟气湿度仪表使用说明书》</w:t>
                  </w:r>
                </w:p>
              </w:tc>
              <w:tc>
                <w:tcPr>
                  <w:tcW w:w="832"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1份</w:t>
                  </w:r>
                </w:p>
              </w:tc>
              <w:tc>
                <w:tcPr>
                  <w:tcW w:w="192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与设备同时到达</w:t>
                  </w:r>
                </w:p>
              </w:tc>
              <w:tc>
                <w:tcPr>
                  <w:tcW w:w="359"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　</w:t>
                  </w:r>
                </w:p>
              </w:tc>
            </w:tr>
            <w:tr>
              <w:tblPrEx>
                <w:tblCellMar>
                  <w:top w:w="0" w:type="dxa"/>
                  <w:left w:w="108" w:type="dxa"/>
                  <w:bottom w:w="0" w:type="dxa"/>
                  <w:right w:w="108" w:type="dxa"/>
                </w:tblCellMar>
              </w:tblPrEx>
              <w:trPr>
                <w:trHeight w:val="629" w:hRule="atLeast"/>
              </w:trPr>
              <w:tc>
                <w:tcPr>
                  <w:tcW w:w="855" w:type="dxa"/>
                  <w:tcBorders>
                    <w:top w:val="nil"/>
                    <w:left w:val="single" w:color="000000" w:sz="4" w:space="0"/>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2</w:t>
                  </w:r>
                </w:p>
              </w:tc>
              <w:tc>
                <w:tcPr>
                  <w:tcW w:w="330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lang w:val="en-US"/>
                    </w:rPr>
                  </w:pPr>
                  <w:r>
                    <w:rPr>
                      <w:rFonts w:hint="eastAsia"/>
                      <w:color w:val="auto"/>
                      <w:sz w:val="21"/>
                      <w:szCs w:val="21"/>
                      <w:highlight w:val="none"/>
                      <w:lang w:bidi="ar"/>
                    </w:rPr>
                    <w:t>仪表合格证、</w:t>
                  </w:r>
                  <w:r>
                    <w:rPr>
                      <w:rFonts w:hint="eastAsia"/>
                      <w:color w:val="auto"/>
                      <w:sz w:val="21"/>
                      <w:szCs w:val="21"/>
                      <w:highlight w:val="none"/>
                      <w:lang w:val="en-US" w:bidi="ar"/>
                    </w:rPr>
                    <w:t>保修卡</w:t>
                  </w:r>
                </w:p>
              </w:tc>
              <w:tc>
                <w:tcPr>
                  <w:tcW w:w="832"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1份</w:t>
                  </w:r>
                </w:p>
              </w:tc>
              <w:tc>
                <w:tcPr>
                  <w:tcW w:w="1926"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与设备同时到达</w:t>
                  </w:r>
                </w:p>
              </w:tc>
              <w:tc>
                <w:tcPr>
                  <w:tcW w:w="359" w:type="dxa"/>
                  <w:tcBorders>
                    <w:top w:val="nil"/>
                    <w:left w:val="nil"/>
                    <w:bottom w:val="single" w:color="000000" w:sz="4" w:space="0"/>
                    <w:right w:val="single" w:color="000000" w:sz="4" w:space="0"/>
                  </w:tcBorders>
                  <w:vAlign w:val="center"/>
                </w:tcPr>
                <w:p>
                  <w:pPr>
                    <w:widowControl/>
                    <w:jc w:val="center"/>
                    <w:textAlignment w:val="center"/>
                    <w:rPr>
                      <w:color w:val="auto"/>
                      <w:sz w:val="21"/>
                      <w:szCs w:val="21"/>
                      <w:highlight w:val="none"/>
                    </w:rPr>
                  </w:pPr>
                  <w:r>
                    <w:rPr>
                      <w:rFonts w:hint="eastAsia"/>
                      <w:color w:val="auto"/>
                      <w:sz w:val="21"/>
                      <w:szCs w:val="21"/>
                      <w:highlight w:val="none"/>
                      <w:lang w:bidi="ar"/>
                    </w:rPr>
                    <w:t>　</w:t>
                  </w:r>
                </w:p>
              </w:tc>
            </w:tr>
          </w:tbl>
          <w:p>
            <w:pPr>
              <w:rPr>
                <w:b/>
                <w:bCs/>
                <w:color w:val="auto"/>
                <w:sz w:val="21"/>
                <w:szCs w:val="21"/>
                <w:highlight w:val="none"/>
              </w:rPr>
            </w:pPr>
            <w:r>
              <w:rPr>
                <w:rFonts w:hint="eastAsia"/>
                <w:b/>
                <w:bCs/>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 12 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color w:val="auto"/>
                <w:sz w:val="21"/>
                <w:szCs w:val="21"/>
                <w:highlight w:val="none"/>
              </w:rPr>
            </w:pPr>
            <w:r>
              <w:rPr>
                <w:rFonts w:hint="eastAsia"/>
                <w:color w:val="auto"/>
                <w:sz w:val="21"/>
                <w:szCs w:val="21"/>
                <w:highlight w:val="none"/>
              </w:rPr>
              <w:t>（2）更换设备：乙方承担所发生的相关费用。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6、在保证期内，如设备出现质量问题，乙方在接到甲方通知后应在 48 小时内达到甲方现场。</w:t>
            </w:r>
          </w:p>
          <w:p>
            <w:pPr>
              <w:rPr>
                <w:b/>
                <w:bCs/>
                <w:color w:val="auto"/>
                <w:sz w:val="21"/>
                <w:szCs w:val="21"/>
                <w:highlight w:val="none"/>
              </w:rPr>
            </w:pPr>
            <w:r>
              <w:rPr>
                <w:rFonts w:hint="eastAsia"/>
                <w:b/>
                <w:bCs/>
                <w:color w:val="auto"/>
                <w:sz w:val="21"/>
                <w:szCs w:val="21"/>
                <w:highlight w:val="none"/>
              </w:rPr>
              <w:t>（六）、验收</w:t>
            </w:r>
          </w:p>
          <w:p>
            <w:pPr>
              <w:rPr>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rPr>
                <w:color w:val="auto"/>
                <w:sz w:val="21"/>
                <w:szCs w:val="21"/>
                <w:highlight w:val="none"/>
              </w:rPr>
            </w:pPr>
            <w:r>
              <w:rPr>
                <w:rFonts w:hint="eastAsia"/>
                <w:color w:val="auto"/>
                <w:sz w:val="21"/>
                <w:szCs w:val="21"/>
                <w:highlight w:val="none"/>
              </w:rPr>
              <w:t>2、对于缺漏的仪器附件等内容，供方必须免费提供。</w:t>
            </w:r>
          </w:p>
          <w:p>
            <w:pPr>
              <w:rPr>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3、仪器现场安装、调试后，供方通知需方共同组织对仪器进行性能验收，验收依据为双方认可的第三方计量部门(需方指定部门)出具的检定或校准证书报告或根据双方协商的验收测试方法进行测试验收。</w:t>
            </w:r>
          </w:p>
          <w:p>
            <w:pPr>
              <w:rPr>
                <w:color w:val="auto"/>
                <w:sz w:val="21"/>
                <w:szCs w:val="21"/>
                <w:highlight w:val="none"/>
              </w:rPr>
            </w:pPr>
            <w:r>
              <w:rPr>
                <w:rFonts w:hint="eastAsia"/>
                <w:color w:val="auto"/>
                <w:sz w:val="21"/>
                <w:szCs w:val="21"/>
                <w:highlight w:val="none"/>
              </w:rPr>
              <w:t>4、在设备调试阶段，根据甲方要求，乙方应及时派出技术人员现场安装调试设备，并对甲方人员免费进行培训。</w:t>
            </w:r>
          </w:p>
          <w:p>
            <w:pPr>
              <w:rPr>
                <w:color w:val="auto"/>
                <w:sz w:val="21"/>
                <w:szCs w:val="21"/>
                <w:highlight w:val="none"/>
              </w:rPr>
            </w:pPr>
            <w:r>
              <w:rPr>
                <w:rFonts w:hint="eastAsia"/>
                <w:color w:val="auto"/>
                <w:sz w:val="21"/>
                <w:szCs w:val="21"/>
                <w:highlight w:val="none"/>
              </w:rPr>
              <w:t xml:space="preserve">5、仪器安装调试完成后，经验收确认合格后，由供方和需方共同在验收报告上签字，仪器的安装调试工作方可完成。    </w:t>
            </w:r>
          </w:p>
          <w:p>
            <w:pPr>
              <w:rPr>
                <w:color w:val="auto"/>
                <w:sz w:val="21"/>
                <w:szCs w:val="21"/>
                <w:highlight w:val="none"/>
              </w:rPr>
            </w:pPr>
            <w:r>
              <w:rPr>
                <w:rFonts w:hint="eastAsia"/>
                <w:color w:val="auto"/>
                <w:sz w:val="21"/>
                <w:szCs w:val="21"/>
                <w:highlight w:val="none"/>
              </w:rPr>
              <w:t>方法：根据技术要求和相关规程规范的要求进行验收。</w:t>
            </w:r>
          </w:p>
          <w:p>
            <w:pPr>
              <w:rPr>
                <w:b/>
                <w:bCs/>
                <w:color w:val="auto"/>
                <w:sz w:val="21"/>
                <w:szCs w:val="21"/>
                <w:highlight w:val="none"/>
              </w:rPr>
            </w:pPr>
            <w:r>
              <w:rPr>
                <w:rFonts w:hint="eastAsia"/>
                <w:b/>
                <w:bCs/>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1、交货时间：合同签订后30 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p>
        </w:tc>
        <w:tc>
          <w:tcPr>
            <w:tcW w:w="49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3</w:t>
            </w:r>
          </w:p>
        </w:tc>
        <w:tc>
          <w:tcPr>
            <w:tcW w:w="879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力值传感器及仪表（带峰值保持功能）</w:t>
            </w:r>
          </w:p>
          <w:p>
            <w:pPr>
              <w:jc w:val="both"/>
              <w:rPr>
                <w:b/>
                <w:color w:val="auto"/>
                <w:sz w:val="21"/>
                <w:szCs w:val="21"/>
                <w:highlight w:val="none"/>
                <w:lang w:val="en-US"/>
              </w:rPr>
            </w:pPr>
            <w:r>
              <w:rPr>
                <w:rFonts w:hint="eastAsia"/>
                <w:b/>
                <w:color w:val="auto"/>
                <w:sz w:val="21"/>
                <w:szCs w:val="21"/>
                <w:highlight w:val="none"/>
                <w:lang w:val="en-US"/>
              </w:rPr>
              <w:t>三、</w:t>
            </w:r>
            <w:r>
              <w:rPr>
                <w:rFonts w:hint="eastAsia"/>
                <w:b/>
                <w:color w:val="auto"/>
                <w:sz w:val="21"/>
                <w:szCs w:val="21"/>
                <w:highlight w:val="none"/>
              </w:rPr>
              <w:t>测量设备名称：</w:t>
            </w:r>
            <w:r>
              <w:rPr>
                <w:rFonts w:hint="eastAsia"/>
                <w:b/>
                <w:color w:val="auto"/>
                <w:sz w:val="21"/>
                <w:szCs w:val="21"/>
                <w:highlight w:val="none"/>
                <w:lang w:val="en-US"/>
              </w:rPr>
              <w:t>力值传感器及仪表</w:t>
            </w:r>
          </w:p>
          <w:p>
            <w:pPr>
              <w:rPr>
                <w:b/>
                <w:color w:val="auto"/>
                <w:sz w:val="21"/>
                <w:szCs w:val="21"/>
                <w:highlight w:val="none"/>
              </w:rPr>
            </w:pPr>
            <w:r>
              <w:rPr>
                <w:rFonts w:hint="eastAsia"/>
                <w:b/>
                <w:bCs/>
                <w:color w:val="auto"/>
                <w:sz w:val="21"/>
                <w:szCs w:val="21"/>
                <w:highlight w:val="none"/>
              </w:rPr>
              <w:t>（一）</w:t>
            </w:r>
            <w:r>
              <w:rPr>
                <w:rFonts w:hint="eastAsia"/>
                <w:color w:val="auto"/>
                <w:sz w:val="21"/>
                <w:szCs w:val="21"/>
                <w:highlight w:val="none"/>
              </w:rPr>
              <w:t>、</w:t>
            </w:r>
            <w:r>
              <w:rPr>
                <w:rFonts w:hint="eastAsia"/>
                <w:b/>
                <w:color w:val="auto"/>
                <w:sz w:val="21"/>
                <w:szCs w:val="21"/>
                <w:highlight w:val="none"/>
              </w:rPr>
              <w:t>技术参数</w:t>
            </w:r>
          </w:p>
          <w:p>
            <w:pPr>
              <w:rPr>
                <w:color w:val="auto"/>
                <w:sz w:val="21"/>
                <w:szCs w:val="21"/>
                <w:highlight w:val="none"/>
                <w:lang w:val="en-US"/>
              </w:rPr>
            </w:pPr>
            <w:r>
              <w:rPr>
                <w:rFonts w:hint="eastAsia"/>
                <w:color w:val="auto"/>
                <w:sz w:val="21"/>
                <w:szCs w:val="21"/>
                <w:highlight w:val="none"/>
                <w:lang w:val="en-US"/>
              </w:rPr>
              <w:t>测力传感器测量范围（0-400）N，示值误差：±1%</w:t>
            </w:r>
          </w:p>
          <w:p>
            <w:pPr>
              <w:rPr>
                <w:color w:val="auto"/>
                <w:sz w:val="21"/>
                <w:szCs w:val="21"/>
                <w:highlight w:val="none"/>
                <w:lang w:val="en-US"/>
              </w:rPr>
            </w:pPr>
            <w:r>
              <w:rPr>
                <w:rFonts w:hint="eastAsia"/>
                <w:color w:val="auto"/>
                <w:sz w:val="21"/>
                <w:szCs w:val="21"/>
                <w:highlight w:val="none"/>
                <w:lang w:val="en-US"/>
              </w:rPr>
              <w:t>★无线通讯：设备支持拓展无线通信，进行数据电子化存储。</w:t>
            </w:r>
          </w:p>
          <w:p>
            <w:pPr>
              <w:rPr>
                <w:color w:val="auto"/>
                <w:sz w:val="21"/>
                <w:szCs w:val="21"/>
                <w:highlight w:val="none"/>
                <w:lang w:val="en-US"/>
              </w:rPr>
            </w:pPr>
            <w:r>
              <w:rPr>
                <w:rFonts w:hint="eastAsia"/>
                <w:color w:val="auto"/>
                <w:sz w:val="21"/>
                <w:szCs w:val="21"/>
                <w:highlight w:val="none"/>
                <w:lang w:val="en-US"/>
              </w:rPr>
              <w:t>触屏操控：设备采用高清彩色触摸屏搭配美观的UI界面，</w:t>
            </w:r>
            <w:r>
              <w:rPr>
                <w:rFonts w:hint="eastAsia"/>
                <w:color w:val="auto"/>
                <w:sz w:val="21"/>
                <w:szCs w:val="21"/>
                <w:highlight w:val="none"/>
              </w:rPr>
              <w:t>操作简便</w:t>
            </w:r>
            <w:r>
              <w:rPr>
                <w:rFonts w:hint="eastAsia"/>
                <w:color w:val="auto"/>
                <w:sz w:val="21"/>
                <w:szCs w:val="21"/>
                <w:highlight w:val="none"/>
                <w:lang w:val="en-US"/>
              </w:rPr>
              <w:t>。</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lang w:val="en-US"/>
              </w:rPr>
            </w:pPr>
            <w:r>
              <w:rPr>
                <w:rFonts w:hint="eastAsia"/>
                <w:color w:val="auto"/>
                <w:sz w:val="21"/>
                <w:szCs w:val="21"/>
                <w:highlight w:val="none"/>
                <w:lang w:val="en-US"/>
              </w:rPr>
              <w:t>JJF1551-2015附着系数测量仪校准规范</w:t>
            </w:r>
          </w:p>
          <w:p>
            <w:pPr>
              <w:rPr>
                <w:color w:val="auto"/>
                <w:sz w:val="21"/>
                <w:szCs w:val="21"/>
                <w:highlight w:val="none"/>
                <w:lang w:val="en-US"/>
              </w:rPr>
            </w:pPr>
            <w:r>
              <w:rPr>
                <w:rFonts w:hint="eastAsia"/>
                <w:color w:val="auto"/>
                <w:sz w:val="21"/>
                <w:szCs w:val="21"/>
                <w:highlight w:val="none"/>
                <w:lang w:val="en-US"/>
              </w:rPr>
              <w:t>JJG1020-2017平板式制动检验台检定规程</w:t>
            </w:r>
          </w:p>
          <w:p>
            <w:pPr>
              <w:rPr>
                <w:color w:val="auto"/>
                <w:sz w:val="21"/>
                <w:szCs w:val="21"/>
                <w:highlight w:val="none"/>
                <w:lang w:val="en-US"/>
              </w:rPr>
            </w:pPr>
            <w:r>
              <w:rPr>
                <w:rFonts w:hint="eastAsia"/>
                <w:color w:val="auto"/>
                <w:sz w:val="21"/>
                <w:szCs w:val="21"/>
                <w:highlight w:val="none"/>
                <w:lang w:val="en-US"/>
              </w:rPr>
              <w:t>GBT13564-2022滚筒反力式汽车制动检验台</w:t>
            </w:r>
          </w:p>
          <w:p>
            <w:pPr>
              <w:rPr>
                <w:color w:val="auto"/>
                <w:sz w:val="21"/>
                <w:szCs w:val="21"/>
                <w:highlight w:val="none"/>
                <w:lang w:val="en-US"/>
              </w:rPr>
            </w:pPr>
            <w:r>
              <w:rPr>
                <w:rFonts w:hint="eastAsia"/>
                <w:color w:val="auto"/>
                <w:sz w:val="21"/>
                <w:szCs w:val="21"/>
                <w:highlight w:val="none"/>
                <w:lang w:val="en-US"/>
              </w:rPr>
              <w:t>《机动车检验设备及场地附着系数检测方法》</w:t>
            </w:r>
          </w:p>
          <w:p>
            <w:pPr>
              <w:widowControl/>
              <w:jc w:val="both"/>
              <w:rPr>
                <w:bCs/>
                <w:color w:val="auto"/>
                <w:sz w:val="21"/>
                <w:szCs w:val="21"/>
                <w:highlight w:val="none"/>
              </w:rPr>
            </w:pPr>
            <w:r>
              <w:rPr>
                <w:rFonts w:hint="eastAsia"/>
                <w:bCs/>
                <w:color w:val="auto"/>
                <w:sz w:val="21"/>
                <w:szCs w:val="21"/>
                <w:highlight w:val="none"/>
                <w:lang w:val="en-US"/>
              </w:rPr>
              <w:t>取得省级及以上检定证书。</w:t>
            </w:r>
          </w:p>
          <w:p>
            <w:pPr>
              <w:rPr>
                <w:b/>
                <w:color w:val="auto"/>
                <w:sz w:val="21"/>
                <w:szCs w:val="21"/>
                <w:highlight w:val="none"/>
              </w:rPr>
            </w:pPr>
            <w:r>
              <w:rPr>
                <w:rFonts w:hint="eastAsia"/>
                <w:b/>
                <w:color w:val="auto"/>
                <w:sz w:val="21"/>
                <w:szCs w:val="21"/>
                <w:highlight w:val="none"/>
              </w:rPr>
              <w:t>（三）、配套设备及附件</w:t>
            </w:r>
          </w:p>
          <w:p>
            <w:pPr>
              <w:tabs>
                <w:tab w:val="left" w:pos="465"/>
              </w:tabs>
              <w:rPr>
                <w:color w:val="auto"/>
                <w:sz w:val="21"/>
                <w:szCs w:val="21"/>
                <w:highlight w:val="none"/>
              </w:rPr>
            </w:pPr>
            <w:r>
              <w:rPr>
                <w:rFonts w:hint="eastAsia"/>
                <w:color w:val="auto"/>
                <w:sz w:val="21"/>
                <w:szCs w:val="21"/>
                <w:highlight w:val="none"/>
              </w:rPr>
              <w:t xml:space="preserve">1. </w:t>
            </w:r>
            <w:r>
              <w:rPr>
                <w:rFonts w:hint="eastAsia"/>
                <w:color w:val="auto"/>
                <w:sz w:val="21"/>
                <w:szCs w:val="21"/>
                <w:highlight w:val="none"/>
                <w:lang w:val="en-US"/>
              </w:rPr>
              <w:t>测量显示器</w:t>
            </w:r>
            <w:r>
              <w:rPr>
                <w:rFonts w:hint="eastAsia"/>
                <w:color w:val="auto"/>
                <w:sz w:val="21"/>
                <w:szCs w:val="21"/>
                <w:highlight w:val="none"/>
              </w:rPr>
              <w:t>1台；</w:t>
            </w:r>
          </w:p>
          <w:p>
            <w:pPr>
              <w:tabs>
                <w:tab w:val="left" w:pos="465"/>
              </w:tabs>
              <w:rPr>
                <w:color w:val="auto"/>
                <w:sz w:val="21"/>
                <w:szCs w:val="21"/>
                <w:highlight w:val="none"/>
              </w:rPr>
            </w:pPr>
            <w:r>
              <w:rPr>
                <w:rFonts w:hint="eastAsia"/>
                <w:color w:val="auto"/>
                <w:sz w:val="21"/>
                <w:szCs w:val="21"/>
                <w:highlight w:val="none"/>
              </w:rPr>
              <w:t xml:space="preserve"> 2.</w:t>
            </w:r>
            <w:r>
              <w:rPr>
                <w:rFonts w:hint="eastAsia"/>
                <w:color w:val="auto"/>
                <w:sz w:val="21"/>
                <w:szCs w:val="21"/>
                <w:highlight w:val="none"/>
                <w:lang w:val="en-US"/>
              </w:rPr>
              <w:t>力传感器1</w:t>
            </w:r>
            <w:r>
              <w:rPr>
                <w:rFonts w:hint="eastAsia"/>
                <w:color w:val="auto"/>
                <w:sz w:val="21"/>
                <w:szCs w:val="21"/>
                <w:highlight w:val="none"/>
              </w:rPr>
              <w:t>个；</w:t>
            </w:r>
          </w:p>
          <w:p>
            <w:pPr>
              <w:tabs>
                <w:tab w:val="left" w:pos="465"/>
              </w:tabs>
              <w:rPr>
                <w:color w:val="auto"/>
                <w:sz w:val="21"/>
                <w:szCs w:val="21"/>
                <w:highlight w:val="none"/>
                <w:lang w:val="en-US"/>
              </w:rPr>
            </w:pPr>
            <w:r>
              <w:rPr>
                <w:rFonts w:hint="eastAsia"/>
                <w:color w:val="auto"/>
                <w:sz w:val="21"/>
                <w:szCs w:val="21"/>
                <w:highlight w:val="none"/>
                <w:lang w:val="en-US"/>
              </w:rPr>
              <w:t>3. 专用仪器箱1个；</w:t>
            </w:r>
          </w:p>
          <w:p>
            <w:pPr>
              <w:tabs>
                <w:tab w:val="left" w:pos="465"/>
              </w:tabs>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 操作说明书1本</w:t>
            </w:r>
          </w:p>
          <w:p>
            <w:pPr>
              <w:tabs>
                <w:tab w:val="left" w:pos="465"/>
              </w:tabs>
              <w:rPr>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w:t>
            </w:r>
            <w:r>
              <w:rPr>
                <w:rFonts w:hint="eastAsia"/>
                <w:color w:val="auto"/>
                <w:sz w:val="21"/>
                <w:szCs w:val="21"/>
                <w:highlight w:val="none"/>
                <w:lang w:val="en-US"/>
              </w:rPr>
              <w:t xml:space="preserve"> </w:t>
            </w:r>
            <w:r>
              <w:rPr>
                <w:rFonts w:hint="eastAsia"/>
                <w:color w:val="auto"/>
                <w:sz w:val="21"/>
                <w:szCs w:val="21"/>
                <w:highlight w:val="none"/>
              </w:rPr>
              <w:t>保修卡1张；</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12</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p>
        </w:tc>
        <w:tc>
          <w:tcPr>
            <w:tcW w:w="49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4</w:t>
            </w:r>
          </w:p>
        </w:tc>
        <w:tc>
          <w:tcPr>
            <w:tcW w:w="879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载荷单元</w:t>
            </w:r>
          </w:p>
          <w:p>
            <w:pPr>
              <w:jc w:val="both"/>
              <w:rPr>
                <w:b/>
                <w:color w:val="auto"/>
                <w:sz w:val="21"/>
                <w:szCs w:val="21"/>
                <w:highlight w:val="none"/>
              </w:rPr>
            </w:pPr>
            <w:r>
              <w:rPr>
                <w:rFonts w:hint="eastAsia"/>
                <w:b/>
                <w:color w:val="auto"/>
                <w:sz w:val="21"/>
                <w:szCs w:val="21"/>
                <w:highlight w:val="none"/>
              </w:rPr>
              <w:t>四、测量设备名称：</w:t>
            </w:r>
            <w:r>
              <w:rPr>
                <w:rFonts w:hint="eastAsia"/>
                <w:b/>
                <w:color w:val="auto"/>
                <w:sz w:val="21"/>
                <w:szCs w:val="21"/>
                <w:highlight w:val="none"/>
                <w:lang w:val="en-US"/>
              </w:rPr>
              <w:t>载荷单元</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lang w:val="en-US"/>
              </w:rPr>
            </w:pPr>
            <w:r>
              <w:rPr>
                <w:rFonts w:hint="eastAsia"/>
                <w:color w:val="auto"/>
                <w:sz w:val="21"/>
                <w:szCs w:val="21"/>
                <w:highlight w:val="none"/>
                <w:lang w:val="en-US"/>
              </w:rPr>
              <w:t>重量：（40±2）kg</w:t>
            </w:r>
          </w:p>
          <w:p>
            <w:pPr>
              <w:rPr>
                <w:color w:val="auto"/>
                <w:sz w:val="21"/>
                <w:szCs w:val="21"/>
                <w:highlight w:val="none"/>
                <w:lang w:val="en-US"/>
              </w:rPr>
            </w:pPr>
            <w:r>
              <w:rPr>
                <w:rFonts w:hint="eastAsia"/>
                <w:color w:val="auto"/>
                <w:sz w:val="21"/>
                <w:szCs w:val="21"/>
                <w:highlight w:val="none"/>
                <w:lang w:val="en-US"/>
              </w:rPr>
              <w:t>尺寸：360X180X220</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lang w:val="en-US"/>
              </w:rPr>
            </w:pPr>
            <w:r>
              <w:rPr>
                <w:rFonts w:hint="eastAsia"/>
                <w:color w:val="auto"/>
                <w:sz w:val="21"/>
                <w:szCs w:val="21"/>
                <w:highlight w:val="none"/>
                <w:lang w:val="en-US"/>
              </w:rPr>
              <w:t>JJF1551-2015附着系数测量仪校准规范</w:t>
            </w:r>
          </w:p>
          <w:p>
            <w:pPr>
              <w:rPr>
                <w:color w:val="auto"/>
                <w:sz w:val="21"/>
                <w:szCs w:val="21"/>
                <w:highlight w:val="none"/>
                <w:lang w:val="en-US"/>
              </w:rPr>
            </w:pPr>
            <w:r>
              <w:rPr>
                <w:rFonts w:hint="eastAsia"/>
                <w:color w:val="auto"/>
                <w:sz w:val="21"/>
                <w:szCs w:val="21"/>
                <w:highlight w:val="none"/>
                <w:lang w:val="en-US"/>
              </w:rPr>
              <w:t>JJG1020-2017平板式制动检验台检定规程</w:t>
            </w:r>
          </w:p>
          <w:p>
            <w:pPr>
              <w:rPr>
                <w:color w:val="auto"/>
                <w:sz w:val="21"/>
                <w:szCs w:val="21"/>
                <w:highlight w:val="none"/>
                <w:lang w:val="en-US"/>
              </w:rPr>
            </w:pPr>
            <w:r>
              <w:rPr>
                <w:rFonts w:hint="eastAsia"/>
                <w:color w:val="auto"/>
                <w:sz w:val="21"/>
                <w:szCs w:val="21"/>
                <w:highlight w:val="none"/>
                <w:lang w:val="en-US"/>
              </w:rPr>
              <w:t>GBT13564-2022滚筒反力式汽车制动检验台</w:t>
            </w:r>
          </w:p>
          <w:p>
            <w:pPr>
              <w:rPr>
                <w:bCs/>
                <w:color w:val="auto"/>
                <w:sz w:val="21"/>
                <w:szCs w:val="21"/>
                <w:highlight w:val="none"/>
              </w:rPr>
            </w:pPr>
            <w:r>
              <w:rPr>
                <w:rFonts w:hint="eastAsia"/>
                <w:color w:val="auto"/>
                <w:sz w:val="21"/>
                <w:szCs w:val="21"/>
                <w:highlight w:val="none"/>
                <w:lang w:val="en-US"/>
              </w:rPr>
              <w:t>《机动车检验设备及场地附着系数检测方法》</w:t>
            </w:r>
          </w:p>
          <w:p>
            <w:pPr>
              <w:rPr>
                <w:b/>
                <w:color w:val="auto"/>
                <w:sz w:val="21"/>
                <w:szCs w:val="21"/>
                <w:highlight w:val="none"/>
              </w:rPr>
            </w:pPr>
            <w:r>
              <w:rPr>
                <w:rFonts w:hint="eastAsia"/>
                <w:b/>
                <w:color w:val="auto"/>
                <w:sz w:val="21"/>
                <w:szCs w:val="21"/>
                <w:highlight w:val="none"/>
              </w:rPr>
              <w:t>（三）、配套设备及附件</w:t>
            </w:r>
          </w:p>
          <w:p>
            <w:pPr>
              <w:numPr>
                <w:ilvl w:val="0"/>
                <w:numId w:val="15"/>
              </w:numPr>
              <w:tabs>
                <w:tab w:val="left" w:pos="465"/>
              </w:tabs>
              <w:rPr>
                <w:color w:val="auto"/>
                <w:sz w:val="21"/>
                <w:szCs w:val="21"/>
                <w:highlight w:val="none"/>
                <w:lang w:val="en-US"/>
              </w:rPr>
            </w:pPr>
            <w:r>
              <w:rPr>
                <w:rFonts w:hint="eastAsia"/>
                <w:color w:val="auto"/>
                <w:sz w:val="21"/>
                <w:szCs w:val="21"/>
                <w:highlight w:val="none"/>
                <w:lang w:val="en-US"/>
              </w:rPr>
              <w:t>外置底座</w:t>
            </w:r>
          </w:p>
          <w:p>
            <w:pPr>
              <w:numPr>
                <w:ilvl w:val="0"/>
                <w:numId w:val="15"/>
              </w:numPr>
              <w:tabs>
                <w:tab w:val="left" w:pos="465"/>
              </w:tabs>
              <w:rPr>
                <w:color w:val="auto"/>
                <w:sz w:val="21"/>
                <w:szCs w:val="21"/>
                <w:highlight w:val="none"/>
                <w:lang w:val="en-US"/>
              </w:rPr>
            </w:pPr>
            <w:r>
              <w:rPr>
                <w:rFonts w:hint="eastAsia"/>
                <w:color w:val="auto"/>
                <w:sz w:val="21"/>
                <w:szCs w:val="21"/>
                <w:highlight w:val="none"/>
                <w:lang w:val="en-US"/>
              </w:rPr>
              <w:t>载荷单元</w:t>
            </w:r>
          </w:p>
          <w:p>
            <w:pPr>
              <w:widowControl/>
              <w:rPr>
                <w:b/>
                <w:color w:val="auto"/>
                <w:sz w:val="21"/>
                <w:szCs w:val="21"/>
                <w:highlight w:val="none"/>
              </w:rPr>
            </w:pPr>
            <w:r>
              <w:rPr>
                <w:rFonts w:hint="eastAsia"/>
                <w:b/>
                <w:color w:val="auto"/>
                <w:sz w:val="21"/>
                <w:szCs w:val="21"/>
                <w:highlight w:val="none"/>
              </w:rPr>
              <w:t>（四）、技术资料</w:t>
            </w:r>
          </w:p>
          <w:p>
            <w:pPr>
              <w:rPr>
                <w:b/>
                <w:color w:val="auto"/>
                <w:sz w:val="21"/>
                <w:szCs w:val="21"/>
                <w:highlight w:val="none"/>
              </w:rPr>
            </w:pPr>
            <w:r>
              <w:rPr>
                <w:rFonts w:hint="eastAsia"/>
                <w:color w:val="auto"/>
                <w:sz w:val="21"/>
                <w:szCs w:val="21"/>
                <w:highlight w:val="none"/>
              </w:rPr>
              <w:t>1、乙方应该向甲方提供所购测量设备、配套设备的清单、产品合格证、使用说明书、计量</w:t>
            </w:r>
            <w:r>
              <w:rPr>
                <w:rFonts w:hint="eastAsia"/>
                <w:color w:val="auto"/>
                <w:sz w:val="21"/>
                <w:szCs w:val="21"/>
                <w:highlight w:val="none"/>
                <w:lang w:val="en-US"/>
              </w:rPr>
              <w:t>检定</w:t>
            </w:r>
            <w:r>
              <w:rPr>
                <w:rFonts w:hint="eastAsia"/>
                <w:color w:val="auto"/>
                <w:sz w:val="21"/>
                <w:szCs w:val="21"/>
                <w:highlight w:val="none"/>
              </w:rPr>
              <w:t>证书等有关技术资料。</w:t>
            </w:r>
          </w:p>
          <w:p>
            <w:pPr>
              <w:widowControl/>
              <w:rPr>
                <w:b/>
                <w:color w:val="auto"/>
                <w:sz w:val="21"/>
                <w:szCs w:val="21"/>
                <w:highlight w:val="none"/>
              </w:rPr>
            </w:pPr>
            <w:r>
              <w:rPr>
                <w:rFonts w:hint="eastAsia"/>
                <w:b/>
                <w:color w:val="auto"/>
                <w:sz w:val="21"/>
                <w:szCs w:val="21"/>
                <w:highlight w:val="none"/>
              </w:rPr>
              <w:t>（五）、质量保证及售后服务</w:t>
            </w:r>
          </w:p>
          <w:p>
            <w:pPr>
              <w:rPr>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color w:val="auto"/>
                <w:sz w:val="21"/>
                <w:szCs w:val="21"/>
                <w:highlight w:val="none"/>
                <w:u w:val="single"/>
                <w:lang w:val="en-US"/>
              </w:rPr>
              <w:t>12</w:t>
            </w:r>
            <w:r>
              <w:rPr>
                <w:rFonts w:hint="eastAsia"/>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color w:val="auto"/>
                <w:sz w:val="21"/>
                <w:szCs w:val="21"/>
                <w:highlight w:val="none"/>
              </w:rPr>
            </w:pPr>
            <w:r>
              <w:rPr>
                <w:rFonts w:hint="eastAsia"/>
                <w:color w:val="auto"/>
                <w:sz w:val="21"/>
                <w:szCs w:val="21"/>
                <w:highlight w:val="none"/>
              </w:rPr>
              <w:t>更换设备：乙方承担所发生的相关费用。</w:t>
            </w:r>
          </w:p>
          <w:p>
            <w:pPr>
              <w:rPr>
                <w:color w:val="auto"/>
                <w:sz w:val="21"/>
                <w:szCs w:val="21"/>
                <w:highlight w:val="none"/>
              </w:rPr>
            </w:pPr>
            <w:r>
              <w:rPr>
                <w:rFonts w:hint="eastAsia"/>
                <w:color w:val="auto"/>
                <w:sz w:val="21"/>
                <w:szCs w:val="21"/>
                <w:highlight w:val="none"/>
              </w:rPr>
              <w:t>3、乙方在交货前应该将合同号、设备名称、数量、件数、运输方式等通知甲方。</w:t>
            </w:r>
          </w:p>
          <w:p>
            <w:pPr>
              <w:rPr>
                <w:color w:val="auto"/>
                <w:sz w:val="21"/>
                <w:szCs w:val="21"/>
                <w:highlight w:val="none"/>
              </w:rPr>
            </w:pPr>
            <w:r>
              <w:rPr>
                <w:rFonts w:hint="eastAsia"/>
                <w:color w:val="auto"/>
                <w:sz w:val="21"/>
                <w:szCs w:val="21"/>
                <w:highlight w:val="none"/>
              </w:rPr>
              <w:t>4、设备在运输中造成的锈蚀、破损、丢失等均有乙方承担责任。</w:t>
            </w:r>
          </w:p>
          <w:p>
            <w:pPr>
              <w:rPr>
                <w:b/>
                <w:color w:val="auto"/>
                <w:sz w:val="21"/>
                <w:szCs w:val="21"/>
                <w:highlight w:val="none"/>
              </w:rPr>
            </w:pPr>
            <w:r>
              <w:rPr>
                <w:rFonts w:hint="eastAsia"/>
                <w:color w:val="auto"/>
                <w:sz w:val="21"/>
                <w:szCs w:val="21"/>
                <w:highlight w:val="none"/>
              </w:rPr>
              <w:t>5、在保证期内，如设备出现质量问题，乙方在接到甲方通知后应在</w:t>
            </w:r>
            <w:r>
              <w:rPr>
                <w:rFonts w:hint="eastAsia"/>
                <w:color w:val="auto"/>
                <w:sz w:val="21"/>
                <w:szCs w:val="21"/>
                <w:highlight w:val="none"/>
                <w:u w:val="single"/>
              </w:rPr>
              <w:t xml:space="preserve"> 48 </w:t>
            </w:r>
            <w:r>
              <w:rPr>
                <w:rFonts w:hint="eastAsia"/>
                <w:color w:val="auto"/>
                <w:sz w:val="21"/>
                <w:szCs w:val="21"/>
                <w:highlight w:val="none"/>
              </w:rPr>
              <w:t>小时内达到甲方现场。</w:t>
            </w:r>
          </w:p>
          <w:p>
            <w:pPr>
              <w:widowControl/>
              <w:rPr>
                <w:color w:val="auto"/>
                <w:sz w:val="21"/>
                <w:szCs w:val="21"/>
                <w:highlight w:val="none"/>
              </w:rPr>
            </w:pPr>
            <w:r>
              <w:rPr>
                <w:rFonts w:hint="eastAsia"/>
                <w:b/>
                <w:color w:val="auto"/>
                <w:sz w:val="21"/>
                <w:szCs w:val="21"/>
                <w:highlight w:val="none"/>
              </w:rPr>
              <w:t>（六）、验收</w:t>
            </w:r>
          </w:p>
          <w:p>
            <w:pPr>
              <w:rPr>
                <w:color w:val="auto"/>
                <w:sz w:val="21"/>
                <w:szCs w:val="21"/>
                <w:highlight w:val="none"/>
              </w:rPr>
            </w:pPr>
            <w:r>
              <w:rPr>
                <w:rFonts w:hint="eastAsia"/>
                <w:color w:val="auto"/>
                <w:sz w:val="21"/>
                <w:szCs w:val="21"/>
                <w:highlight w:val="none"/>
              </w:rPr>
              <w:t>1、乙方在交货前应按合同规定的方法，进行检定或校准。</w:t>
            </w:r>
          </w:p>
          <w:p>
            <w:pPr>
              <w:rPr>
                <w:color w:val="auto"/>
                <w:sz w:val="21"/>
                <w:szCs w:val="21"/>
                <w:highlight w:val="none"/>
              </w:rPr>
            </w:pPr>
            <w:r>
              <w:rPr>
                <w:rFonts w:hint="eastAsia"/>
                <w:color w:val="auto"/>
                <w:sz w:val="21"/>
                <w:szCs w:val="21"/>
                <w:highlight w:val="none"/>
              </w:rPr>
              <w:t>2、对重要关键设备，按合同规定由甲乙双方共同进行验收。对一般设备，由甲方负责验收。设备到货后，甲方应由</w:t>
            </w:r>
            <w:r>
              <w:rPr>
                <w:rFonts w:hint="eastAsia"/>
                <w:color w:val="auto"/>
                <w:sz w:val="21"/>
                <w:szCs w:val="21"/>
                <w:highlight w:val="none"/>
                <w:u w:val="single"/>
              </w:rPr>
              <w:t xml:space="preserve">  30 </w:t>
            </w:r>
            <w:r>
              <w:rPr>
                <w:rFonts w:hint="eastAsia"/>
                <w:color w:val="auto"/>
                <w:sz w:val="21"/>
                <w:szCs w:val="21"/>
                <w:highlight w:val="none"/>
              </w:rPr>
              <w:t>天内验收完毕。</w:t>
            </w:r>
          </w:p>
          <w:p>
            <w:pPr>
              <w:rPr>
                <w:b/>
                <w:color w:val="auto"/>
                <w:sz w:val="21"/>
                <w:szCs w:val="21"/>
                <w:highlight w:val="none"/>
              </w:rPr>
            </w:pPr>
            <w:r>
              <w:rPr>
                <w:rFonts w:hint="eastAsia"/>
                <w:b/>
                <w:color w:val="auto"/>
                <w:sz w:val="21"/>
                <w:szCs w:val="21"/>
                <w:highlight w:val="none"/>
              </w:rPr>
              <w:t>（七）、交货时间</w:t>
            </w:r>
          </w:p>
          <w:p>
            <w:pPr>
              <w:rPr>
                <w:color w:val="auto"/>
                <w:sz w:val="21"/>
                <w:szCs w:val="21"/>
                <w:highlight w:val="none"/>
                <w:lang w:val="en-US"/>
              </w:rPr>
            </w:pPr>
            <w:r>
              <w:rPr>
                <w:rFonts w:hint="eastAsia"/>
                <w:color w:val="auto"/>
                <w:sz w:val="21"/>
                <w:szCs w:val="21"/>
                <w:highlight w:val="none"/>
              </w:rPr>
              <w:t>1、交货时间：签订合同后</w:t>
            </w:r>
            <w:r>
              <w:rPr>
                <w:rFonts w:hint="eastAsia"/>
                <w:color w:val="auto"/>
                <w:sz w:val="21"/>
                <w:szCs w:val="21"/>
                <w:highlight w:val="none"/>
                <w:u w:val="single"/>
                <w:lang w:val="en-US"/>
              </w:rPr>
              <w:t>6</w:t>
            </w:r>
            <w:r>
              <w:rPr>
                <w:rFonts w:hint="eastAsia"/>
                <w:color w:val="auto"/>
                <w:sz w:val="21"/>
                <w:szCs w:val="21"/>
                <w:highlight w:val="none"/>
                <w:u w:val="single"/>
              </w:rPr>
              <w:t>0</w:t>
            </w:r>
            <w:r>
              <w:rPr>
                <w:rFonts w:hint="eastAsia"/>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p>
        </w:tc>
        <w:tc>
          <w:tcPr>
            <w:tcW w:w="49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5</w:t>
            </w:r>
          </w:p>
        </w:tc>
        <w:tc>
          <w:tcPr>
            <w:tcW w:w="879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标准电流互感器（含升流器）</w:t>
            </w:r>
          </w:p>
          <w:p>
            <w:pPr>
              <w:rPr>
                <w:b/>
                <w:color w:val="auto"/>
                <w:sz w:val="21"/>
                <w:szCs w:val="21"/>
                <w:highlight w:val="none"/>
              </w:rPr>
            </w:pPr>
            <w:r>
              <w:rPr>
                <w:rFonts w:hint="eastAsia"/>
                <w:b/>
                <w:color w:val="auto"/>
                <w:sz w:val="21"/>
                <w:szCs w:val="21"/>
                <w:highlight w:val="none"/>
              </w:rPr>
              <w:t>五、测量设备名称：标准电流互感器</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rPr>
            </w:pPr>
            <w:r>
              <w:rPr>
                <w:rFonts w:hint="eastAsia"/>
                <w:color w:val="auto"/>
                <w:sz w:val="21"/>
                <w:szCs w:val="21"/>
                <w:highlight w:val="none"/>
              </w:rPr>
              <w:t>该标准电流互感器为《多工位电力电流互感器检定装置的研制》科研项目所需特殊型定制化设备，涉及的技术参数以服务该项目为主，具体要求如下：</w:t>
            </w:r>
          </w:p>
          <w:p>
            <w:pPr>
              <w:rPr>
                <w:color w:val="auto"/>
                <w:sz w:val="21"/>
                <w:szCs w:val="21"/>
                <w:highlight w:val="none"/>
              </w:rPr>
            </w:pPr>
            <w:r>
              <w:rPr>
                <w:rFonts w:hint="eastAsia"/>
                <w:color w:val="auto"/>
                <w:sz w:val="21"/>
                <w:szCs w:val="21"/>
                <w:highlight w:val="none"/>
              </w:rPr>
              <w:t>1、准确度等级：0.02S级</w:t>
            </w:r>
          </w:p>
          <w:p>
            <w:pPr>
              <w:rPr>
                <w:color w:val="auto"/>
                <w:sz w:val="21"/>
                <w:szCs w:val="21"/>
                <w:highlight w:val="none"/>
              </w:rPr>
            </w:pPr>
            <w:r>
              <w:rPr>
                <w:rFonts w:hint="eastAsia"/>
                <w:color w:val="auto"/>
                <w:sz w:val="21"/>
                <w:szCs w:val="21"/>
                <w:highlight w:val="none"/>
              </w:rPr>
              <w:t>2、额定变比</w:t>
            </w:r>
          </w:p>
          <w:p>
            <w:pPr>
              <w:rPr>
                <w:color w:val="auto"/>
                <w:sz w:val="21"/>
                <w:szCs w:val="21"/>
                <w:highlight w:val="none"/>
              </w:rPr>
            </w:pPr>
            <w:r>
              <w:rPr>
                <w:rFonts w:hint="eastAsia"/>
                <w:color w:val="auto"/>
                <w:sz w:val="21"/>
                <w:szCs w:val="21"/>
                <w:highlight w:val="none"/>
              </w:rPr>
              <w:t>一次电流：5A、7.5A、10A、15A、20A、25A、30A、40A、50A、60A、75A、80A、100A、120A、150A、160A、200A、240A、250A、300A、400A、500A、600A、750A、800A、1000A。</w:t>
            </w:r>
          </w:p>
          <w:p>
            <w:pPr>
              <w:rPr>
                <w:color w:val="auto"/>
                <w:sz w:val="21"/>
                <w:szCs w:val="21"/>
                <w:highlight w:val="none"/>
              </w:rPr>
            </w:pPr>
            <w:r>
              <w:rPr>
                <w:rFonts w:hint="eastAsia"/>
                <w:color w:val="auto"/>
                <w:sz w:val="21"/>
                <w:szCs w:val="21"/>
                <w:highlight w:val="none"/>
              </w:rPr>
              <w:t>二次电流：5A。</w:t>
            </w:r>
          </w:p>
          <w:p>
            <w:pPr>
              <w:rPr>
                <w:color w:val="auto"/>
                <w:sz w:val="21"/>
                <w:szCs w:val="21"/>
                <w:highlight w:val="none"/>
              </w:rPr>
            </w:pPr>
            <w:r>
              <w:rPr>
                <w:rFonts w:hint="eastAsia"/>
                <w:color w:val="auto"/>
                <w:sz w:val="21"/>
                <w:szCs w:val="21"/>
                <w:highlight w:val="none"/>
              </w:rPr>
              <w:t>3、二次容量：2.5VA～5VA</w:t>
            </w:r>
          </w:p>
          <w:p>
            <w:pPr>
              <w:rPr>
                <w:color w:val="auto"/>
                <w:sz w:val="21"/>
                <w:szCs w:val="21"/>
                <w:highlight w:val="none"/>
              </w:rPr>
            </w:pPr>
            <w:r>
              <w:rPr>
                <w:rFonts w:hint="eastAsia"/>
                <w:color w:val="auto"/>
                <w:sz w:val="21"/>
                <w:szCs w:val="21"/>
                <w:highlight w:val="none"/>
              </w:rPr>
              <w:t>4、升流器：集成式自升流标准电流互感器。</w:t>
            </w:r>
          </w:p>
          <w:p>
            <w:p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5、互感器外观</w:t>
            </w:r>
          </w:p>
          <w:p>
            <w:pPr>
              <w:rPr>
                <w:color w:val="auto"/>
                <w:sz w:val="21"/>
                <w:szCs w:val="21"/>
                <w:highlight w:val="none"/>
              </w:rPr>
            </w:pPr>
            <w:r>
              <w:rPr>
                <w:rFonts w:hint="eastAsia"/>
                <w:color w:val="auto"/>
                <w:sz w:val="21"/>
                <w:szCs w:val="21"/>
                <w:highlight w:val="none"/>
              </w:rPr>
              <w:t>根据甲方需要定制，外观须满足甲方《多工位电力电流互感器检定装置的研制》科研项目的技术要求，具体要求在“多工位电力电流互感器检定装置”设计方案最终确定后确认。乙方未经甲方同意，单方面确定的外观为无效，由此造成的损失及违约行为由乙方承担。</w:t>
            </w:r>
          </w:p>
          <w:p>
            <w:p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6、变比自动切换控制器</w:t>
            </w:r>
          </w:p>
          <w:p>
            <w:pPr>
              <w:rPr>
                <w:bCs/>
                <w:color w:val="auto"/>
                <w:sz w:val="21"/>
                <w:szCs w:val="21"/>
                <w:highlight w:val="none"/>
              </w:rPr>
            </w:pPr>
            <w:r>
              <w:rPr>
                <w:rFonts w:hint="eastAsia"/>
                <w:color w:val="auto"/>
                <w:sz w:val="21"/>
                <w:szCs w:val="21"/>
                <w:highlight w:val="none"/>
              </w:rPr>
              <w:t>该标准电流互感器须具备变比自动切换功能。标准电流互感器变比自动切换控制器应含有控制标准电流互感器一次端子切换的接触器、标准切换板、一次汇接的汇流排、一次大电流导线、二次电流导线。标准电流互感器须能通过上位机检定软件进行变比的全自动切换。乙方提供标准互感器及变比自动切换控制器，且须根据甲方《多工位电力电流互感器检定装置的研制》科研项目要求安装调试标准电流互感器的变比自动切换器，自动切换功能须达到甲方使用要求，否则按乙方违约处理。</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1、设备（含辅助设施、配套器材）须符合JJG 313《测量用电流互感器》、JJG 1189.3《测量用互感器 第3部分：电力电流互感器》、JJG 169《互感器校验仪》、JJF 1264《互感器负荷箱校准规范》中的技术要求，若相关技术条款引用其它技术规范，则被引用的技术规范须被满足。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196"/>
              <w:gridCol w:w="1004"/>
              <w:gridCol w:w="1891"/>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7"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3196"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00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908"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97" w:type="dxa"/>
                  <w:vMerge w:val="continue"/>
                  <w:vAlign w:val="center"/>
                </w:tcPr>
                <w:p>
                  <w:pPr>
                    <w:jc w:val="center"/>
                    <w:rPr>
                      <w:color w:val="auto"/>
                      <w:sz w:val="21"/>
                      <w:szCs w:val="21"/>
                      <w:highlight w:val="none"/>
                    </w:rPr>
                  </w:pPr>
                </w:p>
              </w:tc>
              <w:tc>
                <w:tcPr>
                  <w:tcW w:w="3196" w:type="dxa"/>
                  <w:vMerge w:val="continue"/>
                  <w:vAlign w:val="center"/>
                </w:tcPr>
                <w:p>
                  <w:pPr>
                    <w:jc w:val="center"/>
                    <w:rPr>
                      <w:color w:val="auto"/>
                      <w:sz w:val="21"/>
                      <w:szCs w:val="21"/>
                      <w:highlight w:val="none"/>
                    </w:rPr>
                  </w:pPr>
                </w:p>
              </w:tc>
              <w:tc>
                <w:tcPr>
                  <w:tcW w:w="1004" w:type="dxa"/>
                  <w:vMerge w:val="continue"/>
                  <w:vAlign w:val="center"/>
                </w:tcPr>
                <w:p>
                  <w:pPr>
                    <w:jc w:val="center"/>
                    <w:rPr>
                      <w:color w:val="auto"/>
                      <w:sz w:val="21"/>
                      <w:szCs w:val="21"/>
                      <w:highlight w:val="none"/>
                    </w:rPr>
                  </w:pPr>
                </w:p>
              </w:tc>
              <w:tc>
                <w:tcPr>
                  <w:tcW w:w="1891" w:type="dxa"/>
                  <w:vAlign w:val="center"/>
                </w:tcPr>
                <w:p>
                  <w:pPr>
                    <w:jc w:val="center"/>
                    <w:rPr>
                      <w:color w:val="auto"/>
                      <w:sz w:val="21"/>
                      <w:szCs w:val="21"/>
                      <w:highlight w:val="none"/>
                    </w:rPr>
                  </w:pPr>
                  <w:r>
                    <w:rPr>
                      <w:rFonts w:hint="eastAsia"/>
                      <w:color w:val="auto"/>
                      <w:sz w:val="21"/>
                      <w:szCs w:val="21"/>
                      <w:highlight w:val="none"/>
                    </w:rPr>
                    <w:t>产品型号</w:t>
                  </w:r>
                </w:p>
              </w:tc>
              <w:tc>
                <w:tcPr>
                  <w:tcW w:w="1017"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97" w:type="dxa"/>
                  <w:vAlign w:val="center"/>
                </w:tcPr>
                <w:p>
                  <w:pPr>
                    <w:jc w:val="center"/>
                    <w:rPr>
                      <w:color w:val="auto"/>
                      <w:sz w:val="21"/>
                      <w:szCs w:val="21"/>
                      <w:highlight w:val="none"/>
                    </w:rPr>
                  </w:pPr>
                  <w:r>
                    <w:rPr>
                      <w:rFonts w:hint="eastAsia"/>
                      <w:color w:val="auto"/>
                      <w:sz w:val="21"/>
                      <w:szCs w:val="21"/>
                      <w:highlight w:val="none"/>
                    </w:rPr>
                    <w:t>1</w:t>
                  </w:r>
                </w:p>
              </w:tc>
              <w:tc>
                <w:tcPr>
                  <w:tcW w:w="3196" w:type="dxa"/>
                  <w:vAlign w:val="center"/>
                </w:tcPr>
                <w:p>
                  <w:pPr>
                    <w:jc w:val="center"/>
                    <w:rPr>
                      <w:color w:val="auto"/>
                      <w:sz w:val="21"/>
                      <w:szCs w:val="21"/>
                      <w:highlight w:val="none"/>
                    </w:rPr>
                  </w:pPr>
                  <w:r>
                    <w:rPr>
                      <w:rFonts w:hint="eastAsia"/>
                      <w:color w:val="auto"/>
                      <w:sz w:val="21"/>
                      <w:szCs w:val="21"/>
                      <w:highlight w:val="none"/>
                    </w:rPr>
                    <w:t>标准电流互感器（含升流器）</w:t>
                  </w:r>
                </w:p>
              </w:tc>
              <w:tc>
                <w:tcPr>
                  <w:tcW w:w="1004" w:type="dxa"/>
                  <w:vAlign w:val="center"/>
                </w:tcPr>
                <w:p>
                  <w:pPr>
                    <w:jc w:val="center"/>
                    <w:rPr>
                      <w:color w:val="auto"/>
                      <w:sz w:val="21"/>
                      <w:szCs w:val="21"/>
                      <w:highlight w:val="none"/>
                    </w:rPr>
                  </w:pPr>
                  <w:r>
                    <w:rPr>
                      <w:rFonts w:hint="eastAsia"/>
                      <w:color w:val="auto"/>
                      <w:sz w:val="21"/>
                      <w:szCs w:val="21"/>
                      <w:highlight w:val="none"/>
                    </w:rPr>
                    <w:t>台</w:t>
                  </w:r>
                </w:p>
              </w:tc>
              <w:tc>
                <w:tcPr>
                  <w:tcW w:w="1891" w:type="dxa"/>
                  <w:vAlign w:val="center"/>
                </w:tcPr>
                <w:p>
                  <w:pPr>
                    <w:jc w:val="center"/>
                    <w:rPr>
                      <w:color w:val="auto"/>
                      <w:sz w:val="21"/>
                      <w:szCs w:val="21"/>
                      <w:highlight w:val="none"/>
                    </w:rPr>
                  </w:pPr>
                  <w:r>
                    <w:rPr>
                      <w:rFonts w:hint="eastAsia"/>
                      <w:color w:val="auto"/>
                      <w:sz w:val="21"/>
                      <w:szCs w:val="21"/>
                      <w:highlight w:val="none"/>
                    </w:rPr>
                    <w:t>/</w:t>
                  </w:r>
                </w:p>
              </w:tc>
              <w:tc>
                <w:tcPr>
                  <w:tcW w:w="1017"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97" w:type="dxa"/>
                  <w:vAlign w:val="center"/>
                </w:tcPr>
                <w:p>
                  <w:pPr>
                    <w:jc w:val="center"/>
                    <w:rPr>
                      <w:color w:val="auto"/>
                      <w:sz w:val="21"/>
                      <w:szCs w:val="21"/>
                      <w:highlight w:val="none"/>
                    </w:rPr>
                  </w:pPr>
                  <w:r>
                    <w:rPr>
                      <w:rFonts w:hint="eastAsia"/>
                      <w:color w:val="auto"/>
                      <w:sz w:val="21"/>
                      <w:szCs w:val="21"/>
                      <w:highlight w:val="none"/>
                    </w:rPr>
                    <w:t>2</w:t>
                  </w:r>
                </w:p>
              </w:tc>
              <w:tc>
                <w:tcPr>
                  <w:tcW w:w="3196" w:type="dxa"/>
                  <w:vAlign w:val="center"/>
                </w:tcPr>
                <w:p>
                  <w:pPr>
                    <w:jc w:val="center"/>
                    <w:rPr>
                      <w:color w:val="auto"/>
                      <w:sz w:val="21"/>
                      <w:szCs w:val="21"/>
                      <w:highlight w:val="none"/>
                    </w:rPr>
                  </w:pPr>
                  <w:r>
                    <w:rPr>
                      <w:rFonts w:hint="eastAsia"/>
                      <w:color w:val="auto"/>
                      <w:sz w:val="21"/>
                      <w:szCs w:val="21"/>
                      <w:highlight w:val="none"/>
                    </w:rPr>
                    <w:t>变比自动切换控制器</w:t>
                  </w:r>
                </w:p>
              </w:tc>
              <w:tc>
                <w:tcPr>
                  <w:tcW w:w="1004" w:type="dxa"/>
                  <w:vAlign w:val="center"/>
                </w:tcPr>
                <w:p>
                  <w:pPr>
                    <w:jc w:val="center"/>
                    <w:rPr>
                      <w:color w:val="auto"/>
                      <w:sz w:val="21"/>
                      <w:szCs w:val="21"/>
                      <w:highlight w:val="none"/>
                    </w:rPr>
                  </w:pPr>
                  <w:r>
                    <w:rPr>
                      <w:rFonts w:hint="eastAsia"/>
                      <w:color w:val="auto"/>
                      <w:sz w:val="21"/>
                      <w:szCs w:val="21"/>
                      <w:highlight w:val="none"/>
                    </w:rPr>
                    <w:t>套</w:t>
                  </w:r>
                </w:p>
              </w:tc>
              <w:tc>
                <w:tcPr>
                  <w:tcW w:w="1891" w:type="dxa"/>
                  <w:vAlign w:val="center"/>
                </w:tcPr>
                <w:p>
                  <w:pPr>
                    <w:jc w:val="center"/>
                    <w:rPr>
                      <w:color w:val="auto"/>
                      <w:sz w:val="21"/>
                      <w:szCs w:val="21"/>
                      <w:highlight w:val="none"/>
                    </w:rPr>
                  </w:pPr>
                  <w:r>
                    <w:rPr>
                      <w:rFonts w:hint="eastAsia"/>
                      <w:color w:val="auto"/>
                      <w:sz w:val="21"/>
                      <w:szCs w:val="21"/>
                      <w:highlight w:val="none"/>
                    </w:rPr>
                    <w:t>/</w:t>
                  </w:r>
                </w:p>
              </w:tc>
              <w:tc>
                <w:tcPr>
                  <w:tcW w:w="1017"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97" w:type="dxa"/>
                  <w:vAlign w:val="center"/>
                </w:tcPr>
                <w:p>
                  <w:pPr>
                    <w:jc w:val="center"/>
                    <w:rPr>
                      <w:color w:val="auto"/>
                      <w:sz w:val="21"/>
                      <w:szCs w:val="21"/>
                      <w:highlight w:val="none"/>
                    </w:rPr>
                  </w:pPr>
                  <w:r>
                    <w:rPr>
                      <w:rFonts w:hint="eastAsia"/>
                      <w:color w:val="auto"/>
                      <w:sz w:val="21"/>
                      <w:szCs w:val="21"/>
                      <w:highlight w:val="none"/>
                    </w:rPr>
                    <w:t>3</w:t>
                  </w:r>
                </w:p>
              </w:tc>
              <w:tc>
                <w:tcPr>
                  <w:tcW w:w="3196" w:type="dxa"/>
                  <w:vAlign w:val="center"/>
                </w:tcPr>
                <w:p>
                  <w:pPr>
                    <w:jc w:val="center"/>
                    <w:rPr>
                      <w:color w:val="auto"/>
                      <w:sz w:val="21"/>
                      <w:szCs w:val="21"/>
                      <w:highlight w:val="none"/>
                    </w:rPr>
                  </w:pPr>
                  <w:r>
                    <w:rPr>
                      <w:rFonts w:hint="eastAsia"/>
                      <w:color w:val="auto"/>
                      <w:sz w:val="21"/>
                      <w:szCs w:val="21"/>
                      <w:highlight w:val="none"/>
                    </w:rPr>
                    <w:t>一次电流导线</w:t>
                  </w:r>
                </w:p>
              </w:tc>
              <w:tc>
                <w:tcPr>
                  <w:tcW w:w="1004" w:type="dxa"/>
                  <w:vAlign w:val="center"/>
                </w:tcPr>
                <w:p>
                  <w:pPr>
                    <w:jc w:val="center"/>
                    <w:rPr>
                      <w:color w:val="auto"/>
                      <w:sz w:val="21"/>
                      <w:szCs w:val="21"/>
                      <w:highlight w:val="none"/>
                    </w:rPr>
                  </w:pPr>
                  <w:r>
                    <w:rPr>
                      <w:rFonts w:hint="eastAsia"/>
                      <w:color w:val="auto"/>
                      <w:sz w:val="21"/>
                      <w:szCs w:val="21"/>
                      <w:highlight w:val="none"/>
                    </w:rPr>
                    <w:t>套</w:t>
                  </w:r>
                </w:p>
              </w:tc>
              <w:tc>
                <w:tcPr>
                  <w:tcW w:w="1891" w:type="dxa"/>
                  <w:vAlign w:val="center"/>
                </w:tcPr>
                <w:p>
                  <w:pPr>
                    <w:jc w:val="center"/>
                    <w:rPr>
                      <w:color w:val="auto"/>
                      <w:sz w:val="21"/>
                      <w:szCs w:val="21"/>
                      <w:highlight w:val="none"/>
                    </w:rPr>
                  </w:pPr>
                  <w:r>
                    <w:rPr>
                      <w:rFonts w:hint="eastAsia"/>
                      <w:color w:val="auto"/>
                      <w:sz w:val="21"/>
                      <w:szCs w:val="21"/>
                      <w:highlight w:val="none"/>
                    </w:rPr>
                    <w:t>以满足“切换控制器”需要为准</w:t>
                  </w:r>
                </w:p>
              </w:tc>
              <w:tc>
                <w:tcPr>
                  <w:tcW w:w="1017"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97" w:type="dxa"/>
                  <w:vAlign w:val="center"/>
                </w:tcPr>
                <w:p>
                  <w:pPr>
                    <w:jc w:val="center"/>
                    <w:rPr>
                      <w:color w:val="auto"/>
                      <w:sz w:val="21"/>
                      <w:szCs w:val="21"/>
                      <w:highlight w:val="none"/>
                    </w:rPr>
                  </w:pPr>
                  <w:r>
                    <w:rPr>
                      <w:rFonts w:hint="eastAsia"/>
                      <w:color w:val="auto"/>
                      <w:sz w:val="21"/>
                      <w:szCs w:val="21"/>
                      <w:highlight w:val="none"/>
                    </w:rPr>
                    <w:t>4</w:t>
                  </w:r>
                </w:p>
              </w:tc>
              <w:tc>
                <w:tcPr>
                  <w:tcW w:w="3196" w:type="dxa"/>
                  <w:vAlign w:val="center"/>
                </w:tcPr>
                <w:p>
                  <w:pPr>
                    <w:jc w:val="center"/>
                    <w:rPr>
                      <w:color w:val="auto"/>
                      <w:sz w:val="21"/>
                      <w:szCs w:val="21"/>
                      <w:highlight w:val="none"/>
                    </w:rPr>
                  </w:pPr>
                  <w:r>
                    <w:rPr>
                      <w:rFonts w:hint="eastAsia"/>
                      <w:color w:val="auto"/>
                      <w:sz w:val="21"/>
                      <w:szCs w:val="21"/>
                      <w:highlight w:val="none"/>
                    </w:rPr>
                    <w:t>二次电流导线</w:t>
                  </w:r>
                </w:p>
              </w:tc>
              <w:tc>
                <w:tcPr>
                  <w:tcW w:w="1004" w:type="dxa"/>
                  <w:vAlign w:val="center"/>
                </w:tcPr>
                <w:p>
                  <w:pPr>
                    <w:jc w:val="center"/>
                    <w:rPr>
                      <w:color w:val="auto"/>
                      <w:sz w:val="21"/>
                      <w:szCs w:val="21"/>
                      <w:highlight w:val="none"/>
                    </w:rPr>
                  </w:pPr>
                  <w:r>
                    <w:rPr>
                      <w:rFonts w:hint="eastAsia"/>
                      <w:color w:val="auto"/>
                      <w:sz w:val="21"/>
                      <w:szCs w:val="21"/>
                      <w:highlight w:val="none"/>
                    </w:rPr>
                    <w:t>套</w:t>
                  </w:r>
                </w:p>
              </w:tc>
              <w:tc>
                <w:tcPr>
                  <w:tcW w:w="1891" w:type="dxa"/>
                  <w:vAlign w:val="center"/>
                </w:tcPr>
                <w:p>
                  <w:pPr>
                    <w:jc w:val="center"/>
                    <w:rPr>
                      <w:color w:val="auto"/>
                      <w:sz w:val="21"/>
                      <w:szCs w:val="21"/>
                      <w:highlight w:val="none"/>
                    </w:rPr>
                  </w:pPr>
                  <w:r>
                    <w:rPr>
                      <w:rFonts w:hint="eastAsia"/>
                      <w:color w:val="auto"/>
                      <w:sz w:val="21"/>
                      <w:szCs w:val="21"/>
                      <w:highlight w:val="none"/>
                    </w:rPr>
                    <w:t>以满足“切换控制器”需要为准</w:t>
                  </w:r>
                </w:p>
              </w:tc>
              <w:tc>
                <w:tcPr>
                  <w:tcW w:w="1017"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widowControl/>
              <w:rPr>
                <w:color w:val="auto"/>
                <w:sz w:val="21"/>
                <w:szCs w:val="21"/>
                <w:highlight w:val="none"/>
              </w:rPr>
            </w:pPr>
            <w:r>
              <w:rPr>
                <w:rFonts w:hint="eastAsia"/>
                <w:color w:val="auto"/>
                <w:sz w:val="21"/>
                <w:szCs w:val="21"/>
                <w:highlight w:val="none"/>
              </w:rPr>
              <w:t>1、产品使用说明书1套；</w:t>
            </w:r>
          </w:p>
          <w:p>
            <w:pPr>
              <w:widowControl/>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180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p>
        </w:tc>
        <w:tc>
          <w:tcPr>
            <w:tcW w:w="49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6</w:t>
            </w:r>
          </w:p>
        </w:tc>
        <w:tc>
          <w:tcPr>
            <w:tcW w:w="879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互感器校验仪</w:t>
            </w:r>
          </w:p>
          <w:p>
            <w:pPr>
              <w:rPr>
                <w:b/>
                <w:color w:val="auto"/>
                <w:sz w:val="21"/>
                <w:szCs w:val="21"/>
                <w:highlight w:val="none"/>
              </w:rPr>
            </w:pPr>
            <w:r>
              <w:rPr>
                <w:rFonts w:hint="eastAsia"/>
                <w:b/>
                <w:color w:val="auto"/>
                <w:sz w:val="21"/>
                <w:szCs w:val="21"/>
                <w:highlight w:val="none"/>
                <w:lang w:val="en-US"/>
              </w:rPr>
              <w:t>六、</w:t>
            </w:r>
            <w:r>
              <w:rPr>
                <w:rFonts w:hint="eastAsia"/>
                <w:b/>
                <w:color w:val="auto"/>
                <w:sz w:val="21"/>
                <w:szCs w:val="21"/>
                <w:highlight w:val="none"/>
              </w:rPr>
              <w:t>测量设备名称：互感器校验仪</w:t>
            </w:r>
          </w:p>
          <w:p>
            <w:pPr>
              <w:rPr>
                <w:b/>
                <w:color w:val="auto"/>
                <w:sz w:val="21"/>
                <w:szCs w:val="21"/>
                <w:highlight w:val="none"/>
              </w:rPr>
            </w:pPr>
            <w:r>
              <w:rPr>
                <w:rFonts w:hint="eastAsia"/>
                <w:b/>
                <w:color w:val="auto"/>
                <w:sz w:val="21"/>
                <w:szCs w:val="21"/>
                <w:highlight w:val="none"/>
                <w:lang w:val="en-US"/>
              </w:rPr>
              <w:t>(一）</w:t>
            </w:r>
            <w:r>
              <w:rPr>
                <w:rFonts w:hint="eastAsia"/>
                <w:b/>
                <w:color w:val="auto"/>
                <w:sz w:val="21"/>
                <w:szCs w:val="21"/>
                <w:highlight w:val="none"/>
              </w:rPr>
              <w:t>、技术参数</w:t>
            </w:r>
          </w:p>
          <w:p>
            <w:pPr>
              <w:rPr>
                <w:color w:val="auto"/>
                <w:sz w:val="21"/>
                <w:szCs w:val="21"/>
                <w:highlight w:val="none"/>
              </w:rPr>
            </w:pPr>
            <w:r>
              <w:rPr>
                <w:rFonts w:hint="eastAsia"/>
                <w:color w:val="auto"/>
                <w:sz w:val="21"/>
                <w:szCs w:val="21"/>
                <w:highlight w:val="none"/>
              </w:rPr>
              <w:t>该互感器校验仪为《多工位电力电流互感器检定装置的研制》科研项目所需特殊型定制化设备，涉及的技术参数以服务该项目为主，具体要求如下：</w:t>
            </w:r>
          </w:p>
          <w:p>
            <w:pPr>
              <w:rPr>
                <w:color w:val="auto"/>
                <w:sz w:val="21"/>
                <w:szCs w:val="21"/>
                <w:highlight w:val="none"/>
              </w:rPr>
            </w:pPr>
            <w:r>
              <w:rPr>
                <w:rFonts w:hint="eastAsia"/>
                <w:color w:val="auto"/>
                <w:sz w:val="21"/>
                <w:szCs w:val="21"/>
                <w:highlight w:val="none"/>
              </w:rPr>
              <w:t>1、准确度等级：不低于2级</w:t>
            </w:r>
          </w:p>
          <w:p>
            <w:pPr>
              <w:rPr>
                <w:color w:val="auto"/>
                <w:sz w:val="21"/>
                <w:szCs w:val="21"/>
                <w:highlight w:val="none"/>
              </w:rPr>
            </w:pPr>
            <w:r>
              <w:rPr>
                <w:rFonts w:hint="eastAsia"/>
                <w:color w:val="auto"/>
                <w:sz w:val="21"/>
                <w:szCs w:val="21"/>
                <w:highlight w:val="none"/>
              </w:rPr>
              <w:t>2、测量范围</w:t>
            </w:r>
          </w:p>
          <w:p>
            <w:pPr>
              <w:rPr>
                <w:color w:val="auto"/>
                <w:sz w:val="21"/>
                <w:szCs w:val="21"/>
                <w:highlight w:val="none"/>
              </w:rPr>
            </w:pPr>
            <w:r>
              <w:rPr>
                <w:rFonts w:hint="eastAsia"/>
                <w:color w:val="auto"/>
                <w:sz w:val="21"/>
                <w:szCs w:val="21"/>
                <w:highlight w:val="none"/>
              </w:rPr>
              <w:t>比值差：不小于（0.0001~100.0）%</w:t>
            </w:r>
          </w:p>
          <w:p>
            <w:pPr>
              <w:rPr>
                <w:color w:val="auto"/>
                <w:sz w:val="21"/>
                <w:szCs w:val="21"/>
                <w:highlight w:val="none"/>
              </w:rPr>
            </w:pPr>
            <w:r>
              <w:rPr>
                <w:rFonts w:hint="eastAsia"/>
                <w:color w:val="auto"/>
                <w:sz w:val="21"/>
                <w:szCs w:val="21"/>
                <w:highlight w:val="none"/>
              </w:rPr>
              <w:t>相位差：不小于（0.001~99.9）′</w:t>
            </w:r>
          </w:p>
          <w:p>
            <w:pPr>
              <w:rPr>
                <w:color w:val="auto"/>
                <w:sz w:val="21"/>
                <w:szCs w:val="21"/>
                <w:highlight w:val="none"/>
              </w:rPr>
            </w:pPr>
            <w:r>
              <w:rPr>
                <w:rFonts w:hint="eastAsia"/>
                <w:color w:val="auto"/>
                <w:sz w:val="21"/>
                <w:szCs w:val="21"/>
                <w:highlight w:val="none"/>
              </w:rPr>
              <w:t>3、额定测量参数</w:t>
            </w:r>
          </w:p>
          <w:p>
            <w:pPr>
              <w:rPr>
                <w:color w:val="auto"/>
                <w:sz w:val="21"/>
                <w:szCs w:val="21"/>
                <w:highlight w:val="none"/>
              </w:rPr>
            </w:pPr>
            <w:r>
              <w:rPr>
                <w:rFonts w:hint="eastAsia"/>
                <w:color w:val="auto"/>
                <w:sz w:val="21"/>
                <w:szCs w:val="21"/>
                <w:highlight w:val="none"/>
              </w:rPr>
              <w:t>电流：5A、1A</w:t>
            </w:r>
          </w:p>
          <w:p>
            <w:pPr>
              <w:rPr>
                <w:color w:val="auto"/>
                <w:sz w:val="21"/>
                <w:szCs w:val="21"/>
                <w:highlight w:val="none"/>
              </w:rPr>
            </w:pPr>
            <w:r>
              <w:rPr>
                <w:rFonts w:hint="eastAsia"/>
                <w:color w:val="auto"/>
                <w:sz w:val="21"/>
                <w:szCs w:val="21"/>
                <w:highlight w:val="none"/>
              </w:rPr>
              <w:t>电压：100V、100/√3V</w:t>
            </w:r>
          </w:p>
          <w:p>
            <w:pPr>
              <w:rPr>
                <w:color w:val="auto"/>
                <w:sz w:val="21"/>
                <w:szCs w:val="21"/>
                <w:highlight w:val="none"/>
              </w:rPr>
            </w:pPr>
            <w:r>
              <w:rPr>
                <w:rFonts w:hint="eastAsia"/>
                <w:color w:val="auto"/>
                <w:sz w:val="21"/>
                <w:szCs w:val="21"/>
                <w:highlight w:val="none"/>
              </w:rPr>
              <w:t>测量范围符合JJG 313《测量用电流互感器》、JJG 1189.3《测量用互感器 第3部分：电力电流互感器》检定规程要求。</w:t>
            </w:r>
          </w:p>
          <w:p>
            <w:pPr>
              <w:rPr>
                <w:color w:val="auto"/>
                <w:sz w:val="21"/>
                <w:szCs w:val="21"/>
                <w:highlight w:val="none"/>
              </w:rPr>
            </w:pPr>
            <w:r>
              <w:rPr>
                <w:rFonts w:hint="eastAsia"/>
                <w:color w:val="auto"/>
                <w:sz w:val="21"/>
                <w:szCs w:val="21"/>
                <w:highlight w:val="none"/>
              </w:rPr>
              <w:t>4、具有自动判断极性错误及变比错误，自动换挡、自动测量，过流保护，自动报警等功能。</w:t>
            </w:r>
          </w:p>
          <w:p>
            <w:p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5、互感器校验仪外观及功能</w:t>
            </w:r>
          </w:p>
          <w:p>
            <w:pPr>
              <w:rPr>
                <w:color w:val="auto"/>
                <w:sz w:val="21"/>
                <w:szCs w:val="21"/>
                <w:highlight w:val="none"/>
              </w:rPr>
            </w:pPr>
            <w:r>
              <w:rPr>
                <w:rFonts w:hint="eastAsia"/>
                <w:color w:val="auto"/>
                <w:sz w:val="21"/>
                <w:szCs w:val="21"/>
                <w:highlight w:val="none"/>
              </w:rPr>
              <w:t>根据甲方需要定制。</w:t>
            </w:r>
          </w:p>
          <w:p>
            <w:pPr>
              <w:rPr>
                <w:color w:val="auto"/>
                <w:sz w:val="21"/>
                <w:szCs w:val="21"/>
                <w:highlight w:val="none"/>
              </w:rPr>
            </w:pPr>
            <w:r>
              <w:rPr>
                <w:rFonts w:hint="eastAsia"/>
                <w:color w:val="auto"/>
                <w:sz w:val="21"/>
                <w:szCs w:val="21"/>
                <w:highlight w:val="none"/>
              </w:rPr>
              <w:t>（1）外观须满足甲方《多工位电力电流互感器检定装置的研制》科研项目的技术要求，具体要求在“多工位电力电流互感器检定装置”设计方案最终确定后确认。</w:t>
            </w:r>
          </w:p>
          <w:p>
            <w:pPr>
              <w:rPr>
                <w:color w:val="auto"/>
                <w:sz w:val="21"/>
                <w:szCs w:val="21"/>
                <w:highlight w:val="none"/>
              </w:rPr>
            </w:pPr>
            <w:r>
              <w:rPr>
                <w:rFonts w:hint="eastAsia"/>
                <w:color w:val="auto"/>
                <w:sz w:val="21"/>
                <w:szCs w:val="21"/>
                <w:highlight w:val="none"/>
              </w:rPr>
              <w:t>（2）互感器校验仪的控制功能：可配合上位机电脑、标准电流互感器变比自动切换装置完成标准电流互感器变比的设置及自动切换功能，根据设置参数自动完成互感器检定。</w:t>
            </w:r>
          </w:p>
          <w:p>
            <w:pPr>
              <w:rPr>
                <w:color w:val="auto"/>
                <w:sz w:val="21"/>
                <w:szCs w:val="21"/>
                <w:highlight w:val="none"/>
              </w:rPr>
            </w:pPr>
            <w:r>
              <w:rPr>
                <w:rFonts w:hint="eastAsia"/>
                <w:color w:val="auto"/>
                <w:sz w:val="21"/>
                <w:szCs w:val="21"/>
                <w:highlight w:val="none"/>
              </w:rPr>
              <w:t>（3）互感器校验仪应采用数字式芯片可对测量准确性进行调整，调节精度应达到小数点后6位。该数字式芯片可采用COMS-Magview-磁光技术。不接受非芯片式机械调节模式。</w:t>
            </w:r>
          </w:p>
          <w:p>
            <w:pPr>
              <w:rPr>
                <w:color w:val="auto"/>
                <w:sz w:val="21"/>
                <w:szCs w:val="21"/>
                <w:highlight w:val="none"/>
              </w:rPr>
            </w:pPr>
            <w:r>
              <w:rPr>
                <w:rFonts w:hint="eastAsia"/>
                <w:color w:val="auto"/>
                <w:sz w:val="21"/>
                <w:szCs w:val="21"/>
                <w:highlight w:val="none"/>
              </w:rPr>
              <w:t>乙方未经甲方同意，单方面确定的外观为无效，单方面确定的功能为无效，由此造成的损失及违约行为由乙方承担。</w:t>
            </w:r>
          </w:p>
          <w:p>
            <w:p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6、接口适配性</w:t>
            </w:r>
          </w:p>
          <w:p>
            <w:pPr>
              <w:rPr>
                <w:color w:val="auto"/>
                <w:sz w:val="21"/>
                <w:szCs w:val="21"/>
                <w:highlight w:val="none"/>
              </w:rPr>
            </w:pPr>
            <w:r>
              <w:rPr>
                <w:rFonts w:hint="eastAsia"/>
                <w:color w:val="auto"/>
                <w:sz w:val="21"/>
                <w:szCs w:val="21"/>
                <w:highlight w:val="none"/>
              </w:rPr>
              <w:t>该互感器校验仪的各类接口应使用标准接口，与上位机电脑、负荷箱、操作台等外接设备相匹配。</w:t>
            </w:r>
          </w:p>
          <w:p>
            <w:pPr>
              <w:rPr>
                <w:color w:val="auto"/>
                <w:sz w:val="21"/>
                <w:szCs w:val="21"/>
                <w:highlight w:val="none"/>
              </w:rPr>
            </w:pPr>
            <w:r>
              <w:rPr>
                <w:rFonts w:hint="eastAsia"/>
                <w:color w:val="auto"/>
                <w:sz w:val="21"/>
                <w:szCs w:val="21"/>
                <w:highlight w:val="none"/>
              </w:rPr>
              <w:t>“多工位电力电流互感器检定装置”拟采用功能模块化设计，所配互感器校验仪应根据任务划分若干模块，每个模块应是独立的系统，可完成特定的任务。各模块接口标准化，降低单个模块的实现难度，提高系统的整体可靠性以及可维护性。</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1、设备（含辅助设施、配套器材）须符合JJG 313《测量用电流互感器》、JJG 1189.3《测量用互感器 第3部分：电力电流互感器》、JJG 169《互感器校验仪》、JJF 1264《互感器负荷箱校准规范》中的技术要求，若相关技术条款引用其它技术规范，则被引用的技术规范须被满足。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196"/>
              <w:gridCol w:w="1004"/>
              <w:gridCol w:w="1891"/>
              <w:gridCol w:w="1017"/>
            </w:tblGrid>
            <w:tr>
              <w:tblPrEx>
                <w:tblCellMar>
                  <w:top w:w="0" w:type="dxa"/>
                  <w:left w:w="108" w:type="dxa"/>
                  <w:bottom w:w="0" w:type="dxa"/>
                  <w:right w:w="108" w:type="dxa"/>
                </w:tblCellMar>
              </w:tblPrEx>
              <w:trPr>
                <w:cantSplit/>
                <w:trHeight w:val="453" w:hRule="atLeast"/>
                <w:jc w:val="center"/>
              </w:trPr>
              <w:tc>
                <w:tcPr>
                  <w:tcW w:w="797"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3196"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004"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2908"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97" w:type="dxa"/>
                  <w:vMerge w:val="continue"/>
                  <w:vAlign w:val="center"/>
                </w:tcPr>
                <w:p>
                  <w:pPr>
                    <w:jc w:val="center"/>
                    <w:rPr>
                      <w:color w:val="auto"/>
                      <w:sz w:val="21"/>
                      <w:szCs w:val="21"/>
                      <w:highlight w:val="none"/>
                    </w:rPr>
                  </w:pPr>
                </w:p>
              </w:tc>
              <w:tc>
                <w:tcPr>
                  <w:tcW w:w="3196" w:type="dxa"/>
                  <w:vMerge w:val="continue"/>
                  <w:vAlign w:val="center"/>
                </w:tcPr>
                <w:p>
                  <w:pPr>
                    <w:jc w:val="center"/>
                    <w:rPr>
                      <w:color w:val="auto"/>
                      <w:sz w:val="21"/>
                      <w:szCs w:val="21"/>
                      <w:highlight w:val="none"/>
                    </w:rPr>
                  </w:pPr>
                </w:p>
              </w:tc>
              <w:tc>
                <w:tcPr>
                  <w:tcW w:w="1004" w:type="dxa"/>
                  <w:vMerge w:val="continue"/>
                  <w:vAlign w:val="center"/>
                </w:tcPr>
                <w:p>
                  <w:pPr>
                    <w:jc w:val="center"/>
                    <w:rPr>
                      <w:color w:val="auto"/>
                      <w:sz w:val="21"/>
                      <w:szCs w:val="21"/>
                      <w:highlight w:val="none"/>
                    </w:rPr>
                  </w:pPr>
                </w:p>
              </w:tc>
              <w:tc>
                <w:tcPr>
                  <w:tcW w:w="1891" w:type="dxa"/>
                  <w:vAlign w:val="center"/>
                </w:tcPr>
                <w:p>
                  <w:pPr>
                    <w:jc w:val="center"/>
                    <w:rPr>
                      <w:color w:val="auto"/>
                      <w:sz w:val="21"/>
                      <w:szCs w:val="21"/>
                      <w:highlight w:val="none"/>
                    </w:rPr>
                  </w:pPr>
                  <w:r>
                    <w:rPr>
                      <w:rFonts w:hint="eastAsia"/>
                      <w:color w:val="auto"/>
                      <w:sz w:val="21"/>
                      <w:szCs w:val="21"/>
                      <w:highlight w:val="none"/>
                    </w:rPr>
                    <w:t>产品型号</w:t>
                  </w:r>
                </w:p>
              </w:tc>
              <w:tc>
                <w:tcPr>
                  <w:tcW w:w="1017"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97" w:type="dxa"/>
                  <w:vAlign w:val="center"/>
                </w:tcPr>
                <w:p>
                  <w:pPr>
                    <w:jc w:val="center"/>
                    <w:rPr>
                      <w:color w:val="auto"/>
                      <w:sz w:val="21"/>
                      <w:szCs w:val="21"/>
                      <w:highlight w:val="none"/>
                    </w:rPr>
                  </w:pPr>
                  <w:r>
                    <w:rPr>
                      <w:rFonts w:hint="eastAsia"/>
                      <w:color w:val="auto"/>
                      <w:sz w:val="21"/>
                      <w:szCs w:val="21"/>
                      <w:highlight w:val="none"/>
                    </w:rPr>
                    <w:t>1</w:t>
                  </w:r>
                </w:p>
              </w:tc>
              <w:tc>
                <w:tcPr>
                  <w:tcW w:w="3196" w:type="dxa"/>
                  <w:vAlign w:val="center"/>
                </w:tcPr>
                <w:p>
                  <w:pPr>
                    <w:jc w:val="center"/>
                    <w:rPr>
                      <w:color w:val="auto"/>
                      <w:sz w:val="21"/>
                      <w:szCs w:val="21"/>
                      <w:highlight w:val="none"/>
                    </w:rPr>
                  </w:pPr>
                  <w:r>
                    <w:rPr>
                      <w:rFonts w:hint="eastAsia"/>
                      <w:color w:val="auto"/>
                      <w:sz w:val="21"/>
                      <w:szCs w:val="21"/>
                      <w:highlight w:val="none"/>
                    </w:rPr>
                    <w:t>互感器校验仪</w:t>
                  </w:r>
                </w:p>
              </w:tc>
              <w:tc>
                <w:tcPr>
                  <w:tcW w:w="1004" w:type="dxa"/>
                  <w:vAlign w:val="center"/>
                </w:tcPr>
                <w:p>
                  <w:pPr>
                    <w:jc w:val="center"/>
                    <w:rPr>
                      <w:color w:val="auto"/>
                      <w:sz w:val="21"/>
                      <w:szCs w:val="21"/>
                      <w:highlight w:val="none"/>
                    </w:rPr>
                  </w:pPr>
                  <w:r>
                    <w:rPr>
                      <w:rFonts w:hint="eastAsia"/>
                      <w:color w:val="auto"/>
                      <w:sz w:val="21"/>
                      <w:szCs w:val="21"/>
                      <w:highlight w:val="none"/>
                    </w:rPr>
                    <w:t>台</w:t>
                  </w:r>
                </w:p>
              </w:tc>
              <w:tc>
                <w:tcPr>
                  <w:tcW w:w="1891" w:type="dxa"/>
                  <w:vAlign w:val="center"/>
                </w:tcPr>
                <w:p>
                  <w:pPr>
                    <w:jc w:val="center"/>
                    <w:rPr>
                      <w:color w:val="auto"/>
                      <w:sz w:val="21"/>
                      <w:szCs w:val="21"/>
                      <w:highlight w:val="none"/>
                    </w:rPr>
                  </w:pPr>
                  <w:r>
                    <w:rPr>
                      <w:rFonts w:hint="eastAsia"/>
                      <w:color w:val="auto"/>
                      <w:sz w:val="21"/>
                      <w:szCs w:val="21"/>
                      <w:highlight w:val="none"/>
                    </w:rPr>
                    <w:t>/</w:t>
                  </w:r>
                </w:p>
              </w:tc>
              <w:tc>
                <w:tcPr>
                  <w:tcW w:w="1017"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97" w:type="dxa"/>
                  <w:vAlign w:val="center"/>
                </w:tcPr>
                <w:p>
                  <w:pPr>
                    <w:jc w:val="center"/>
                    <w:rPr>
                      <w:color w:val="auto"/>
                      <w:sz w:val="21"/>
                      <w:szCs w:val="21"/>
                      <w:highlight w:val="none"/>
                    </w:rPr>
                  </w:pPr>
                  <w:r>
                    <w:rPr>
                      <w:rFonts w:hint="eastAsia"/>
                      <w:color w:val="auto"/>
                      <w:sz w:val="21"/>
                      <w:szCs w:val="21"/>
                      <w:highlight w:val="none"/>
                    </w:rPr>
                    <w:t>2</w:t>
                  </w:r>
                </w:p>
              </w:tc>
              <w:tc>
                <w:tcPr>
                  <w:tcW w:w="3196" w:type="dxa"/>
                  <w:vAlign w:val="center"/>
                </w:tcPr>
                <w:p>
                  <w:pPr>
                    <w:jc w:val="center"/>
                    <w:rPr>
                      <w:color w:val="auto"/>
                      <w:sz w:val="21"/>
                      <w:szCs w:val="21"/>
                      <w:highlight w:val="none"/>
                    </w:rPr>
                  </w:pPr>
                  <w:r>
                    <w:rPr>
                      <w:rFonts w:hint="eastAsia"/>
                      <w:color w:val="auto"/>
                      <w:sz w:val="21"/>
                      <w:szCs w:val="21"/>
                      <w:highlight w:val="none"/>
                    </w:rPr>
                    <w:t>测试线</w:t>
                  </w:r>
                </w:p>
              </w:tc>
              <w:tc>
                <w:tcPr>
                  <w:tcW w:w="1004" w:type="dxa"/>
                  <w:vAlign w:val="center"/>
                </w:tcPr>
                <w:p>
                  <w:pPr>
                    <w:jc w:val="center"/>
                    <w:rPr>
                      <w:color w:val="auto"/>
                      <w:sz w:val="21"/>
                      <w:szCs w:val="21"/>
                      <w:highlight w:val="none"/>
                    </w:rPr>
                  </w:pPr>
                  <w:r>
                    <w:rPr>
                      <w:rFonts w:hint="eastAsia"/>
                      <w:color w:val="auto"/>
                      <w:sz w:val="21"/>
                      <w:szCs w:val="21"/>
                      <w:highlight w:val="none"/>
                    </w:rPr>
                    <w:t>套</w:t>
                  </w:r>
                </w:p>
              </w:tc>
              <w:tc>
                <w:tcPr>
                  <w:tcW w:w="1891" w:type="dxa"/>
                  <w:vAlign w:val="center"/>
                </w:tcPr>
                <w:p>
                  <w:pPr>
                    <w:jc w:val="center"/>
                    <w:rPr>
                      <w:color w:val="auto"/>
                      <w:sz w:val="21"/>
                      <w:szCs w:val="21"/>
                      <w:highlight w:val="none"/>
                    </w:rPr>
                  </w:pPr>
                  <w:r>
                    <w:rPr>
                      <w:rFonts w:hint="eastAsia"/>
                      <w:color w:val="auto"/>
                      <w:sz w:val="21"/>
                      <w:szCs w:val="21"/>
                      <w:highlight w:val="none"/>
                    </w:rPr>
                    <w:t>/</w:t>
                  </w:r>
                </w:p>
              </w:tc>
              <w:tc>
                <w:tcPr>
                  <w:tcW w:w="1017"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widowControl/>
              <w:rPr>
                <w:color w:val="auto"/>
                <w:sz w:val="21"/>
                <w:szCs w:val="21"/>
                <w:highlight w:val="none"/>
              </w:rPr>
            </w:pPr>
            <w:r>
              <w:rPr>
                <w:rFonts w:hint="eastAsia"/>
                <w:color w:val="auto"/>
                <w:sz w:val="21"/>
                <w:szCs w:val="21"/>
                <w:highlight w:val="none"/>
              </w:rPr>
              <w:t>1、产品使用说明书1套；</w:t>
            </w:r>
          </w:p>
          <w:p>
            <w:pPr>
              <w:widowControl/>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w:t>
            </w:r>
            <w:r>
              <w:rPr>
                <w:rFonts w:hint="eastAsia"/>
                <w:b/>
                <w:color w:val="auto"/>
                <w:sz w:val="21"/>
                <w:szCs w:val="21"/>
                <w:highlight w:val="none"/>
                <w:lang w:val="en-US"/>
              </w:rPr>
              <w:t>)</w:t>
            </w:r>
            <w:r>
              <w:rPr>
                <w:rFonts w:hint="eastAsia"/>
                <w:b/>
                <w:color w:val="auto"/>
                <w:sz w:val="21"/>
                <w:szCs w:val="21"/>
                <w:highlight w:val="none"/>
              </w:rPr>
              <w:t>、验收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180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p>
        </w:tc>
        <w:tc>
          <w:tcPr>
            <w:tcW w:w="49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bidi="ar"/>
              </w:rPr>
              <w:t>7</w:t>
            </w:r>
          </w:p>
        </w:tc>
        <w:tc>
          <w:tcPr>
            <w:tcW w:w="8795" w:type="dxa"/>
            <w:vAlign w:val="center"/>
          </w:tcPr>
          <w:p>
            <w:pPr>
              <w:wordWrap w:val="0"/>
              <w:autoSpaceDE/>
              <w:autoSpaceDN/>
              <w:rPr>
                <w:color w:val="auto"/>
                <w:sz w:val="21"/>
                <w:szCs w:val="21"/>
                <w:highlight w:val="none"/>
                <w:lang w:val="en-US" w:bidi="ar"/>
              </w:rPr>
            </w:pPr>
            <w:r>
              <w:rPr>
                <w:rFonts w:hint="eastAsia"/>
                <w:color w:val="auto"/>
                <w:sz w:val="21"/>
                <w:szCs w:val="21"/>
                <w:highlight w:val="none"/>
                <w:lang w:val="en-US" w:bidi="ar"/>
              </w:rPr>
              <w:t>电流互感器负荷箱</w:t>
            </w:r>
          </w:p>
          <w:p>
            <w:pPr>
              <w:rPr>
                <w:b/>
                <w:color w:val="auto"/>
                <w:sz w:val="21"/>
                <w:szCs w:val="21"/>
                <w:highlight w:val="none"/>
              </w:rPr>
            </w:pPr>
            <w:r>
              <w:rPr>
                <w:rFonts w:hint="eastAsia"/>
                <w:b/>
                <w:color w:val="auto"/>
                <w:sz w:val="21"/>
                <w:szCs w:val="21"/>
                <w:highlight w:val="none"/>
              </w:rPr>
              <w:t>七、测量设备名称：电流互感器负荷箱</w:t>
            </w:r>
          </w:p>
          <w:p>
            <w:pPr>
              <w:rPr>
                <w:b/>
                <w:color w:val="auto"/>
                <w:sz w:val="21"/>
                <w:szCs w:val="21"/>
                <w:highlight w:val="none"/>
              </w:rPr>
            </w:pPr>
            <w:r>
              <w:rPr>
                <w:rFonts w:hint="eastAsia"/>
                <w:b/>
                <w:color w:val="auto"/>
                <w:sz w:val="21"/>
                <w:szCs w:val="21"/>
                <w:highlight w:val="none"/>
              </w:rPr>
              <w:t>（一）、技术参数</w:t>
            </w:r>
          </w:p>
          <w:p>
            <w:pPr>
              <w:rPr>
                <w:color w:val="auto"/>
                <w:sz w:val="21"/>
                <w:szCs w:val="21"/>
                <w:highlight w:val="none"/>
              </w:rPr>
            </w:pPr>
            <w:r>
              <w:rPr>
                <w:rFonts w:hint="eastAsia"/>
                <w:color w:val="auto"/>
                <w:sz w:val="21"/>
                <w:szCs w:val="21"/>
                <w:highlight w:val="none"/>
              </w:rPr>
              <w:t>该电流互感器负荷箱为《多工位电力电流互感器检定装置的研制》科研项目所需特殊型定制化设备，涉及的技术参数以服务该项目为主，具体要求如下：</w:t>
            </w:r>
          </w:p>
          <w:p>
            <w:pPr>
              <w:rPr>
                <w:color w:val="auto"/>
                <w:sz w:val="21"/>
                <w:szCs w:val="21"/>
                <w:highlight w:val="none"/>
              </w:rPr>
            </w:pPr>
            <w:r>
              <w:rPr>
                <w:rFonts w:hint="eastAsia"/>
                <w:color w:val="auto"/>
                <w:sz w:val="21"/>
                <w:szCs w:val="21"/>
                <w:highlight w:val="none"/>
              </w:rPr>
              <w:t>1、准确度等级：不低于3级</w:t>
            </w:r>
          </w:p>
          <w:p>
            <w:pPr>
              <w:rPr>
                <w:color w:val="auto"/>
                <w:sz w:val="21"/>
                <w:szCs w:val="21"/>
                <w:highlight w:val="none"/>
              </w:rPr>
            </w:pPr>
            <w:r>
              <w:rPr>
                <w:rFonts w:hint="eastAsia"/>
                <w:color w:val="auto"/>
                <w:sz w:val="21"/>
                <w:szCs w:val="21"/>
                <w:highlight w:val="none"/>
              </w:rPr>
              <w:t xml:space="preserve">2、额定电流：5A </w:t>
            </w:r>
          </w:p>
          <w:p>
            <w:pPr>
              <w:rPr>
                <w:color w:val="auto"/>
                <w:sz w:val="21"/>
                <w:szCs w:val="21"/>
                <w:highlight w:val="none"/>
              </w:rPr>
            </w:pPr>
            <w:r>
              <w:rPr>
                <w:rFonts w:hint="eastAsia"/>
                <w:color w:val="auto"/>
                <w:sz w:val="21"/>
                <w:szCs w:val="21"/>
                <w:highlight w:val="none"/>
              </w:rPr>
              <w:t>3、额定负荷</w:t>
            </w:r>
          </w:p>
          <w:p>
            <w:pPr>
              <w:rPr>
                <w:color w:val="auto"/>
                <w:sz w:val="21"/>
                <w:szCs w:val="21"/>
                <w:highlight w:val="none"/>
              </w:rPr>
            </w:pPr>
            <w:r>
              <w:rPr>
                <w:rFonts w:hint="eastAsia"/>
                <w:color w:val="auto"/>
                <w:sz w:val="21"/>
                <w:szCs w:val="21"/>
                <w:highlight w:val="none"/>
              </w:rPr>
              <w:t>功率因数0.8时：1.25VA、2.5VA、3.75VA、5VA、10VA、12.5VA、</w:t>
            </w:r>
          </w:p>
          <w:p>
            <w:pPr>
              <w:rPr>
                <w:color w:val="auto"/>
                <w:sz w:val="21"/>
                <w:szCs w:val="21"/>
                <w:highlight w:val="none"/>
              </w:rPr>
            </w:pPr>
            <w:r>
              <w:rPr>
                <w:rFonts w:hint="eastAsia"/>
                <w:color w:val="auto"/>
                <w:sz w:val="21"/>
                <w:szCs w:val="21"/>
                <w:highlight w:val="none"/>
              </w:rPr>
              <w:t>15VA、20VA、25VA。</w:t>
            </w:r>
          </w:p>
          <w:p>
            <w:pPr>
              <w:rPr>
                <w:color w:val="auto"/>
                <w:sz w:val="21"/>
                <w:szCs w:val="21"/>
                <w:highlight w:val="none"/>
              </w:rPr>
            </w:pPr>
            <w:r>
              <w:rPr>
                <w:rFonts w:hint="eastAsia"/>
                <w:color w:val="auto"/>
                <w:sz w:val="21"/>
                <w:szCs w:val="21"/>
                <w:highlight w:val="none"/>
              </w:rPr>
              <w:t>功率因数1.0时： 2.5VA、5VA。</w:t>
            </w:r>
          </w:p>
          <w:p>
            <w:pPr>
              <w:rPr>
                <w:color w:val="auto"/>
                <w:sz w:val="21"/>
                <w:szCs w:val="21"/>
                <w:highlight w:val="none"/>
              </w:rPr>
            </w:pPr>
            <w:r>
              <w:rPr>
                <w:rFonts w:hint="eastAsia"/>
                <w:color w:val="auto"/>
                <w:sz w:val="21"/>
                <w:szCs w:val="21"/>
                <w:highlight w:val="none"/>
                <w:lang w:val="en-US"/>
              </w:rPr>
              <w:t>★</w:t>
            </w:r>
            <w:r>
              <w:rPr>
                <w:rFonts w:hint="eastAsia" w:ascii="宋体" w:hAnsi="宋体" w:eastAsia="宋体" w:cs="宋体"/>
                <w:color w:val="auto"/>
                <w:sz w:val="21"/>
                <w:szCs w:val="21"/>
                <w:highlight w:val="none"/>
              </w:rPr>
              <w:t>4、</w:t>
            </w:r>
            <w:r>
              <w:rPr>
                <w:rFonts w:hint="eastAsia"/>
                <w:color w:val="auto"/>
                <w:sz w:val="21"/>
                <w:szCs w:val="21"/>
                <w:highlight w:val="none"/>
              </w:rPr>
              <w:t>须为智能程控式负荷箱。可根据上位机参数设置、自动切换负荷值。电流互感器负荷箱接口应使用标准接口，各类接口与校验仪、上位机电脑等外接设备相匹配。</w:t>
            </w:r>
          </w:p>
          <w:p>
            <w:pPr>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5、外观及功能</w:t>
            </w:r>
          </w:p>
          <w:p>
            <w:pPr>
              <w:rPr>
                <w:color w:val="auto"/>
                <w:sz w:val="21"/>
                <w:szCs w:val="21"/>
                <w:highlight w:val="none"/>
              </w:rPr>
            </w:pPr>
            <w:r>
              <w:rPr>
                <w:rFonts w:hint="eastAsia"/>
                <w:color w:val="auto"/>
                <w:sz w:val="21"/>
                <w:szCs w:val="21"/>
                <w:highlight w:val="none"/>
              </w:rPr>
              <w:t>外观及功能根据甲方需要定制。</w:t>
            </w:r>
          </w:p>
          <w:p>
            <w:pPr>
              <w:rPr>
                <w:color w:val="auto"/>
                <w:sz w:val="21"/>
                <w:szCs w:val="21"/>
                <w:highlight w:val="none"/>
              </w:rPr>
            </w:pPr>
            <w:r>
              <w:rPr>
                <w:rFonts w:hint="eastAsia"/>
                <w:color w:val="auto"/>
                <w:sz w:val="21"/>
                <w:szCs w:val="21"/>
                <w:highlight w:val="none"/>
              </w:rPr>
              <w:t>（1）外观须满足甲方《多工位电力电流互感器检定装置的研制》科研项目的技术要求，具体要求在“多工位电力电流互感器检定装置”设计方案最终确定后确认。</w:t>
            </w:r>
          </w:p>
          <w:p>
            <w:pPr>
              <w:rPr>
                <w:b/>
                <w:bCs/>
                <w:color w:val="auto"/>
                <w:sz w:val="21"/>
                <w:szCs w:val="21"/>
                <w:highlight w:val="none"/>
              </w:rPr>
            </w:pPr>
            <w:r>
              <w:rPr>
                <w:rFonts w:hint="eastAsia"/>
                <w:color w:val="auto"/>
                <w:sz w:val="21"/>
                <w:szCs w:val="21"/>
                <w:highlight w:val="none"/>
              </w:rPr>
              <w:t>（2）电流互感器负荷箱应采用数字式芯片可对量值准确性进行调整，应使用计算机智能调整，杜绝机械式调整。</w:t>
            </w:r>
          </w:p>
          <w:p>
            <w:pPr>
              <w:rPr>
                <w:color w:val="auto"/>
                <w:sz w:val="21"/>
                <w:szCs w:val="21"/>
                <w:highlight w:val="none"/>
              </w:rPr>
            </w:pPr>
            <w:r>
              <w:rPr>
                <w:rFonts w:hint="eastAsia"/>
                <w:color w:val="auto"/>
                <w:sz w:val="21"/>
                <w:szCs w:val="21"/>
                <w:highlight w:val="none"/>
              </w:rPr>
              <w:t>乙方未经甲方同意，单方面确定的外观为无效，由此造成的损失及违约行为由乙方承担。</w:t>
            </w:r>
          </w:p>
          <w:p>
            <w:pPr>
              <w:widowControl/>
              <w:rPr>
                <w:b/>
                <w:color w:val="auto"/>
                <w:sz w:val="21"/>
                <w:szCs w:val="21"/>
                <w:highlight w:val="none"/>
              </w:rPr>
            </w:pPr>
            <w:r>
              <w:rPr>
                <w:rFonts w:hint="eastAsia"/>
                <w:b/>
                <w:color w:val="auto"/>
                <w:sz w:val="21"/>
                <w:szCs w:val="21"/>
                <w:highlight w:val="none"/>
              </w:rPr>
              <w:t>（二）、通用技术要求</w:t>
            </w:r>
          </w:p>
          <w:p>
            <w:pPr>
              <w:rPr>
                <w:color w:val="auto"/>
                <w:sz w:val="21"/>
                <w:szCs w:val="21"/>
                <w:highlight w:val="none"/>
              </w:rPr>
            </w:pPr>
            <w:r>
              <w:rPr>
                <w:rFonts w:hint="eastAsia"/>
                <w:color w:val="auto"/>
                <w:sz w:val="21"/>
                <w:szCs w:val="21"/>
                <w:highlight w:val="none"/>
              </w:rPr>
              <w:t>1、设备（含辅助设施、配套器材）须符合JJG 313《测量用电流互感器》、JJG 1189.3《测量用互感器 第3部分：电力电流互感器》、JJG 169《互感器校验仪》、JJF 1264《互感器负荷箱校准规范》中的技术要求，若相关技术条款引用其它技术规范，则被引用的技术规范须被满足。</w:t>
            </w:r>
          </w:p>
          <w:p>
            <w:pPr>
              <w:rPr>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2、测量设备所使用的软件，甲方享受免费升级，如发现软件开发商在软件中设置影响软件使用的限制，乙方承担一切责任和损失。同时甲方有权追究法律责任。（如设备涉及软件，该条适用）</w:t>
            </w:r>
          </w:p>
          <w:p>
            <w:pPr>
              <w:widowControl/>
              <w:rPr>
                <w:color w:val="auto"/>
                <w:sz w:val="21"/>
                <w:szCs w:val="21"/>
                <w:highlight w:val="none"/>
              </w:rPr>
            </w:pPr>
            <w:r>
              <w:rPr>
                <w:rFonts w:hint="eastAsia"/>
                <w:color w:val="auto"/>
                <w:sz w:val="21"/>
                <w:szCs w:val="21"/>
                <w:highlight w:val="none"/>
              </w:rPr>
              <w:t>3、测量设备应有具备相应资质的国家级技术机构或甲方认可的省级技术机构检校验合格后出具证书，费用由供方承担。</w:t>
            </w:r>
          </w:p>
          <w:p>
            <w:pPr>
              <w:rPr>
                <w:b/>
                <w:color w:val="auto"/>
                <w:sz w:val="21"/>
                <w:szCs w:val="21"/>
                <w:highlight w:val="none"/>
              </w:rPr>
            </w:pPr>
            <w:r>
              <w:rPr>
                <w:rFonts w:hint="eastAsia"/>
                <w:b/>
                <w:color w:val="auto"/>
                <w:sz w:val="21"/>
                <w:szCs w:val="21"/>
                <w:highlight w:val="none"/>
              </w:rPr>
              <w:t>（三）、配套设备及附件</w:t>
            </w:r>
          </w:p>
          <w:p>
            <w:pPr>
              <w:pStyle w:val="59"/>
              <w:spacing w:before="0" w:after="0" w:line="240" w:lineRule="auto"/>
              <w:rPr>
                <w:rFonts w:ascii="宋体" w:eastAsia="宋体"/>
                <w:color w:val="auto"/>
                <w:sz w:val="21"/>
                <w:szCs w:val="21"/>
                <w:highlight w:val="none"/>
              </w:rPr>
            </w:pPr>
            <w:r>
              <w:rPr>
                <w:rFonts w:hint="eastAsia" w:ascii="宋体" w:eastAsia="宋体"/>
                <w:color w:val="auto"/>
                <w:sz w:val="21"/>
                <w:szCs w:val="21"/>
                <w:highlight w:val="none"/>
              </w:rPr>
              <w:t>货物需求及供货范围一览表组部件材料配置表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32"/>
              <w:gridCol w:w="1046"/>
              <w:gridCol w:w="1563"/>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31" w:type="dxa"/>
                  <w:vMerge w:val="restart"/>
                  <w:vAlign w:val="center"/>
                </w:tcPr>
                <w:p>
                  <w:pPr>
                    <w:jc w:val="center"/>
                    <w:rPr>
                      <w:color w:val="auto"/>
                      <w:sz w:val="21"/>
                      <w:szCs w:val="21"/>
                      <w:highlight w:val="none"/>
                    </w:rPr>
                  </w:pPr>
                  <w:r>
                    <w:rPr>
                      <w:rFonts w:hint="eastAsia"/>
                      <w:color w:val="auto"/>
                      <w:sz w:val="21"/>
                      <w:szCs w:val="21"/>
                      <w:highlight w:val="none"/>
                    </w:rPr>
                    <w:t>序号</w:t>
                  </w:r>
                </w:p>
              </w:tc>
              <w:tc>
                <w:tcPr>
                  <w:tcW w:w="3332" w:type="dxa"/>
                  <w:vMerge w:val="restart"/>
                  <w:vAlign w:val="center"/>
                </w:tcPr>
                <w:p>
                  <w:pPr>
                    <w:jc w:val="center"/>
                    <w:rPr>
                      <w:color w:val="auto"/>
                      <w:sz w:val="21"/>
                      <w:szCs w:val="21"/>
                      <w:highlight w:val="none"/>
                    </w:rPr>
                  </w:pPr>
                  <w:r>
                    <w:rPr>
                      <w:rFonts w:hint="eastAsia"/>
                      <w:color w:val="auto"/>
                      <w:sz w:val="21"/>
                      <w:szCs w:val="21"/>
                      <w:highlight w:val="none"/>
                    </w:rPr>
                    <w:t>仪器仪表名称</w:t>
                  </w:r>
                </w:p>
              </w:tc>
              <w:tc>
                <w:tcPr>
                  <w:tcW w:w="1046" w:type="dxa"/>
                  <w:vMerge w:val="restart"/>
                  <w:vAlign w:val="center"/>
                </w:tcPr>
                <w:p>
                  <w:pPr>
                    <w:jc w:val="center"/>
                    <w:rPr>
                      <w:color w:val="auto"/>
                      <w:sz w:val="21"/>
                      <w:szCs w:val="21"/>
                      <w:highlight w:val="none"/>
                    </w:rPr>
                  </w:pPr>
                  <w:r>
                    <w:rPr>
                      <w:rFonts w:hint="eastAsia"/>
                      <w:color w:val="auto"/>
                      <w:sz w:val="21"/>
                      <w:szCs w:val="21"/>
                      <w:highlight w:val="none"/>
                    </w:rPr>
                    <w:t>单位</w:t>
                  </w:r>
                </w:p>
              </w:tc>
              <w:tc>
                <w:tcPr>
                  <w:tcW w:w="3032" w:type="dxa"/>
                  <w:gridSpan w:val="2"/>
                  <w:vAlign w:val="center"/>
                </w:tcPr>
                <w:p>
                  <w:pPr>
                    <w:jc w:val="center"/>
                    <w:rPr>
                      <w:color w:val="auto"/>
                      <w:sz w:val="21"/>
                      <w:szCs w:val="21"/>
                      <w:highlight w:val="none"/>
                    </w:rPr>
                  </w:pPr>
                  <w:r>
                    <w:rPr>
                      <w:rFonts w:hint="eastAsia"/>
                      <w:color w:val="auto"/>
                      <w:sz w:val="21"/>
                      <w:szCs w:val="21"/>
                      <w:highlight w:val="none"/>
                    </w:rPr>
                    <w:t>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31" w:type="dxa"/>
                  <w:vMerge w:val="continue"/>
                  <w:vAlign w:val="center"/>
                </w:tcPr>
                <w:p>
                  <w:pPr>
                    <w:jc w:val="center"/>
                    <w:rPr>
                      <w:color w:val="auto"/>
                      <w:sz w:val="21"/>
                      <w:szCs w:val="21"/>
                      <w:highlight w:val="none"/>
                    </w:rPr>
                  </w:pPr>
                </w:p>
              </w:tc>
              <w:tc>
                <w:tcPr>
                  <w:tcW w:w="3332" w:type="dxa"/>
                  <w:vMerge w:val="continue"/>
                  <w:vAlign w:val="center"/>
                </w:tcPr>
                <w:p>
                  <w:pPr>
                    <w:jc w:val="center"/>
                    <w:rPr>
                      <w:color w:val="auto"/>
                      <w:sz w:val="21"/>
                      <w:szCs w:val="21"/>
                      <w:highlight w:val="none"/>
                    </w:rPr>
                  </w:pPr>
                </w:p>
              </w:tc>
              <w:tc>
                <w:tcPr>
                  <w:tcW w:w="1046" w:type="dxa"/>
                  <w:vMerge w:val="continue"/>
                  <w:vAlign w:val="center"/>
                </w:tcPr>
                <w:p>
                  <w:pPr>
                    <w:jc w:val="center"/>
                    <w:rPr>
                      <w:color w:val="auto"/>
                      <w:sz w:val="21"/>
                      <w:szCs w:val="21"/>
                      <w:highlight w:val="none"/>
                    </w:rPr>
                  </w:pPr>
                </w:p>
              </w:tc>
              <w:tc>
                <w:tcPr>
                  <w:tcW w:w="1563" w:type="dxa"/>
                  <w:vAlign w:val="center"/>
                </w:tcPr>
                <w:p>
                  <w:pPr>
                    <w:jc w:val="center"/>
                    <w:rPr>
                      <w:color w:val="auto"/>
                      <w:sz w:val="21"/>
                      <w:szCs w:val="21"/>
                      <w:highlight w:val="none"/>
                    </w:rPr>
                  </w:pPr>
                  <w:r>
                    <w:rPr>
                      <w:rFonts w:hint="eastAsia"/>
                      <w:color w:val="auto"/>
                      <w:sz w:val="21"/>
                      <w:szCs w:val="21"/>
                      <w:highlight w:val="none"/>
                    </w:rPr>
                    <w:t>产品型号</w:t>
                  </w:r>
                </w:p>
              </w:tc>
              <w:tc>
                <w:tcPr>
                  <w:tcW w:w="1469" w:type="dxa"/>
                  <w:vAlign w:val="center"/>
                </w:tcPr>
                <w:p>
                  <w:pPr>
                    <w:jc w:val="center"/>
                    <w:rPr>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31" w:type="dxa"/>
                  <w:vAlign w:val="center"/>
                </w:tcPr>
                <w:p>
                  <w:pPr>
                    <w:jc w:val="center"/>
                    <w:rPr>
                      <w:color w:val="auto"/>
                      <w:sz w:val="21"/>
                      <w:szCs w:val="21"/>
                      <w:highlight w:val="none"/>
                    </w:rPr>
                  </w:pPr>
                  <w:r>
                    <w:rPr>
                      <w:rFonts w:hint="eastAsia"/>
                      <w:color w:val="auto"/>
                      <w:sz w:val="21"/>
                      <w:szCs w:val="21"/>
                      <w:highlight w:val="none"/>
                    </w:rPr>
                    <w:t>1</w:t>
                  </w:r>
                </w:p>
              </w:tc>
              <w:tc>
                <w:tcPr>
                  <w:tcW w:w="3332" w:type="dxa"/>
                  <w:vAlign w:val="center"/>
                </w:tcPr>
                <w:p>
                  <w:pPr>
                    <w:jc w:val="center"/>
                    <w:rPr>
                      <w:color w:val="auto"/>
                      <w:sz w:val="21"/>
                      <w:szCs w:val="21"/>
                      <w:highlight w:val="none"/>
                    </w:rPr>
                  </w:pPr>
                  <w:r>
                    <w:rPr>
                      <w:rFonts w:hint="eastAsia"/>
                      <w:color w:val="auto"/>
                      <w:sz w:val="21"/>
                      <w:szCs w:val="21"/>
                      <w:highlight w:val="none"/>
                    </w:rPr>
                    <w:t>电流互感器负荷箱</w:t>
                  </w:r>
                </w:p>
              </w:tc>
              <w:tc>
                <w:tcPr>
                  <w:tcW w:w="1046" w:type="dxa"/>
                  <w:vAlign w:val="center"/>
                </w:tcPr>
                <w:p>
                  <w:pPr>
                    <w:jc w:val="center"/>
                    <w:rPr>
                      <w:color w:val="auto"/>
                      <w:sz w:val="21"/>
                      <w:szCs w:val="21"/>
                      <w:highlight w:val="none"/>
                    </w:rPr>
                  </w:pPr>
                  <w:r>
                    <w:rPr>
                      <w:rFonts w:hint="eastAsia"/>
                      <w:color w:val="auto"/>
                      <w:sz w:val="21"/>
                      <w:szCs w:val="21"/>
                      <w:highlight w:val="none"/>
                    </w:rPr>
                    <w:t>台</w:t>
                  </w:r>
                </w:p>
              </w:tc>
              <w:tc>
                <w:tcPr>
                  <w:tcW w:w="1563" w:type="dxa"/>
                  <w:vAlign w:val="center"/>
                </w:tcPr>
                <w:p>
                  <w:pPr>
                    <w:jc w:val="center"/>
                    <w:rPr>
                      <w:color w:val="auto"/>
                      <w:sz w:val="21"/>
                      <w:szCs w:val="21"/>
                      <w:highlight w:val="none"/>
                    </w:rPr>
                  </w:pPr>
                  <w:r>
                    <w:rPr>
                      <w:rFonts w:hint="eastAsia"/>
                      <w:color w:val="auto"/>
                      <w:sz w:val="21"/>
                      <w:szCs w:val="21"/>
                      <w:highlight w:val="none"/>
                    </w:rPr>
                    <w:t>/</w:t>
                  </w:r>
                </w:p>
              </w:tc>
              <w:tc>
                <w:tcPr>
                  <w:tcW w:w="1469" w:type="dxa"/>
                  <w:vAlign w:val="center"/>
                </w:tcPr>
                <w:p>
                  <w:pPr>
                    <w:jc w:val="center"/>
                    <w:rPr>
                      <w:color w:val="auto"/>
                      <w:sz w:val="21"/>
                      <w:szCs w:val="21"/>
                      <w:highlight w:val="none"/>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31" w:type="dxa"/>
                  <w:vAlign w:val="center"/>
                </w:tcPr>
                <w:p>
                  <w:pPr>
                    <w:jc w:val="center"/>
                    <w:rPr>
                      <w:color w:val="auto"/>
                      <w:sz w:val="21"/>
                      <w:szCs w:val="21"/>
                      <w:highlight w:val="none"/>
                    </w:rPr>
                  </w:pPr>
                  <w:r>
                    <w:rPr>
                      <w:rFonts w:hint="eastAsia"/>
                      <w:color w:val="auto"/>
                      <w:sz w:val="21"/>
                      <w:szCs w:val="21"/>
                      <w:highlight w:val="none"/>
                    </w:rPr>
                    <w:t>2</w:t>
                  </w:r>
                </w:p>
              </w:tc>
              <w:tc>
                <w:tcPr>
                  <w:tcW w:w="3332" w:type="dxa"/>
                  <w:vAlign w:val="center"/>
                </w:tcPr>
                <w:p>
                  <w:pPr>
                    <w:jc w:val="center"/>
                    <w:rPr>
                      <w:color w:val="auto"/>
                      <w:sz w:val="21"/>
                      <w:szCs w:val="21"/>
                      <w:highlight w:val="none"/>
                    </w:rPr>
                  </w:pPr>
                  <w:r>
                    <w:rPr>
                      <w:rFonts w:hint="eastAsia"/>
                      <w:color w:val="auto"/>
                      <w:sz w:val="21"/>
                      <w:szCs w:val="21"/>
                      <w:highlight w:val="none"/>
                    </w:rPr>
                    <w:t>测试线</w:t>
                  </w:r>
                </w:p>
              </w:tc>
              <w:tc>
                <w:tcPr>
                  <w:tcW w:w="1046" w:type="dxa"/>
                  <w:vAlign w:val="center"/>
                </w:tcPr>
                <w:p>
                  <w:pPr>
                    <w:jc w:val="center"/>
                    <w:rPr>
                      <w:color w:val="auto"/>
                      <w:sz w:val="21"/>
                      <w:szCs w:val="21"/>
                      <w:highlight w:val="none"/>
                    </w:rPr>
                  </w:pPr>
                  <w:r>
                    <w:rPr>
                      <w:rFonts w:hint="eastAsia"/>
                      <w:color w:val="auto"/>
                      <w:sz w:val="21"/>
                      <w:szCs w:val="21"/>
                      <w:highlight w:val="none"/>
                    </w:rPr>
                    <w:t>套</w:t>
                  </w:r>
                </w:p>
              </w:tc>
              <w:tc>
                <w:tcPr>
                  <w:tcW w:w="1563" w:type="dxa"/>
                  <w:vAlign w:val="center"/>
                </w:tcPr>
                <w:p>
                  <w:pPr>
                    <w:jc w:val="center"/>
                    <w:rPr>
                      <w:color w:val="auto"/>
                      <w:sz w:val="21"/>
                      <w:szCs w:val="21"/>
                      <w:highlight w:val="none"/>
                    </w:rPr>
                  </w:pPr>
                  <w:r>
                    <w:rPr>
                      <w:rFonts w:hint="eastAsia"/>
                      <w:color w:val="auto"/>
                      <w:sz w:val="21"/>
                      <w:szCs w:val="21"/>
                      <w:highlight w:val="none"/>
                    </w:rPr>
                    <w:t>/</w:t>
                  </w:r>
                </w:p>
              </w:tc>
              <w:tc>
                <w:tcPr>
                  <w:tcW w:w="1469" w:type="dxa"/>
                  <w:vAlign w:val="center"/>
                </w:tcPr>
                <w:p>
                  <w:pPr>
                    <w:jc w:val="center"/>
                    <w:rPr>
                      <w:color w:val="auto"/>
                      <w:sz w:val="21"/>
                      <w:szCs w:val="21"/>
                      <w:highlight w:val="none"/>
                    </w:rPr>
                  </w:pPr>
                  <w:r>
                    <w:rPr>
                      <w:rFonts w:hint="eastAsia"/>
                      <w:color w:val="auto"/>
                      <w:sz w:val="21"/>
                      <w:szCs w:val="21"/>
                      <w:highlight w:val="none"/>
                    </w:rPr>
                    <w:t>1</w:t>
                  </w:r>
                </w:p>
              </w:tc>
            </w:tr>
          </w:tbl>
          <w:p>
            <w:pPr>
              <w:widowControl/>
              <w:rPr>
                <w:b/>
                <w:color w:val="auto"/>
                <w:sz w:val="21"/>
                <w:szCs w:val="21"/>
                <w:highlight w:val="none"/>
              </w:rPr>
            </w:pPr>
            <w:r>
              <w:rPr>
                <w:rFonts w:hint="eastAsia"/>
                <w:b/>
                <w:color w:val="auto"/>
                <w:sz w:val="21"/>
                <w:szCs w:val="21"/>
                <w:highlight w:val="none"/>
              </w:rPr>
              <w:t>（四）、技术资料</w:t>
            </w:r>
          </w:p>
          <w:p>
            <w:pPr>
              <w:widowControl/>
              <w:rPr>
                <w:color w:val="auto"/>
                <w:sz w:val="21"/>
                <w:szCs w:val="21"/>
                <w:highlight w:val="none"/>
              </w:rPr>
            </w:pPr>
            <w:r>
              <w:rPr>
                <w:rFonts w:hint="eastAsia"/>
                <w:color w:val="auto"/>
                <w:sz w:val="21"/>
                <w:szCs w:val="21"/>
                <w:highlight w:val="none"/>
              </w:rPr>
              <w:t>1、产品使用说明书1套；</w:t>
            </w:r>
          </w:p>
          <w:p>
            <w:pPr>
              <w:widowControl/>
              <w:rPr>
                <w:color w:val="auto"/>
                <w:sz w:val="21"/>
                <w:szCs w:val="21"/>
                <w:highlight w:val="none"/>
              </w:rPr>
            </w:pPr>
            <w:r>
              <w:rPr>
                <w:rFonts w:hint="eastAsia"/>
                <w:color w:val="auto"/>
                <w:sz w:val="21"/>
                <w:szCs w:val="21"/>
                <w:highlight w:val="none"/>
              </w:rPr>
              <w:t>2、装箱单1份；</w:t>
            </w:r>
          </w:p>
          <w:p>
            <w:pPr>
              <w:widowControl/>
              <w:rPr>
                <w:color w:val="auto"/>
                <w:sz w:val="21"/>
                <w:szCs w:val="21"/>
                <w:highlight w:val="none"/>
              </w:rPr>
            </w:pPr>
            <w:r>
              <w:rPr>
                <w:rFonts w:hint="eastAsia"/>
                <w:color w:val="auto"/>
                <w:sz w:val="21"/>
                <w:szCs w:val="21"/>
                <w:highlight w:val="none"/>
              </w:rPr>
              <w:t>3、出厂试验报告、产品合格证1份；</w:t>
            </w:r>
          </w:p>
          <w:p>
            <w:pPr>
              <w:widowControl/>
              <w:rPr>
                <w:color w:val="auto"/>
                <w:sz w:val="21"/>
                <w:szCs w:val="21"/>
                <w:highlight w:val="none"/>
              </w:rPr>
            </w:pPr>
            <w:r>
              <w:rPr>
                <w:rFonts w:hint="eastAsia"/>
                <w:color w:val="auto"/>
                <w:sz w:val="21"/>
                <w:szCs w:val="21"/>
                <w:highlight w:val="none"/>
              </w:rPr>
              <w:t>4、维修手册一份。</w:t>
            </w:r>
          </w:p>
          <w:p>
            <w:pPr>
              <w:widowControl/>
              <w:rPr>
                <w:color w:val="auto"/>
                <w:sz w:val="21"/>
                <w:szCs w:val="21"/>
                <w:highlight w:val="none"/>
              </w:rPr>
            </w:pPr>
            <w:r>
              <w:rPr>
                <w:rFonts w:hint="eastAsia"/>
                <w:color w:val="auto"/>
                <w:sz w:val="21"/>
                <w:szCs w:val="21"/>
                <w:highlight w:val="none"/>
              </w:rPr>
              <w:t>5、检定证书/校准证书/检测报告1份。</w:t>
            </w:r>
          </w:p>
          <w:p>
            <w:pPr>
              <w:widowControl/>
              <w:rPr>
                <w:b/>
                <w:color w:val="auto"/>
                <w:sz w:val="21"/>
                <w:szCs w:val="21"/>
                <w:highlight w:val="none"/>
              </w:rPr>
            </w:pPr>
            <w:r>
              <w:rPr>
                <w:rFonts w:hint="eastAsia"/>
                <w:b/>
                <w:color w:val="auto"/>
                <w:sz w:val="21"/>
                <w:szCs w:val="21"/>
                <w:highlight w:val="none"/>
              </w:rPr>
              <w:t>（五）技术培训及其他</w:t>
            </w:r>
          </w:p>
          <w:p>
            <w:pPr>
              <w:widowControl/>
              <w:rPr>
                <w:bCs/>
                <w:color w:val="auto"/>
                <w:sz w:val="21"/>
                <w:szCs w:val="21"/>
                <w:highlight w:val="none"/>
              </w:rPr>
            </w:pPr>
            <w:r>
              <w:rPr>
                <w:rFonts w:hint="eastAsia"/>
                <w:bCs/>
                <w:color w:val="auto"/>
                <w:sz w:val="21"/>
                <w:szCs w:val="21"/>
                <w:highlight w:val="none"/>
              </w:rPr>
              <w:t>1、甲方技术人员如需技术培训，乙方应免费提供设备相关的技术培训。</w:t>
            </w:r>
          </w:p>
          <w:p>
            <w:pPr>
              <w:widowControl/>
              <w:rPr>
                <w:bCs/>
                <w:color w:val="auto"/>
                <w:sz w:val="21"/>
                <w:szCs w:val="21"/>
                <w:highlight w:val="none"/>
              </w:rPr>
            </w:pPr>
            <w:r>
              <w:rPr>
                <w:rFonts w:hint="eastAsia"/>
                <w:bCs/>
                <w:color w:val="auto"/>
                <w:sz w:val="21"/>
                <w:szCs w:val="21"/>
                <w:highlight w:val="none"/>
              </w:rPr>
              <w:t>2、运输：乙货方应将设备安全运输到甲方指定的实验室，并完成拆箱、安装工作；设备在运输中造成的损坏、丢失及与运输公司产生的纠纷均有乙方承担并处理；运输产生的废弃物品乙方须按甲方单位管理要求自行处理；费用乙方承担，乙方在交货前应将合同号、设备名称、数量、件数、运输方式等通知甲方。</w:t>
            </w:r>
          </w:p>
          <w:p>
            <w:pPr>
              <w:widowControl/>
              <w:rPr>
                <w:b/>
                <w:color w:val="auto"/>
                <w:sz w:val="21"/>
                <w:szCs w:val="21"/>
                <w:highlight w:val="none"/>
              </w:rPr>
            </w:pPr>
            <w:r>
              <w:rPr>
                <w:rFonts w:hint="eastAsia"/>
                <w:b/>
                <w:color w:val="auto"/>
                <w:sz w:val="21"/>
                <w:szCs w:val="21"/>
                <w:highlight w:val="none"/>
              </w:rPr>
              <w:t>（六）、质量保证及售后服务</w:t>
            </w:r>
          </w:p>
          <w:p>
            <w:pPr>
              <w:widowControl/>
              <w:rPr>
                <w:bCs/>
                <w:color w:val="auto"/>
                <w:sz w:val="21"/>
                <w:szCs w:val="21"/>
                <w:highlight w:val="none"/>
              </w:rPr>
            </w:pPr>
            <w:r>
              <w:rPr>
                <w:rFonts w:hint="eastAsia"/>
                <w:bCs/>
                <w:color w:val="auto"/>
                <w:sz w:val="21"/>
                <w:szCs w:val="21"/>
                <w:highlight w:val="none"/>
              </w:rPr>
              <w:t>1、乙方应该按合同规定的设备性能、质量标准向甲方提供未经使用的全新设备。</w:t>
            </w:r>
          </w:p>
          <w:p>
            <w:pPr>
              <w:widowControl/>
              <w:rPr>
                <w:bCs/>
                <w:color w:val="auto"/>
                <w:sz w:val="21"/>
                <w:szCs w:val="21"/>
                <w:highlight w:val="none"/>
              </w:rPr>
            </w:pPr>
            <w:r>
              <w:rPr>
                <w:rFonts w:hint="eastAsia"/>
                <w:bCs/>
                <w:color w:val="auto"/>
                <w:sz w:val="21"/>
                <w:szCs w:val="21"/>
                <w:highlight w:val="none"/>
              </w:rPr>
              <w:t>2、乙方提供设备的质量保证期为验收合格之后</w:t>
            </w:r>
            <w:r>
              <w:rPr>
                <w:rFonts w:hint="eastAsia"/>
                <w:bCs/>
                <w:color w:val="auto"/>
                <w:sz w:val="21"/>
                <w:szCs w:val="21"/>
                <w:highlight w:val="none"/>
                <w:u w:val="single"/>
              </w:rPr>
              <w:t xml:space="preserve"> 24 </w:t>
            </w:r>
            <w:r>
              <w:rPr>
                <w:rFonts w:hint="eastAsia"/>
                <w:bCs/>
                <w:color w:val="auto"/>
                <w:sz w:val="21"/>
                <w:szCs w:val="21"/>
                <w:highlight w:val="none"/>
              </w:rPr>
              <w:t>个月。在保证期内因设备本身的质量问题发生故障，乙方应负责免费修理和更换零部件。对达不到计量性能要求的，经双方协商，可按以下办法处理：</w:t>
            </w:r>
          </w:p>
          <w:p>
            <w:pPr>
              <w:widowControl/>
              <w:rPr>
                <w:bCs/>
                <w:color w:val="auto"/>
                <w:sz w:val="21"/>
                <w:szCs w:val="21"/>
                <w:highlight w:val="none"/>
              </w:rPr>
            </w:pPr>
            <w:r>
              <w:rPr>
                <w:rFonts w:hint="eastAsia"/>
                <w:bCs/>
                <w:color w:val="auto"/>
                <w:sz w:val="21"/>
                <w:szCs w:val="21"/>
                <w:highlight w:val="none"/>
              </w:rPr>
              <w:t>（1）退货处理：乙方应退回甲方支付的设备款，同时承担该设备的直接费用（运输、保险、检定等）。</w:t>
            </w:r>
          </w:p>
          <w:p>
            <w:pPr>
              <w:widowControl/>
              <w:rPr>
                <w:bCs/>
                <w:color w:val="auto"/>
                <w:sz w:val="21"/>
                <w:szCs w:val="21"/>
                <w:highlight w:val="none"/>
              </w:rPr>
            </w:pPr>
            <w:r>
              <w:rPr>
                <w:rFonts w:hint="eastAsia"/>
                <w:bCs/>
                <w:color w:val="auto"/>
                <w:sz w:val="21"/>
                <w:szCs w:val="21"/>
                <w:highlight w:val="none"/>
              </w:rPr>
              <w:t>（2）更换设备：乙方承担所发生的相关费用。</w:t>
            </w:r>
          </w:p>
          <w:p>
            <w:pPr>
              <w:widowControl/>
              <w:rPr>
                <w:bCs/>
                <w:color w:val="auto"/>
                <w:sz w:val="21"/>
                <w:szCs w:val="21"/>
                <w:highlight w:val="none"/>
              </w:rPr>
            </w:pPr>
            <w:r>
              <w:rPr>
                <w:rFonts w:hint="eastAsia"/>
                <w:bCs/>
                <w:color w:val="auto"/>
                <w:sz w:val="21"/>
                <w:szCs w:val="21"/>
                <w:highlight w:val="none"/>
              </w:rPr>
              <w:t>3、在设备调试阶段，根据甲方要求，乙方应及时派出技术人员现场安装调试设备，并对甲方人员免费进行培训。</w:t>
            </w:r>
          </w:p>
          <w:p>
            <w:pPr>
              <w:widowControl/>
              <w:rPr>
                <w:bCs/>
                <w:color w:val="auto"/>
                <w:sz w:val="21"/>
                <w:szCs w:val="21"/>
                <w:highlight w:val="none"/>
              </w:rPr>
            </w:pPr>
            <w:r>
              <w:rPr>
                <w:rFonts w:hint="eastAsia"/>
                <w:bCs/>
                <w:color w:val="auto"/>
                <w:sz w:val="21"/>
                <w:szCs w:val="21"/>
                <w:highlight w:val="none"/>
              </w:rPr>
              <w:t xml:space="preserve">4、在保证期内，如设备出现质量问题，乙方在接到甲方通知后应在  </w:t>
            </w:r>
            <w:r>
              <w:rPr>
                <w:rFonts w:hint="eastAsia"/>
                <w:bCs/>
                <w:color w:val="auto"/>
                <w:sz w:val="21"/>
                <w:szCs w:val="21"/>
                <w:highlight w:val="none"/>
                <w:u w:val="single"/>
              </w:rPr>
              <w:t xml:space="preserve">48   </w:t>
            </w:r>
            <w:r>
              <w:rPr>
                <w:rFonts w:hint="eastAsia"/>
                <w:bCs/>
                <w:color w:val="auto"/>
                <w:sz w:val="21"/>
                <w:szCs w:val="21"/>
                <w:highlight w:val="none"/>
              </w:rPr>
              <w:t>小时内达到甲方现场。</w:t>
            </w:r>
          </w:p>
          <w:p>
            <w:pPr>
              <w:widowControl/>
              <w:rPr>
                <w:b/>
                <w:color w:val="auto"/>
                <w:sz w:val="21"/>
                <w:szCs w:val="21"/>
                <w:highlight w:val="none"/>
              </w:rPr>
            </w:pPr>
            <w:r>
              <w:rPr>
                <w:rFonts w:hint="eastAsia"/>
                <w:b/>
                <w:color w:val="auto"/>
                <w:sz w:val="21"/>
                <w:szCs w:val="21"/>
                <w:highlight w:val="none"/>
              </w:rPr>
              <w:t>（七）、验收</w:t>
            </w:r>
          </w:p>
          <w:p>
            <w:pPr>
              <w:widowControl/>
              <w:rPr>
                <w:bCs/>
                <w:color w:val="auto"/>
                <w:sz w:val="21"/>
                <w:szCs w:val="21"/>
                <w:highlight w:val="none"/>
              </w:rPr>
            </w:pPr>
            <w:r>
              <w:rPr>
                <w:rFonts w:hint="eastAsia"/>
                <w:bCs/>
                <w:color w:val="auto"/>
                <w:sz w:val="21"/>
                <w:szCs w:val="21"/>
                <w:highlight w:val="none"/>
              </w:rPr>
              <w:t>1、设备、辅助设施、器材、技术资料等齐全后，按要求放置到甲方指定的实验室，完成初步安装、调试，以上程序完成后方可视为设备到货，以此日期核定验收日期。</w:t>
            </w:r>
          </w:p>
          <w:p>
            <w:pPr>
              <w:widowControl/>
              <w:rPr>
                <w:bCs/>
                <w:color w:val="auto"/>
                <w:sz w:val="21"/>
                <w:szCs w:val="21"/>
                <w:highlight w:val="none"/>
              </w:rPr>
            </w:pPr>
            <w:r>
              <w:rPr>
                <w:rFonts w:hint="eastAsia"/>
                <w:bCs/>
                <w:color w:val="auto"/>
                <w:sz w:val="21"/>
                <w:szCs w:val="21"/>
                <w:highlight w:val="none"/>
              </w:rPr>
              <w:t>2、对于缺漏的仪器附件等内容，供方必须免费提供。</w:t>
            </w:r>
          </w:p>
          <w:p>
            <w:pPr>
              <w:widowControl/>
              <w:rPr>
                <w:bCs/>
                <w:color w:val="auto"/>
                <w:sz w:val="21"/>
                <w:szCs w:val="21"/>
                <w:highlight w:val="none"/>
              </w:rPr>
            </w:pPr>
            <w:r>
              <w:rPr>
                <w:rFonts w:hint="eastAsia"/>
                <w:bCs/>
                <w:color w:val="auto"/>
                <w:sz w:val="21"/>
                <w:szCs w:val="21"/>
                <w:highlight w:val="none"/>
              </w:rPr>
              <w:t>3、甲方依照技术要求和本单位设备验收流程对设备进行验收。</w:t>
            </w:r>
          </w:p>
          <w:p>
            <w:pPr>
              <w:widowControl/>
              <w:rPr>
                <w:b/>
                <w:color w:val="auto"/>
                <w:sz w:val="21"/>
                <w:szCs w:val="21"/>
                <w:highlight w:val="none"/>
              </w:rPr>
            </w:pPr>
            <w:r>
              <w:rPr>
                <w:rFonts w:hint="eastAsia"/>
                <w:b/>
                <w:color w:val="auto"/>
                <w:sz w:val="21"/>
                <w:szCs w:val="21"/>
                <w:highlight w:val="none"/>
              </w:rPr>
              <w:t>（八）、交货时间</w:t>
            </w:r>
          </w:p>
          <w:p>
            <w:pPr>
              <w:widowControl/>
              <w:rPr>
                <w:color w:val="auto"/>
                <w:sz w:val="21"/>
                <w:szCs w:val="21"/>
                <w:highlight w:val="none"/>
                <w:lang w:val="en-US"/>
              </w:rPr>
            </w:pPr>
            <w:r>
              <w:rPr>
                <w:rFonts w:hint="eastAsia"/>
                <w:bCs/>
                <w:color w:val="auto"/>
                <w:sz w:val="21"/>
                <w:szCs w:val="21"/>
                <w:highlight w:val="none"/>
              </w:rPr>
              <w:t>1、交货时间：合同签订后</w:t>
            </w:r>
            <w:r>
              <w:rPr>
                <w:rFonts w:hint="eastAsia"/>
                <w:bCs/>
                <w:color w:val="auto"/>
                <w:sz w:val="21"/>
                <w:szCs w:val="21"/>
                <w:highlight w:val="none"/>
                <w:u w:val="single"/>
              </w:rPr>
              <w:t xml:space="preserve"> 180 </w:t>
            </w:r>
            <w:r>
              <w:rPr>
                <w:rFonts w:hint="eastAsia"/>
                <w:bCs/>
                <w:color w:val="auto"/>
                <w:sz w:val="21"/>
                <w:szCs w:val="21"/>
                <w:highlight w:val="none"/>
              </w:rPr>
              <w:t>日历天内。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vAlign w:val="center"/>
          </w:tcPr>
          <w:p>
            <w:pPr>
              <w:jc w:val="center"/>
              <w:rPr>
                <w:color w:val="auto"/>
                <w:sz w:val="21"/>
                <w:szCs w:val="21"/>
                <w:highlight w:val="none"/>
              </w:rPr>
            </w:pPr>
          </w:p>
        </w:tc>
        <w:tc>
          <w:tcPr>
            <w:tcW w:w="495"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rPr>
              <w:t>8</w:t>
            </w:r>
          </w:p>
        </w:tc>
        <w:tc>
          <w:tcPr>
            <w:tcW w:w="8795" w:type="dxa"/>
            <w:vAlign w:val="center"/>
          </w:tcPr>
          <w:p>
            <w:pPr>
              <w:rPr>
                <w:rFonts w:hint="eastAsia"/>
                <w:b/>
                <w:color w:val="auto"/>
                <w:sz w:val="21"/>
                <w:szCs w:val="21"/>
                <w:highlight w:val="none"/>
                <w:lang w:val="en-US"/>
              </w:rPr>
            </w:pPr>
            <w:r>
              <w:rPr>
                <w:rFonts w:hint="eastAsia"/>
                <w:b/>
                <w:color w:val="auto"/>
                <w:sz w:val="21"/>
                <w:szCs w:val="21"/>
                <w:highlight w:val="none"/>
              </w:rPr>
              <w:t>八、测量设备名称：</w:t>
            </w:r>
            <w:r>
              <w:rPr>
                <w:rFonts w:hint="eastAsia"/>
                <w:b/>
                <w:color w:val="auto"/>
                <w:sz w:val="21"/>
                <w:szCs w:val="21"/>
                <w:highlight w:val="none"/>
                <w:lang w:val="en-US"/>
              </w:rPr>
              <w:t>超声波燃气表、超声流量计、深度学习工作站</w:t>
            </w:r>
          </w:p>
          <w:p>
            <w:pPr>
              <w:rPr>
                <w:rFonts w:hint="eastAsia"/>
                <w:b/>
                <w:color w:val="auto"/>
                <w:sz w:val="21"/>
                <w:szCs w:val="21"/>
                <w:highlight w:val="none"/>
                <w:lang w:val="en-US"/>
              </w:rPr>
            </w:pPr>
            <w:r>
              <w:rPr>
                <w:rFonts w:hint="eastAsia"/>
                <w:b/>
                <w:color w:val="auto"/>
                <w:sz w:val="21"/>
                <w:szCs w:val="21"/>
                <w:highlight w:val="none"/>
                <w:lang w:val="en-US"/>
              </w:rPr>
              <w:t>（一）</w:t>
            </w:r>
            <w:r>
              <w:rPr>
                <w:rFonts w:hint="eastAsia"/>
                <w:color w:val="auto"/>
                <w:sz w:val="21"/>
                <w:szCs w:val="21"/>
                <w:highlight w:val="none"/>
              </w:rPr>
              <w:t>、</w:t>
            </w:r>
            <w:r>
              <w:rPr>
                <w:rFonts w:hint="eastAsia"/>
                <w:b/>
                <w:color w:val="auto"/>
                <w:sz w:val="21"/>
                <w:szCs w:val="21"/>
                <w:highlight w:val="none"/>
              </w:rPr>
              <w:t>技术参数</w:t>
            </w:r>
          </w:p>
          <w:p>
            <w:pPr>
              <w:rPr>
                <w:rFonts w:hint="eastAsia"/>
                <w:color w:val="auto"/>
                <w:sz w:val="21"/>
                <w:szCs w:val="21"/>
                <w:highlight w:val="none"/>
              </w:rPr>
            </w:pPr>
            <w:r>
              <w:rPr>
                <w:rFonts w:hint="eastAsia"/>
                <w:b/>
                <w:bCs/>
                <w:color w:val="auto"/>
                <w:sz w:val="21"/>
                <w:szCs w:val="21"/>
                <w:highlight w:val="none"/>
                <w:lang w:val="en-US"/>
              </w:rPr>
              <w:t>1、超声波燃气表：</w:t>
            </w:r>
            <w:r>
              <w:rPr>
                <w:rFonts w:hint="eastAsia"/>
                <w:color w:val="auto"/>
                <w:sz w:val="21"/>
                <w:szCs w:val="21"/>
                <w:highlight w:val="none"/>
                <w:lang w:val="en-US"/>
              </w:rPr>
              <w:t>G16，（0.16</w:t>
            </w:r>
            <w:r>
              <w:rPr>
                <w:rFonts w:ascii="Times New Roman" w:hAnsi="Times New Roman" w:cs="Times New Roman"/>
                <w:color w:val="auto"/>
                <w:sz w:val="21"/>
                <w:szCs w:val="21"/>
                <w:highlight w:val="none"/>
                <w:lang w:val="en-US"/>
              </w:rPr>
              <w:t>~</w:t>
            </w:r>
            <w:r>
              <w:rPr>
                <w:rFonts w:hint="eastAsia"/>
                <w:color w:val="auto"/>
                <w:sz w:val="21"/>
                <w:szCs w:val="21"/>
                <w:highlight w:val="none"/>
                <w:lang w:val="en-US"/>
              </w:rPr>
              <w:t>25）m</w:t>
            </w:r>
            <w:r>
              <w:rPr>
                <w:rFonts w:hint="eastAsia"/>
                <w:color w:val="auto"/>
                <w:sz w:val="21"/>
                <w:szCs w:val="21"/>
                <w:highlight w:val="none"/>
                <w:vertAlign w:val="superscript"/>
                <w:lang w:val="en-US"/>
              </w:rPr>
              <w:t>3</w:t>
            </w:r>
            <w:r>
              <w:rPr>
                <w:rFonts w:hint="eastAsia"/>
                <w:color w:val="auto"/>
                <w:sz w:val="21"/>
                <w:szCs w:val="21"/>
                <w:highlight w:val="none"/>
                <w:lang w:val="en-US"/>
              </w:rPr>
              <w:t>/h,1.5级，带物联网传输功能</w:t>
            </w:r>
            <w:r>
              <w:rPr>
                <w:rFonts w:hint="eastAsia"/>
                <w:color w:val="auto"/>
                <w:sz w:val="21"/>
                <w:szCs w:val="21"/>
                <w:highlight w:val="none"/>
              </w:rPr>
              <w:t>。</w:t>
            </w:r>
          </w:p>
          <w:p>
            <w:pPr>
              <w:rPr>
                <w:rFonts w:hint="eastAsia"/>
                <w:color w:val="auto"/>
                <w:sz w:val="21"/>
                <w:szCs w:val="21"/>
                <w:highlight w:val="none"/>
                <w:lang w:val="en-US"/>
              </w:rPr>
            </w:pPr>
            <w:r>
              <w:rPr>
                <w:rFonts w:hint="eastAsia"/>
                <w:b/>
                <w:bCs/>
                <w:color w:val="auto"/>
                <w:sz w:val="21"/>
                <w:szCs w:val="21"/>
                <w:highlight w:val="none"/>
                <w:lang w:val="en-US"/>
              </w:rPr>
              <w:t>2、超声波流量计</w:t>
            </w:r>
            <w:r>
              <w:rPr>
                <w:rFonts w:hint="eastAsia"/>
                <w:color w:val="auto"/>
                <w:sz w:val="21"/>
                <w:szCs w:val="21"/>
                <w:highlight w:val="none"/>
                <w:lang w:val="en-US"/>
              </w:rPr>
              <w:t>：TUA-100A，（10</w:t>
            </w:r>
            <w:r>
              <w:rPr>
                <w:rFonts w:ascii="Times New Roman" w:hAnsi="Times New Roman" w:cs="Times New Roman"/>
                <w:color w:val="auto"/>
                <w:sz w:val="21"/>
                <w:szCs w:val="21"/>
                <w:highlight w:val="none"/>
                <w:lang w:val="en-US"/>
              </w:rPr>
              <w:t>~</w:t>
            </w:r>
            <w:r>
              <w:rPr>
                <w:rFonts w:hint="eastAsia"/>
                <w:color w:val="auto"/>
                <w:sz w:val="21"/>
                <w:szCs w:val="21"/>
                <w:highlight w:val="none"/>
                <w:lang w:val="en-US"/>
              </w:rPr>
              <w:t>650）m</w:t>
            </w:r>
            <w:r>
              <w:rPr>
                <w:rFonts w:hint="eastAsia"/>
                <w:color w:val="auto"/>
                <w:sz w:val="21"/>
                <w:szCs w:val="21"/>
                <w:highlight w:val="none"/>
                <w:vertAlign w:val="superscript"/>
                <w:lang w:val="en-US"/>
              </w:rPr>
              <w:t>3</w:t>
            </w:r>
            <w:r>
              <w:rPr>
                <w:rFonts w:hint="eastAsia"/>
                <w:color w:val="auto"/>
                <w:sz w:val="21"/>
                <w:szCs w:val="21"/>
                <w:highlight w:val="none"/>
                <w:lang w:val="en-US"/>
              </w:rPr>
              <w:t>/h,1.0级，DN100mm,1.6MPa，三声道及以上，带RS485输出</w:t>
            </w:r>
          </w:p>
          <w:p>
            <w:pPr>
              <w:rPr>
                <w:rFonts w:hint="eastAsia"/>
                <w:color w:val="auto"/>
                <w:sz w:val="21"/>
                <w:szCs w:val="21"/>
                <w:highlight w:val="none"/>
                <w:lang w:val="en-US"/>
              </w:rPr>
            </w:pPr>
            <w:r>
              <w:rPr>
                <w:rFonts w:hint="eastAsia"/>
                <w:b/>
                <w:bCs/>
                <w:color w:val="auto"/>
                <w:sz w:val="21"/>
                <w:szCs w:val="21"/>
                <w:highlight w:val="none"/>
                <w:lang w:val="en-US"/>
              </w:rPr>
              <w:t>3、深度学习工作站：</w:t>
            </w:r>
            <w:r>
              <w:rPr>
                <w:rFonts w:hint="eastAsia"/>
                <w:color w:val="auto"/>
                <w:sz w:val="21"/>
                <w:szCs w:val="21"/>
                <w:highlight w:val="none"/>
                <w:lang w:val="en-US"/>
              </w:rPr>
              <w:t>深度学习台式工作站，CPU:至强6242R 20核40线程 主频3.1G，内存： 128G 硬盘：1T固态+4T，显卡：T400；</w:t>
            </w:r>
          </w:p>
          <w:p>
            <w:pPr>
              <w:widowControl/>
              <w:rPr>
                <w:rFonts w:hint="eastAsia"/>
                <w:color w:val="auto"/>
                <w:sz w:val="21"/>
                <w:szCs w:val="21"/>
                <w:highlight w:val="none"/>
                <w:lang w:val="en-US"/>
              </w:rPr>
            </w:pPr>
            <w:r>
              <w:rPr>
                <w:rFonts w:hint="eastAsia"/>
                <w:b/>
                <w:bCs/>
                <w:color w:val="auto"/>
                <w:sz w:val="21"/>
                <w:szCs w:val="21"/>
                <w:highlight w:val="none"/>
                <w:lang w:val="en-US"/>
              </w:rPr>
              <w:t>4、深度学习移动工作站：</w:t>
            </w:r>
            <w:r>
              <w:rPr>
                <w:rFonts w:hint="eastAsia"/>
                <w:color w:val="auto"/>
                <w:sz w:val="21"/>
                <w:szCs w:val="21"/>
                <w:highlight w:val="none"/>
                <w:lang w:val="en-US"/>
              </w:rPr>
              <w:t>AI科研人工智能深度学习笔记本移动工作站，I9-13950HX，64G内存，2T固态，高分屏，独立显卡：RTX4090，16G。</w:t>
            </w:r>
          </w:p>
          <w:p>
            <w:pPr>
              <w:pStyle w:val="39"/>
              <w:widowControl/>
              <w:numPr>
                <w:ilvl w:val="0"/>
                <w:numId w:val="0"/>
              </w:numPr>
              <w:ind w:leftChars="0"/>
              <w:rPr>
                <w:rFonts w:hint="eastAsia"/>
                <w:b/>
                <w:color w:val="auto"/>
                <w:sz w:val="21"/>
                <w:szCs w:val="21"/>
                <w:highlight w:val="none"/>
              </w:rPr>
            </w:pPr>
            <w:r>
              <w:rPr>
                <w:rFonts w:hint="eastAsia"/>
                <w:b/>
                <w:color w:val="auto"/>
                <w:sz w:val="21"/>
                <w:szCs w:val="21"/>
                <w:highlight w:val="none"/>
                <w:lang w:eastAsia="zh-CN"/>
              </w:rPr>
              <w:t>（</w:t>
            </w:r>
            <w:r>
              <w:rPr>
                <w:rFonts w:hint="eastAsia"/>
                <w:b/>
                <w:color w:val="auto"/>
                <w:sz w:val="21"/>
                <w:szCs w:val="21"/>
                <w:highlight w:val="none"/>
                <w:lang w:val="en-US" w:eastAsia="zh-CN"/>
              </w:rPr>
              <w:t>二</w:t>
            </w:r>
            <w:r>
              <w:rPr>
                <w:rFonts w:hint="eastAsia"/>
                <w:b/>
                <w:color w:val="auto"/>
                <w:sz w:val="21"/>
                <w:szCs w:val="21"/>
                <w:highlight w:val="none"/>
                <w:lang w:eastAsia="zh-CN"/>
              </w:rPr>
              <w:t>）</w:t>
            </w:r>
            <w:r>
              <w:rPr>
                <w:rFonts w:hint="eastAsia"/>
                <w:b/>
                <w:color w:val="auto"/>
                <w:sz w:val="21"/>
                <w:szCs w:val="21"/>
                <w:highlight w:val="none"/>
              </w:rPr>
              <w:t>、通用技术要求</w:t>
            </w:r>
          </w:p>
          <w:p>
            <w:pPr>
              <w:rPr>
                <w:rFonts w:hint="eastAsia"/>
                <w:color w:val="auto"/>
                <w:sz w:val="21"/>
                <w:szCs w:val="21"/>
                <w:highlight w:val="none"/>
                <w:lang w:val="en-US"/>
              </w:rPr>
            </w:pPr>
            <w:r>
              <w:rPr>
                <w:rFonts w:hint="eastAsia"/>
                <w:color w:val="auto"/>
                <w:sz w:val="21"/>
                <w:szCs w:val="21"/>
                <w:highlight w:val="none"/>
              </w:rPr>
              <w:t>1、计量性能及技术招标必须符合JJG</w:t>
            </w:r>
            <w:r>
              <w:rPr>
                <w:rFonts w:hint="eastAsia"/>
                <w:color w:val="auto"/>
                <w:sz w:val="21"/>
                <w:szCs w:val="21"/>
                <w:highlight w:val="none"/>
                <w:lang w:val="en-US"/>
              </w:rPr>
              <w:t xml:space="preserve"> </w:t>
            </w:r>
            <w:r>
              <w:rPr>
                <w:rFonts w:hint="eastAsia"/>
                <w:color w:val="auto"/>
                <w:sz w:val="21"/>
                <w:szCs w:val="21"/>
                <w:highlight w:val="none"/>
              </w:rPr>
              <w:t>1030-2007《超声流量计检定规程》、JJG 1190-2022</w:t>
            </w:r>
            <w:r>
              <w:rPr>
                <w:rFonts w:hint="eastAsia"/>
                <w:color w:val="auto"/>
                <w:sz w:val="21"/>
                <w:szCs w:val="21"/>
                <w:highlight w:val="none"/>
                <w:lang w:val="en-US"/>
              </w:rPr>
              <w:t>《超声波燃气表检定规程》。</w:t>
            </w:r>
          </w:p>
          <w:p>
            <w:pPr>
              <w:rPr>
                <w:rFonts w:hint="eastAsia"/>
                <w:b/>
                <w:color w:val="auto"/>
                <w:sz w:val="21"/>
                <w:szCs w:val="21"/>
                <w:highlight w:val="none"/>
              </w:rPr>
            </w:pPr>
            <w:r>
              <w:rPr>
                <w:rFonts w:hint="eastAsia"/>
                <w:color w:val="auto"/>
                <w:sz w:val="21"/>
                <w:szCs w:val="21"/>
                <w:highlight w:val="none"/>
              </w:rPr>
              <w:t>2、测量设备所使用的软件，甲方享受免费升级，如发现软件开发商在软件中设置影响软件使用的限制，乙方承担一切责任和损失。同时甲方有权追究法律责任。</w:t>
            </w:r>
          </w:p>
          <w:p>
            <w:pPr>
              <w:rPr>
                <w:rFonts w:hint="eastAsia"/>
                <w:color w:val="auto"/>
                <w:sz w:val="21"/>
                <w:szCs w:val="21"/>
                <w:highlight w:val="none"/>
              </w:rPr>
            </w:pPr>
            <w:r>
              <w:rPr>
                <w:rFonts w:hint="eastAsia"/>
                <w:color w:val="auto"/>
                <w:sz w:val="21"/>
                <w:szCs w:val="21"/>
                <w:highlight w:val="none"/>
              </w:rPr>
              <w:t>3、软件需能保证检测数据的安全，可以按照甲方要求导出数据，软件具有检测数据自动备份和手动备份的功能。</w:t>
            </w:r>
          </w:p>
          <w:p>
            <w:pPr>
              <w:widowControl/>
              <w:rPr>
                <w:rFonts w:hint="eastAsia"/>
                <w:color w:val="auto"/>
                <w:sz w:val="21"/>
                <w:szCs w:val="21"/>
                <w:highlight w:val="none"/>
              </w:rPr>
            </w:pPr>
            <w:r>
              <w:rPr>
                <w:rFonts w:hint="eastAsia"/>
                <w:color w:val="auto"/>
                <w:sz w:val="21"/>
                <w:szCs w:val="21"/>
                <w:highlight w:val="none"/>
              </w:rPr>
              <w:t>4、该测量设备由省级及以上法定计量技术机构检定，出具计量检定</w:t>
            </w:r>
            <w:r>
              <w:rPr>
                <w:rFonts w:hint="eastAsia"/>
                <w:color w:val="auto"/>
                <w:sz w:val="21"/>
                <w:szCs w:val="21"/>
                <w:highlight w:val="none"/>
                <w:lang w:val="en-US"/>
              </w:rPr>
              <w:t>或校准</w:t>
            </w:r>
            <w:r>
              <w:rPr>
                <w:rFonts w:hint="eastAsia"/>
                <w:color w:val="auto"/>
                <w:sz w:val="21"/>
                <w:szCs w:val="21"/>
                <w:highlight w:val="none"/>
              </w:rPr>
              <w:t>证书，费用由供方承担。</w:t>
            </w:r>
          </w:p>
          <w:p>
            <w:pPr>
              <w:rPr>
                <w:rFonts w:hint="eastAsia"/>
                <w:b/>
                <w:color w:val="auto"/>
                <w:sz w:val="21"/>
                <w:szCs w:val="21"/>
                <w:highlight w:val="none"/>
              </w:rPr>
            </w:pPr>
            <w:r>
              <w:rPr>
                <w:rFonts w:hint="eastAsia"/>
                <w:b/>
                <w:color w:val="auto"/>
                <w:sz w:val="21"/>
                <w:szCs w:val="21"/>
                <w:highlight w:val="none"/>
              </w:rPr>
              <w:t>（三）、配套设备及附件</w:t>
            </w:r>
          </w:p>
          <w:tbl>
            <w:tblPr>
              <w:tblStyle w:val="2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868"/>
              <w:gridCol w:w="186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序号</w:t>
                  </w:r>
                </w:p>
              </w:tc>
              <w:tc>
                <w:tcPr>
                  <w:tcW w:w="3868" w:type="dxa"/>
                  <w:vAlign w:val="center"/>
                </w:tcPr>
                <w:p>
                  <w:pPr>
                    <w:jc w:val="center"/>
                    <w:rPr>
                      <w:rFonts w:hint="eastAsia"/>
                      <w:color w:val="auto"/>
                      <w:sz w:val="21"/>
                      <w:szCs w:val="21"/>
                      <w:highlight w:val="none"/>
                    </w:rPr>
                  </w:pPr>
                  <w:r>
                    <w:rPr>
                      <w:rFonts w:hint="eastAsia"/>
                      <w:color w:val="auto"/>
                      <w:sz w:val="21"/>
                      <w:szCs w:val="21"/>
                      <w:highlight w:val="none"/>
                    </w:rPr>
                    <w:t>名称及型号</w:t>
                  </w:r>
                </w:p>
              </w:tc>
              <w:tc>
                <w:tcPr>
                  <w:tcW w:w="186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单位</w:t>
                  </w:r>
                </w:p>
              </w:tc>
              <w:tc>
                <w:tcPr>
                  <w:tcW w:w="1863" w:type="dxa"/>
                  <w:vAlign w:val="center"/>
                </w:tcPr>
                <w:p>
                  <w:pPr>
                    <w:jc w:val="center"/>
                    <w:rPr>
                      <w:rFonts w:hint="eastAsia"/>
                      <w:color w:val="auto"/>
                      <w:sz w:val="21"/>
                      <w:szCs w:val="21"/>
                      <w:highlight w:val="none"/>
                    </w:rPr>
                  </w:pPr>
                  <w:r>
                    <w:rPr>
                      <w:rFonts w:hint="eastAsia"/>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1</w:t>
                  </w:r>
                </w:p>
              </w:tc>
              <w:tc>
                <w:tcPr>
                  <w:tcW w:w="3868" w:type="dxa"/>
                  <w:vAlign w:val="center"/>
                </w:tcPr>
                <w:p>
                  <w:pPr>
                    <w:jc w:val="center"/>
                    <w:rPr>
                      <w:rFonts w:hint="eastAsia"/>
                      <w:color w:val="auto"/>
                      <w:kern w:val="2"/>
                      <w:sz w:val="21"/>
                      <w:szCs w:val="21"/>
                      <w:highlight w:val="none"/>
                      <w:lang w:val="en-US" w:bidi="ar-SA"/>
                    </w:rPr>
                  </w:pPr>
                  <w:r>
                    <w:rPr>
                      <w:rFonts w:hint="eastAsia"/>
                      <w:color w:val="auto"/>
                      <w:sz w:val="21"/>
                      <w:szCs w:val="21"/>
                      <w:highlight w:val="none"/>
                      <w:lang w:val="en-US"/>
                    </w:rPr>
                    <w:t>显示器</w:t>
                  </w:r>
                </w:p>
              </w:tc>
              <w:tc>
                <w:tcPr>
                  <w:tcW w:w="1863" w:type="dxa"/>
                  <w:vAlign w:val="center"/>
                </w:tcPr>
                <w:p>
                  <w:pPr>
                    <w:jc w:val="center"/>
                    <w:rPr>
                      <w:rFonts w:hint="eastAsia"/>
                      <w:color w:val="auto"/>
                      <w:kern w:val="2"/>
                      <w:sz w:val="21"/>
                      <w:szCs w:val="21"/>
                      <w:highlight w:val="none"/>
                      <w:lang w:val="en-US" w:bidi="ar-SA"/>
                    </w:rPr>
                  </w:pPr>
                  <w:r>
                    <w:rPr>
                      <w:rFonts w:hint="eastAsia"/>
                      <w:color w:val="auto"/>
                      <w:sz w:val="21"/>
                      <w:szCs w:val="21"/>
                      <w:highlight w:val="none"/>
                      <w:lang w:val="en-US"/>
                    </w:rPr>
                    <w:t>台</w:t>
                  </w:r>
                </w:p>
              </w:tc>
              <w:tc>
                <w:tcPr>
                  <w:tcW w:w="1863" w:type="dxa"/>
                  <w:vAlign w:val="center"/>
                </w:tcPr>
                <w:p>
                  <w:pPr>
                    <w:jc w:val="center"/>
                    <w:rPr>
                      <w:rFonts w:hint="eastAsia"/>
                      <w:color w:val="auto"/>
                      <w:kern w:val="2"/>
                      <w:sz w:val="21"/>
                      <w:szCs w:val="21"/>
                      <w:highlight w:val="none"/>
                      <w:lang w:val="en-US" w:bidi="ar-SA"/>
                    </w:rPr>
                  </w:pPr>
                  <w:r>
                    <w:rPr>
                      <w:rFonts w:hint="eastAsia"/>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2</w:t>
                  </w:r>
                </w:p>
              </w:tc>
              <w:tc>
                <w:tcPr>
                  <w:tcW w:w="3868" w:type="dxa"/>
                  <w:vAlign w:val="center"/>
                </w:tcPr>
                <w:p>
                  <w:pPr>
                    <w:jc w:val="center"/>
                    <w:rPr>
                      <w:rFonts w:hint="eastAsia"/>
                      <w:color w:val="auto"/>
                      <w:kern w:val="2"/>
                      <w:sz w:val="21"/>
                      <w:szCs w:val="21"/>
                      <w:highlight w:val="none"/>
                      <w:lang w:val="en-US" w:bidi="ar-SA"/>
                    </w:rPr>
                  </w:pPr>
                  <w:r>
                    <w:rPr>
                      <w:rFonts w:hint="eastAsia"/>
                      <w:color w:val="auto"/>
                      <w:sz w:val="21"/>
                      <w:szCs w:val="21"/>
                      <w:highlight w:val="none"/>
                      <w:lang w:val="en-US"/>
                    </w:rPr>
                    <w:t>键盘</w:t>
                  </w:r>
                </w:p>
              </w:tc>
              <w:tc>
                <w:tcPr>
                  <w:tcW w:w="1863" w:type="dxa"/>
                  <w:vAlign w:val="center"/>
                </w:tcPr>
                <w:p>
                  <w:pPr>
                    <w:jc w:val="center"/>
                    <w:rPr>
                      <w:rFonts w:hint="eastAsia"/>
                      <w:color w:val="auto"/>
                      <w:kern w:val="2"/>
                      <w:sz w:val="21"/>
                      <w:szCs w:val="21"/>
                      <w:highlight w:val="none"/>
                      <w:lang w:val="en-US" w:bidi="ar-SA"/>
                    </w:rPr>
                  </w:pPr>
                  <w:r>
                    <w:rPr>
                      <w:rFonts w:hint="eastAsia"/>
                      <w:color w:val="auto"/>
                      <w:sz w:val="21"/>
                      <w:szCs w:val="21"/>
                      <w:highlight w:val="none"/>
                      <w:lang w:val="en-US"/>
                    </w:rPr>
                    <w:t>件</w:t>
                  </w:r>
                </w:p>
              </w:tc>
              <w:tc>
                <w:tcPr>
                  <w:tcW w:w="1863" w:type="dxa"/>
                  <w:vAlign w:val="center"/>
                </w:tcPr>
                <w:p>
                  <w:pPr>
                    <w:jc w:val="center"/>
                    <w:rPr>
                      <w:rFonts w:hint="eastAsia"/>
                      <w:color w:val="auto"/>
                      <w:kern w:val="2"/>
                      <w:sz w:val="21"/>
                      <w:szCs w:val="21"/>
                      <w:highlight w:val="none"/>
                      <w:lang w:val="en-US" w:bidi="ar-SA"/>
                    </w:rPr>
                  </w:pPr>
                  <w:r>
                    <w:rPr>
                      <w:rFonts w:hint="eastAsia"/>
                      <w:color w:val="auto"/>
                      <w:sz w:val="21"/>
                      <w:szCs w:val="21"/>
                      <w:highlight w:val="no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3</w:t>
                  </w:r>
                </w:p>
              </w:tc>
              <w:tc>
                <w:tcPr>
                  <w:tcW w:w="3868"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鼠标</w:t>
                  </w:r>
                </w:p>
              </w:tc>
              <w:tc>
                <w:tcPr>
                  <w:tcW w:w="186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件</w:t>
                  </w:r>
                </w:p>
              </w:tc>
              <w:tc>
                <w:tcPr>
                  <w:tcW w:w="186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Align w:val="center"/>
                </w:tcPr>
                <w:p>
                  <w:pPr>
                    <w:jc w:val="center"/>
                    <w:rPr>
                      <w:rFonts w:hint="eastAsia"/>
                      <w:color w:val="auto"/>
                      <w:sz w:val="21"/>
                      <w:szCs w:val="21"/>
                      <w:highlight w:val="none"/>
                    </w:rPr>
                  </w:pPr>
                  <w:r>
                    <w:rPr>
                      <w:rFonts w:hint="eastAsia"/>
                      <w:color w:val="auto"/>
                      <w:sz w:val="21"/>
                      <w:szCs w:val="21"/>
                      <w:highlight w:val="none"/>
                    </w:rPr>
                    <w:t>4</w:t>
                  </w:r>
                </w:p>
              </w:tc>
              <w:tc>
                <w:tcPr>
                  <w:tcW w:w="3868"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鼠标垫</w:t>
                  </w:r>
                </w:p>
              </w:tc>
              <w:tc>
                <w:tcPr>
                  <w:tcW w:w="186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件</w:t>
                  </w:r>
                </w:p>
              </w:tc>
              <w:tc>
                <w:tcPr>
                  <w:tcW w:w="186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5</w:t>
                  </w:r>
                </w:p>
              </w:tc>
              <w:tc>
                <w:tcPr>
                  <w:tcW w:w="3868" w:type="dxa"/>
                  <w:vAlign w:val="center"/>
                </w:tcPr>
                <w:p>
                  <w:pPr>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双肩电脑包</w:t>
                  </w:r>
                </w:p>
              </w:tc>
              <w:tc>
                <w:tcPr>
                  <w:tcW w:w="1863" w:type="dxa"/>
                  <w:vAlign w:val="center"/>
                </w:tcPr>
                <w:p>
                  <w:pPr>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件</w:t>
                  </w:r>
                </w:p>
              </w:tc>
              <w:tc>
                <w:tcPr>
                  <w:tcW w:w="1863" w:type="dxa"/>
                  <w:vAlign w:val="center"/>
                </w:tcPr>
                <w:p>
                  <w:pPr>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6</w:t>
                  </w:r>
                </w:p>
              </w:tc>
              <w:tc>
                <w:tcPr>
                  <w:tcW w:w="3868"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系统盘</w:t>
                  </w:r>
                </w:p>
              </w:tc>
              <w:tc>
                <w:tcPr>
                  <w:tcW w:w="186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个</w:t>
                  </w:r>
                </w:p>
              </w:tc>
              <w:tc>
                <w:tcPr>
                  <w:tcW w:w="1863" w:type="dxa"/>
                  <w:vAlign w:val="center"/>
                </w:tcPr>
                <w:p>
                  <w:pPr>
                    <w:jc w:val="center"/>
                    <w:rPr>
                      <w:rFonts w:hint="eastAsia"/>
                      <w:color w:val="auto"/>
                      <w:sz w:val="21"/>
                      <w:szCs w:val="21"/>
                      <w:highlight w:val="none"/>
                      <w:lang w:val="en-US"/>
                    </w:rPr>
                  </w:pPr>
                  <w:r>
                    <w:rPr>
                      <w:rFonts w:hint="eastAsia"/>
                      <w:color w:val="auto"/>
                      <w:sz w:val="21"/>
                      <w:szCs w:val="21"/>
                      <w:highlight w:val="none"/>
                      <w:lang w:val="en-US"/>
                    </w:rPr>
                    <w:t>2</w:t>
                  </w:r>
                </w:p>
              </w:tc>
            </w:tr>
          </w:tbl>
          <w:p>
            <w:pPr>
              <w:pStyle w:val="39"/>
              <w:widowControl/>
              <w:numPr>
                <w:ilvl w:val="0"/>
                <w:numId w:val="0"/>
              </w:numPr>
              <w:ind w:leftChars="0"/>
              <w:rPr>
                <w:rFonts w:hint="eastAsia"/>
                <w:b/>
                <w:color w:val="auto"/>
                <w:sz w:val="21"/>
                <w:szCs w:val="21"/>
                <w:highlight w:val="none"/>
              </w:rPr>
            </w:pPr>
            <w:r>
              <w:rPr>
                <w:rFonts w:hint="eastAsia"/>
                <w:b/>
                <w:color w:val="auto"/>
                <w:sz w:val="21"/>
                <w:szCs w:val="21"/>
                <w:highlight w:val="none"/>
                <w:lang w:eastAsia="zh-CN"/>
              </w:rPr>
              <w:t>（</w:t>
            </w:r>
            <w:r>
              <w:rPr>
                <w:rFonts w:hint="eastAsia"/>
                <w:b/>
                <w:color w:val="auto"/>
                <w:sz w:val="21"/>
                <w:szCs w:val="21"/>
                <w:highlight w:val="none"/>
                <w:lang w:val="en-US" w:eastAsia="zh-CN"/>
              </w:rPr>
              <w:t>四</w:t>
            </w:r>
            <w:r>
              <w:rPr>
                <w:rFonts w:hint="eastAsia"/>
                <w:b/>
                <w:color w:val="auto"/>
                <w:sz w:val="21"/>
                <w:szCs w:val="21"/>
                <w:highlight w:val="none"/>
                <w:lang w:eastAsia="zh-CN"/>
              </w:rPr>
              <w:t>）</w:t>
            </w:r>
            <w:r>
              <w:rPr>
                <w:rFonts w:hint="eastAsia"/>
                <w:b/>
                <w:color w:val="auto"/>
                <w:sz w:val="21"/>
                <w:szCs w:val="21"/>
                <w:highlight w:val="none"/>
              </w:rPr>
              <w:t>、技术资料</w:t>
            </w:r>
          </w:p>
          <w:p>
            <w:pPr>
              <w:rPr>
                <w:rFonts w:hint="eastAsia"/>
                <w:color w:val="auto"/>
                <w:sz w:val="21"/>
                <w:szCs w:val="21"/>
                <w:highlight w:val="none"/>
              </w:rPr>
            </w:pPr>
            <w:r>
              <w:rPr>
                <w:rFonts w:hint="eastAsia"/>
                <w:color w:val="auto"/>
                <w:sz w:val="21"/>
                <w:szCs w:val="21"/>
                <w:highlight w:val="none"/>
              </w:rPr>
              <w:t>1、操作手册</w:t>
            </w:r>
            <w:r>
              <w:rPr>
                <w:rFonts w:hint="eastAsia"/>
                <w:color w:val="auto"/>
                <w:sz w:val="21"/>
                <w:szCs w:val="21"/>
                <w:highlight w:val="none"/>
                <w:lang w:val="en-US"/>
              </w:rPr>
              <w:t>/说明书</w:t>
            </w:r>
            <w:r>
              <w:rPr>
                <w:rFonts w:hint="eastAsia"/>
                <w:color w:val="auto"/>
                <w:sz w:val="21"/>
                <w:szCs w:val="21"/>
                <w:highlight w:val="none"/>
              </w:rPr>
              <w:t>一套；</w:t>
            </w:r>
          </w:p>
          <w:p>
            <w:pPr>
              <w:rPr>
                <w:rFonts w:hint="eastAsia"/>
                <w:color w:val="auto"/>
                <w:sz w:val="21"/>
                <w:szCs w:val="21"/>
                <w:highlight w:val="none"/>
                <w:lang w:val="en-US"/>
              </w:rPr>
            </w:pPr>
            <w:r>
              <w:rPr>
                <w:rFonts w:hint="eastAsia"/>
                <w:color w:val="auto"/>
                <w:sz w:val="21"/>
                <w:szCs w:val="21"/>
                <w:highlight w:val="none"/>
              </w:rPr>
              <w:t>2、</w:t>
            </w:r>
            <w:r>
              <w:rPr>
                <w:rFonts w:hint="eastAsia"/>
                <w:color w:val="auto"/>
                <w:sz w:val="21"/>
                <w:szCs w:val="21"/>
                <w:highlight w:val="none"/>
                <w:lang w:val="en-US"/>
              </w:rPr>
              <w:t>合格证一份；</w:t>
            </w:r>
          </w:p>
          <w:p>
            <w:pPr>
              <w:widowControl/>
              <w:rPr>
                <w:rFonts w:hint="eastAsia"/>
                <w:b/>
                <w:color w:val="auto"/>
                <w:sz w:val="21"/>
                <w:szCs w:val="21"/>
                <w:highlight w:val="none"/>
              </w:rPr>
            </w:pPr>
            <w:r>
              <w:rPr>
                <w:rFonts w:hint="eastAsia"/>
                <w:b/>
                <w:color w:val="auto"/>
                <w:sz w:val="21"/>
                <w:szCs w:val="21"/>
                <w:highlight w:val="none"/>
              </w:rPr>
              <w:t>（五）、质量保证及售后服务</w:t>
            </w:r>
          </w:p>
          <w:p>
            <w:pPr>
              <w:rPr>
                <w:rFonts w:hint="eastAsia"/>
                <w:color w:val="auto"/>
                <w:sz w:val="21"/>
                <w:szCs w:val="21"/>
                <w:highlight w:val="none"/>
              </w:rPr>
            </w:pPr>
            <w:r>
              <w:rPr>
                <w:rFonts w:hint="eastAsia"/>
                <w:color w:val="auto"/>
                <w:sz w:val="21"/>
                <w:szCs w:val="21"/>
                <w:highlight w:val="none"/>
              </w:rPr>
              <w:t>1、乙方应该按合同规定的设备性能、质量标准向甲方提供未经使用的全新设备。</w:t>
            </w:r>
          </w:p>
          <w:p>
            <w:pPr>
              <w:rPr>
                <w:rFonts w:hint="eastAsia"/>
                <w:color w:val="auto"/>
                <w:sz w:val="21"/>
                <w:szCs w:val="21"/>
                <w:highlight w:val="none"/>
              </w:rPr>
            </w:pPr>
            <w:r>
              <w:rPr>
                <w:rFonts w:hint="eastAsia"/>
                <w:color w:val="auto"/>
                <w:sz w:val="21"/>
                <w:szCs w:val="21"/>
                <w:highlight w:val="none"/>
              </w:rPr>
              <w:t>2、乙方提供设备的质量保证期为验收合格之后</w:t>
            </w:r>
            <w:r>
              <w:rPr>
                <w:rFonts w:hint="eastAsia"/>
                <w:color w:val="auto"/>
                <w:sz w:val="21"/>
                <w:szCs w:val="21"/>
                <w:highlight w:val="none"/>
                <w:u w:val="single"/>
              </w:rPr>
              <w:t xml:space="preserve"> </w:t>
            </w:r>
            <w:r>
              <w:rPr>
                <w:rFonts w:hint="eastAsia"/>
                <w:b/>
                <w:color w:val="auto"/>
                <w:sz w:val="21"/>
                <w:szCs w:val="21"/>
                <w:highlight w:val="none"/>
                <w:u w:val="single"/>
                <w:lang w:val="en-US"/>
              </w:rPr>
              <w:t>24</w:t>
            </w:r>
            <w:r>
              <w:rPr>
                <w:rFonts w:hint="eastAsia"/>
                <w:b/>
                <w:color w:val="auto"/>
                <w:sz w:val="21"/>
                <w:szCs w:val="21"/>
                <w:highlight w:val="none"/>
                <w:u w:val="single"/>
              </w:rPr>
              <w:t xml:space="preserve"> </w:t>
            </w:r>
            <w:r>
              <w:rPr>
                <w:rFonts w:hint="eastAsia"/>
                <w:color w:val="auto"/>
                <w:sz w:val="21"/>
                <w:szCs w:val="21"/>
                <w:highlight w:val="none"/>
              </w:rPr>
              <w:t>个月。在保证期内因设备本身的质量问题发生故障，乙方应负责免费修理和更换零部件。对达不到计量性能要求的，经双方协商，可按以下办法处理：</w:t>
            </w:r>
          </w:p>
          <w:p>
            <w:pPr>
              <w:rPr>
                <w:rFonts w:hint="eastAsia"/>
                <w:color w:val="auto"/>
                <w:sz w:val="21"/>
                <w:szCs w:val="21"/>
                <w:highlight w:val="none"/>
              </w:rPr>
            </w:pPr>
            <w:r>
              <w:rPr>
                <w:rFonts w:hint="eastAsia"/>
                <w:color w:val="auto"/>
                <w:sz w:val="21"/>
                <w:szCs w:val="21"/>
                <w:highlight w:val="none"/>
              </w:rPr>
              <w:t>（1）退货处理：乙方应退回甲方支付的设备款，同时承担该设备的直接费用（运输、保险、检定等）。</w:t>
            </w:r>
          </w:p>
          <w:p>
            <w:pPr>
              <w:rPr>
                <w:rFonts w:hint="eastAsia"/>
                <w:color w:val="auto"/>
                <w:sz w:val="21"/>
                <w:szCs w:val="21"/>
                <w:highlight w:val="none"/>
              </w:rPr>
            </w:pPr>
            <w:r>
              <w:rPr>
                <w:rFonts w:hint="eastAsia"/>
                <w:color w:val="auto"/>
                <w:sz w:val="21"/>
                <w:szCs w:val="21"/>
                <w:highlight w:val="none"/>
              </w:rPr>
              <w:t>（2）更换设备：乙方承担所发生的相关费用。</w:t>
            </w:r>
          </w:p>
          <w:p>
            <w:pPr>
              <w:rPr>
                <w:rFonts w:hint="eastAsia"/>
                <w:color w:val="auto"/>
                <w:sz w:val="21"/>
                <w:szCs w:val="21"/>
                <w:highlight w:val="none"/>
              </w:rPr>
            </w:pPr>
            <w:r>
              <w:rPr>
                <w:rFonts w:hint="eastAsia"/>
                <w:color w:val="auto"/>
                <w:sz w:val="21"/>
                <w:szCs w:val="21"/>
                <w:highlight w:val="none"/>
              </w:rPr>
              <w:t>3、乙方在交货前应该将合同号、设备名称、数量、件数、运输方式等通知甲方。</w:t>
            </w:r>
          </w:p>
          <w:p>
            <w:pPr>
              <w:rPr>
                <w:rFonts w:hint="eastAsia"/>
                <w:color w:val="auto"/>
                <w:sz w:val="21"/>
                <w:szCs w:val="21"/>
                <w:highlight w:val="none"/>
              </w:rPr>
            </w:pPr>
            <w:r>
              <w:rPr>
                <w:rFonts w:hint="eastAsia"/>
                <w:color w:val="auto"/>
                <w:sz w:val="21"/>
                <w:szCs w:val="21"/>
                <w:highlight w:val="none"/>
              </w:rPr>
              <w:t>4、设备在运输中造成的锈蚀、破损、丢失等均有乙方承担责任。</w:t>
            </w:r>
          </w:p>
          <w:p>
            <w:pPr>
              <w:rPr>
                <w:rFonts w:hint="eastAsia"/>
                <w:b/>
                <w:color w:val="auto"/>
                <w:sz w:val="21"/>
                <w:szCs w:val="21"/>
                <w:highlight w:val="none"/>
              </w:rPr>
            </w:pPr>
            <w:r>
              <w:rPr>
                <w:rFonts w:hint="eastAsia"/>
                <w:color w:val="auto"/>
                <w:sz w:val="21"/>
                <w:szCs w:val="21"/>
                <w:highlight w:val="none"/>
              </w:rPr>
              <w:t>5、在设备调试阶段，根据甲方要求，乙方应及时派出技术人员现场安装调试设备，并对甲方人员免费进行培训。</w:t>
            </w:r>
          </w:p>
          <w:p>
            <w:pPr>
              <w:rPr>
                <w:rFonts w:hint="eastAsia"/>
                <w:color w:val="auto"/>
                <w:sz w:val="21"/>
                <w:szCs w:val="21"/>
                <w:highlight w:val="none"/>
              </w:rPr>
            </w:pPr>
            <w:r>
              <w:rPr>
                <w:rFonts w:hint="eastAsia"/>
                <w:color w:val="auto"/>
                <w:sz w:val="21"/>
                <w:szCs w:val="21"/>
                <w:highlight w:val="none"/>
              </w:rPr>
              <w:t>6、在保证期内，如设备出现质量问题，乙方在接到甲方通知后应在</w:t>
            </w:r>
            <w:r>
              <w:rPr>
                <w:rFonts w:hint="eastAsia"/>
                <w:b/>
                <w:color w:val="auto"/>
                <w:sz w:val="21"/>
                <w:szCs w:val="21"/>
                <w:highlight w:val="none"/>
                <w:u w:val="single"/>
              </w:rPr>
              <w:t xml:space="preserve"> 48</w:t>
            </w:r>
            <w:r>
              <w:rPr>
                <w:rFonts w:hint="eastAsia"/>
                <w:color w:val="auto"/>
                <w:sz w:val="21"/>
                <w:szCs w:val="21"/>
                <w:highlight w:val="none"/>
                <w:u w:val="single"/>
              </w:rPr>
              <w:t xml:space="preserve"> </w:t>
            </w:r>
            <w:r>
              <w:rPr>
                <w:rFonts w:hint="eastAsia"/>
                <w:color w:val="auto"/>
                <w:sz w:val="21"/>
                <w:szCs w:val="21"/>
                <w:highlight w:val="none"/>
              </w:rPr>
              <w:t>小时内达到甲方现场。</w:t>
            </w:r>
          </w:p>
          <w:p>
            <w:pPr>
              <w:widowControl/>
              <w:rPr>
                <w:rFonts w:hint="eastAsia"/>
                <w:color w:val="auto"/>
                <w:sz w:val="21"/>
                <w:szCs w:val="21"/>
                <w:highlight w:val="none"/>
              </w:rPr>
            </w:pPr>
            <w:r>
              <w:rPr>
                <w:rFonts w:hint="eastAsia"/>
                <w:b/>
                <w:color w:val="auto"/>
                <w:sz w:val="21"/>
                <w:szCs w:val="21"/>
                <w:highlight w:val="none"/>
              </w:rPr>
              <w:t>（六）、验收</w:t>
            </w:r>
          </w:p>
          <w:p>
            <w:pPr>
              <w:widowControl/>
              <w:rPr>
                <w:rFonts w:hint="eastAsia"/>
                <w:color w:val="auto"/>
                <w:sz w:val="21"/>
                <w:szCs w:val="21"/>
                <w:highlight w:val="none"/>
              </w:rPr>
            </w:pPr>
            <w:r>
              <w:rPr>
                <w:rFonts w:hint="eastAsia"/>
                <w:color w:val="auto"/>
                <w:sz w:val="21"/>
                <w:szCs w:val="21"/>
                <w:highlight w:val="none"/>
              </w:rPr>
              <w:t>1、供方负责在需方现场进行仪器的安装、调试和验收等工作，需方只负责提供相应的人力支持和搬运工具。</w:t>
            </w:r>
          </w:p>
          <w:p>
            <w:pPr>
              <w:widowControl/>
              <w:rPr>
                <w:rFonts w:hint="eastAsia"/>
                <w:color w:val="auto"/>
                <w:sz w:val="21"/>
                <w:szCs w:val="21"/>
                <w:highlight w:val="none"/>
              </w:rPr>
            </w:pPr>
            <w:r>
              <w:rPr>
                <w:rFonts w:hint="eastAsia"/>
                <w:color w:val="auto"/>
                <w:sz w:val="21"/>
                <w:szCs w:val="21"/>
                <w:highlight w:val="none"/>
              </w:rPr>
              <w:t>2、对于缺漏的仪器附件等内容，供方必须免费提供。</w:t>
            </w:r>
          </w:p>
          <w:p>
            <w:pPr>
              <w:widowControl/>
              <w:rPr>
                <w:rFonts w:hint="eastAsia"/>
                <w:color w:val="auto"/>
                <w:sz w:val="21"/>
                <w:szCs w:val="21"/>
                <w:highlight w:val="none"/>
              </w:rPr>
            </w:pPr>
            <w:r>
              <w:rPr>
                <w:rFonts w:hint="eastAsia"/>
                <w:color w:val="auto"/>
                <w:sz w:val="21"/>
                <w:szCs w:val="21"/>
                <w:highlight w:val="none"/>
              </w:rPr>
              <w:t>3、仪器现场安装、调试后，供方通知需方共同组织对仪器进行性能验收，验收依据为双方认可的第三方计量部门出具的检定或校准证书报告或根据双方协商的验收测试方法进行测试验收。</w:t>
            </w:r>
          </w:p>
          <w:p>
            <w:pPr>
              <w:widowControl/>
              <w:rPr>
                <w:rFonts w:hint="eastAsia"/>
                <w:color w:val="auto"/>
                <w:sz w:val="21"/>
                <w:szCs w:val="21"/>
                <w:highlight w:val="none"/>
              </w:rPr>
            </w:pPr>
            <w:r>
              <w:rPr>
                <w:rFonts w:hint="eastAsia"/>
                <w:color w:val="auto"/>
                <w:sz w:val="21"/>
                <w:szCs w:val="21"/>
                <w:highlight w:val="none"/>
              </w:rPr>
              <w:t>4、仪器安装调试完成后，经验收确认合格后，由供方和需方共同在验收报告上签字，仪器的安装调试工作方可完成。</w:t>
            </w:r>
          </w:p>
          <w:p>
            <w:pPr>
              <w:widowControl/>
              <w:rPr>
                <w:rFonts w:hint="eastAsia"/>
                <w:color w:val="auto"/>
                <w:sz w:val="21"/>
                <w:szCs w:val="21"/>
                <w:highlight w:val="none"/>
              </w:rPr>
            </w:pPr>
            <w:r>
              <w:rPr>
                <w:rFonts w:hint="eastAsia"/>
                <w:color w:val="auto"/>
                <w:sz w:val="21"/>
                <w:szCs w:val="21"/>
                <w:highlight w:val="none"/>
              </w:rPr>
              <w:t>方法：根据技术要求和相关规程规范的要求进行验收。</w:t>
            </w:r>
          </w:p>
          <w:p>
            <w:pPr>
              <w:widowControl/>
              <w:rPr>
                <w:rFonts w:hint="eastAsia"/>
                <w:color w:val="auto"/>
                <w:sz w:val="21"/>
                <w:szCs w:val="21"/>
                <w:highlight w:val="none"/>
              </w:rPr>
            </w:pPr>
            <w:r>
              <w:rPr>
                <w:rFonts w:hint="eastAsia"/>
                <w:color w:val="auto"/>
                <w:sz w:val="21"/>
                <w:szCs w:val="21"/>
                <w:highlight w:val="none"/>
              </w:rPr>
              <w:t>单位：第三方或新疆计量测试研究院出具的测试证书。</w:t>
            </w:r>
          </w:p>
          <w:p>
            <w:pPr>
              <w:pStyle w:val="39"/>
              <w:numPr>
                <w:ilvl w:val="0"/>
                <w:numId w:val="16"/>
              </w:numPr>
              <w:rPr>
                <w:rFonts w:hint="eastAsia"/>
                <w:b/>
                <w:color w:val="auto"/>
                <w:sz w:val="21"/>
                <w:szCs w:val="21"/>
                <w:highlight w:val="none"/>
              </w:rPr>
            </w:pPr>
            <w:r>
              <w:rPr>
                <w:rFonts w:hint="eastAsia"/>
                <w:b/>
                <w:color w:val="auto"/>
                <w:sz w:val="21"/>
                <w:szCs w:val="21"/>
                <w:highlight w:val="none"/>
              </w:rPr>
              <w:t>、交货时间</w:t>
            </w:r>
          </w:p>
          <w:p>
            <w:pPr>
              <w:rPr>
                <w:rFonts w:hint="eastAsia" w:eastAsia="宋体"/>
                <w:color w:val="auto"/>
                <w:sz w:val="21"/>
                <w:szCs w:val="21"/>
                <w:highlight w:val="none"/>
                <w:lang w:val="en-US" w:eastAsia="zh-CN"/>
              </w:rPr>
            </w:pPr>
            <w:r>
              <w:rPr>
                <w:rFonts w:hint="eastAsia"/>
                <w:color w:val="auto"/>
                <w:sz w:val="21"/>
                <w:szCs w:val="21"/>
                <w:highlight w:val="none"/>
              </w:rPr>
              <w:t>1、交货时间：合同签订后</w:t>
            </w:r>
            <w:r>
              <w:rPr>
                <w:rFonts w:hint="eastAsia"/>
                <w:b/>
                <w:color w:val="auto"/>
                <w:sz w:val="21"/>
                <w:szCs w:val="21"/>
                <w:highlight w:val="none"/>
                <w:u w:val="single"/>
              </w:rPr>
              <w:t xml:space="preserve">90 </w:t>
            </w:r>
            <w:r>
              <w:rPr>
                <w:rFonts w:hint="eastAsia"/>
                <w:color w:val="auto"/>
                <w:sz w:val="21"/>
                <w:szCs w:val="21"/>
                <w:highlight w:val="none"/>
              </w:rPr>
              <w:t>日历天内</w:t>
            </w:r>
          </w:p>
        </w:tc>
      </w:tr>
    </w:tbl>
    <w:p>
      <w:pPr>
        <w:autoSpaceDE/>
        <w:autoSpaceDN/>
        <w:jc w:val="both"/>
        <w:rPr>
          <w:rFonts w:hint="eastAsia"/>
          <w:b/>
          <w:bCs/>
          <w:color w:val="auto"/>
          <w:kern w:val="2"/>
          <w:sz w:val="21"/>
          <w:szCs w:val="21"/>
          <w:highlight w:val="none"/>
          <w:lang w:val="en-US" w:eastAsia="zh-CN" w:bidi="ar-SA"/>
        </w:rPr>
      </w:pPr>
      <w:r>
        <w:rPr>
          <w:rFonts w:hint="eastAsia"/>
          <w:b/>
          <w:bCs/>
          <w:color w:val="auto"/>
          <w:kern w:val="2"/>
          <w:sz w:val="21"/>
          <w:szCs w:val="21"/>
          <w:highlight w:val="none"/>
          <w:lang w:val="en-US" w:eastAsia="zh-CN" w:bidi="ar-SA"/>
        </w:rPr>
        <w:t>注：1、标项1、标项2、标项3、标项4、标项5、标项6设备软件具备生成excel格式电子原始记录的功能。</w:t>
      </w:r>
    </w:p>
    <w:p>
      <w:pPr>
        <w:numPr>
          <w:ilvl w:val="0"/>
          <w:numId w:val="0"/>
        </w:numPr>
        <w:ind w:leftChars="0" w:right="115" w:rightChars="0"/>
        <w:jc w:val="both"/>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2、具体技术(参数)要求中标★、*、＊的均为主要参数，</w:t>
      </w:r>
      <w:r>
        <w:rPr>
          <w:rFonts w:hint="eastAsia" w:cs="宋体"/>
          <w:b/>
          <w:bCs/>
          <w:color w:val="auto"/>
          <w:kern w:val="2"/>
          <w:sz w:val="21"/>
          <w:szCs w:val="21"/>
          <w:highlight w:val="none"/>
          <w:lang w:val="en-US" w:eastAsia="zh-CN" w:bidi="ar-SA"/>
        </w:rPr>
        <w:t>其他未标注的为一般参数，</w:t>
      </w:r>
      <w:r>
        <w:rPr>
          <w:rFonts w:hint="eastAsia" w:ascii="宋体" w:hAnsi="宋体" w:eastAsia="宋体" w:cs="宋体"/>
          <w:b/>
          <w:bCs/>
          <w:color w:val="auto"/>
          <w:kern w:val="2"/>
          <w:sz w:val="21"/>
          <w:szCs w:val="21"/>
          <w:highlight w:val="none"/>
          <w:lang w:val="en-US" w:eastAsia="zh-CN" w:bidi="ar-SA"/>
        </w:rPr>
        <w:t>主要参数满足采购需求及正偏离项，须提供有效的检验报告或产品彩页或技术白皮书等相关证明材料，不提供视为不满足，将根据评审要求影响其得分，但不作为无效投标（响应）条款。</w:t>
      </w:r>
    </w:p>
    <w:p>
      <w:pPr>
        <w:pStyle w:val="12"/>
        <w:rPr>
          <w:rFonts w:hint="default"/>
          <w:color w:val="auto"/>
          <w:highlight w:val="none"/>
          <w:lang w:val="en-US" w:eastAsia="zh-CN"/>
        </w:rPr>
      </w:pPr>
      <w:r>
        <w:rPr>
          <w:rFonts w:hint="eastAsia"/>
          <w:b/>
          <w:bCs/>
          <w:color w:val="auto"/>
          <w:highlight w:val="none"/>
          <w:lang w:val="en-US" w:eastAsia="zh-CN"/>
        </w:rPr>
        <w:t>3、</w:t>
      </w:r>
      <w:r>
        <w:rPr>
          <w:rFonts w:hint="eastAsia" w:ascii="宋体" w:hAnsi="宋体" w:eastAsia="宋体" w:cs="宋体"/>
          <w:b/>
          <w:bCs/>
          <w:color w:val="auto"/>
          <w:kern w:val="2"/>
          <w:sz w:val="21"/>
          <w:szCs w:val="21"/>
          <w:highlight w:val="none"/>
          <w:lang w:val="en-US" w:eastAsia="zh-CN" w:bidi="ar-SA"/>
        </w:rPr>
        <w:t>具体技术(参数)要求中‘</w:t>
      </w:r>
      <w:r>
        <w:rPr>
          <w:rFonts w:hint="eastAsia"/>
          <w:b/>
          <w:color w:val="auto"/>
          <w:sz w:val="21"/>
          <w:szCs w:val="21"/>
          <w:highlight w:val="none"/>
        </w:rPr>
        <w:t>质量保证及售后服务</w:t>
      </w:r>
      <w:r>
        <w:rPr>
          <w:rFonts w:hint="eastAsia"/>
          <w:b/>
          <w:color w:val="auto"/>
          <w:sz w:val="21"/>
          <w:szCs w:val="21"/>
          <w:highlight w:val="none"/>
          <w:lang w:eastAsia="zh-CN"/>
        </w:rPr>
        <w:t>、</w:t>
      </w:r>
      <w:r>
        <w:rPr>
          <w:rFonts w:hint="eastAsia"/>
          <w:b/>
          <w:color w:val="auto"/>
          <w:sz w:val="21"/>
          <w:szCs w:val="21"/>
          <w:highlight w:val="none"/>
        </w:rPr>
        <w:t>验收</w:t>
      </w:r>
      <w:r>
        <w:rPr>
          <w:rFonts w:hint="eastAsia"/>
          <w:b/>
          <w:color w:val="auto"/>
          <w:sz w:val="21"/>
          <w:szCs w:val="21"/>
          <w:highlight w:val="none"/>
          <w:lang w:eastAsia="zh-CN"/>
        </w:rPr>
        <w:t>、</w:t>
      </w:r>
      <w:r>
        <w:rPr>
          <w:rFonts w:hint="eastAsia"/>
          <w:b/>
          <w:color w:val="auto"/>
          <w:sz w:val="21"/>
          <w:szCs w:val="21"/>
          <w:highlight w:val="none"/>
        </w:rPr>
        <w:t>交货时间</w:t>
      </w:r>
      <w:r>
        <w:rPr>
          <w:rFonts w:hint="eastAsia" w:ascii="宋体" w:hAnsi="宋体" w:eastAsia="宋体" w:cs="宋体"/>
          <w:b/>
          <w:bCs/>
          <w:color w:val="auto"/>
          <w:kern w:val="2"/>
          <w:sz w:val="21"/>
          <w:szCs w:val="21"/>
          <w:highlight w:val="none"/>
          <w:lang w:val="en-US" w:eastAsia="zh-CN" w:bidi="ar-SA"/>
        </w:rPr>
        <w:t>’为设备商务要求。</w:t>
      </w:r>
    </w:p>
    <w:p>
      <w:pPr>
        <w:autoSpaceDE/>
        <w:autoSpaceDN/>
        <w:jc w:val="both"/>
        <w:rPr>
          <w:b/>
          <w:bCs/>
          <w:color w:val="auto"/>
          <w:kern w:val="2"/>
          <w:sz w:val="21"/>
          <w:szCs w:val="21"/>
          <w:highlight w:val="none"/>
          <w:lang w:val="en-US" w:bidi="ar-SA"/>
        </w:rPr>
      </w:pPr>
      <w:r>
        <w:rPr>
          <w:rFonts w:hint="eastAsia"/>
          <w:b/>
          <w:bCs/>
          <w:color w:val="auto"/>
          <w:kern w:val="2"/>
          <w:sz w:val="21"/>
          <w:szCs w:val="21"/>
          <w:highlight w:val="none"/>
          <w:lang w:val="en-US" w:bidi="ar-SA"/>
        </w:rPr>
        <w:br w:type="page"/>
      </w:r>
    </w:p>
    <w:p>
      <w:pPr>
        <w:pStyle w:val="2"/>
        <w:tabs>
          <w:tab w:val="left" w:pos="1163"/>
        </w:tabs>
        <w:spacing w:line="240" w:lineRule="auto"/>
        <w:outlineLvl w:val="0"/>
        <w:rPr>
          <w:rFonts w:ascii="宋体" w:hAnsi="宋体" w:eastAsia="宋体" w:cs="宋体"/>
          <w:b/>
          <w:bCs/>
          <w:color w:val="auto"/>
          <w:sz w:val="32"/>
          <w:szCs w:val="32"/>
          <w:highlight w:val="none"/>
        </w:rPr>
      </w:pPr>
      <w:bookmarkStart w:id="62" w:name="_Toc29764"/>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rPr>
        <w:t>四</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评标方法和评标标准</w:t>
      </w:r>
      <w:bookmarkEnd w:id="62"/>
    </w:p>
    <w:p>
      <w:pPr>
        <w:pStyle w:val="3"/>
        <w:outlineLvl w:val="1"/>
        <w:rPr>
          <w:rFonts w:ascii="宋体" w:hAnsi="宋体" w:eastAsia="宋体" w:cs="宋体"/>
          <w:color w:val="auto"/>
          <w:sz w:val="28"/>
          <w:szCs w:val="28"/>
          <w:highlight w:val="none"/>
        </w:rPr>
      </w:pPr>
      <w:bookmarkStart w:id="63" w:name="_bookmark66"/>
      <w:bookmarkEnd w:id="63"/>
      <w:bookmarkStart w:id="64" w:name="_Toc21833"/>
      <w:r>
        <w:rPr>
          <w:rFonts w:hint="eastAsia" w:ascii="宋体" w:hAnsi="宋体" w:eastAsia="宋体" w:cs="宋体"/>
          <w:color w:val="auto"/>
          <w:sz w:val="28"/>
          <w:szCs w:val="28"/>
          <w:highlight w:val="none"/>
        </w:rPr>
        <w:t>一、评标方法</w:t>
      </w:r>
      <w:bookmarkEnd w:id="64"/>
    </w:p>
    <w:p>
      <w:pPr>
        <w:adjustRightInd w:val="0"/>
        <w:snapToGrid w:val="0"/>
        <w:spacing w:line="360" w:lineRule="auto"/>
        <w:rPr>
          <w:b/>
          <w:color w:val="auto"/>
          <w:sz w:val="21"/>
          <w:szCs w:val="21"/>
          <w:highlight w:val="none"/>
        </w:rPr>
      </w:pPr>
      <w:r>
        <w:rPr>
          <w:rFonts w:hint="eastAsia"/>
          <w:b/>
          <w:color w:val="auto"/>
          <w:sz w:val="21"/>
          <w:szCs w:val="21"/>
          <w:highlight w:val="none"/>
        </w:rPr>
        <w:t>1.评标委员会</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1.1评标由依法组建的评标委员会负责，其成员构成方式详见投标须知前附表。</w:t>
      </w:r>
    </w:p>
    <w:p>
      <w:pPr>
        <w:adjustRightInd w:val="0"/>
        <w:snapToGrid w:val="0"/>
        <w:spacing w:line="360" w:lineRule="auto"/>
        <w:rPr>
          <w:b/>
          <w:color w:val="auto"/>
          <w:sz w:val="21"/>
          <w:szCs w:val="21"/>
          <w:highlight w:val="none"/>
        </w:rPr>
      </w:pPr>
      <w:r>
        <w:rPr>
          <w:rFonts w:hint="eastAsia"/>
          <w:b/>
          <w:color w:val="auto"/>
          <w:sz w:val="21"/>
          <w:szCs w:val="21"/>
          <w:highlight w:val="none"/>
        </w:rPr>
        <w:t>2.评标方法</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2.1本项目评标方法为：综合评分法。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2.1.1综合评分法，是投标文件满足招标文件全部实质性要求，且按照评标因素的量化指标评标得分最高的投标人为中标候选人的评标方法。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2.1.2评标时，评标委员会各成员应当独立对每个投标人的投标文件进行评价，并汇总每个投标人的得分。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2.1.3评标过程中，不得去掉报价中的最高报价和最低报价。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2.1.4因落实政府采购政策进行价格调整的，以调整后的价格计算评标基准价和投标报价。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rPr>
          <w:b/>
          <w:color w:val="auto"/>
          <w:sz w:val="21"/>
          <w:szCs w:val="21"/>
          <w:highlight w:val="none"/>
        </w:rPr>
      </w:pPr>
      <w:r>
        <w:rPr>
          <w:rFonts w:hint="eastAsia"/>
          <w:b/>
          <w:color w:val="auto"/>
          <w:sz w:val="21"/>
          <w:szCs w:val="21"/>
          <w:highlight w:val="none"/>
        </w:rPr>
        <w:t>3.评标原则和评标纪律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b/>
          <w:color w:val="auto"/>
          <w:sz w:val="21"/>
          <w:szCs w:val="21"/>
          <w:highlight w:val="none"/>
        </w:rPr>
        <w:t>评标委员会应当推选组长，但采购人代表不得担任组长</w:t>
      </w:r>
      <w:r>
        <w:rPr>
          <w:rFonts w:hint="eastAsia"/>
          <w:color w:val="auto"/>
          <w:sz w:val="21"/>
          <w:szCs w:val="21"/>
          <w:highlight w:val="none"/>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3.3.4评标委员会成员不得私自泄露评标内容。评标过程应严格遵守保密制度。开标后，直到授予中标人合同止，凡是属于审查、澄清、评价和比较的有关资料以及授标建议等均不得向投标人或其他无关的人员透露。</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3.3.5采购人、采购代理机构要加强评标现场管理，与评标工作无关的人员不得进入评标现场。各级财政部门对评标活动相关各方违反评标工作纪律及要求的行为，将依法严肃处理。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3.4评标委员会成员应当履行的义务</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3.4.1评标委员会成员应根据政府采购法律法规和采购文件所载明的评标方法、标准进行评标，遵纪守法，客观、公正、廉洁地履行职责。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3.4.2评标委员会成员应熟悉和理解采购文件，认真阅读所有投标人的投标文件，对所有投标文件逐一进行资格性、符合性检查，按采购文件规定的评标方法和标准，进行比较和评价；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3.4.3对投标人的价格分等客观评分项的评分应当一致，对其他需要借助专业知识评判的主观评分项，应当严格按照评分细则公正评分。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3.4.6评标委员会应在采购项目招标失败时，出具招标文件是否存在不合理条款的论证意见，并协助采购人、采购代理机构、财政部门答复质疑或处理投诉事项。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3.4.7评标委员会应对评标过程和结果以及投标人的商业秘密保密。</w:t>
      </w:r>
    </w:p>
    <w:p>
      <w:pPr>
        <w:pStyle w:val="3"/>
        <w:outlineLvl w:val="1"/>
        <w:rPr>
          <w:rFonts w:ascii="宋体" w:hAnsi="宋体" w:eastAsia="宋体" w:cs="宋体"/>
          <w:color w:val="auto"/>
          <w:sz w:val="28"/>
          <w:szCs w:val="28"/>
          <w:highlight w:val="none"/>
        </w:rPr>
      </w:pPr>
      <w:bookmarkStart w:id="65" w:name="_Toc3964"/>
      <w:r>
        <w:rPr>
          <w:rFonts w:hint="eastAsia" w:ascii="宋体" w:hAnsi="宋体" w:eastAsia="宋体" w:cs="宋体"/>
          <w:color w:val="auto"/>
          <w:sz w:val="28"/>
          <w:szCs w:val="28"/>
          <w:highlight w:val="none"/>
        </w:rPr>
        <w:t>二、评标程序</w:t>
      </w:r>
      <w:bookmarkEnd w:id="65"/>
    </w:p>
    <w:p>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4．投标文件的初步评标</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4.1初步评标分为资格性检查和符合性检查。</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4.1.1资格性检查</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根据法律法规和招标文件的规定，对投标文件中的资格证明文件、投标保证金等进行审查，以确定</w:t>
      </w:r>
      <w:r>
        <w:rPr>
          <w:rFonts w:hint="eastAsia" w:ascii="宋体" w:hAnsi="宋体" w:eastAsia="宋体" w:cs="宋体"/>
          <w:smallCaps w:val="0"/>
          <w:color w:val="auto"/>
          <w:spacing w:val="0"/>
          <w:kern w:val="0"/>
          <w:position w:val="0"/>
          <w:sz w:val="21"/>
          <w:szCs w:val="21"/>
          <w:highlight w:val="none"/>
          <w:lang w:eastAsia="zh-CN"/>
        </w:rPr>
        <w:t>投标</w:t>
      </w:r>
      <w:r>
        <w:rPr>
          <w:rFonts w:hint="eastAsia" w:ascii="宋体" w:hAnsi="宋体" w:eastAsia="宋体" w:cs="宋体"/>
          <w:smallCaps w:val="0"/>
          <w:color w:val="auto"/>
          <w:spacing w:val="0"/>
          <w:kern w:val="0"/>
          <w:position w:val="0"/>
          <w:sz w:val="21"/>
          <w:szCs w:val="21"/>
          <w:highlight w:val="none"/>
        </w:rPr>
        <w:t>人是否具备投标资格。审查事项如下：</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注：采购人代表或者采购代理机构在资格审查结束前，对供应商进行信用查询。</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（1）查询渠道：“政采云”平台“信用中国”网站(www.creditchina.gov.cn)、中国政府采购网(www.ccgp.gov.cn)链接入口。</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（2）信用查询截止时点：资格审查结束前。</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查询记录和证据留存方式：在查询网站中直接打印查询记录，截图另存为电子文档作为评审资料保存。</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widowControl w:val="0"/>
        <w:autoSpaceDE w:val="0"/>
        <w:autoSpaceDN w:val="0"/>
        <w:spacing w:before="0" w:after="0" w:line="240" w:lineRule="auto"/>
        <w:ind w:left="0" w:right="0" w:firstLine="420"/>
        <w:jc w:val="left"/>
        <w:outlineLvl w:val="9"/>
        <w:rPr>
          <w:rFonts w:hint="default" w:ascii="宋体" w:hAnsi="宋体" w:eastAsia="宋体" w:cs="宋体"/>
          <w:b/>
          <w:bCs/>
          <w:smallCaps w:val="0"/>
          <w:color w:val="auto"/>
          <w:spacing w:val="0"/>
          <w:kern w:val="0"/>
          <w:position w:val="0"/>
          <w:sz w:val="21"/>
          <w:szCs w:val="21"/>
          <w:highlight w:val="none"/>
          <w:lang w:val="en-US" w:eastAsia="zh-CN"/>
        </w:rPr>
      </w:pPr>
      <w:r>
        <w:rPr>
          <w:rFonts w:hint="default" w:ascii="宋体" w:hAnsi="宋体" w:eastAsia="宋体" w:cs="宋体"/>
          <w:b/>
          <w:bCs/>
          <w:smallCaps w:val="0"/>
          <w:color w:val="auto"/>
          <w:spacing w:val="0"/>
          <w:kern w:val="0"/>
          <w:position w:val="0"/>
          <w:sz w:val="21"/>
          <w:szCs w:val="21"/>
          <w:highlight w:val="none"/>
          <w:lang w:val="en-US" w:eastAsia="zh-CN"/>
        </w:rPr>
        <w:t>标项</w:t>
      </w:r>
      <w:r>
        <w:rPr>
          <w:rFonts w:hint="eastAsia" w:cs="宋体"/>
          <w:b/>
          <w:bCs/>
          <w:smallCaps w:val="0"/>
          <w:color w:val="auto"/>
          <w:spacing w:val="0"/>
          <w:kern w:val="0"/>
          <w:position w:val="0"/>
          <w:sz w:val="21"/>
          <w:szCs w:val="21"/>
          <w:highlight w:val="none"/>
          <w:lang w:val="en-US" w:eastAsia="zh-CN"/>
        </w:rPr>
        <w:t>1</w:t>
      </w:r>
      <w:r>
        <w:rPr>
          <w:rFonts w:hint="default" w:ascii="宋体" w:hAnsi="宋体" w:eastAsia="宋体" w:cs="宋体"/>
          <w:b/>
          <w:bCs/>
          <w:smallCaps w:val="0"/>
          <w:color w:val="auto"/>
          <w:spacing w:val="0"/>
          <w:kern w:val="0"/>
          <w:position w:val="0"/>
          <w:sz w:val="21"/>
          <w:szCs w:val="21"/>
          <w:highlight w:val="none"/>
          <w:lang w:val="en-US" w:eastAsia="zh-CN"/>
        </w:rPr>
        <w:t>、</w:t>
      </w:r>
      <w:r>
        <w:rPr>
          <w:rFonts w:hint="eastAsia" w:cs="宋体"/>
          <w:b/>
          <w:bCs/>
          <w:smallCaps w:val="0"/>
          <w:color w:val="auto"/>
          <w:spacing w:val="0"/>
          <w:kern w:val="0"/>
          <w:position w:val="0"/>
          <w:sz w:val="21"/>
          <w:szCs w:val="21"/>
          <w:highlight w:val="none"/>
          <w:lang w:val="en-US" w:eastAsia="zh-CN"/>
        </w:rPr>
        <w:t>2、3</w:t>
      </w:r>
      <w:r>
        <w:rPr>
          <w:rFonts w:hint="default" w:ascii="宋体" w:hAnsi="宋体" w:eastAsia="宋体" w:cs="宋体"/>
          <w:b/>
          <w:bCs/>
          <w:smallCaps w:val="0"/>
          <w:color w:val="auto"/>
          <w:spacing w:val="0"/>
          <w:kern w:val="0"/>
          <w:position w:val="0"/>
          <w:sz w:val="21"/>
          <w:szCs w:val="21"/>
          <w:highlight w:val="none"/>
          <w:lang w:val="en-US" w:eastAsia="zh-CN"/>
        </w:rPr>
        <w:t>：</w:t>
      </w:r>
    </w:p>
    <w:p>
      <w:pPr>
        <w:snapToGrid w:val="0"/>
        <w:spacing w:line="240" w:lineRule="auto"/>
        <w:jc w:val="center"/>
        <w:outlineLvl w:val="9"/>
        <w:rPr>
          <w:rFonts w:hint="eastAsia" w:ascii="宋体" w:hAnsi="宋体" w:eastAsia="宋体" w:cs="宋体"/>
          <w:b/>
          <w:bCs/>
          <w:smallCaps w:val="0"/>
          <w:color w:val="auto"/>
          <w:spacing w:val="0"/>
          <w:kern w:val="0"/>
          <w:position w:val="0"/>
          <w:sz w:val="21"/>
          <w:szCs w:val="21"/>
          <w:highlight w:val="none"/>
        </w:rPr>
      </w:pPr>
      <w:r>
        <w:rPr>
          <w:rFonts w:hint="eastAsia" w:ascii="宋体" w:hAnsi="宋体" w:eastAsia="宋体" w:cs="宋体"/>
          <w:b/>
          <w:bCs/>
          <w:smallCaps w:val="0"/>
          <w:color w:val="auto"/>
          <w:spacing w:val="0"/>
          <w:kern w:val="0"/>
          <w:position w:val="0"/>
          <w:sz w:val="21"/>
          <w:szCs w:val="21"/>
          <w:highlight w:val="none"/>
        </w:rPr>
        <w:t>资格性检查表</w:t>
      </w:r>
    </w:p>
    <w:tbl>
      <w:tblPr>
        <w:tblStyle w:val="29"/>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投标人是事业单位的，应提供其有效的“事业单位法人证书”；</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投标人是非企业专业服务机构的，应提供其有效的“执业许可证”；</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投标人是民办非企业单位的，应提供其有效的登记证书；</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投标人是个体工商户的，应提供其有效的“营业执照”；</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投标人是自然人的，应提供其有效的自然人身份证明</w:t>
            </w:r>
            <w:r>
              <w:rPr>
                <w:rFonts w:hint="eastAsia" w:cs="宋体"/>
                <w:smallCaps w:val="0"/>
                <w:color w:val="auto"/>
                <w:spacing w:val="0"/>
                <w:w w:val="100"/>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以下任选其一提供：</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cs="宋体"/>
                <w:smallCaps w:val="0"/>
                <w:color w:val="auto"/>
                <w:spacing w:val="0"/>
                <w:w w:val="100"/>
                <w:kern w:val="2"/>
                <w:position w:val="0"/>
                <w:sz w:val="21"/>
                <w:szCs w:val="21"/>
                <w:highlight w:val="none"/>
                <w:lang w:val="en-US" w:eastAsia="zh-CN" w:bidi="ar-SA"/>
              </w:rPr>
              <w:t>1.</w:t>
            </w:r>
            <w:r>
              <w:rPr>
                <w:rFonts w:hint="eastAsia" w:ascii="宋体" w:hAnsi="宋体" w:eastAsia="宋体" w:cs="宋体"/>
                <w:smallCaps w:val="0"/>
                <w:color w:val="auto"/>
                <w:spacing w:val="0"/>
                <w:w w:val="100"/>
                <w:kern w:val="2"/>
                <w:position w:val="0"/>
                <w:sz w:val="21"/>
                <w:szCs w:val="21"/>
                <w:highlight w:val="none"/>
                <w:lang w:val="en-US" w:eastAsia="zh-CN" w:bidi="ar-SA"/>
              </w:rPr>
              <w:t>提供由会计师事务所出具的上一年度财务审计报告</w:t>
            </w:r>
            <w:r>
              <w:rPr>
                <w:rFonts w:hint="eastAsia" w:cs="宋体"/>
                <w:smallCaps w:val="0"/>
                <w:color w:val="auto"/>
                <w:spacing w:val="0"/>
                <w:w w:val="100"/>
                <w:kern w:val="2"/>
                <w:position w:val="0"/>
                <w:sz w:val="21"/>
                <w:szCs w:val="21"/>
                <w:highlight w:val="none"/>
                <w:lang w:val="en-US" w:eastAsia="zh-CN" w:bidi="ar-SA"/>
              </w:rPr>
              <w:t>；</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2"/>
                <w:position w:val="0"/>
                <w:sz w:val="21"/>
                <w:szCs w:val="21"/>
                <w:highlight w:val="none"/>
                <w:lang w:val="en-US" w:eastAsia="zh-CN" w:bidi="ar-SA"/>
              </w:rPr>
              <w:t>2.提供</w:t>
            </w:r>
            <w:r>
              <w:rPr>
                <w:rFonts w:hint="eastAsia" w:cs="宋体"/>
                <w:smallCaps w:val="0"/>
                <w:color w:val="auto"/>
                <w:spacing w:val="0"/>
                <w:w w:val="100"/>
                <w:kern w:val="0"/>
                <w:position w:val="0"/>
                <w:sz w:val="21"/>
                <w:szCs w:val="21"/>
                <w:highlight w:val="none"/>
                <w:lang w:val="en-US" w:eastAsia="zh-CN" w:bidi="ar"/>
              </w:rPr>
              <w:t>近一年供应商内部的财务报表复印件（至少包含资产负债表）；</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cs="宋体"/>
                <w:smallCaps w:val="0"/>
                <w:color w:val="auto"/>
                <w:spacing w:val="0"/>
                <w:w w:val="100"/>
                <w:kern w:val="2"/>
                <w:position w:val="0"/>
                <w:sz w:val="21"/>
                <w:szCs w:val="21"/>
                <w:highlight w:val="none"/>
                <w:lang w:val="en-US" w:eastAsia="zh-CN" w:bidi="ar-SA"/>
              </w:rPr>
              <w:t>3.</w:t>
            </w:r>
            <w:r>
              <w:rPr>
                <w:rFonts w:hint="eastAsia" w:ascii="宋体" w:hAnsi="宋体" w:eastAsia="宋体" w:cs="宋体"/>
                <w:smallCaps w:val="0"/>
                <w:color w:val="auto"/>
                <w:spacing w:val="0"/>
                <w:w w:val="100"/>
                <w:kern w:val="2"/>
                <w:position w:val="0"/>
                <w:sz w:val="21"/>
                <w:szCs w:val="21"/>
                <w:highlight w:val="none"/>
                <w:lang w:val="en-US" w:eastAsia="zh-CN" w:bidi="ar-SA"/>
              </w:rPr>
              <w:t>提供由开标日前三个月内投标人开户银行出具的资信证明；新成立公司提供银行出具的有效期内的资信证明；其他组织和自然人，没有经审计的财务报告，提供银行出具的资信证明</w:t>
            </w:r>
            <w:r>
              <w:rPr>
                <w:rFonts w:hint="eastAsia" w:cs="宋体"/>
                <w:smallCaps w:val="0"/>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具备履行合同所必需的设备和专业技术能力的说明函</w:t>
            </w:r>
            <w:r>
              <w:rPr>
                <w:rFonts w:hint="eastAsia"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1）依法缴纳税收的相关材料（以下任选其一提供）：</w:t>
            </w:r>
          </w:p>
          <w:p>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任意一月缴纳税收的凭证复印件；缴纳凭证复印件须清晰可辨，并能显示出税种种类，单位代扣代缴的个人所得税不能作为单位纳税的凭证；依法免税的投标人，应提供相应文件证明其依法免税。</w:t>
            </w:r>
          </w:p>
          <w:p>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0"/>
                <w:position w:val="0"/>
                <w:sz w:val="21"/>
                <w:szCs w:val="21"/>
                <w:highlight w:val="none"/>
                <w:lang w:val="en-US" w:eastAsia="zh-CN" w:bidi="ar"/>
              </w:rPr>
              <w:t>2.提供依法缴纳税收和社会保障资金良好记录承诺函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2）依法缴纳社会保障资金的相关材料（以下任选其一提供）：</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1.开标日前6个月内（至少提供1个月）缴纳社会保险的凭据（专用收据或社会保险缴纳清单）；投标人为其他组织或自然人的，也需要按此项规定提供缴纳税收的凭据和缴纳社会保险的凭据</w:t>
            </w:r>
            <w:r>
              <w:rPr>
                <w:rFonts w:hint="eastAsia" w:cs="宋体"/>
                <w:smallCaps w:val="0"/>
                <w:color w:val="auto"/>
                <w:spacing w:val="0"/>
                <w:w w:val="100"/>
                <w:kern w:val="2"/>
                <w:position w:val="0"/>
                <w:sz w:val="21"/>
                <w:szCs w:val="21"/>
                <w:highlight w:val="none"/>
                <w:lang w:val="en-US" w:eastAsia="zh-CN" w:bidi="ar-SA"/>
              </w:rPr>
              <w:t>。</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2.提供依法缴纳税收和社会保障资金良好记录承诺函（投标人自行出具，格式自拟，加盖公章）</w:t>
            </w:r>
            <w:r>
              <w:rPr>
                <w:rFonts w:hint="eastAsia" w:cs="宋体"/>
                <w:smallCaps w:val="0"/>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w:t>
            </w:r>
            <w:r>
              <w:rPr>
                <w:rFonts w:hint="eastAsia"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信用查询</w:t>
            </w:r>
          </w:p>
        </w:tc>
        <w:tc>
          <w:tcPr>
            <w:tcW w:w="6969"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重大税收违法案件当事人、政府采购严重违法失信行为”未出现不良信用信息记录及其他国家行政机关列入限制行为的</w:t>
            </w:r>
            <w:r>
              <w:rPr>
                <w:rFonts w:hint="eastAsia" w:cs="宋体"/>
                <w:i w:val="0"/>
                <w:iCs w:val="0"/>
                <w:caps w:val="0"/>
                <w:smallCaps w:val="0"/>
                <w:color w:val="auto"/>
                <w:spacing w:val="0"/>
                <w:w w:val="100"/>
                <w:kern w:val="0"/>
                <w:position w:val="0"/>
                <w:sz w:val="21"/>
                <w:szCs w:val="21"/>
                <w:highlight w:val="none"/>
                <w:shd w:val="clear" w:fill="FFFFFF"/>
                <w:vertAlign w:val="baseline"/>
                <w:lang w:val="en-US" w:eastAsia="zh-CN" w:bidi="zh-CN"/>
              </w:rPr>
              <w:t>。</w:t>
            </w: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（以采购代理机构于递交</w:t>
            </w:r>
            <w:r>
              <w:rPr>
                <w:rFonts w:hint="eastAsia" w:cs="宋体"/>
                <w:i w:val="0"/>
                <w:iCs w:val="0"/>
                <w:caps w:val="0"/>
                <w:smallCaps w:val="0"/>
                <w:color w:val="auto"/>
                <w:spacing w:val="0"/>
                <w:w w:val="100"/>
                <w:kern w:val="0"/>
                <w:position w:val="0"/>
                <w:sz w:val="21"/>
                <w:szCs w:val="21"/>
                <w:highlight w:val="none"/>
                <w:shd w:val="clear" w:fill="FFFFFF"/>
                <w:vertAlign w:val="baseline"/>
                <w:lang w:val="en-US" w:eastAsia="zh-CN" w:bidi="zh-CN"/>
              </w:rPr>
              <w:t>投标文件</w:t>
            </w: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截止日当天核查结果为准，如相关失信记录已失效，投标人需提供相关证明资料）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cs="宋体"/>
                <w:smallCaps w:val="0"/>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限制行为</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w:t>
            </w: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政府采购政策资格要求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kern w:val="2"/>
                <w:position w:val="0"/>
                <w:sz w:val="21"/>
                <w:szCs w:val="21"/>
                <w:highlight w:val="none"/>
                <w:lang w:val="en-US" w:eastAsia="zh-CN" w:bidi="zh-CN"/>
              </w:rPr>
              <w:t>本项目专门面向中小微企业采购</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cs="宋体"/>
                <w:smallCaps w:val="0"/>
                <w:color w:val="auto"/>
                <w:spacing w:val="0"/>
                <w:kern w:val="0"/>
                <w:position w:val="0"/>
                <w:sz w:val="21"/>
                <w:szCs w:val="21"/>
                <w:highlight w:val="none"/>
                <w:lang w:val="en-US" w:eastAsia="zh-CN" w:bidi="zh-CN"/>
              </w:rPr>
              <w:t>制造商</w:t>
            </w:r>
            <w:r>
              <w:rPr>
                <w:rFonts w:hint="eastAsia" w:ascii="宋体" w:hAnsi="宋体" w:eastAsia="宋体" w:cs="宋体"/>
                <w:smallCaps w:val="0"/>
                <w:color w:val="auto"/>
                <w:spacing w:val="0"/>
                <w:kern w:val="0"/>
                <w:position w:val="0"/>
                <w:sz w:val="21"/>
                <w:szCs w:val="21"/>
                <w:highlight w:val="none"/>
                <w:lang w:val="zh-CN" w:eastAsia="zh-CN" w:bidi="zh-CN"/>
              </w:rPr>
              <w:t>非</w:t>
            </w:r>
            <w:r>
              <w:rPr>
                <w:rFonts w:hint="eastAsia" w:ascii="宋体" w:hAnsi="宋体" w:eastAsia="宋体" w:cs="宋体"/>
                <w:smallCaps w:val="0"/>
                <w:color w:val="auto"/>
                <w:spacing w:val="0"/>
                <w:kern w:val="0"/>
                <w:position w:val="0"/>
                <w:sz w:val="21"/>
                <w:szCs w:val="21"/>
                <w:highlight w:val="none"/>
                <w:lang w:val="en-US" w:eastAsia="zh-CN" w:bidi="zh-CN"/>
              </w:rPr>
              <w:t>中型、</w:t>
            </w:r>
            <w:r>
              <w:rPr>
                <w:rFonts w:hint="eastAsia" w:ascii="宋体" w:hAnsi="宋体" w:eastAsia="宋体" w:cs="宋体"/>
                <w:smallCaps w:val="0"/>
                <w:color w:val="auto"/>
                <w:spacing w:val="0"/>
                <w:kern w:val="0"/>
                <w:position w:val="0"/>
                <w:sz w:val="21"/>
                <w:szCs w:val="21"/>
                <w:highlight w:val="none"/>
                <w:lang w:val="zh-CN" w:eastAsia="zh-CN" w:bidi="zh-CN"/>
              </w:rPr>
              <w:t>小型、微型企业的将被拒绝。</w:t>
            </w:r>
            <w:r>
              <w:rPr>
                <w:rFonts w:hint="eastAsia" w:ascii="宋体" w:hAnsi="宋体" w:eastAsia="宋体" w:cs="宋体"/>
                <w:color w:val="auto"/>
                <w:spacing w:val="0"/>
                <w:position w:val="0"/>
                <w:sz w:val="21"/>
                <w:szCs w:val="21"/>
                <w:highlight w:val="none"/>
              </w:rPr>
              <w:t>全部</w:t>
            </w:r>
            <w:r>
              <w:rPr>
                <w:rFonts w:hint="eastAsia" w:cs="宋体"/>
                <w:color w:val="auto"/>
                <w:spacing w:val="0"/>
                <w:position w:val="0"/>
                <w:sz w:val="21"/>
                <w:szCs w:val="21"/>
                <w:highlight w:val="none"/>
                <w:lang w:val="en-US" w:eastAsia="zh-CN"/>
              </w:rPr>
              <w:t>货物</w:t>
            </w:r>
            <w:r>
              <w:rPr>
                <w:rFonts w:hint="eastAsia" w:ascii="宋体" w:hAnsi="宋体" w:eastAsia="宋体" w:cs="宋体"/>
                <w:color w:val="auto"/>
                <w:spacing w:val="0"/>
                <w:position w:val="0"/>
                <w:sz w:val="21"/>
                <w:szCs w:val="21"/>
                <w:highlight w:val="none"/>
              </w:rPr>
              <w:t>的</w:t>
            </w:r>
            <w:r>
              <w:rPr>
                <w:rFonts w:hint="eastAsia" w:cs="宋体"/>
                <w:color w:val="auto"/>
                <w:spacing w:val="0"/>
                <w:position w:val="0"/>
                <w:sz w:val="21"/>
                <w:szCs w:val="21"/>
                <w:highlight w:val="none"/>
                <w:lang w:val="en-US" w:eastAsia="zh-CN"/>
              </w:rPr>
              <w:t>制造商</w:t>
            </w:r>
            <w:r>
              <w:rPr>
                <w:rFonts w:hint="eastAsia" w:ascii="宋体" w:hAnsi="宋体" w:eastAsia="宋体" w:cs="宋体"/>
                <w:color w:val="auto"/>
                <w:spacing w:val="0"/>
                <w:position w:val="0"/>
                <w:sz w:val="21"/>
                <w:szCs w:val="21"/>
                <w:highlight w:val="none"/>
              </w:rPr>
              <w:t>须为符合采购标的对应行业（</w:t>
            </w:r>
            <w:r>
              <w:rPr>
                <w:rFonts w:hint="eastAsia" w:ascii="宋体" w:hAnsi="宋体" w:eastAsia="宋体" w:cs="宋体"/>
                <w:b/>
                <w:bCs/>
                <w:smallCaps w:val="0"/>
                <w:color w:val="auto"/>
                <w:spacing w:val="0"/>
                <w:position w:val="0"/>
                <w:sz w:val="21"/>
                <w:szCs w:val="21"/>
                <w:highlight w:val="none"/>
                <w:lang w:val="en-US" w:eastAsia="zh-CN"/>
              </w:rPr>
              <w:t>工业</w:t>
            </w:r>
            <w:r>
              <w:rPr>
                <w:rFonts w:hint="eastAsia" w:cs="宋体"/>
                <w:b/>
                <w:bCs/>
                <w:smallCaps w:val="0"/>
                <w:color w:val="auto"/>
                <w:spacing w:val="0"/>
                <w:position w:val="0"/>
                <w:sz w:val="21"/>
                <w:szCs w:val="21"/>
                <w:highlight w:val="none"/>
                <w:lang w:val="en-US" w:eastAsia="zh-CN"/>
              </w:rPr>
              <w:t>（制造业）</w:t>
            </w:r>
            <w:r>
              <w:rPr>
                <w:rFonts w:hint="eastAsia" w:ascii="宋体" w:hAnsi="宋体" w:eastAsia="宋体" w:cs="宋体"/>
                <w:color w:val="auto"/>
                <w:spacing w:val="0"/>
                <w:position w:val="0"/>
                <w:sz w:val="21"/>
                <w:szCs w:val="21"/>
                <w:highlight w:val="none"/>
              </w:rPr>
              <w:t>）划分标准的中小微企业（监</w:t>
            </w:r>
            <w:r>
              <w:rPr>
                <w:rFonts w:hint="eastAsia"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rPr>
              <w:t>狱企业、残疾人福利单位视同小型、微型企业）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smallCaps w:val="0"/>
                <w:color w:val="auto"/>
                <w:spacing w:val="0"/>
                <w:kern w:val="2"/>
                <w:position w:val="0"/>
                <w:sz w:val="21"/>
                <w:szCs w:val="21"/>
                <w:highlight w:val="none"/>
                <w:lang w:val="en-US" w:eastAsia="zh-CN" w:bidi="ar-SA"/>
              </w:rPr>
              <w:t>提供《中小企业声明函》（详见附件）或其他视为小型、微型企业证明材料。</w:t>
            </w:r>
            <w:r>
              <w:rPr>
                <w:rFonts w:hint="eastAsia" w:ascii="宋体" w:hAnsi="宋体" w:eastAsia="宋体" w:cs="宋体"/>
                <w:color w:val="auto"/>
                <w:spacing w:val="0"/>
                <w:position w:val="0"/>
                <w:sz w:val="21"/>
                <w:szCs w:val="21"/>
                <w:highlight w:val="none"/>
              </w:rPr>
              <w:t>《中小企业声明函》中相关企业所属行业应当与采购标的所属行业相一致。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5</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eastAsia="zh-CN"/>
              </w:rPr>
            </w:pPr>
            <w:r>
              <w:rPr>
                <w:rFonts w:hint="eastAsia" w:cs="宋体"/>
                <w:smallCaps w:val="0"/>
                <w:color w:val="auto"/>
                <w:spacing w:val="0"/>
                <w:w w:val="100"/>
                <w:position w:val="0"/>
                <w:sz w:val="21"/>
                <w:szCs w:val="21"/>
                <w:highlight w:val="none"/>
                <w:lang w:val="en-US" w:eastAsia="zh-CN"/>
              </w:rPr>
              <w:t>其他要求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cs="宋体"/>
                <w:smallCaps w:val="0"/>
                <w:color w:val="auto"/>
                <w:spacing w:val="0"/>
                <w:kern w:val="0"/>
                <w:position w:val="0"/>
                <w:sz w:val="21"/>
                <w:szCs w:val="21"/>
                <w:highlight w:val="none"/>
                <w:lang w:val="en-US" w:eastAsia="zh-CN" w:bidi="zh-CN"/>
              </w:rPr>
              <w:t>/</w:t>
            </w:r>
          </w:p>
        </w:tc>
      </w:tr>
    </w:tbl>
    <w:p>
      <w:pPr>
        <w:adjustRightInd w:val="0"/>
        <w:snapToGrid w:val="0"/>
        <w:spacing w:line="360" w:lineRule="auto"/>
        <w:ind w:firstLine="422" w:firstLineChars="200"/>
        <w:outlineLvl w:val="9"/>
        <w:rPr>
          <w:rFonts w:hint="default" w:ascii="宋体" w:hAnsi="宋体" w:eastAsia="宋体" w:cs="宋体"/>
          <w:b/>
          <w:bCs/>
          <w:smallCaps w:val="0"/>
          <w:color w:val="auto"/>
          <w:spacing w:val="0"/>
          <w:kern w:val="0"/>
          <w:position w:val="0"/>
          <w:sz w:val="21"/>
          <w:szCs w:val="21"/>
          <w:highlight w:val="none"/>
          <w:lang w:val="en-US" w:eastAsia="zh-CN"/>
        </w:rPr>
      </w:pPr>
      <w:r>
        <w:rPr>
          <w:rFonts w:hint="default" w:ascii="宋体" w:hAnsi="宋体" w:eastAsia="宋体" w:cs="宋体"/>
          <w:b/>
          <w:bCs/>
          <w:smallCaps w:val="0"/>
          <w:color w:val="auto"/>
          <w:spacing w:val="0"/>
          <w:kern w:val="0"/>
          <w:position w:val="0"/>
          <w:sz w:val="21"/>
          <w:szCs w:val="21"/>
          <w:highlight w:val="none"/>
          <w:lang w:val="en-US" w:eastAsia="zh-CN"/>
        </w:rPr>
        <w:t>标项</w:t>
      </w:r>
      <w:r>
        <w:rPr>
          <w:rFonts w:hint="eastAsia" w:cs="宋体"/>
          <w:b/>
          <w:bCs/>
          <w:smallCaps w:val="0"/>
          <w:color w:val="auto"/>
          <w:spacing w:val="0"/>
          <w:kern w:val="0"/>
          <w:position w:val="0"/>
          <w:sz w:val="21"/>
          <w:szCs w:val="21"/>
          <w:highlight w:val="none"/>
          <w:lang w:val="en-US" w:eastAsia="zh-CN"/>
        </w:rPr>
        <w:t>4</w:t>
      </w:r>
      <w:r>
        <w:rPr>
          <w:rFonts w:hint="default" w:ascii="宋体" w:hAnsi="宋体" w:eastAsia="宋体" w:cs="宋体"/>
          <w:b/>
          <w:bCs/>
          <w:smallCaps w:val="0"/>
          <w:color w:val="auto"/>
          <w:spacing w:val="0"/>
          <w:kern w:val="0"/>
          <w:position w:val="0"/>
          <w:sz w:val="21"/>
          <w:szCs w:val="21"/>
          <w:highlight w:val="none"/>
          <w:lang w:val="en-US" w:eastAsia="zh-CN"/>
        </w:rPr>
        <w:t>、</w:t>
      </w:r>
      <w:r>
        <w:rPr>
          <w:rFonts w:hint="eastAsia" w:cs="宋体"/>
          <w:b/>
          <w:bCs/>
          <w:smallCaps w:val="0"/>
          <w:color w:val="auto"/>
          <w:spacing w:val="0"/>
          <w:kern w:val="0"/>
          <w:position w:val="0"/>
          <w:sz w:val="21"/>
          <w:szCs w:val="21"/>
          <w:highlight w:val="none"/>
          <w:lang w:val="en-US" w:eastAsia="zh-CN"/>
        </w:rPr>
        <w:t>5</w:t>
      </w:r>
      <w:r>
        <w:rPr>
          <w:rFonts w:hint="default" w:ascii="宋体" w:hAnsi="宋体" w:eastAsia="宋体" w:cs="宋体"/>
          <w:b/>
          <w:bCs/>
          <w:smallCaps w:val="0"/>
          <w:color w:val="auto"/>
          <w:spacing w:val="0"/>
          <w:kern w:val="0"/>
          <w:position w:val="0"/>
          <w:sz w:val="21"/>
          <w:szCs w:val="21"/>
          <w:highlight w:val="none"/>
          <w:lang w:val="en-US" w:eastAsia="zh-CN"/>
        </w:rPr>
        <w:t>、</w:t>
      </w:r>
      <w:r>
        <w:rPr>
          <w:rFonts w:hint="eastAsia" w:cs="宋体"/>
          <w:b/>
          <w:bCs/>
          <w:smallCaps w:val="0"/>
          <w:color w:val="auto"/>
          <w:spacing w:val="0"/>
          <w:kern w:val="0"/>
          <w:position w:val="0"/>
          <w:sz w:val="21"/>
          <w:szCs w:val="21"/>
          <w:highlight w:val="none"/>
          <w:lang w:val="en-US" w:eastAsia="zh-CN"/>
        </w:rPr>
        <w:t>6</w:t>
      </w:r>
      <w:r>
        <w:rPr>
          <w:rFonts w:hint="default" w:ascii="宋体" w:hAnsi="宋体" w:eastAsia="宋体" w:cs="宋体"/>
          <w:b/>
          <w:bCs/>
          <w:smallCaps w:val="0"/>
          <w:color w:val="auto"/>
          <w:spacing w:val="0"/>
          <w:kern w:val="0"/>
          <w:position w:val="0"/>
          <w:sz w:val="21"/>
          <w:szCs w:val="21"/>
          <w:highlight w:val="none"/>
          <w:lang w:val="en-US" w:eastAsia="zh-CN"/>
        </w:rPr>
        <w:t>：</w:t>
      </w:r>
    </w:p>
    <w:p>
      <w:pPr>
        <w:snapToGrid w:val="0"/>
        <w:spacing w:line="240" w:lineRule="auto"/>
        <w:jc w:val="center"/>
        <w:outlineLvl w:val="9"/>
        <w:rPr>
          <w:rFonts w:hint="eastAsia" w:ascii="宋体" w:hAnsi="宋体" w:eastAsia="宋体" w:cs="宋体"/>
          <w:b/>
          <w:bCs/>
          <w:smallCaps w:val="0"/>
          <w:color w:val="auto"/>
          <w:spacing w:val="0"/>
          <w:kern w:val="0"/>
          <w:position w:val="0"/>
          <w:sz w:val="21"/>
          <w:szCs w:val="21"/>
          <w:highlight w:val="none"/>
        </w:rPr>
      </w:pPr>
      <w:r>
        <w:rPr>
          <w:rFonts w:hint="eastAsia" w:ascii="宋体" w:hAnsi="宋体" w:eastAsia="宋体" w:cs="宋体"/>
          <w:b/>
          <w:bCs/>
          <w:smallCaps w:val="0"/>
          <w:color w:val="auto"/>
          <w:spacing w:val="0"/>
          <w:kern w:val="0"/>
          <w:position w:val="0"/>
          <w:sz w:val="21"/>
          <w:szCs w:val="21"/>
          <w:highlight w:val="none"/>
        </w:rPr>
        <w:t>资格性检查表</w:t>
      </w:r>
    </w:p>
    <w:tbl>
      <w:tblPr>
        <w:tblStyle w:val="29"/>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投标人是事业单位的，应提供其有效的“事业单位法人证书”；</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投标人是非企业专业服务机构的，应提供其有效的“执业许可证”；</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投标人是民办非企业单位的，应提供其有效的登记证书；</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投标人是个体工商户的，应提供其有效的“营业执照”；</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投标人是自然人的，应提供其有效的自然人身份证明</w:t>
            </w:r>
            <w:r>
              <w:rPr>
                <w:rFonts w:hint="eastAsia" w:cs="宋体"/>
                <w:smallCaps w:val="0"/>
                <w:color w:val="auto"/>
                <w:spacing w:val="0"/>
                <w:w w:val="100"/>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以下任选其一提供：</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cs="宋体"/>
                <w:smallCaps w:val="0"/>
                <w:color w:val="auto"/>
                <w:spacing w:val="0"/>
                <w:w w:val="100"/>
                <w:kern w:val="2"/>
                <w:position w:val="0"/>
                <w:sz w:val="21"/>
                <w:szCs w:val="21"/>
                <w:highlight w:val="none"/>
                <w:lang w:val="en-US" w:eastAsia="zh-CN" w:bidi="ar-SA"/>
              </w:rPr>
              <w:t>1.</w:t>
            </w:r>
            <w:r>
              <w:rPr>
                <w:rFonts w:hint="eastAsia" w:ascii="宋体" w:hAnsi="宋体" w:eastAsia="宋体" w:cs="宋体"/>
                <w:smallCaps w:val="0"/>
                <w:color w:val="auto"/>
                <w:spacing w:val="0"/>
                <w:w w:val="100"/>
                <w:kern w:val="2"/>
                <w:position w:val="0"/>
                <w:sz w:val="21"/>
                <w:szCs w:val="21"/>
                <w:highlight w:val="none"/>
                <w:lang w:val="en-US" w:eastAsia="zh-CN" w:bidi="ar-SA"/>
              </w:rPr>
              <w:t>提供由会计师事务所出具的上一年度财务审计报告</w:t>
            </w:r>
            <w:r>
              <w:rPr>
                <w:rFonts w:hint="eastAsia" w:cs="宋体"/>
                <w:smallCaps w:val="0"/>
                <w:color w:val="auto"/>
                <w:spacing w:val="0"/>
                <w:w w:val="100"/>
                <w:kern w:val="2"/>
                <w:position w:val="0"/>
                <w:sz w:val="21"/>
                <w:szCs w:val="21"/>
                <w:highlight w:val="none"/>
                <w:lang w:val="en-US" w:eastAsia="zh-CN" w:bidi="ar-SA"/>
              </w:rPr>
              <w:t>；</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2"/>
                <w:position w:val="0"/>
                <w:sz w:val="21"/>
                <w:szCs w:val="21"/>
                <w:highlight w:val="none"/>
                <w:lang w:val="en-US" w:eastAsia="zh-CN" w:bidi="ar-SA"/>
              </w:rPr>
              <w:t>2.提供</w:t>
            </w:r>
            <w:r>
              <w:rPr>
                <w:rFonts w:hint="eastAsia" w:cs="宋体"/>
                <w:smallCaps w:val="0"/>
                <w:color w:val="auto"/>
                <w:spacing w:val="0"/>
                <w:w w:val="100"/>
                <w:kern w:val="0"/>
                <w:position w:val="0"/>
                <w:sz w:val="21"/>
                <w:szCs w:val="21"/>
                <w:highlight w:val="none"/>
                <w:lang w:val="en-US" w:eastAsia="zh-CN" w:bidi="ar"/>
              </w:rPr>
              <w:t>近一年供应商内部的财务报表复印件（至少包含资产负债表）；</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cs="宋体"/>
                <w:smallCaps w:val="0"/>
                <w:color w:val="auto"/>
                <w:spacing w:val="0"/>
                <w:w w:val="100"/>
                <w:kern w:val="2"/>
                <w:position w:val="0"/>
                <w:sz w:val="21"/>
                <w:szCs w:val="21"/>
                <w:highlight w:val="none"/>
                <w:lang w:val="en-US" w:eastAsia="zh-CN" w:bidi="ar-SA"/>
              </w:rPr>
              <w:t>3.</w:t>
            </w:r>
            <w:r>
              <w:rPr>
                <w:rFonts w:hint="eastAsia" w:ascii="宋体" w:hAnsi="宋体" w:eastAsia="宋体" w:cs="宋体"/>
                <w:smallCaps w:val="0"/>
                <w:color w:val="auto"/>
                <w:spacing w:val="0"/>
                <w:w w:val="100"/>
                <w:kern w:val="2"/>
                <w:position w:val="0"/>
                <w:sz w:val="21"/>
                <w:szCs w:val="21"/>
                <w:highlight w:val="none"/>
                <w:lang w:val="en-US" w:eastAsia="zh-CN" w:bidi="ar-SA"/>
              </w:rPr>
              <w:t>提供由开标日前三个月内投标人开户银行出具的资信证明；新成立公司提供银行出具的有效期内的资信证明；其他组织和自然人，没有经审计的财务报告，提供银行出具的资信证明</w:t>
            </w:r>
            <w:r>
              <w:rPr>
                <w:rFonts w:hint="eastAsia" w:cs="宋体"/>
                <w:smallCaps w:val="0"/>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具备履行合同所必需的设备和专业技术能力的说明函</w:t>
            </w:r>
            <w:r>
              <w:rPr>
                <w:rFonts w:hint="eastAsia"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1）依法缴纳税收的相关材料（以下任选其一提供）：</w:t>
            </w:r>
          </w:p>
          <w:p>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任意一月缴纳税收的凭证复印件；缴纳凭证复印件须清晰可辨，并能显示出税种种类，单位代扣代缴的个人所得税不能作为单位纳税的凭证；依法免税的投标人，应提供相应文件证明其依法免税。</w:t>
            </w:r>
          </w:p>
          <w:p>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0"/>
                <w:position w:val="0"/>
                <w:sz w:val="21"/>
                <w:szCs w:val="21"/>
                <w:highlight w:val="none"/>
                <w:lang w:val="en-US" w:eastAsia="zh-CN" w:bidi="ar"/>
              </w:rPr>
              <w:t>2.提供依法缴纳税收和社会保障资金良好记录承诺函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2）依法缴纳社会保障资金的相关材料（以下任选其一提供）：</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1.开标日前6个月内（至少提供1个月）缴纳社会保险的凭据（专用收据或社会保险缴纳清单）；投标人为其他组织或自然人的，也需要按此项规定提供缴纳税收的凭据和缴纳社会保险的凭据</w:t>
            </w:r>
            <w:r>
              <w:rPr>
                <w:rFonts w:hint="eastAsia" w:cs="宋体"/>
                <w:smallCaps w:val="0"/>
                <w:color w:val="auto"/>
                <w:spacing w:val="0"/>
                <w:w w:val="100"/>
                <w:kern w:val="2"/>
                <w:position w:val="0"/>
                <w:sz w:val="21"/>
                <w:szCs w:val="21"/>
                <w:highlight w:val="none"/>
                <w:lang w:val="en-US" w:eastAsia="zh-CN" w:bidi="ar-SA"/>
              </w:rPr>
              <w:t>。</w:t>
            </w:r>
          </w:p>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2.提供依法缴纳税收和社会保障资金良好记录承诺函（投标人自行出具，格式自拟，加盖公章）</w:t>
            </w:r>
            <w:r>
              <w:rPr>
                <w:rFonts w:hint="eastAsia" w:cs="宋体"/>
                <w:smallCaps w:val="0"/>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w:t>
            </w:r>
            <w:r>
              <w:rPr>
                <w:rFonts w:hint="eastAsia"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信用查询</w:t>
            </w:r>
          </w:p>
        </w:tc>
        <w:tc>
          <w:tcPr>
            <w:tcW w:w="6969"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重大税收违法案件当事人、政府采购严重违法失信行为”未出现不良信用信息记录及其他国家行政机关列入限制行为的</w:t>
            </w:r>
            <w:r>
              <w:rPr>
                <w:rFonts w:hint="eastAsia" w:cs="宋体"/>
                <w:i w:val="0"/>
                <w:iCs w:val="0"/>
                <w:caps w:val="0"/>
                <w:smallCaps w:val="0"/>
                <w:color w:val="auto"/>
                <w:spacing w:val="0"/>
                <w:w w:val="100"/>
                <w:kern w:val="0"/>
                <w:position w:val="0"/>
                <w:sz w:val="21"/>
                <w:szCs w:val="21"/>
                <w:highlight w:val="none"/>
                <w:shd w:val="clear" w:fill="FFFFFF"/>
                <w:vertAlign w:val="baseline"/>
                <w:lang w:val="en-US" w:eastAsia="zh-CN" w:bidi="zh-CN"/>
              </w:rPr>
              <w:t>。</w:t>
            </w: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（以采购代理机构于递交</w:t>
            </w:r>
            <w:r>
              <w:rPr>
                <w:rFonts w:hint="eastAsia" w:cs="宋体"/>
                <w:i w:val="0"/>
                <w:iCs w:val="0"/>
                <w:caps w:val="0"/>
                <w:smallCaps w:val="0"/>
                <w:color w:val="auto"/>
                <w:spacing w:val="0"/>
                <w:w w:val="100"/>
                <w:kern w:val="0"/>
                <w:position w:val="0"/>
                <w:sz w:val="21"/>
                <w:szCs w:val="21"/>
                <w:highlight w:val="none"/>
                <w:shd w:val="clear" w:fill="FFFFFF"/>
                <w:vertAlign w:val="baseline"/>
                <w:lang w:val="en-US" w:eastAsia="zh-CN" w:bidi="zh-CN"/>
              </w:rPr>
              <w:t>投标文件</w:t>
            </w: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截止日当天核查结果为准，如相关失信记录已失效，投标人需提供相关证明资料）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cs="宋体"/>
                <w:smallCaps w:val="0"/>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限制行为</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w:t>
            </w: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eastAsia="zh-CN"/>
              </w:rPr>
            </w:pPr>
            <w:r>
              <w:rPr>
                <w:rFonts w:hint="eastAsia" w:cs="宋体"/>
                <w:smallCaps w:val="0"/>
                <w:color w:val="auto"/>
                <w:spacing w:val="0"/>
                <w:w w:val="100"/>
                <w:position w:val="0"/>
                <w:sz w:val="21"/>
                <w:szCs w:val="21"/>
                <w:highlight w:val="none"/>
                <w:lang w:val="en-US" w:eastAsia="zh-CN"/>
              </w:rPr>
              <w:t>其他要求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cs="宋体"/>
                <w:smallCaps w:val="0"/>
                <w:color w:val="auto"/>
                <w:spacing w:val="0"/>
                <w:kern w:val="0"/>
                <w:position w:val="0"/>
                <w:sz w:val="21"/>
                <w:szCs w:val="21"/>
                <w:highlight w:val="none"/>
                <w:lang w:val="en-US" w:eastAsia="zh-CN" w:bidi="zh-CN"/>
              </w:rPr>
              <w:t>/</w:t>
            </w:r>
          </w:p>
        </w:tc>
      </w:tr>
    </w:tbl>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4.1.2符合性检查</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4.1.2.1依据招标文件的规定，从投标文件的有效性、完整性和对招标文件的响应程度进行审查，以确定是否对招标文件的实质性要求</w:t>
      </w:r>
      <w:r>
        <w:rPr>
          <w:rFonts w:hint="eastAsia" w:ascii="宋体" w:hAnsi="宋体" w:eastAsia="宋体" w:cs="宋体"/>
          <w:smallCaps w:val="0"/>
          <w:color w:val="auto"/>
          <w:spacing w:val="0"/>
          <w:kern w:val="0"/>
          <w:position w:val="0"/>
          <w:sz w:val="21"/>
          <w:szCs w:val="21"/>
          <w:highlight w:val="none"/>
          <w:lang w:eastAsia="zh-CN"/>
        </w:rPr>
        <w:t>做出</w:t>
      </w:r>
      <w:r>
        <w:rPr>
          <w:rFonts w:hint="eastAsia" w:ascii="宋体" w:hAnsi="宋体" w:eastAsia="宋体" w:cs="宋体"/>
          <w:smallCaps w:val="0"/>
          <w:color w:val="auto"/>
          <w:spacing w:val="0"/>
          <w:kern w:val="0"/>
          <w:position w:val="0"/>
          <w:sz w:val="21"/>
          <w:szCs w:val="21"/>
          <w:highlight w:val="none"/>
        </w:rPr>
        <w:t>响应。评标委员会评标投标文件的响应</w:t>
      </w:r>
      <w:r>
        <w:rPr>
          <w:rFonts w:hint="eastAsia" w:ascii="宋体" w:hAnsi="宋体" w:eastAsia="宋体" w:cs="宋体"/>
          <w:smallCaps w:val="0"/>
          <w:color w:val="auto"/>
          <w:spacing w:val="0"/>
          <w:kern w:val="0"/>
          <w:position w:val="0"/>
          <w:sz w:val="21"/>
          <w:szCs w:val="21"/>
          <w:highlight w:val="none"/>
          <w:lang w:eastAsia="zh-CN"/>
        </w:rPr>
        <w:t>性质</w:t>
      </w:r>
      <w:r>
        <w:rPr>
          <w:rFonts w:hint="eastAsia" w:ascii="宋体" w:hAnsi="宋体" w:eastAsia="宋体" w:cs="宋体"/>
          <w:smallCaps w:val="0"/>
          <w:color w:val="auto"/>
          <w:spacing w:val="0"/>
          <w:kern w:val="0"/>
          <w:position w:val="0"/>
          <w:sz w:val="21"/>
          <w:szCs w:val="21"/>
          <w:highlight w:val="none"/>
        </w:rPr>
        <w:t>根据投标文件真实无误的内容，而不依据外部的证据，但投标文件有不真实、不正确的内容时除外。</w:t>
      </w:r>
    </w:p>
    <w:p>
      <w:pPr>
        <w:adjustRightInd w:val="0"/>
        <w:snapToGrid w:val="0"/>
        <w:spacing w:line="360" w:lineRule="auto"/>
        <w:ind w:firstLine="420" w:firstLineChars="200"/>
        <w:outlineLvl w:val="9"/>
        <w:rPr>
          <w:color w:val="auto"/>
          <w:sz w:val="21"/>
          <w:szCs w:val="21"/>
          <w:highlight w:val="none"/>
        </w:rPr>
      </w:pPr>
      <w:r>
        <w:rPr>
          <w:rFonts w:hint="eastAsia" w:ascii="宋体" w:hAnsi="宋体" w:eastAsia="宋体" w:cs="宋体"/>
          <w:smallCaps w:val="0"/>
          <w:color w:val="auto"/>
          <w:spacing w:val="0"/>
          <w:kern w:val="0"/>
          <w:position w:val="0"/>
          <w:sz w:val="21"/>
          <w:szCs w:val="21"/>
          <w:highlight w:val="none"/>
        </w:rPr>
        <w:t>4.1.2.2投标人不得通过修正或撤销不符合要求的偏离从而使其投标成为实质上响应的投标。</w:t>
      </w:r>
    </w:p>
    <w:p>
      <w:pPr>
        <w:pStyle w:val="10"/>
        <w:rPr>
          <w:rFonts w:hint="default" w:eastAsia="宋体"/>
          <w:b/>
          <w:bCs/>
          <w:color w:val="auto"/>
          <w:highlight w:val="none"/>
          <w:lang w:val="en-US" w:eastAsia="zh-CN"/>
        </w:rPr>
      </w:pPr>
      <w:r>
        <w:rPr>
          <w:rFonts w:hint="eastAsia"/>
          <w:b/>
          <w:bCs/>
          <w:color w:val="auto"/>
          <w:sz w:val="21"/>
          <w:szCs w:val="21"/>
          <w:highlight w:val="none"/>
          <w:lang w:val="en-US"/>
        </w:rPr>
        <w:t>标项1</w:t>
      </w:r>
      <w:r>
        <w:rPr>
          <w:rFonts w:hint="eastAsia"/>
          <w:b/>
          <w:bCs/>
          <w:color w:val="auto"/>
          <w:sz w:val="21"/>
          <w:szCs w:val="21"/>
          <w:highlight w:val="none"/>
          <w:lang w:val="en-US" w:eastAsia="zh-CN"/>
        </w:rPr>
        <w:t>、2、3、4、5、6</w:t>
      </w:r>
    </w:p>
    <w:p>
      <w:pPr>
        <w:snapToGrid w:val="0"/>
        <w:spacing w:line="500" w:lineRule="exact"/>
        <w:jc w:val="center"/>
        <w:rPr>
          <w:b/>
          <w:bCs/>
          <w:color w:val="auto"/>
          <w:sz w:val="21"/>
          <w:szCs w:val="21"/>
          <w:highlight w:val="none"/>
        </w:rPr>
      </w:pPr>
      <w:r>
        <w:rPr>
          <w:rFonts w:hint="eastAsia"/>
          <w:b/>
          <w:bCs/>
          <w:color w:val="auto"/>
          <w:sz w:val="21"/>
          <w:szCs w:val="21"/>
          <w:highlight w:val="none"/>
        </w:rPr>
        <w:t>符合性检查表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946"/>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序号</w:t>
            </w:r>
          </w:p>
        </w:tc>
        <w:tc>
          <w:tcPr>
            <w:tcW w:w="976"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审查因素</w:t>
            </w:r>
          </w:p>
        </w:tc>
        <w:tc>
          <w:tcPr>
            <w:tcW w:w="3620"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1</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授权委托书</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2</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响应完整性</w:t>
            </w:r>
          </w:p>
        </w:tc>
        <w:tc>
          <w:tcPr>
            <w:tcW w:w="3620"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bidi="ar-SA"/>
              </w:rPr>
              <w:t>未将一个标项中的内容拆开投标响应；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3</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投标报价</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eastAsia="zh-CN" w:bidi="ar-SA"/>
              </w:rPr>
              <w:t>投标人</w:t>
            </w:r>
            <w:r>
              <w:rPr>
                <w:rFonts w:hint="eastAsia"/>
                <w:color w:val="auto"/>
                <w:sz w:val="21"/>
                <w:szCs w:val="21"/>
                <w:highlight w:val="none"/>
                <w:lang w:bidi="ar-SA"/>
              </w:rPr>
              <w:t>其报价未超过</w:t>
            </w:r>
            <w:r>
              <w:rPr>
                <w:rFonts w:hint="eastAsia"/>
                <w:color w:val="auto"/>
                <w:sz w:val="21"/>
                <w:szCs w:val="21"/>
                <w:highlight w:val="none"/>
                <w:lang w:val="en-US" w:bidi="ar-SA"/>
              </w:rPr>
              <w:t>最高限制单价；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4</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报价唯一性</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投标文件未</w:t>
            </w:r>
            <w:r>
              <w:rPr>
                <w:rFonts w:hint="eastAsia"/>
                <w:color w:val="auto"/>
                <w:kern w:val="2"/>
                <w:sz w:val="21"/>
                <w:szCs w:val="21"/>
                <w:highlight w:val="none"/>
                <w:lang w:val="en-US" w:bidi="ar-SA"/>
              </w:rPr>
              <w:t>出现可选择性或可调整的报价（招标文件另有规定的除外）</w:t>
            </w:r>
            <w:r>
              <w:rPr>
                <w:rFonts w:hint="eastAsia"/>
                <w:color w:val="auto"/>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5</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投标有效期</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6</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签署、盖章</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7</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投标保证金</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bidi="ar-SA"/>
              </w:rPr>
              <w:t>按时、足额缴纳</w:t>
            </w:r>
            <w:r>
              <w:rPr>
                <w:rFonts w:hint="eastAsia"/>
                <w:color w:val="auto"/>
                <w:sz w:val="21"/>
                <w:szCs w:val="21"/>
                <w:highlight w:val="none"/>
                <w:lang w:val="en-US" w:bidi="ar-SA"/>
              </w:rPr>
              <w:t>投标</w:t>
            </w:r>
            <w:r>
              <w:rPr>
                <w:rFonts w:hint="eastAsia"/>
                <w:color w:val="auto"/>
                <w:sz w:val="21"/>
                <w:szCs w:val="21"/>
                <w:highlight w:val="none"/>
                <w:lang w:bidi="ar-SA"/>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8</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付款方式</w:t>
            </w:r>
          </w:p>
        </w:tc>
        <w:tc>
          <w:tcPr>
            <w:tcW w:w="3620" w:type="pct"/>
            <w:vAlign w:val="center"/>
          </w:tcPr>
          <w:p>
            <w:pPr>
              <w:widowControl/>
              <w:autoSpaceDE/>
              <w:autoSpaceDN/>
              <w:rPr>
                <w:color w:val="auto"/>
                <w:sz w:val="21"/>
                <w:szCs w:val="21"/>
                <w:highlight w:val="none"/>
                <w:lang w:bidi="ar-SA"/>
              </w:rPr>
            </w:pPr>
            <w:r>
              <w:rPr>
                <w:rFonts w:hint="eastAsia"/>
                <w:color w:val="auto"/>
                <w:sz w:val="21"/>
                <w:szCs w:val="21"/>
                <w:highlight w:val="none"/>
                <w:lang w:val="en-US" w:bidi="ar-SA"/>
              </w:rPr>
              <w:t>投标文件承诺的付款方式满足招标文件要求；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eastAsia="zh-CN" w:bidi="ar-SA"/>
              </w:rPr>
              <w:t>9</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rPr>
              <w:t>交货期</w:t>
            </w:r>
          </w:p>
        </w:tc>
        <w:tc>
          <w:tcPr>
            <w:tcW w:w="3620" w:type="pct"/>
            <w:vAlign w:val="center"/>
          </w:tcPr>
          <w:p>
            <w:pPr>
              <w:widowControl/>
              <w:autoSpaceDE/>
              <w:autoSpaceDN/>
              <w:rPr>
                <w:rFonts w:hint="eastAsia" w:eastAsia="宋体"/>
                <w:color w:val="auto"/>
                <w:sz w:val="21"/>
                <w:szCs w:val="21"/>
                <w:highlight w:val="none"/>
                <w:lang w:val="en-US" w:eastAsia="zh-CN" w:bidi="ar-SA"/>
              </w:rPr>
            </w:pPr>
            <w:r>
              <w:rPr>
                <w:rFonts w:hint="eastAsia"/>
                <w:color w:val="auto"/>
                <w:sz w:val="21"/>
                <w:szCs w:val="21"/>
                <w:highlight w:val="none"/>
              </w:rPr>
              <w:t>满足招标文件要求</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bidi="ar-SA"/>
              </w:rPr>
              <w:t>1</w:t>
            </w:r>
            <w:r>
              <w:rPr>
                <w:rFonts w:hint="eastAsia"/>
                <w:color w:val="auto"/>
                <w:sz w:val="21"/>
                <w:szCs w:val="21"/>
                <w:highlight w:val="none"/>
                <w:lang w:val="en-US" w:eastAsia="zh-CN" w:bidi="ar-SA"/>
              </w:rPr>
              <w:t>0</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报价合理性</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报价合理，或</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的报价明显低于其他通过符合性审查</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color w:val="auto"/>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bidi="ar-SA"/>
              </w:rPr>
              <w:t>1</w:t>
            </w:r>
            <w:r>
              <w:rPr>
                <w:rFonts w:hint="eastAsia"/>
                <w:color w:val="auto"/>
                <w:sz w:val="21"/>
                <w:szCs w:val="21"/>
                <w:highlight w:val="none"/>
                <w:lang w:val="en-US" w:eastAsia="zh-CN" w:bidi="ar-SA"/>
              </w:rPr>
              <w:t>1</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公平竞争</w:t>
            </w:r>
          </w:p>
        </w:tc>
        <w:tc>
          <w:tcPr>
            <w:tcW w:w="3620"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遵循公平竞争的原则，不存在恶意串通，妨碍其他</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的竞争行为，不存在损害采购人或者其他</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bidi="ar-SA"/>
              </w:rPr>
              <w:t>1</w:t>
            </w:r>
            <w:r>
              <w:rPr>
                <w:rFonts w:hint="eastAsia"/>
                <w:color w:val="auto"/>
                <w:sz w:val="21"/>
                <w:szCs w:val="21"/>
                <w:highlight w:val="none"/>
                <w:lang w:val="en-US" w:eastAsia="zh-CN" w:bidi="ar-SA"/>
              </w:rPr>
              <w:t>2</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附加条件</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bidi="ar-SA"/>
              </w:rPr>
              <w:t>1</w:t>
            </w:r>
            <w:r>
              <w:rPr>
                <w:rFonts w:hint="eastAsia"/>
                <w:color w:val="auto"/>
                <w:sz w:val="21"/>
                <w:szCs w:val="21"/>
                <w:highlight w:val="none"/>
                <w:lang w:val="en-US" w:eastAsia="zh-CN" w:bidi="ar-SA"/>
              </w:rPr>
              <w:t>3</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其他无效情形</w:t>
            </w:r>
          </w:p>
        </w:tc>
        <w:tc>
          <w:tcPr>
            <w:tcW w:w="3620"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、投标文件不存在不符合法律、法规和招标文件规定的其他无效情形。</w:t>
            </w:r>
          </w:p>
        </w:tc>
      </w:tr>
    </w:tbl>
    <w:p>
      <w:pPr>
        <w:adjustRightInd w:val="0"/>
        <w:snapToGrid w:val="0"/>
        <w:spacing w:line="360" w:lineRule="auto"/>
        <w:ind w:firstLine="420" w:firstLineChars="200"/>
        <w:rPr>
          <w:color w:val="auto"/>
          <w:sz w:val="21"/>
          <w:szCs w:val="21"/>
          <w:highlight w:val="none"/>
        </w:rPr>
      </w:pPr>
      <w:bookmarkStart w:id="66" w:name="_bookmark67"/>
      <w:bookmarkEnd w:id="66"/>
      <w:r>
        <w:rPr>
          <w:rFonts w:hint="eastAsia"/>
          <w:color w:val="auto"/>
          <w:sz w:val="21"/>
          <w:szCs w:val="21"/>
          <w:highlight w:val="none"/>
        </w:rPr>
        <w:t>4.2有下列情形之一时，评标委员会应予废标，并将理由通知所有投标人：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）符合专业条件的投标人或者对招标文件作实质性响应的投标人不足三家的；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）出现影响招标公正的违法、违规行为的；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）投标人的报价均超过了采购预算，采购人不能支付的；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）因重大变故，采购任务取消的。</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5）如发现有二份及以上投标文件的相互之间有相同或高度相似之处，且无合理解释的，经评标委员会半数以上成员认定有串通投标嫌疑的，其投标文件按无效投标处理，予以废除，不再对其进行评审，也不影响招标工作继续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4.3废标后，除采购任务取消情形外，招标采购单位应当重新组织招标。需要采取其他采购方式的，应当在采购活动开始前获得设区的市、自治州以上人民政府财政部门的批准。</w:t>
      </w:r>
    </w:p>
    <w:p>
      <w:pPr>
        <w:adjustRightInd w:val="0"/>
        <w:snapToGrid w:val="0"/>
        <w:spacing w:line="360" w:lineRule="auto"/>
        <w:rPr>
          <w:b/>
          <w:color w:val="auto"/>
          <w:sz w:val="21"/>
          <w:szCs w:val="21"/>
          <w:highlight w:val="none"/>
        </w:rPr>
      </w:pPr>
      <w:r>
        <w:rPr>
          <w:rFonts w:hint="eastAsia"/>
          <w:b/>
          <w:color w:val="auto"/>
          <w:sz w:val="21"/>
          <w:szCs w:val="21"/>
          <w:highlight w:val="none"/>
        </w:rPr>
        <w:t>5．澄清有关问题</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5.1对于投标文件中含义不明确、同类问题表述不一致或者有明显文字和计算错误的内容，评标委员会应当以书面形式要求投标人作出必要的澄清、说明或者补正。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5.2投标人不得对下列内容进行澄清或补充：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(1)投标报价、质量标准、合同履行期限等实质性内容。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(2)不满足投标人须知2.10</w:t>
      </w:r>
      <w:r>
        <w:rPr>
          <w:rFonts w:hint="eastAsia"/>
          <w:color w:val="auto"/>
          <w:sz w:val="21"/>
          <w:szCs w:val="21"/>
          <w:highlight w:val="none"/>
          <w:lang w:val="en-US"/>
        </w:rPr>
        <w:t>条</w:t>
      </w:r>
      <w:r>
        <w:rPr>
          <w:rFonts w:hint="eastAsia"/>
          <w:color w:val="auto"/>
          <w:sz w:val="21"/>
          <w:szCs w:val="21"/>
          <w:highlight w:val="none"/>
        </w:rPr>
        <w:t>规定的实质性要求的投标文件内容。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5.3投标文件报价出现前后不一致的，除招标文件另有规定外，按照下列规定修正：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（1）投标文件中开标一览表（报价表）内容与投标文件中相应内容不一致的，以开标一览表（报价表）为准；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（2）大写金额和小写金额不一致的，以大写金额为准；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（3）单价金额小数点或者百分比有明显错位的，以开标一览表的总价为准，并修改单价；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（4）总价金额与按单价汇总金额不一致的，以单价金额计算结果为准。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同时出现两种以上不一致的，按照前款规定的顺序修正。修正后的报价按照本章5.1款的规定经投标人确认后产生约束力，▲</w:t>
      </w:r>
      <w:r>
        <w:rPr>
          <w:rFonts w:hint="eastAsia"/>
          <w:b/>
          <w:color w:val="auto"/>
          <w:sz w:val="21"/>
          <w:szCs w:val="21"/>
          <w:highlight w:val="none"/>
        </w:rPr>
        <w:t>投标人不确认或拒绝修正的，其投标无效</w:t>
      </w:r>
      <w:r>
        <w:rPr>
          <w:rFonts w:hint="eastAsia"/>
          <w:color w:val="auto"/>
          <w:sz w:val="21"/>
          <w:szCs w:val="21"/>
          <w:highlight w:val="none"/>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5.4投标人按照评标委员会要求提供的有效书面澄清材料，是投标文件的补充材料，成为其投标文件的组成部分。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b/>
          <w:color w:val="auto"/>
          <w:sz w:val="21"/>
          <w:szCs w:val="21"/>
          <w:highlight w:val="none"/>
        </w:rPr>
        <w:t>投标人规定的时间内不能证明其报价合理性的，评标委员会应当将其作为无效投标处理</w:t>
      </w:r>
      <w:r>
        <w:rPr>
          <w:rFonts w:hint="eastAsia"/>
          <w:color w:val="auto"/>
          <w:sz w:val="21"/>
          <w:szCs w:val="21"/>
          <w:highlight w:val="none"/>
        </w:rPr>
        <w:t>。</w:t>
      </w:r>
    </w:p>
    <w:p>
      <w:pPr>
        <w:adjustRightInd w:val="0"/>
        <w:snapToGrid w:val="0"/>
        <w:spacing w:line="360" w:lineRule="auto"/>
        <w:rPr>
          <w:b/>
          <w:color w:val="auto"/>
          <w:sz w:val="21"/>
          <w:szCs w:val="21"/>
          <w:highlight w:val="none"/>
        </w:rPr>
      </w:pPr>
      <w:r>
        <w:rPr>
          <w:rFonts w:hint="eastAsia"/>
          <w:b/>
          <w:color w:val="auto"/>
          <w:sz w:val="21"/>
          <w:szCs w:val="21"/>
          <w:highlight w:val="none"/>
        </w:rPr>
        <w:t>6．详细评标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6.1评标委员会应按照招标文件中规定的评标方法、标准和评标因素，对资格性检查和符合性检查合格的投标文件进行商务和技术评估，综合比较与评价。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60" w:lineRule="auto"/>
        <w:ind w:firstLine="420" w:firstLineChars="200"/>
        <w:rPr>
          <w:color w:val="auto"/>
          <w:sz w:val="20"/>
          <w:szCs w:val="20"/>
          <w:highlight w:val="none"/>
        </w:rPr>
      </w:pPr>
      <w:r>
        <w:rPr>
          <w:rFonts w:hint="eastAsia"/>
          <w:color w:val="auto"/>
          <w:sz w:val="21"/>
          <w:szCs w:val="21"/>
          <w:highlight w:val="none"/>
        </w:rPr>
        <w:t>非单一产品采购项目，采购人应当根据采购项目技术构成、产品价格比重等合理确定核心产品，并在招标文件中载明。多家投标人提供的核心产品品牌相同的，按前两款规定处理。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6.2评标时，评标委员会各成员应当独立对每个投标人的投标文件进行评价、评分，然后汇总每个投标人每项评分因素的得分。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6.3投标人在评标过程中，所进行的试图影响评标结果的不符合招标规则的活动，可能导致其被取消中标资格。</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rPr>
        <w:t>6.4评分标准：具体</w:t>
      </w:r>
      <w:r>
        <w:rPr>
          <w:rFonts w:hint="eastAsia"/>
          <w:color w:val="auto"/>
          <w:sz w:val="21"/>
          <w:szCs w:val="21"/>
          <w:highlight w:val="none"/>
          <w:lang w:val="en-US"/>
        </w:rPr>
        <w:t>见三、评标标准</w:t>
      </w:r>
    </w:p>
    <w:p>
      <w:pPr>
        <w:adjustRightInd w:val="0"/>
        <w:snapToGrid w:val="0"/>
        <w:spacing w:line="360" w:lineRule="auto"/>
        <w:rPr>
          <w:b/>
          <w:color w:val="auto"/>
          <w:sz w:val="21"/>
          <w:szCs w:val="21"/>
          <w:highlight w:val="none"/>
        </w:rPr>
      </w:pPr>
      <w:r>
        <w:rPr>
          <w:rFonts w:hint="eastAsia"/>
          <w:b/>
          <w:color w:val="auto"/>
          <w:sz w:val="21"/>
          <w:szCs w:val="21"/>
          <w:highlight w:val="none"/>
        </w:rPr>
        <w:t>7．推荐中标候选人名单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7.2评标结果汇总完成后，除下列情形外，任何人不得修改评标结果：</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(1)分值汇总计算错误的；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(2)分项评分超出评分标准范围的；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(3)评标委员会成员对客观评标因素评分不一致的；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(4)经评标委员会认定评分畸高、畸低的。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投标人对上述（1)～(4)提出质疑的，采购人或者采购代理机构可以组织原评标委员会进行重新评标，重新评标改变评标结果的，应当书面报告本级财政部门。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7.3评标委员会根据全体评标成员签字的原始评标记录和评标结果编写评标报告。评标报告应当包括以下内容：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（1）招标公告刊登的媒体名称、开标日期和地点；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（2）投标人名单和评标委员会成员名单；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（3）评标方法和标准；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（4）开标记录和评标情况及说明，包括无效投标人名单及原因；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（5）评标结果，确定的中标候选人名单或者经采购人委托直接确定的中标人；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（6）其他需要说明的情况，包括评标过程中投标人根据评标委员会要求进行的澄清、说明或者补正，评标委员会成员的更换等。</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7.4本次招标采购推荐的中标候选人数量见投标须知前附表。</w:t>
      </w:r>
    </w:p>
    <w:p>
      <w:pPr>
        <w:pStyle w:val="3"/>
        <w:outlineLvl w:val="1"/>
        <w:rPr>
          <w:rFonts w:ascii="宋体" w:hAnsi="宋体" w:eastAsia="宋体" w:cs="宋体"/>
          <w:color w:val="auto"/>
          <w:sz w:val="28"/>
          <w:szCs w:val="28"/>
          <w:highlight w:val="none"/>
        </w:rPr>
      </w:pPr>
      <w:bookmarkStart w:id="67" w:name="_Toc22795"/>
      <w:r>
        <w:rPr>
          <w:rFonts w:hint="eastAsia" w:ascii="宋体" w:hAnsi="宋体" w:eastAsia="宋体" w:cs="宋体"/>
          <w:color w:val="auto"/>
          <w:sz w:val="28"/>
          <w:szCs w:val="28"/>
          <w:highlight w:val="none"/>
          <w:lang w:val="en-US"/>
        </w:rPr>
        <w:t>三</w:t>
      </w:r>
      <w:r>
        <w:rPr>
          <w:rFonts w:hint="eastAsia" w:ascii="宋体" w:hAnsi="宋体" w:eastAsia="宋体" w:cs="宋体"/>
          <w:color w:val="auto"/>
          <w:sz w:val="28"/>
          <w:szCs w:val="28"/>
          <w:highlight w:val="none"/>
        </w:rPr>
        <w:t>、评标中的落实政府采购政策具体办法</w:t>
      </w:r>
      <w:bookmarkEnd w:id="67"/>
    </w:p>
    <w:p>
      <w:pPr>
        <w:pStyle w:val="39"/>
        <w:tabs>
          <w:tab w:val="left" w:pos="908"/>
        </w:tabs>
        <w:spacing w:before="0"/>
        <w:ind w:left="0" w:firstLine="422" w:firstLineChars="200"/>
        <w:rPr>
          <w:b/>
          <w:bCs/>
          <w:color w:val="auto"/>
          <w:sz w:val="21"/>
          <w:szCs w:val="21"/>
          <w:highlight w:val="none"/>
          <w:lang w:val="en-US"/>
        </w:rPr>
      </w:pPr>
      <w:bookmarkStart w:id="68" w:name="_bookmark68"/>
      <w:bookmarkEnd w:id="68"/>
      <w:r>
        <w:rPr>
          <w:rFonts w:hint="eastAsia"/>
          <w:b/>
          <w:bCs/>
          <w:color w:val="auto"/>
          <w:sz w:val="21"/>
          <w:szCs w:val="21"/>
          <w:highlight w:val="none"/>
          <w:lang w:val="en-US"/>
        </w:rPr>
        <w:t>1、促进中小企业、残疾人福利性单位、监狱企业政策落实</w:t>
      </w:r>
    </w:p>
    <w:p>
      <w:pPr>
        <w:tabs>
          <w:tab w:val="left" w:pos="908"/>
        </w:tabs>
        <w:spacing w:line="360" w:lineRule="auto"/>
        <w:ind w:firstLine="420" w:firstLineChars="200"/>
        <w:rPr>
          <w:color w:val="auto"/>
          <w:kern w:val="2"/>
          <w:sz w:val="21"/>
          <w:szCs w:val="21"/>
          <w:highlight w:val="none"/>
          <w:lang w:val="en-US"/>
        </w:rPr>
      </w:pPr>
      <w:bookmarkStart w:id="69" w:name="_bookmark69"/>
      <w:bookmarkEnd w:id="69"/>
      <w:r>
        <w:rPr>
          <w:rFonts w:hint="eastAsia"/>
          <w:color w:val="auto"/>
          <w:kern w:val="2"/>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（2）在政府采购活动中，</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提供的货物、工程或者服务符合下列情形的，享受本办法规定的中小企业扶持政策：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（一）在货物采购项目中，货物由中小企业制造，即货物由中小企业生产且使用该中小企业商号或者注册商标；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（二）在工程采购项目中，工程由中小企业承建，即工程施工单位为中小企业；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（三）在服务采购项目中，服务由中小企业承接，即提供服务的人员为中小企业依照《中华人民共和国劳动合同法》订立劳动合同的从业人员。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在货物采购项目中，</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 xml:space="preserve">提供的货物既有中小企业制造货物，也有大型企业制造货物的，不享受本办法规定的中小企业扶持政策。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以联合体形式参加政府采购活动，联合体各方均为中小企业的，联合体视同中小企业。其中，联合体各方均为小微企业的，联合体视同小微企业。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价格扣除比例或者价格分加分比例对小型企业和微型企业同等对待，不作区分。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（4）中小企业参加政府采购活动，应当出具《中小企业声明函》，否则不得享受相关中小企业扶持政策，《中小企业声明函》格式见投标文件格式。</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（6）根据《关于促进残疾人就业政府采购政策的通知》（财库〔2017〕141 号）规定， </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（一）安置的残疾人占本单位在职职工人数的比例不低于 25%（含 25%），并且安置的残疾人人数不少于 10 人（含 10 人）；</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（二）依法与安置的每位残疾人签订了一年以上（含一年）的劳动合同或服务协议；</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（三）为安置的每位残疾人按月足额缴纳了基本养老保险、基本医疗保险、失业保险、工伤保险和生育保险等社会保险费；</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（四）通过银行等金融机构向安置的每位残疾人，按月支付了不低于单位所在区县适用的经省级人民政府批准的月最低工资标准的工资；</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（五）提供本单位制造的货物、承担的工程或者服务（以下简称产品），或者提供其他残疾人福利性单位制造的货物（不包括使用非残疾人福利性单位注册商标的货物）。</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（7）具体扣除比例说明：</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（一）对给予中小企业的扣除说明：</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1.是否为专门面向中小企业采购：否</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2.是否为本项目面向中小企业采购预留份额：是，标项</w:t>
      </w:r>
      <w:r>
        <w:rPr>
          <w:rFonts w:hint="eastAsia"/>
          <w:color w:val="auto"/>
          <w:kern w:val="2"/>
          <w:sz w:val="21"/>
          <w:szCs w:val="21"/>
          <w:highlight w:val="none"/>
          <w:lang w:val="en-US" w:eastAsia="zh-CN"/>
        </w:rPr>
        <w:t>1</w:t>
      </w:r>
      <w:r>
        <w:rPr>
          <w:rFonts w:hint="eastAsia"/>
          <w:color w:val="auto"/>
          <w:kern w:val="2"/>
          <w:sz w:val="21"/>
          <w:szCs w:val="21"/>
          <w:highlight w:val="none"/>
          <w:lang w:val="en-US"/>
        </w:rPr>
        <w:t>、</w:t>
      </w:r>
      <w:r>
        <w:rPr>
          <w:rFonts w:hint="eastAsia"/>
          <w:color w:val="auto"/>
          <w:kern w:val="2"/>
          <w:sz w:val="21"/>
          <w:szCs w:val="21"/>
          <w:highlight w:val="none"/>
          <w:lang w:val="en-US" w:eastAsia="zh-CN"/>
        </w:rPr>
        <w:t>2、3</w:t>
      </w:r>
      <w:r>
        <w:rPr>
          <w:rFonts w:hint="eastAsia"/>
          <w:color w:val="auto"/>
          <w:kern w:val="2"/>
          <w:sz w:val="21"/>
          <w:szCs w:val="21"/>
          <w:highlight w:val="none"/>
          <w:lang w:val="en-US"/>
        </w:rPr>
        <w:t>为中小企业预留份额。</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3.符合要求的中小型和微型企业扣除比例：</w:t>
      </w:r>
      <w:r>
        <w:rPr>
          <w:rFonts w:hint="eastAsia"/>
          <w:color w:val="auto"/>
          <w:kern w:val="2"/>
          <w:sz w:val="21"/>
          <w:szCs w:val="21"/>
          <w:highlight w:val="none"/>
          <w:lang w:val="en-US" w:eastAsia="zh-CN"/>
        </w:rPr>
        <w:t>标项1、2、3：</w:t>
      </w:r>
      <w:r>
        <w:rPr>
          <w:rFonts w:hint="eastAsia"/>
          <w:b/>
          <w:bCs/>
          <w:color w:val="auto"/>
          <w:kern w:val="2"/>
          <w:sz w:val="21"/>
          <w:szCs w:val="21"/>
          <w:highlight w:val="none"/>
          <w:lang w:val="en-US"/>
        </w:rPr>
        <w:t>专门面向中小微企业采购不再进行价格扣除</w:t>
      </w:r>
      <w:r>
        <w:rPr>
          <w:rFonts w:hint="eastAsia"/>
          <w:color w:val="auto"/>
          <w:kern w:val="2"/>
          <w:sz w:val="21"/>
          <w:szCs w:val="21"/>
          <w:highlight w:val="none"/>
          <w:lang w:val="en-US"/>
        </w:rPr>
        <w:t>。</w:t>
      </w:r>
      <w:r>
        <w:rPr>
          <w:rFonts w:hint="eastAsia"/>
          <w:color w:val="auto"/>
          <w:kern w:val="2"/>
          <w:sz w:val="21"/>
          <w:szCs w:val="21"/>
          <w:highlight w:val="none"/>
          <w:lang w:val="en-US" w:eastAsia="zh-CN"/>
        </w:rPr>
        <w:t>标项4、5、6：</w:t>
      </w:r>
      <w:r>
        <w:rPr>
          <w:rFonts w:hint="eastAsia"/>
          <w:b/>
          <w:bCs/>
          <w:color w:val="auto"/>
          <w:kern w:val="2"/>
          <w:sz w:val="21"/>
          <w:szCs w:val="21"/>
          <w:highlight w:val="none"/>
          <w:lang w:val="en-US"/>
        </w:rPr>
        <w:t>对符合规定的小微企业报价给予10%~20%（工程项目为6%~10%）的扣除，用扣除后的价格参与评标，本项目具体扣除比例为10%。</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4.政府采购项目价格和得分计算方法。</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1）适用价格扣除方法政府采购项目价格及得分计算方法：</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评标价格=投标报价-投标报价*扣除比例；</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投标报价得分=（评标基准价/评标价格）*价格权值*100</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2）适用招标投标法的政府采购工程项目按照综合评估法（未采用低价优先法）计算基础价格得分后，按以下公式计算最终报价得分。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最终报价得分=基础价格得分+基础价格得分*加分比例；</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（二）对给予</w:t>
      </w:r>
      <w:r>
        <w:rPr>
          <w:rFonts w:hint="eastAsia"/>
          <w:color w:val="auto"/>
          <w:sz w:val="21"/>
          <w:szCs w:val="24"/>
          <w:highlight w:val="none"/>
        </w:rPr>
        <w:t>残疾人</w:t>
      </w:r>
      <w:r>
        <w:rPr>
          <w:rFonts w:hint="eastAsia"/>
          <w:color w:val="auto"/>
          <w:sz w:val="21"/>
          <w:szCs w:val="24"/>
          <w:highlight w:val="none"/>
          <w:lang w:val="en-US"/>
        </w:rPr>
        <w:t>企业</w:t>
      </w:r>
      <w:r>
        <w:rPr>
          <w:rFonts w:hint="eastAsia"/>
          <w:color w:val="auto"/>
          <w:sz w:val="21"/>
          <w:szCs w:val="24"/>
          <w:highlight w:val="none"/>
        </w:rPr>
        <w:t>、</w:t>
      </w:r>
      <w:r>
        <w:rPr>
          <w:rFonts w:hint="eastAsia"/>
          <w:color w:val="auto"/>
          <w:sz w:val="21"/>
          <w:szCs w:val="24"/>
          <w:highlight w:val="none"/>
          <w:lang w:val="en-US"/>
        </w:rPr>
        <w:t>监狱企业的扣除说明：</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w:t>
      </w:r>
      <w:r>
        <w:rPr>
          <w:rFonts w:hint="eastAsia"/>
          <w:color w:val="auto"/>
          <w:sz w:val="21"/>
          <w:szCs w:val="24"/>
          <w:highlight w:val="none"/>
          <w:lang w:val="en-US" w:eastAsia="zh-CN"/>
        </w:rPr>
        <w:t>投标人</w:t>
      </w:r>
      <w:r>
        <w:rPr>
          <w:rFonts w:hint="eastAsia"/>
          <w:color w:val="auto"/>
          <w:sz w:val="21"/>
          <w:szCs w:val="24"/>
          <w:highlight w:val="none"/>
          <w:lang w:val="en-US"/>
        </w:rPr>
        <w:t>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b/>
          <w:bCs/>
          <w:color w:val="auto"/>
          <w:kern w:val="2"/>
          <w:sz w:val="21"/>
          <w:szCs w:val="21"/>
          <w:highlight w:val="none"/>
          <w:lang w:val="en-US" w:eastAsia="zh-CN" w:bidi="ar-SA"/>
        </w:rPr>
        <w:t>标项1、2、3：</w:t>
      </w:r>
      <w:r>
        <w:rPr>
          <w:rFonts w:hint="eastAsia" w:ascii="宋体" w:hAnsi="宋体" w:eastAsia="宋体" w:cs="宋体"/>
          <w:b/>
          <w:bCs/>
          <w:color w:val="auto"/>
          <w:kern w:val="2"/>
          <w:sz w:val="21"/>
          <w:szCs w:val="21"/>
          <w:highlight w:val="none"/>
          <w:lang w:val="en-US" w:eastAsia="zh-CN" w:bidi="ar-SA"/>
        </w:rPr>
        <w:t>专门面向中小微企业采购不再进行价格扣除。</w:t>
      </w:r>
      <w:r>
        <w:rPr>
          <w:rFonts w:hint="eastAsia" w:cs="宋体"/>
          <w:b/>
          <w:bCs/>
          <w:color w:val="auto"/>
          <w:kern w:val="2"/>
          <w:sz w:val="21"/>
          <w:szCs w:val="21"/>
          <w:highlight w:val="none"/>
          <w:lang w:val="en-US" w:eastAsia="zh-CN" w:bidi="ar-SA"/>
        </w:rPr>
        <w:t>标项4、5、6：</w:t>
      </w:r>
      <w:r>
        <w:rPr>
          <w:rFonts w:hint="eastAsia" w:ascii="宋体" w:hAnsi="宋体" w:eastAsia="宋体" w:cs="宋体"/>
          <w:b/>
          <w:bCs/>
          <w:color w:val="auto"/>
          <w:kern w:val="2"/>
          <w:sz w:val="21"/>
          <w:szCs w:val="21"/>
          <w:highlight w:val="none"/>
          <w:lang w:val="en-US" w:eastAsia="zh-CN" w:bidi="ar-SA"/>
        </w:rPr>
        <w:t>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2.监狱企业扶持政策：</w:t>
      </w:r>
      <w:r>
        <w:rPr>
          <w:rFonts w:hint="eastAsia"/>
          <w:color w:val="auto"/>
          <w:sz w:val="21"/>
          <w:szCs w:val="24"/>
          <w:highlight w:val="none"/>
          <w:lang w:val="en-US" w:eastAsia="zh-CN"/>
        </w:rPr>
        <w:t>投标人</w:t>
      </w:r>
      <w:r>
        <w:rPr>
          <w:rFonts w:hint="eastAsia"/>
          <w:color w:val="auto"/>
          <w:sz w:val="21"/>
          <w:szCs w:val="24"/>
          <w:highlight w:val="none"/>
          <w:lang w:val="en-US"/>
        </w:rPr>
        <w:t>如为监狱企业将视同为小型或微型企业，享受预留份额、评审中价格扣除等政府采购促进中小企业发展的政府采购政策。应提供由省级以上监狱管理局、戒毒管理局（含新疆生产建设兵团）出具的属于监狱企业的证明文件。</w:t>
      </w:r>
      <w:r>
        <w:rPr>
          <w:rFonts w:hint="eastAsia"/>
          <w:color w:val="auto"/>
          <w:sz w:val="21"/>
          <w:szCs w:val="24"/>
          <w:highlight w:val="none"/>
          <w:lang w:val="en-US" w:eastAsia="zh-CN"/>
        </w:rPr>
        <w:t>投标人</w:t>
      </w:r>
      <w:r>
        <w:rPr>
          <w:rFonts w:hint="eastAsia"/>
          <w:color w:val="auto"/>
          <w:sz w:val="21"/>
          <w:szCs w:val="24"/>
          <w:highlight w:val="none"/>
          <w:lang w:val="en-US"/>
        </w:rPr>
        <w:t>应对提交的属于监狱企业的证明文件的真实性负责，提交的监狱企业的证明文件不真实的，应承担相应的法律责任。</w:t>
      </w:r>
      <w:r>
        <w:rPr>
          <w:rFonts w:hint="eastAsia" w:cs="宋体"/>
          <w:b/>
          <w:bCs/>
          <w:color w:val="auto"/>
          <w:kern w:val="2"/>
          <w:sz w:val="21"/>
          <w:szCs w:val="21"/>
          <w:highlight w:val="none"/>
          <w:lang w:val="en-US" w:eastAsia="zh-CN" w:bidi="ar-SA"/>
        </w:rPr>
        <w:t>标项1、2、3：</w:t>
      </w:r>
      <w:r>
        <w:rPr>
          <w:rFonts w:hint="eastAsia" w:ascii="宋体" w:hAnsi="宋体" w:eastAsia="宋体" w:cs="宋体"/>
          <w:b/>
          <w:bCs/>
          <w:color w:val="auto"/>
          <w:kern w:val="2"/>
          <w:sz w:val="21"/>
          <w:szCs w:val="21"/>
          <w:highlight w:val="none"/>
          <w:lang w:val="en-US" w:eastAsia="zh-CN" w:bidi="ar-SA"/>
        </w:rPr>
        <w:t>专门面向中小微企业采购不再进行价格扣除。</w:t>
      </w:r>
      <w:r>
        <w:rPr>
          <w:rFonts w:hint="eastAsia" w:cs="宋体"/>
          <w:b/>
          <w:bCs/>
          <w:color w:val="auto"/>
          <w:kern w:val="2"/>
          <w:sz w:val="21"/>
          <w:szCs w:val="21"/>
          <w:highlight w:val="none"/>
          <w:lang w:val="en-US" w:eastAsia="zh-CN" w:bidi="ar-SA"/>
        </w:rPr>
        <w:t>标项4、5、6：</w:t>
      </w:r>
      <w:r>
        <w:rPr>
          <w:rFonts w:hint="eastAsia" w:ascii="宋体" w:hAnsi="宋体" w:eastAsia="宋体" w:cs="宋体"/>
          <w:b/>
          <w:bCs/>
          <w:color w:val="auto"/>
          <w:kern w:val="2"/>
          <w:sz w:val="21"/>
          <w:szCs w:val="21"/>
          <w:highlight w:val="none"/>
          <w:lang w:val="en-US" w:eastAsia="zh-CN" w:bidi="ar-SA"/>
        </w:rPr>
        <w:t>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p>
      <w:pPr>
        <w:pStyle w:val="39"/>
        <w:tabs>
          <w:tab w:val="left" w:pos="908"/>
        </w:tabs>
        <w:spacing w:before="0"/>
        <w:ind w:left="0" w:firstLine="422" w:firstLineChars="200"/>
        <w:rPr>
          <w:b/>
          <w:bCs/>
          <w:color w:val="auto"/>
          <w:sz w:val="21"/>
          <w:szCs w:val="21"/>
          <w:highlight w:val="none"/>
          <w:lang w:val="en-US"/>
        </w:rPr>
      </w:pPr>
      <w:r>
        <w:rPr>
          <w:rFonts w:hint="eastAsia"/>
          <w:b/>
          <w:bCs/>
          <w:color w:val="auto"/>
          <w:sz w:val="21"/>
          <w:szCs w:val="21"/>
          <w:highlight w:val="none"/>
          <w:lang w:val="en-US"/>
        </w:rPr>
        <w:t>2、鼓励节能、环保政策落实</w:t>
      </w:r>
    </w:p>
    <w:p>
      <w:pPr>
        <w:tabs>
          <w:tab w:val="left" w:pos="908"/>
        </w:tabs>
        <w:spacing w:line="360" w:lineRule="auto"/>
        <w:ind w:firstLine="420" w:firstLineChars="200"/>
        <w:rPr>
          <w:color w:val="auto"/>
          <w:sz w:val="21"/>
          <w:szCs w:val="21"/>
          <w:highlight w:val="none"/>
          <w:lang w:val="en-US"/>
        </w:rPr>
      </w:pPr>
      <w:bookmarkStart w:id="70" w:name="_bookmark70"/>
      <w:bookmarkEnd w:id="70"/>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w:t>
      </w:r>
      <w:r>
        <w:rPr>
          <w:rFonts w:hint="eastAsia"/>
          <w:color w:val="auto"/>
          <w:sz w:val="21"/>
          <w:szCs w:val="21"/>
          <w:highlight w:val="none"/>
          <w:lang w:val="en-US" w:eastAsia="zh-CN"/>
        </w:rPr>
        <w:t>投标人</w:t>
      </w:r>
      <w:r>
        <w:rPr>
          <w:rFonts w:hint="eastAsia"/>
          <w:color w:val="auto"/>
          <w:sz w:val="21"/>
          <w:szCs w:val="21"/>
          <w:highlight w:val="none"/>
          <w:lang w:val="en-US"/>
        </w:rPr>
        <w:t>应提供带有投标产品型号的节能产品认证证书复印件作为证明。</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（2）鼓励环保政策：在性能、技术、服务等指标同等条件下，优先采购国家确定的认证机构出具的、处于有效期之内的环境标志产品认证证书标志产品。投标涉及上述产品的，</w:t>
      </w:r>
      <w:r>
        <w:rPr>
          <w:rFonts w:hint="eastAsia"/>
          <w:color w:val="auto"/>
          <w:sz w:val="21"/>
          <w:szCs w:val="21"/>
          <w:highlight w:val="none"/>
          <w:lang w:val="en-US" w:eastAsia="zh-CN"/>
        </w:rPr>
        <w:t>投标人</w:t>
      </w:r>
      <w:r>
        <w:rPr>
          <w:rFonts w:hint="eastAsia"/>
          <w:color w:val="auto"/>
          <w:sz w:val="21"/>
          <w:szCs w:val="21"/>
          <w:highlight w:val="none"/>
          <w:lang w:val="en-US"/>
        </w:rPr>
        <w:t>应提供带有投标产品型号的环境标志产品认证证书复印件作为证明。</w:t>
      </w:r>
    </w:p>
    <w:p>
      <w:pPr>
        <w:pStyle w:val="3"/>
        <w:outlineLvl w:val="1"/>
        <w:rPr>
          <w:rFonts w:hint="eastAsia" w:ascii="宋体" w:hAnsi="宋体" w:eastAsia="宋体" w:cs="宋体"/>
          <w:color w:val="auto"/>
          <w:sz w:val="28"/>
          <w:szCs w:val="28"/>
          <w:highlight w:val="none"/>
          <w:lang w:val="en-US"/>
        </w:rPr>
      </w:pPr>
      <w:bookmarkStart w:id="71" w:name="_Toc9243"/>
      <w:r>
        <w:rPr>
          <w:rFonts w:hint="eastAsia" w:ascii="宋体" w:hAnsi="宋体" w:eastAsia="宋体" w:cs="宋体"/>
          <w:color w:val="auto"/>
          <w:sz w:val="28"/>
          <w:szCs w:val="28"/>
          <w:highlight w:val="none"/>
          <w:lang w:val="en-US"/>
        </w:rPr>
        <w:t>四、评标标准</w:t>
      </w:r>
      <w:bookmarkEnd w:id="71"/>
    </w:p>
    <w:p>
      <w:pPr>
        <w:rPr>
          <w:rFonts w:hint="default" w:eastAsia="宋体"/>
          <w:b/>
          <w:bCs/>
          <w:color w:val="auto"/>
          <w:sz w:val="24"/>
          <w:szCs w:val="24"/>
          <w:highlight w:val="none"/>
          <w:lang w:val="en-US" w:eastAsia="zh-CN"/>
        </w:rPr>
      </w:pPr>
      <w:r>
        <w:rPr>
          <w:rFonts w:hint="eastAsia"/>
          <w:b/>
          <w:bCs/>
          <w:color w:val="auto"/>
          <w:sz w:val="24"/>
          <w:szCs w:val="24"/>
          <w:highlight w:val="none"/>
          <w:lang w:val="en-US"/>
        </w:rPr>
        <w:t>标项</w:t>
      </w:r>
      <w:r>
        <w:rPr>
          <w:rFonts w:hint="eastAsia"/>
          <w:b/>
          <w:bCs/>
          <w:color w:val="auto"/>
          <w:sz w:val="24"/>
          <w:szCs w:val="24"/>
          <w:highlight w:val="none"/>
          <w:lang w:val="en-US" w:eastAsia="zh-CN"/>
        </w:rPr>
        <w:t>1、2、3：</w:t>
      </w:r>
    </w:p>
    <w:p>
      <w:pPr>
        <w:jc w:val="center"/>
        <w:rPr>
          <w:color w:val="auto"/>
          <w:sz w:val="24"/>
          <w:szCs w:val="24"/>
          <w:highlight w:val="none"/>
        </w:rPr>
      </w:pPr>
      <w:r>
        <w:rPr>
          <w:rFonts w:hint="eastAsia"/>
          <w:b/>
          <w:bCs/>
          <w:color w:val="auto"/>
          <w:sz w:val="24"/>
          <w:szCs w:val="24"/>
          <w:highlight w:val="none"/>
        </w:rPr>
        <w:t>详细评标表（满分100分）</w:t>
      </w:r>
    </w:p>
    <w:tbl>
      <w:tblPr>
        <w:tblStyle w:val="29"/>
        <w:tblW w:w="923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17"/>
        <w:gridCol w:w="47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 w:hRule="atLeast"/>
          <w:jc w:val="center"/>
        </w:trPr>
        <w:tc>
          <w:tcPr>
            <w:tcW w:w="4517" w:type="dxa"/>
            <w:tcBorders>
              <w:bottom w:val="single" w:color="000000" w:sz="6" w:space="0"/>
              <w:right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评分因素</w:t>
            </w:r>
          </w:p>
        </w:tc>
        <w:tc>
          <w:tcPr>
            <w:tcW w:w="4719" w:type="dxa"/>
            <w:tcBorders>
              <w:left w:val="single" w:color="000000" w:sz="6" w:space="0"/>
              <w:bottom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分值分配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投标报价</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30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商务部分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20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技术部分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50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righ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合计</w:t>
            </w:r>
          </w:p>
        </w:tc>
        <w:tc>
          <w:tcPr>
            <w:tcW w:w="4719" w:type="dxa"/>
            <w:tcBorders>
              <w:top w:val="single" w:color="000000" w:sz="6" w:space="0"/>
              <w:lef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100 分</w:t>
            </w:r>
          </w:p>
        </w:tc>
      </w:tr>
    </w:tbl>
    <w:p>
      <w:pPr>
        <w:jc w:val="center"/>
        <w:rPr>
          <w:b/>
          <w:bCs/>
          <w:color w:val="auto"/>
          <w:highlight w:val="none"/>
        </w:rPr>
      </w:pPr>
      <w:r>
        <w:rPr>
          <w:rFonts w:hint="eastAsia"/>
          <w:b/>
          <w:bCs/>
          <w:color w:val="auto"/>
          <w:highlight w:val="none"/>
          <w:lang w:val="en-US"/>
        </w:rPr>
        <w:t>投标价格部分30分</w:t>
      </w:r>
    </w:p>
    <w:tbl>
      <w:tblPr>
        <w:tblStyle w:val="29"/>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455"/>
        <w:gridCol w:w="720"/>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jc w:val="center"/>
              <w:rPr>
                <w:b/>
                <w:bCs/>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729" w:type="dxa"/>
            <w:tcBorders>
              <w:top w:val="single" w:color="auto" w:sz="4" w:space="0"/>
              <w:left w:val="single" w:color="auto" w:sz="4" w:space="0"/>
              <w:bottom w:val="single" w:color="auto" w:sz="4" w:space="0"/>
              <w:right w:val="single" w:color="auto" w:sz="4" w:space="0"/>
            </w:tcBorders>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640" w:type="dxa"/>
            <w:tcBorders>
              <w:top w:val="single" w:color="auto" w:sz="4" w:space="0"/>
              <w:left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55" w:type="dxa"/>
            <w:tcBorders>
              <w:top w:val="single" w:color="auto" w:sz="4" w:space="0"/>
              <w:left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投标报价</w:t>
            </w:r>
          </w:p>
        </w:tc>
        <w:tc>
          <w:tcPr>
            <w:tcW w:w="720" w:type="dxa"/>
            <w:tcBorders>
              <w:top w:val="single" w:color="auto" w:sz="4" w:space="0"/>
              <w:left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30分</w:t>
            </w:r>
          </w:p>
        </w:tc>
        <w:tc>
          <w:tcPr>
            <w:tcW w:w="6729" w:type="dxa"/>
            <w:tcBorders>
              <w:top w:val="single" w:color="auto" w:sz="4" w:space="0"/>
              <w:left w:val="single" w:color="auto" w:sz="4" w:space="0"/>
              <w:bottom w:val="single" w:color="auto" w:sz="4" w:space="0"/>
              <w:right w:val="single" w:color="auto" w:sz="4" w:space="0"/>
            </w:tcBorders>
            <w:vAlign w:val="center"/>
          </w:tcPr>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投标人的价格分统一按照下列公式计算：</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投标报价得分=（评标基准价／修正后投标报价）×30%×100</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备注：</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1.投标报价评分采用低价优先法计算；</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2.评标基准价：满足招标文件要求且经修正，依据政府采购政策进行价格扣除后的最低报价为评标基准价；</w:t>
            </w:r>
          </w:p>
        </w:tc>
      </w:tr>
    </w:tbl>
    <w:p>
      <w:pPr>
        <w:jc w:val="center"/>
        <w:rPr>
          <w:b/>
          <w:bCs/>
          <w:color w:val="auto"/>
          <w:highlight w:val="none"/>
        </w:rPr>
      </w:pPr>
      <w:r>
        <w:rPr>
          <w:rFonts w:hint="eastAsia"/>
          <w:b/>
          <w:bCs/>
          <w:color w:val="auto"/>
          <w:highlight w:val="none"/>
          <w:lang w:val="en-US"/>
        </w:rPr>
        <w:t>商务部分20分</w:t>
      </w:r>
    </w:p>
    <w:tbl>
      <w:tblPr>
        <w:tblStyle w:val="29"/>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37"/>
        <w:gridCol w:w="705"/>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3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728"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1</w:t>
            </w:r>
          </w:p>
        </w:tc>
        <w:tc>
          <w:tcPr>
            <w:tcW w:w="143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kern w:val="2"/>
                <w:sz w:val="21"/>
                <w:szCs w:val="21"/>
                <w:highlight w:val="none"/>
                <w:lang w:val="en-US" w:bidi="ar-SA"/>
              </w:rPr>
              <w:t>类似业绩</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kern w:val="2"/>
                <w:sz w:val="21"/>
                <w:szCs w:val="21"/>
                <w:highlight w:val="none"/>
                <w:lang w:val="en-US" w:bidi="ar-SA"/>
              </w:rPr>
              <w:t>5分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提供近三年（2020 年至 2024 年）标项下同类产品的相关业绩证明资料（合同首页、金额页、合同双方盖章页）。（审核依据为证明资料复印件并加盖投标人单位公章）每提供一份有效的业绩得 1 分，满分为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666" w:type="dxa"/>
            <w:tcBorders>
              <w:top w:val="single" w:color="auto" w:sz="4" w:space="0"/>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2</w:t>
            </w:r>
          </w:p>
        </w:tc>
        <w:tc>
          <w:tcPr>
            <w:tcW w:w="1437"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rPr>
            </w:pPr>
            <w:r>
              <w:rPr>
                <w:rFonts w:hint="eastAsia"/>
                <w:color w:val="auto"/>
                <w:sz w:val="21"/>
                <w:szCs w:val="21"/>
                <w:highlight w:val="none"/>
                <w:lang w:val="en-US"/>
              </w:rPr>
              <w:t>管理体系认证</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rPr>
            </w:pPr>
            <w:r>
              <w:rPr>
                <w:rFonts w:hint="eastAsia"/>
                <w:color w:val="auto"/>
                <w:kern w:val="2"/>
                <w:sz w:val="21"/>
                <w:szCs w:val="21"/>
                <w:highlight w:val="none"/>
                <w:lang w:val="en-US" w:bidi="ar-SA"/>
              </w:rPr>
              <w:t>3分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color w:val="auto"/>
                <w:sz w:val="21"/>
                <w:szCs w:val="21"/>
                <w:highlight w:val="none"/>
                <w:lang w:val="en-US" w:bidi="ar"/>
              </w:rPr>
              <w:t>供应商或厂家需提供所投产品制造商通过ISO9001质量管理体系、ISO14001环境管理体系、职业健康安全管理体系认证并获得相关证书（有效期内）的，凭相关证书复印件每项得1分，本项最高得3分。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top w:val="single" w:color="auto" w:sz="4" w:space="0"/>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3</w:t>
            </w:r>
          </w:p>
        </w:tc>
        <w:tc>
          <w:tcPr>
            <w:tcW w:w="1437" w:type="dxa"/>
            <w:tcBorders>
              <w:top w:val="single" w:color="auto" w:sz="4" w:space="0"/>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售后服务方案</w:t>
            </w:r>
          </w:p>
        </w:tc>
        <w:tc>
          <w:tcPr>
            <w:tcW w:w="705" w:type="dxa"/>
            <w:tcBorders>
              <w:top w:val="single" w:color="auto" w:sz="4" w:space="0"/>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bidi="ar"/>
              </w:rPr>
              <w:t>5</w:t>
            </w:r>
            <w:r>
              <w:rPr>
                <w:color w:val="auto"/>
                <w:sz w:val="21"/>
                <w:szCs w:val="21"/>
                <w:highlight w:val="none"/>
                <w:lang w:val="en-US" w:bidi="ar"/>
              </w:rPr>
              <w:t>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color w:val="auto"/>
                <w:sz w:val="21"/>
                <w:szCs w:val="21"/>
                <w:highlight w:val="none"/>
                <w:lang w:val="en-US" w:bidi="ar"/>
              </w:rPr>
              <w:t>结合本项目采购需求，对投标人提供的售后服务方案（包括但不限于①售后服务体系、②故障处理方案、③技术咨询方案等）进行综合评审：</w:t>
            </w:r>
          </w:p>
          <w:p>
            <w:pPr>
              <w:widowControl/>
              <w:jc w:val="both"/>
              <w:rPr>
                <w:color w:val="auto"/>
                <w:sz w:val="21"/>
                <w:szCs w:val="21"/>
                <w:highlight w:val="none"/>
                <w:lang w:val="en-US" w:bidi="ar"/>
              </w:rPr>
            </w:pPr>
            <w:r>
              <w:rPr>
                <w:color w:val="auto"/>
                <w:sz w:val="21"/>
                <w:szCs w:val="21"/>
                <w:highlight w:val="none"/>
                <w:lang w:val="en-US" w:bidi="ar"/>
              </w:rPr>
              <w:t>1.方案合理，内容详细，符合本项目试验仪器及装置特性的售后服务要求，完全满足且优于项日需求的，得</w:t>
            </w:r>
            <w:r>
              <w:rPr>
                <w:rFonts w:hint="eastAsia"/>
                <w:color w:val="auto"/>
                <w:sz w:val="21"/>
                <w:szCs w:val="21"/>
                <w:highlight w:val="none"/>
                <w:lang w:val="en-US" w:bidi="ar"/>
              </w:rPr>
              <w:t>5</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2.方案较合理，内容较详细，符合一般试验仪器及装置特性的售后服务要求，完全满足项目需求的，得</w:t>
            </w:r>
            <w:r>
              <w:rPr>
                <w:rFonts w:hint="eastAsia"/>
                <w:color w:val="auto"/>
                <w:sz w:val="21"/>
                <w:szCs w:val="21"/>
                <w:highlight w:val="none"/>
                <w:lang w:val="en-US" w:bidi="ar"/>
              </w:rPr>
              <w:t>3</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3.方案不合理，内容简单，不完全符合一般试验仪器及装置特性的售后服务要求，不完全满足项日需求的，得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kern w:val="2"/>
                <w:sz w:val="21"/>
                <w:szCs w:val="21"/>
                <w:highlight w:val="none"/>
                <w:lang w:val="en-US" w:bidi="ar-SA"/>
              </w:rPr>
              <w:t>4</w:t>
            </w:r>
          </w:p>
        </w:tc>
        <w:tc>
          <w:tcPr>
            <w:tcW w:w="1437"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设备运行和维修成本分析</w:t>
            </w:r>
          </w:p>
        </w:tc>
        <w:tc>
          <w:tcPr>
            <w:tcW w:w="705"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3分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根据投标人提供的投标设备质保期满后的设备运行和维修成本分析进行评议：</w:t>
            </w:r>
          </w:p>
          <w:p>
            <w:pPr>
              <w:widowControl/>
              <w:jc w:val="both"/>
              <w:rPr>
                <w:color w:val="auto"/>
                <w:sz w:val="21"/>
                <w:szCs w:val="21"/>
                <w:highlight w:val="none"/>
                <w:lang w:val="en-US" w:bidi="ar"/>
              </w:rPr>
            </w:pPr>
            <w:r>
              <w:rPr>
                <w:rFonts w:hint="eastAsia"/>
                <w:color w:val="auto"/>
                <w:sz w:val="21"/>
                <w:szCs w:val="21"/>
                <w:highlight w:val="none"/>
                <w:lang w:val="en-US" w:bidi="ar"/>
              </w:rPr>
              <w:t>（1）设备的配件、消耗品、易耗品的使用周期长，更换频率低，价格折扣优惠力度大，设备运行和维修成本低的得3分；</w:t>
            </w:r>
          </w:p>
          <w:p>
            <w:pPr>
              <w:widowControl/>
              <w:jc w:val="both"/>
              <w:rPr>
                <w:color w:val="auto"/>
                <w:sz w:val="21"/>
                <w:szCs w:val="21"/>
                <w:highlight w:val="none"/>
                <w:lang w:val="en-US" w:bidi="ar"/>
              </w:rPr>
            </w:pPr>
            <w:r>
              <w:rPr>
                <w:rFonts w:hint="eastAsia"/>
                <w:color w:val="auto"/>
                <w:sz w:val="21"/>
                <w:szCs w:val="21"/>
                <w:highlight w:val="none"/>
                <w:lang w:val="en-US" w:bidi="ar"/>
              </w:rPr>
              <w:t>（2）设备的配件、消耗品、易耗品的更换频率中档，或存在价格折扣优惠力度不大，设备运行和维修成本中档的得2分；</w:t>
            </w:r>
          </w:p>
          <w:p>
            <w:pPr>
              <w:widowControl/>
              <w:jc w:val="both"/>
              <w:rPr>
                <w:color w:val="auto"/>
                <w:sz w:val="21"/>
                <w:szCs w:val="21"/>
                <w:highlight w:val="none"/>
                <w:lang w:val="en-US" w:bidi="ar"/>
              </w:rPr>
            </w:pPr>
            <w:r>
              <w:rPr>
                <w:rFonts w:hint="eastAsia"/>
                <w:color w:val="auto"/>
                <w:sz w:val="21"/>
                <w:szCs w:val="21"/>
                <w:highlight w:val="none"/>
                <w:lang w:val="en-US" w:bidi="ar"/>
              </w:rPr>
              <w:t>（3）设备的配件、消耗品、易耗品更换频率高，设备运行和维修成本高的得1分；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（4）未提供设备运行和维修成本分析的不得分。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kern w:val="2"/>
                <w:sz w:val="21"/>
                <w:szCs w:val="21"/>
                <w:highlight w:val="none"/>
                <w:lang w:val="en-US" w:bidi="ar-SA"/>
              </w:rPr>
              <w:t>5</w:t>
            </w:r>
          </w:p>
        </w:tc>
        <w:tc>
          <w:tcPr>
            <w:tcW w:w="1437"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质保期（保修期）</w:t>
            </w:r>
          </w:p>
        </w:tc>
        <w:tc>
          <w:tcPr>
            <w:tcW w:w="705"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2分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 xml:space="preserve">投标人提供的整机（该包全部品目）（含第三方设备或配件）质量保证期（保修期）在招标文件要求的基础上每多一年加 </w:t>
            </w:r>
            <w:r>
              <w:rPr>
                <w:rFonts w:hint="eastAsia"/>
                <w:color w:val="auto"/>
                <w:sz w:val="21"/>
                <w:szCs w:val="21"/>
                <w:highlight w:val="none"/>
                <w:lang w:val="en-US" w:eastAsia="zh-CN" w:bidi="ar"/>
              </w:rPr>
              <w:t>1</w:t>
            </w:r>
            <w:r>
              <w:rPr>
                <w:rFonts w:hint="eastAsia"/>
                <w:color w:val="auto"/>
                <w:sz w:val="21"/>
                <w:szCs w:val="21"/>
                <w:highlight w:val="none"/>
                <w:lang w:val="en-US" w:bidi="ar"/>
              </w:rPr>
              <w:t xml:space="preserve"> 分，最多得 </w:t>
            </w:r>
            <w:r>
              <w:rPr>
                <w:rFonts w:hint="eastAsia"/>
                <w:color w:val="auto"/>
                <w:sz w:val="21"/>
                <w:szCs w:val="21"/>
                <w:highlight w:val="none"/>
                <w:lang w:val="en-US" w:eastAsia="zh-CN" w:bidi="ar"/>
              </w:rPr>
              <w:t>2</w:t>
            </w:r>
            <w:r>
              <w:rPr>
                <w:rFonts w:hint="eastAsia"/>
                <w:color w:val="auto"/>
                <w:sz w:val="21"/>
                <w:szCs w:val="21"/>
                <w:highlight w:val="none"/>
                <w:lang w:val="en-US" w:bidi="ar"/>
              </w:rPr>
              <w:t xml:space="preserve"> 分。【证明材料：提供承诺函格式自拟】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6</w:t>
            </w:r>
          </w:p>
        </w:tc>
        <w:tc>
          <w:tcPr>
            <w:tcW w:w="1437"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rPr>
              <w:t>政府政策</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bidi="ar"/>
              </w:rPr>
              <w:t>2分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1、</w:t>
            </w:r>
            <w:r>
              <w:rPr>
                <w:color w:val="auto"/>
                <w:sz w:val="21"/>
                <w:szCs w:val="21"/>
                <w:highlight w:val="none"/>
                <w:lang w:val="en-US" w:bidi="ar"/>
              </w:rPr>
              <w:t>投标产品列入财政部、发展改革委发布的节能产品品目清单的，提供国家市场监督管理总局公布的《参与实施政府采购节能产品认证机构名录》内的认证机构出具的、处于有效期之内的节能标志产品认证证书的，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rFonts w:hint="eastAsia"/>
                <w:color w:val="auto"/>
                <w:sz w:val="21"/>
                <w:szCs w:val="21"/>
                <w:highlight w:val="none"/>
                <w:lang w:val="en-US" w:bidi="ar"/>
              </w:rPr>
              <w:t>2、</w:t>
            </w:r>
            <w:r>
              <w:rPr>
                <w:color w:val="auto"/>
                <w:sz w:val="21"/>
                <w:szCs w:val="21"/>
                <w:highlight w:val="none"/>
                <w:lang w:val="en-US" w:bidi="ar"/>
              </w:rPr>
              <w:t>投标产品列入财政部、生态环境部发布的环境标志产品品目清单的，提供国家市场监督管理总局公布的《参与实施政府采购环境标志产品认证机构名录》内的认证机构出具的、处于有效期之内的环境标志产品认证证书，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rFonts w:hint="eastAsia"/>
                <w:color w:val="auto"/>
                <w:sz w:val="21"/>
                <w:szCs w:val="21"/>
                <w:highlight w:val="none"/>
                <w:lang w:val="en-US" w:bidi="ar"/>
              </w:rPr>
              <w:t>【证明材料：根据投标文件中提供投标产品的节能产品认证证书或环境标志产品认证证书进行评分，未提供或不符合以上条件不得分。】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21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SA"/>
              </w:rPr>
              <w:t>合计</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SA"/>
              </w:rPr>
              <w:t>20分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rPr>
            </w:pPr>
          </w:p>
        </w:tc>
      </w:tr>
    </w:tbl>
    <w:p>
      <w:pPr>
        <w:jc w:val="center"/>
        <w:rPr>
          <w:b/>
          <w:bCs/>
          <w:color w:val="auto"/>
          <w:highlight w:val="none"/>
        </w:rPr>
      </w:pPr>
      <w:r>
        <w:rPr>
          <w:rFonts w:hint="eastAsia"/>
          <w:b/>
          <w:bCs/>
          <w:color w:val="auto"/>
          <w:highlight w:val="none"/>
          <w:lang w:val="en-US"/>
        </w:rPr>
        <w:t>技术部分50分</w:t>
      </w:r>
    </w:p>
    <w:tbl>
      <w:tblPr>
        <w:tblStyle w:val="29"/>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19"/>
        <w:gridCol w:w="705"/>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19"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743"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1</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
              </w:rPr>
              <w:t>产品技术参数响应</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olor w:val="auto"/>
                <w:sz w:val="21"/>
                <w:szCs w:val="21"/>
                <w:highlight w:val="none"/>
                <w:lang w:val="en-US" w:bidi="ar"/>
              </w:rPr>
            </w:pPr>
            <w:r>
              <w:rPr>
                <w:rFonts w:hint="eastAsia"/>
                <w:color w:val="auto"/>
                <w:sz w:val="21"/>
                <w:szCs w:val="21"/>
                <w:highlight w:val="none"/>
                <w:lang w:val="en-US" w:bidi="ar"/>
              </w:rPr>
              <w:t>30分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1.所投产品的性能、特点满足采购需求，技术参数全部满足得24分，一般参数每负偏离一项扣1分；最低得分0分，主要参数每负偏离一项扣2分；最低得分0分。</w:t>
            </w:r>
          </w:p>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2.主要参数每正偏离一项加1分；最高得分6分。</w:t>
            </w:r>
          </w:p>
          <w:p>
            <w:pPr>
              <w:widowControl/>
              <w:jc w:val="left"/>
              <w:rPr>
                <w:rFonts w:hint="eastAsia"/>
                <w:color w:val="auto"/>
                <w:sz w:val="21"/>
                <w:szCs w:val="21"/>
                <w:highlight w:val="none"/>
                <w:lang w:val="en-US" w:eastAsia="zh-CN" w:bidi="ar"/>
              </w:rPr>
            </w:pPr>
            <w:r>
              <w:rPr>
                <w:rFonts w:hint="eastAsia"/>
                <w:b/>
                <w:bCs/>
                <w:color w:val="auto"/>
                <w:sz w:val="21"/>
                <w:szCs w:val="21"/>
                <w:highlight w:val="none"/>
                <w:lang w:val="en-US" w:eastAsia="zh-CN" w:bidi="ar"/>
              </w:rPr>
              <w:t>（产品技术要求中标★、*、＊的均为主要参数，主要参数满足采购需求及正偏离项，须提供有效的检验报告或产品彩页或技术白皮书等相关证明材料，不提供视为不满足）</w:t>
            </w:r>
          </w:p>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注：投标人须对本招标文件技术要求进行点对点应答，必须在引用本招标文件的基础上,进行逐条逐项答复、说明和解释,特别对有具体参数要求的指标，投标人必须提供所投货物的具体参数值。</w:t>
            </w:r>
          </w:p>
          <w:p>
            <w:pPr>
              <w:widowControl/>
              <w:jc w:val="left"/>
              <w:rPr>
                <w:rFonts w:hint="eastAsia"/>
                <w:color w:val="auto"/>
                <w:sz w:val="21"/>
                <w:szCs w:val="21"/>
                <w:highlight w:val="none"/>
                <w:lang w:val="en-US" w:bidi="ar"/>
              </w:rPr>
            </w:pPr>
            <w:r>
              <w:rPr>
                <w:rFonts w:hint="eastAsia"/>
                <w:b/>
                <w:bCs/>
                <w:color w:val="auto"/>
                <w:sz w:val="21"/>
                <w:szCs w:val="21"/>
                <w:highlight w:val="none"/>
                <w:lang w:val="en-US" w:eastAsia="zh-CN" w:bidi="ar"/>
              </w:rPr>
              <w:t>投标参数不得照抄完全招标文件参数，完全照抄按无效标处理。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2</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对投标产品整体性能的评价</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lang w:val="en-US" w:bidi="ar"/>
              </w:rPr>
            </w:pPr>
            <w:r>
              <w:rPr>
                <w:rFonts w:hint="eastAsia"/>
                <w:color w:val="auto"/>
                <w:sz w:val="21"/>
                <w:szCs w:val="21"/>
                <w:highlight w:val="none"/>
                <w:lang w:val="en-US" w:bidi="ar"/>
              </w:rPr>
              <w:t>根据招标文件要求结合项目需求，对投标产品选型过程中，提供的投标产品的功能、质量、产品配置、性能优良，并满足用户对产品功能、质量、使用、操作等方面的需求进行评价，其中：</w:t>
            </w:r>
          </w:p>
          <w:p>
            <w:pPr>
              <w:widowControl/>
              <w:jc w:val="left"/>
              <w:rPr>
                <w:color w:val="auto"/>
                <w:sz w:val="21"/>
                <w:szCs w:val="21"/>
                <w:highlight w:val="none"/>
                <w:lang w:val="en-US" w:bidi="ar"/>
              </w:rPr>
            </w:pPr>
            <w:r>
              <w:rPr>
                <w:color w:val="auto"/>
                <w:sz w:val="21"/>
                <w:szCs w:val="21"/>
                <w:highlight w:val="none"/>
                <w:lang w:val="en-US" w:bidi="ar"/>
              </w:rPr>
              <w:t>1</w:t>
            </w:r>
            <w:r>
              <w:rPr>
                <w:rFonts w:hint="eastAsia"/>
                <w:color w:val="auto"/>
                <w:sz w:val="21"/>
                <w:szCs w:val="21"/>
                <w:highlight w:val="none"/>
                <w:lang w:val="en-US" w:bidi="ar"/>
              </w:rPr>
              <w:t>）投标产品整体技术性能、质量、使用及操作方法满足或优于项目需求，得 5</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bidi="ar"/>
              </w:rPr>
            </w:pPr>
            <w:r>
              <w:rPr>
                <w:color w:val="auto"/>
                <w:sz w:val="21"/>
                <w:szCs w:val="21"/>
                <w:highlight w:val="none"/>
                <w:lang w:val="en-US" w:bidi="ar"/>
              </w:rPr>
              <w:t>2</w:t>
            </w:r>
            <w:r>
              <w:rPr>
                <w:rFonts w:hint="eastAsia"/>
                <w:color w:val="auto"/>
                <w:sz w:val="21"/>
                <w:szCs w:val="21"/>
                <w:highlight w:val="none"/>
                <w:lang w:val="en-US" w:bidi="ar"/>
              </w:rPr>
              <w:t>）投标产品整体技术性能、质量、使用及操作方法基本满足项目需求，得 3</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bidi="ar"/>
              </w:rPr>
            </w:pPr>
            <w:r>
              <w:rPr>
                <w:color w:val="auto"/>
                <w:sz w:val="21"/>
                <w:szCs w:val="21"/>
                <w:highlight w:val="none"/>
                <w:lang w:val="en-US" w:bidi="ar"/>
              </w:rPr>
              <w:t>3</w:t>
            </w:r>
            <w:r>
              <w:rPr>
                <w:rFonts w:hint="eastAsia"/>
                <w:color w:val="auto"/>
                <w:sz w:val="21"/>
                <w:szCs w:val="21"/>
                <w:highlight w:val="none"/>
                <w:lang w:val="en-US" w:bidi="ar"/>
              </w:rPr>
              <w:t>）投标产品整体技术性能、质量、使用及操作方法与项目需求相差较多得 1</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rPr>
            </w:pPr>
            <w:r>
              <w:rPr>
                <w:rFonts w:hint="eastAsia"/>
                <w:color w:val="auto"/>
                <w:sz w:val="21"/>
                <w:szCs w:val="21"/>
                <w:highlight w:val="none"/>
                <w:lang w:val="en-US"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3</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质量保证措施</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结合本项目采购需求，对投标人提供的货物和项目执行过程中的质量保证措施（包括但不限于：①详细的质量保证措施、②质量保障计划等内容）进行综合评审：</w:t>
            </w:r>
          </w:p>
          <w:p>
            <w:pPr>
              <w:widowControl/>
              <w:jc w:val="both"/>
              <w:rPr>
                <w:color w:val="auto"/>
                <w:sz w:val="21"/>
                <w:szCs w:val="21"/>
                <w:highlight w:val="none"/>
                <w:lang w:val="en-US" w:bidi="ar"/>
              </w:rPr>
            </w:pPr>
            <w:r>
              <w:rPr>
                <w:rFonts w:hint="eastAsia"/>
                <w:color w:val="auto"/>
                <w:sz w:val="21"/>
                <w:szCs w:val="21"/>
                <w:highlight w:val="none"/>
                <w:lang w:val="en-US" w:bidi="ar"/>
              </w:rPr>
              <w:t>1.质量保证措施全面具体，质量保障计划详细，符合本项目试验仪器及装置在项目执行过程中的质量保证要求，完全满足且优于项目需求的，得5分；</w:t>
            </w:r>
          </w:p>
          <w:p>
            <w:pPr>
              <w:widowControl/>
              <w:jc w:val="both"/>
              <w:rPr>
                <w:color w:val="auto"/>
                <w:sz w:val="21"/>
                <w:szCs w:val="21"/>
                <w:highlight w:val="none"/>
                <w:lang w:val="en-US" w:bidi="ar"/>
              </w:rPr>
            </w:pPr>
            <w:r>
              <w:rPr>
                <w:rFonts w:hint="eastAsia"/>
                <w:color w:val="auto"/>
                <w:sz w:val="21"/>
                <w:szCs w:val="21"/>
                <w:highlight w:val="none"/>
                <w:lang w:val="en-US" w:bidi="ar"/>
              </w:rPr>
              <w:t>2.质量保证措施较为全面，质量保障计划较为可行案较合理，内容较详细，符合一般试验仪器及装置在项目执行过程中的质量保证要求要求，完全满足项目需求的，得3分；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3.质量保证措施基本全面，质量保障计划基本可行，不完全符合一般试验仪器及装置在项目执行过程中的质量保证要要求，不完全满足项日需求的，得1分；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4</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color w:val="auto"/>
                <w:sz w:val="21"/>
                <w:szCs w:val="21"/>
                <w:highlight w:val="none"/>
              </w:rPr>
              <w:t>培训服务方案</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结合本项目采购需求，对投标人提供的培训服务方案（包括但不限于①培训计划；②培训目标；③培训方式等）进行评分：</w:t>
            </w:r>
          </w:p>
          <w:p>
            <w:pPr>
              <w:widowControl/>
              <w:jc w:val="both"/>
              <w:rPr>
                <w:color w:val="auto"/>
                <w:sz w:val="21"/>
                <w:szCs w:val="21"/>
                <w:highlight w:val="none"/>
                <w:lang w:val="en-US" w:bidi="ar"/>
              </w:rPr>
            </w:pPr>
            <w:r>
              <w:rPr>
                <w:rFonts w:hint="eastAsia"/>
                <w:color w:val="auto"/>
                <w:sz w:val="21"/>
                <w:szCs w:val="21"/>
                <w:highlight w:val="none"/>
                <w:lang w:val="en-US" w:bidi="ar"/>
              </w:rPr>
              <w:t>1.方案合理，内容详细，符合本项目试验仪器及装置特性的培训服务要求，完全满足且优于项日需求的，得5分；</w:t>
            </w:r>
          </w:p>
          <w:p>
            <w:pPr>
              <w:widowControl/>
              <w:jc w:val="both"/>
              <w:rPr>
                <w:color w:val="auto"/>
                <w:sz w:val="21"/>
                <w:szCs w:val="21"/>
                <w:highlight w:val="none"/>
                <w:lang w:val="en-US" w:bidi="ar"/>
              </w:rPr>
            </w:pPr>
            <w:r>
              <w:rPr>
                <w:rFonts w:hint="eastAsia"/>
                <w:color w:val="auto"/>
                <w:sz w:val="21"/>
                <w:szCs w:val="21"/>
                <w:highlight w:val="none"/>
                <w:lang w:val="en-US" w:bidi="ar"/>
              </w:rPr>
              <w:t>2.方案较合理，内容较详细，符合一般试验仪器及装置特性的培训服务要求，完全满足项目需求的，得3分；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3.方案不合理，内容简单，不完全符合一般试验仪器及装置特性的培训服务要求，不完全满足项日需求的，得1分；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5</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color w:val="auto"/>
                <w:sz w:val="21"/>
                <w:szCs w:val="21"/>
                <w:highlight w:val="none"/>
              </w:rPr>
              <w:t>安装、调试、检测、项目验收方案</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结合本项目采购需求，对投标人提供的①安装、②调试、③检测、④项目验收方案进行综合评审：</w:t>
            </w:r>
          </w:p>
          <w:p>
            <w:pPr>
              <w:widowControl/>
              <w:jc w:val="both"/>
              <w:rPr>
                <w:color w:val="auto"/>
                <w:sz w:val="21"/>
                <w:szCs w:val="21"/>
                <w:highlight w:val="none"/>
                <w:lang w:val="en-US" w:bidi="ar"/>
              </w:rPr>
            </w:pPr>
            <w:r>
              <w:rPr>
                <w:rFonts w:hint="eastAsia"/>
                <w:color w:val="auto"/>
                <w:sz w:val="21"/>
                <w:szCs w:val="21"/>
                <w:highlight w:val="none"/>
                <w:lang w:val="en-US" w:bidi="ar"/>
              </w:rPr>
              <w:t>1.方案合理，内容详细，符合本项目试验仪器及装置特性的安装、调试、检测、项目验收要求，完全满足且优于项日需求的，得5分；</w:t>
            </w:r>
          </w:p>
          <w:p>
            <w:pPr>
              <w:widowControl/>
              <w:jc w:val="both"/>
              <w:rPr>
                <w:color w:val="auto"/>
                <w:sz w:val="21"/>
                <w:szCs w:val="21"/>
                <w:highlight w:val="none"/>
                <w:lang w:val="en-US" w:bidi="ar"/>
              </w:rPr>
            </w:pPr>
            <w:r>
              <w:rPr>
                <w:rFonts w:hint="eastAsia"/>
                <w:color w:val="auto"/>
                <w:sz w:val="21"/>
                <w:szCs w:val="21"/>
                <w:highlight w:val="none"/>
                <w:lang w:val="en-US" w:bidi="ar"/>
              </w:rPr>
              <w:t>2.方案较合理，内容较详细，符合一般试验仪器及装置特性的安装、调试、检测、项目验收要求，完全满足项目需求的，得3分；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3.方案不合理，内容简单，不完全符合一般试验仪器及装置特性的安装、调试、检测、项目验收要求，不完全满足项日需求的，得1分；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21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合计</w:t>
            </w:r>
          </w:p>
        </w:tc>
        <w:tc>
          <w:tcPr>
            <w:tcW w:w="7448" w:type="dxa"/>
            <w:gridSpan w:val="2"/>
            <w:tcBorders>
              <w:top w:val="single" w:color="auto" w:sz="4" w:space="0"/>
              <w:left w:val="single" w:color="auto" w:sz="4" w:space="0"/>
              <w:bottom w:val="single" w:color="auto" w:sz="4" w:space="0"/>
              <w:right w:val="single" w:color="auto" w:sz="4" w:space="0"/>
            </w:tcBorders>
            <w:vAlign w:val="center"/>
          </w:tcPr>
          <w:p>
            <w:pPr>
              <w:widowControl/>
              <w:rPr>
                <w:color w:val="auto"/>
                <w:sz w:val="21"/>
                <w:szCs w:val="21"/>
                <w:highlight w:val="none"/>
                <w:lang w:val="en-US" w:bidi="ar"/>
              </w:rPr>
            </w:pPr>
            <w:r>
              <w:rPr>
                <w:rFonts w:hint="eastAsia"/>
                <w:color w:val="auto"/>
                <w:sz w:val="21"/>
                <w:szCs w:val="21"/>
                <w:highlight w:val="none"/>
                <w:lang w:val="en-US" w:bidi="ar"/>
              </w:rPr>
              <w:t>50分</w:t>
            </w:r>
          </w:p>
        </w:tc>
      </w:tr>
    </w:tbl>
    <w:p>
      <w:pPr>
        <w:rPr>
          <w:rFonts w:hint="eastAsia"/>
          <w:b/>
          <w:bCs/>
          <w:color w:val="auto"/>
          <w:sz w:val="24"/>
          <w:szCs w:val="24"/>
          <w:highlight w:val="none"/>
          <w:lang w:val="en-US"/>
        </w:rPr>
      </w:pPr>
    </w:p>
    <w:p>
      <w:pPr>
        <w:rPr>
          <w:rFonts w:hint="default" w:eastAsia="宋体"/>
          <w:b/>
          <w:bCs/>
          <w:color w:val="auto"/>
          <w:sz w:val="24"/>
          <w:szCs w:val="24"/>
          <w:highlight w:val="none"/>
          <w:lang w:val="en-US" w:eastAsia="zh-CN"/>
        </w:rPr>
      </w:pPr>
      <w:r>
        <w:rPr>
          <w:rFonts w:hint="eastAsia"/>
          <w:b/>
          <w:bCs/>
          <w:color w:val="auto"/>
          <w:sz w:val="24"/>
          <w:szCs w:val="24"/>
          <w:highlight w:val="none"/>
          <w:lang w:val="en-US"/>
        </w:rPr>
        <w:t>标项</w:t>
      </w:r>
      <w:r>
        <w:rPr>
          <w:rFonts w:hint="eastAsia"/>
          <w:b/>
          <w:bCs/>
          <w:color w:val="auto"/>
          <w:sz w:val="24"/>
          <w:szCs w:val="24"/>
          <w:highlight w:val="none"/>
          <w:lang w:val="en-US" w:eastAsia="zh-CN"/>
        </w:rPr>
        <w:t>4</w:t>
      </w:r>
    </w:p>
    <w:p>
      <w:pPr>
        <w:jc w:val="center"/>
        <w:rPr>
          <w:color w:val="auto"/>
          <w:sz w:val="24"/>
          <w:szCs w:val="24"/>
          <w:highlight w:val="none"/>
        </w:rPr>
      </w:pPr>
      <w:r>
        <w:rPr>
          <w:rFonts w:hint="eastAsia"/>
          <w:b/>
          <w:bCs/>
          <w:color w:val="auto"/>
          <w:sz w:val="24"/>
          <w:szCs w:val="24"/>
          <w:highlight w:val="none"/>
        </w:rPr>
        <w:t>详细评标表（满分100分）</w:t>
      </w:r>
    </w:p>
    <w:tbl>
      <w:tblPr>
        <w:tblStyle w:val="29"/>
        <w:tblW w:w="923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17"/>
        <w:gridCol w:w="47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 w:hRule="atLeast"/>
          <w:jc w:val="center"/>
        </w:trPr>
        <w:tc>
          <w:tcPr>
            <w:tcW w:w="4517" w:type="dxa"/>
            <w:tcBorders>
              <w:bottom w:val="single" w:color="000000" w:sz="6" w:space="0"/>
              <w:right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评分因素</w:t>
            </w:r>
          </w:p>
        </w:tc>
        <w:tc>
          <w:tcPr>
            <w:tcW w:w="4719" w:type="dxa"/>
            <w:tcBorders>
              <w:left w:val="single" w:color="000000" w:sz="6" w:space="0"/>
              <w:bottom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分值分配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投标报价</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30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商务部分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20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技术部分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50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righ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合计</w:t>
            </w:r>
          </w:p>
        </w:tc>
        <w:tc>
          <w:tcPr>
            <w:tcW w:w="4719" w:type="dxa"/>
            <w:tcBorders>
              <w:top w:val="single" w:color="000000" w:sz="6" w:space="0"/>
              <w:lef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100 分</w:t>
            </w:r>
          </w:p>
        </w:tc>
      </w:tr>
    </w:tbl>
    <w:p>
      <w:pPr>
        <w:jc w:val="center"/>
        <w:rPr>
          <w:b/>
          <w:bCs/>
          <w:color w:val="auto"/>
          <w:highlight w:val="none"/>
        </w:rPr>
      </w:pPr>
      <w:r>
        <w:rPr>
          <w:rFonts w:hint="eastAsia"/>
          <w:b/>
          <w:bCs/>
          <w:color w:val="auto"/>
          <w:highlight w:val="none"/>
        </w:rPr>
        <w:t>评分细则</w:t>
      </w:r>
    </w:p>
    <w:p>
      <w:pPr>
        <w:jc w:val="center"/>
        <w:rPr>
          <w:b/>
          <w:bCs/>
          <w:color w:val="auto"/>
          <w:highlight w:val="none"/>
        </w:rPr>
      </w:pPr>
      <w:r>
        <w:rPr>
          <w:rFonts w:hint="eastAsia"/>
          <w:b/>
          <w:bCs/>
          <w:color w:val="auto"/>
          <w:highlight w:val="none"/>
          <w:lang w:val="en-US"/>
        </w:rPr>
        <w:t>投标价格部分30分</w:t>
      </w:r>
    </w:p>
    <w:tbl>
      <w:tblPr>
        <w:tblStyle w:val="2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79"/>
        <w:gridCol w:w="940"/>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9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1</w:t>
            </w:r>
          </w:p>
        </w:tc>
        <w:tc>
          <w:tcPr>
            <w:tcW w:w="137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t>投标报价</w:t>
            </w:r>
            <w:r>
              <w:rPr>
                <w:rFonts w:hint="eastAsia" w:ascii="宋体" w:hAnsi="宋体" w:eastAsia="宋体" w:cs="宋体"/>
                <w:b w:val="0"/>
                <w:bCs w:val="0"/>
                <w:color w:val="auto"/>
                <w:kern w:val="2"/>
                <w:sz w:val="21"/>
                <w:szCs w:val="21"/>
                <w:highlight w:val="none"/>
                <w:vertAlign w:val="baseline"/>
                <w:lang w:val="en-US" w:eastAsia="zh-CN" w:bidi="ar-SA"/>
              </w:rPr>
              <w:t>（监狱企业，残疾人福利性单位，属于小型、微型企业的，不重复享受政策。）</w:t>
            </w:r>
          </w:p>
        </w:tc>
        <w:tc>
          <w:tcPr>
            <w:tcW w:w="94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10分</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投标人的价格分统一按照下列公式计算：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投标报价得分=（评标基准价／</w:t>
            </w:r>
            <w:r>
              <w:rPr>
                <w:rFonts w:hint="eastAsia" w:ascii="宋体" w:hAnsi="宋体" w:eastAsia="宋体" w:cs="宋体"/>
                <w:color w:val="auto"/>
                <w:kern w:val="2"/>
                <w:sz w:val="21"/>
                <w:szCs w:val="21"/>
                <w:highlight w:val="none"/>
                <w:lang w:val="en-US" w:eastAsia="zh-CN" w:bidi="ar-SA"/>
              </w:rPr>
              <w:t>修正后投标报价</w:t>
            </w:r>
            <w:r>
              <w:rPr>
                <w:rFonts w:hint="eastAsia" w:ascii="宋体" w:hAnsi="宋体" w:eastAsia="宋体" w:cs="宋体"/>
                <w:color w:val="auto"/>
                <w:spacing w:val="0"/>
                <w:w w:val="100"/>
                <w:kern w:val="2"/>
                <w:position w:val="0"/>
                <w:sz w:val="21"/>
                <w:szCs w:val="21"/>
                <w:highlight w:val="none"/>
                <w:lang w:val="en-US" w:eastAsia="zh-CN" w:bidi="ar-SA"/>
              </w:rPr>
              <w:t>）×10%×100</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备注：</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1.投标报价评分采用低价优先法计算；</w:t>
            </w:r>
          </w:p>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2.评标基准价：满足招标文件要求且经修正，依据政府采购政策进行价格扣除后的最低报价为评标基准价；</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3.修正后投标报价：评标委员会以投标报价为基础，对其进行修正，依据政府采购政策进行价格扣除后，作为投标报价计算的依据。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94"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1379"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p>
        </w:tc>
        <w:tc>
          <w:tcPr>
            <w:tcW w:w="940"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属于中小企业评标优惠内容及价格扣除幅度</w:t>
            </w:r>
            <w:r>
              <w:rPr>
                <w:rFonts w:hint="eastAsia" w:ascii="宋体" w:hAnsi="宋体" w:eastAsia="宋体" w:cs="宋体"/>
                <w:b/>
                <w:bCs/>
                <w:color w:val="auto"/>
                <w:kern w:val="2"/>
                <w:sz w:val="21"/>
                <w:szCs w:val="21"/>
                <w:highlight w:val="none"/>
                <w:lang w:val="en-US" w:eastAsia="zh-CN" w:bidi="ar"/>
              </w:rPr>
              <w:t>，本项目的价格扣除为10%。具体标准详见“评标中的落实政府采购政策具体办法”。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9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137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p>
        </w:tc>
        <w:tc>
          <w:tcPr>
            <w:tcW w:w="9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属于享受政府采购支持政策的残疾人福利性单位或监狱企业评标优惠内容及价格扣除幅度</w:t>
            </w:r>
            <w:r>
              <w:rPr>
                <w:rFonts w:hint="eastAsia" w:ascii="宋体" w:hAnsi="宋体" w:eastAsia="宋体" w:cs="宋体"/>
                <w:b/>
                <w:bCs/>
                <w:color w:val="auto"/>
                <w:kern w:val="2"/>
                <w:sz w:val="21"/>
                <w:szCs w:val="21"/>
                <w:highlight w:val="none"/>
                <w:lang w:val="en-US" w:eastAsia="zh-CN" w:bidi="ar"/>
              </w:rPr>
              <w:t>按小型、微型企业评标中价格扣除</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
              </w:rPr>
              <w:t>本项目的价格扣除为10%。具体标准详见“评标中的落实政府采购政策具体办法”。</w:t>
            </w:r>
          </w:p>
        </w:tc>
      </w:tr>
    </w:tbl>
    <w:p>
      <w:pPr>
        <w:jc w:val="center"/>
        <w:rPr>
          <w:b/>
          <w:bCs/>
          <w:color w:val="auto"/>
          <w:highlight w:val="none"/>
        </w:rPr>
      </w:pPr>
      <w:r>
        <w:rPr>
          <w:rFonts w:hint="eastAsia"/>
          <w:b/>
          <w:bCs/>
          <w:color w:val="auto"/>
          <w:highlight w:val="none"/>
          <w:lang w:val="en-US"/>
        </w:rPr>
        <w:t>商务部分20分</w:t>
      </w:r>
    </w:p>
    <w:tbl>
      <w:tblPr>
        <w:tblStyle w:val="29"/>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37"/>
        <w:gridCol w:w="705"/>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3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728"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1</w:t>
            </w:r>
          </w:p>
        </w:tc>
        <w:tc>
          <w:tcPr>
            <w:tcW w:w="143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kern w:val="2"/>
                <w:sz w:val="21"/>
                <w:szCs w:val="21"/>
                <w:highlight w:val="none"/>
                <w:lang w:val="en-US" w:bidi="ar-SA"/>
              </w:rPr>
              <w:t>类似业绩</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kern w:val="2"/>
                <w:sz w:val="21"/>
                <w:szCs w:val="21"/>
                <w:highlight w:val="none"/>
                <w:lang w:val="en-US" w:bidi="ar-SA"/>
              </w:rPr>
              <w:t>5分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提供近三年（2020 年至 2024 年）标项下同类产品的相关业绩证明资料（合同首页、金额页、合同双方盖章页）。（审核依据为证明资料复印件并加盖投标人单位公章）每提供一份有效的业绩得 1 分，满分为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666" w:type="dxa"/>
            <w:tcBorders>
              <w:top w:val="single" w:color="auto" w:sz="4" w:space="0"/>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2</w:t>
            </w:r>
          </w:p>
        </w:tc>
        <w:tc>
          <w:tcPr>
            <w:tcW w:w="1437"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rPr>
            </w:pPr>
            <w:r>
              <w:rPr>
                <w:rFonts w:hint="eastAsia"/>
                <w:color w:val="auto"/>
                <w:sz w:val="21"/>
                <w:szCs w:val="21"/>
                <w:highlight w:val="none"/>
                <w:lang w:val="en-US"/>
              </w:rPr>
              <w:t>管理体系认证</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rPr>
            </w:pPr>
            <w:r>
              <w:rPr>
                <w:rFonts w:hint="eastAsia"/>
                <w:color w:val="auto"/>
                <w:kern w:val="2"/>
                <w:sz w:val="21"/>
                <w:szCs w:val="21"/>
                <w:highlight w:val="none"/>
                <w:lang w:val="en-US" w:bidi="ar-SA"/>
              </w:rPr>
              <w:t>3分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color w:val="auto"/>
                <w:sz w:val="21"/>
                <w:szCs w:val="21"/>
                <w:highlight w:val="none"/>
                <w:lang w:val="en-US" w:bidi="ar"/>
              </w:rPr>
              <w:t>供应商或厂家需提供所投产品制造商通过ISO9001质量管理体系、ISO14001环境管理体系、职业健康安全管理体系认证并获得相关证书（有效期内）的，凭相关证书复印件每项得1分，本项最高得3分。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top w:val="single" w:color="auto" w:sz="4" w:space="0"/>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3</w:t>
            </w:r>
          </w:p>
        </w:tc>
        <w:tc>
          <w:tcPr>
            <w:tcW w:w="1437" w:type="dxa"/>
            <w:tcBorders>
              <w:top w:val="single" w:color="auto" w:sz="4" w:space="0"/>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售后服务方案</w:t>
            </w:r>
          </w:p>
        </w:tc>
        <w:tc>
          <w:tcPr>
            <w:tcW w:w="705" w:type="dxa"/>
            <w:tcBorders>
              <w:top w:val="single" w:color="auto" w:sz="4" w:space="0"/>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bidi="ar"/>
              </w:rPr>
              <w:t>5</w:t>
            </w:r>
            <w:r>
              <w:rPr>
                <w:color w:val="auto"/>
                <w:sz w:val="21"/>
                <w:szCs w:val="21"/>
                <w:highlight w:val="none"/>
                <w:lang w:val="en-US" w:bidi="ar"/>
              </w:rPr>
              <w:t>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color w:val="auto"/>
                <w:sz w:val="21"/>
                <w:szCs w:val="21"/>
                <w:highlight w:val="none"/>
                <w:lang w:val="en-US" w:bidi="ar"/>
              </w:rPr>
              <w:t>结合本项目采购需求，对投标人提供的售后服务方案（包括但不限于①售后服务体系、②故障处理方案、③技术咨询方案等）进行综合评审：</w:t>
            </w:r>
          </w:p>
          <w:p>
            <w:pPr>
              <w:widowControl/>
              <w:jc w:val="both"/>
              <w:rPr>
                <w:color w:val="auto"/>
                <w:sz w:val="21"/>
                <w:szCs w:val="21"/>
                <w:highlight w:val="none"/>
                <w:lang w:val="en-US" w:bidi="ar"/>
              </w:rPr>
            </w:pPr>
            <w:r>
              <w:rPr>
                <w:color w:val="auto"/>
                <w:sz w:val="21"/>
                <w:szCs w:val="21"/>
                <w:highlight w:val="none"/>
                <w:lang w:val="en-US" w:bidi="ar"/>
              </w:rPr>
              <w:t>1.方案合理，内容详细，符合本项目试验仪器及装置特性的售后服务要求，完全满足且优于项日需求的，得</w:t>
            </w:r>
            <w:r>
              <w:rPr>
                <w:rFonts w:hint="eastAsia"/>
                <w:color w:val="auto"/>
                <w:sz w:val="21"/>
                <w:szCs w:val="21"/>
                <w:highlight w:val="none"/>
                <w:lang w:val="en-US" w:bidi="ar"/>
              </w:rPr>
              <w:t>5</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2.方案较合理，内容较详细，符合一般试验仪器及装置特性的售后服务要求，完全满足项目需求的，得</w:t>
            </w:r>
            <w:r>
              <w:rPr>
                <w:rFonts w:hint="eastAsia"/>
                <w:color w:val="auto"/>
                <w:sz w:val="21"/>
                <w:szCs w:val="21"/>
                <w:highlight w:val="none"/>
                <w:lang w:val="en-US" w:bidi="ar"/>
              </w:rPr>
              <w:t>3</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3.方案不合理，内容简单，不完全符合一般试验仪器及装置特性的售后服务要求，不完全满足项日需求的，得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kern w:val="2"/>
                <w:sz w:val="21"/>
                <w:szCs w:val="21"/>
                <w:highlight w:val="none"/>
                <w:lang w:val="en-US" w:bidi="ar-SA"/>
              </w:rPr>
              <w:t>4</w:t>
            </w:r>
          </w:p>
        </w:tc>
        <w:tc>
          <w:tcPr>
            <w:tcW w:w="1437"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设备运行和维修成本分析</w:t>
            </w:r>
          </w:p>
        </w:tc>
        <w:tc>
          <w:tcPr>
            <w:tcW w:w="705"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3分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根据投标人提供的投标设备质保期满后的设备运行和维修成本分析进行评议：</w:t>
            </w:r>
          </w:p>
          <w:p>
            <w:pPr>
              <w:widowControl/>
              <w:jc w:val="both"/>
              <w:rPr>
                <w:color w:val="auto"/>
                <w:sz w:val="21"/>
                <w:szCs w:val="21"/>
                <w:highlight w:val="none"/>
                <w:lang w:val="en-US" w:bidi="ar"/>
              </w:rPr>
            </w:pPr>
            <w:r>
              <w:rPr>
                <w:rFonts w:hint="eastAsia"/>
                <w:color w:val="auto"/>
                <w:sz w:val="21"/>
                <w:szCs w:val="21"/>
                <w:highlight w:val="none"/>
                <w:lang w:val="en-US" w:bidi="ar"/>
              </w:rPr>
              <w:t>（1）设备的配件、消耗品、易耗品的使用周期长，更换频率低，价格折扣优惠力度大，设备运行和维修成本低的得3分；</w:t>
            </w:r>
          </w:p>
          <w:p>
            <w:pPr>
              <w:widowControl/>
              <w:jc w:val="both"/>
              <w:rPr>
                <w:color w:val="auto"/>
                <w:sz w:val="21"/>
                <w:szCs w:val="21"/>
                <w:highlight w:val="none"/>
                <w:lang w:val="en-US" w:bidi="ar"/>
              </w:rPr>
            </w:pPr>
            <w:r>
              <w:rPr>
                <w:rFonts w:hint="eastAsia"/>
                <w:color w:val="auto"/>
                <w:sz w:val="21"/>
                <w:szCs w:val="21"/>
                <w:highlight w:val="none"/>
                <w:lang w:val="en-US" w:bidi="ar"/>
              </w:rPr>
              <w:t>（2）设备的配件、消耗品、易耗品的更换频率中档，或存在价格折扣优惠力度不大，设备运行和维修成本中档的得2分；</w:t>
            </w:r>
          </w:p>
          <w:p>
            <w:pPr>
              <w:widowControl/>
              <w:jc w:val="both"/>
              <w:rPr>
                <w:color w:val="auto"/>
                <w:sz w:val="21"/>
                <w:szCs w:val="21"/>
                <w:highlight w:val="none"/>
                <w:lang w:val="en-US" w:bidi="ar"/>
              </w:rPr>
            </w:pPr>
            <w:r>
              <w:rPr>
                <w:rFonts w:hint="eastAsia"/>
                <w:color w:val="auto"/>
                <w:sz w:val="21"/>
                <w:szCs w:val="21"/>
                <w:highlight w:val="none"/>
                <w:lang w:val="en-US" w:bidi="ar"/>
              </w:rPr>
              <w:t>（3）设备的配件、消耗品、易耗品更换频率高，设备运行和维修成本高的得1分；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（4）未提供设备运行和维修成本分析的不得分。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kern w:val="2"/>
                <w:sz w:val="21"/>
                <w:szCs w:val="21"/>
                <w:highlight w:val="none"/>
                <w:lang w:val="en-US" w:bidi="ar-SA"/>
              </w:rPr>
              <w:t>5</w:t>
            </w:r>
          </w:p>
        </w:tc>
        <w:tc>
          <w:tcPr>
            <w:tcW w:w="1437"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质保期（保修期）</w:t>
            </w:r>
          </w:p>
        </w:tc>
        <w:tc>
          <w:tcPr>
            <w:tcW w:w="705"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2分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 xml:space="preserve">投标人提供的整机（该包全部品目）（含第三方设备或配件）质量保证期（保修期）在招标文件要求的基础上每多一年加 </w:t>
            </w:r>
            <w:r>
              <w:rPr>
                <w:rFonts w:hint="eastAsia"/>
                <w:color w:val="auto"/>
                <w:sz w:val="21"/>
                <w:szCs w:val="21"/>
                <w:highlight w:val="none"/>
                <w:lang w:val="en-US" w:eastAsia="zh-CN" w:bidi="ar"/>
              </w:rPr>
              <w:t>1</w:t>
            </w:r>
            <w:r>
              <w:rPr>
                <w:rFonts w:hint="eastAsia"/>
                <w:color w:val="auto"/>
                <w:sz w:val="21"/>
                <w:szCs w:val="21"/>
                <w:highlight w:val="none"/>
                <w:lang w:val="en-US" w:bidi="ar"/>
              </w:rPr>
              <w:t xml:space="preserve"> 分，最多得 </w:t>
            </w:r>
            <w:r>
              <w:rPr>
                <w:rFonts w:hint="eastAsia"/>
                <w:color w:val="auto"/>
                <w:sz w:val="21"/>
                <w:szCs w:val="21"/>
                <w:highlight w:val="none"/>
                <w:lang w:val="en-US" w:eastAsia="zh-CN" w:bidi="ar"/>
              </w:rPr>
              <w:t>2</w:t>
            </w:r>
            <w:r>
              <w:rPr>
                <w:rFonts w:hint="eastAsia"/>
                <w:color w:val="auto"/>
                <w:sz w:val="21"/>
                <w:szCs w:val="21"/>
                <w:highlight w:val="none"/>
                <w:lang w:val="en-US" w:bidi="ar"/>
              </w:rPr>
              <w:t xml:space="preserve"> 分。【证明材料：提供承诺函格式自拟】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6</w:t>
            </w:r>
          </w:p>
        </w:tc>
        <w:tc>
          <w:tcPr>
            <w:tcW w:w="1437"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rPr>
              <w:t>政府政策</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bidi="ar"/>
              </w:rPr>
              <w:t>2分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1、</w:t>
            </w:r>
            <w:r>
              <w:rPr>
                <w:color w:val="auto"/>
                <w:sz w:val="21"/>
                <w:szCs w:val="21"/>
                <w:highlight w:val="none"/>
                <w:lang w:val="en-US" w:bidi="ar"/>
              </w:rPr>
              <w:t>投标产品列入财政部、发展改革委发布的节能产品品目清单的，提供国家市场监督管理总局公布的《参与实施政府采购节能产品认证机构名录》内的认证机构出具的、处于有效期之内的节能标志产品认证证书的，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rFonts w:hint="eastAsia"/>
                <w:color w:val="auto"/>
                <w:sz w:val="21"/>
                <w:szCs w:val="21"/>
                <w:highlight w:val="none"/>
                <w:lang w:val="en-US" w:bidi="ar"/>
              </w:rPr>
              <w:t>2、</w:t>
            </w:r>
            <w:r>
              <w:rPr>
                <w:color w:val="auto"/>
                <w:sz w:val="21"/>
                <w:szCs w:val="21"/>
                <w:highlight w:val="none"/>
                <w:lang w:val="en-US" w:bidi="ar"/>
              </w:rPr>
              <w:t>投标产品列入财政部、生态环境部发布的环境标志产品品目清单的，提供国家市场监督管理总局公布的《参与实施政府采购环境标志产品认证机构名录》内的认证机构出具的、处于有效期之内的环境标志产品认证证书，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rFonts w:hint="eastAsia"/>
                <w:color w:val="auto"/>
                <w:sz w:val="21"/>
                <w:szCs w:val="21"/>
                <w:highlight w:val="none"/>
                <w:lang w:val="en-US" w:bidi="ar"/>
              </w:rPr>
              <w:t>【证明材料：根据投标文件中提供投标产品的节能产品认证证书或环境标志产品认证证书进行评分，未提供或不符合以上条件不得分。】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21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SA"/>
              </w:rPr>
              <w:t>合计</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SA"/>
              </w:rPr>
              <w:t>20分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rPr>
            </w:pPr>
          </w:p>
        </w:tc>
      </w:tr>
    </w:tbl>
    <w:p>
      <w:pPr>
        <w:jc w:val="center"/>
        <w:rPr>
          <w:b/>
          <w:bCs/>
          <w:color w:val="auto"/>
          <w:highlight w:val="none"/>
        </w:rPr>
      </w:pPr>
      <w:r>
        <w:rPr>
          <w:rFonts w:hint="eastAsia"/>
          <w:b/>
          <w:bCs/>
          <w:color w:val="auto"/>
          <w:highlight w:val="none"/>
          <w:lang w:val="en-US"/>
        </w:rPr>
        <w:t>技术部分50分</w:t>
      </w:r>
    </w:p>
    <w:tbl>
      <w:tblPr>
        <w:tblStyle w:val="29"/>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19"/>
        <w:gridCol w:w="705"/>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19"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743"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1</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
              </w:rPr>
              <w:t>产品技术参数响应</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olor w:val="auto"/>
                <w:sz w:val="21"/>
                <w:szCs w:val="21"/>
                <w:highlight w:val="none"/>
                <w:lang w:val="en-US" w:bidi="ar"/>
              </w:rPr>
            </w:pPr>
            <w:r>
              <w:rPr>
                <w:rFonts w:hint="eastAsia"/>
                <w:color w:val="auto"/>
                <w:sz w:val="21"/>
                <w:szCs w:val="21"/>
                <w:highlight w:val="none"/>
                <w:lang w:val="en-US" w:bidi="ar"/>
              </w:rPr>
              <w:t>30分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1.所投产品的性能、特点满足采购需求，技术参数全部满足得24分，一般参数每负偏离一项扣0.25分；最低得分0分。主要参数每负偏离一项扣0.5分；最低得分0分。</w:t>
            </w:r>
          </w:p>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2.主要参数每正偏离一项加0.5分；最高得分6分。</w:t>
            </w:r>
          </w:p>
          <w:p>
            <w:pPr>
              <w:widowControl/>
              <w:jc w:val="left"/>
              <w:rPr>
                <w:rFonts w:hint="eastAsia"/>
                <w:color w:val="auto"/>
                <w:sz w:val="21"/>
                <w:szCs w:val="21"/>
                <w:highlight w:val="none"/>
                <w:lang w:val="en-US" w:eastAsia="zh-CN" w:bidi="ar"/>
              </w:rPr>
            </w:pPr>
            <w:r>
              <w:rPr>
                <w:rFonts w:hint="eastAsia"/>
                <w:b/>
                <w:bCs/>
                <w:color w:val="auto"/>
                <w:sz w:val="21"/>
                <w:szCs w:val="21"/>
                <w:highlight w:val="none"/>
                <w:lang w:val="en-US" w:eastAsia="zh-CN" w:bidi="ar"/>
              </w:rPr>
              <w:t>（产品技术要求中标★、*、＊的均为主要参数，主要参数满足采购需求及正偏离项，须提供有效的检验报告或产品彩页或技术白皮书等相关证明材料，不提供视为不满足）</w:t>
            </w:r>
          </w:p>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注：投标人须对本招标文件技术要求进行点对点应答，必须在引用本招标文件的基础上,进行逐条逐项答复、说明和解释,特别对有具体参数要求的指标，投标人必须提供所投货物的具体参数值。</w:t>
            </w:r>
          </w:p>
          <w:p>
            <w:pPr>
              <w:widowControl/>
              <w:jc w:val="left"/>
              <w:rPr>
                <w:rFonts w:hint="eastAsia"/>
                <w:color w:val="auto"/>
                <w:sz w:val="21"/>
                <w:szCs w:val="21"/>
                <w:highlight w:val="none"/>
                <w:lang w:val="en-US" w:bidi="ar"/>
              </w:rPr>
            </w:pPr>
            <w:r>
              <w:rPr>
                <w:rFonts w:hint="eastAsia"/>
                <w:b/>
                <w:bCs/>
                <w:color w:val="auto"/>
                <w:sz w:val="21"/>
                <w:szCs w:val="21"/>
                <w:highlight w:val="none"/>
                <w:lang w:val="en-US" w:eastAsia="zh-CN" w:bidi="ar"/>
              </w:rPr>
              <w:t>投标参数不得照抄完全招标文件参数，完全照抄按无效标处理。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2</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对投标产品整体性能的评价</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lang w:val="en-US" w:bidi="ar"/>
              </w:rPr>
            </w:pPr>
            <w:r>
              <w:rPr>
                <w:rFonts w:hint="eastAsia"/>
                <w:color w:val="auto"/>
                <w:sz w:val="21"/>
                <w:szCs w:val="21"/>
                <w:highlight w:val="none"/>
                <w:lang w:val="en-US" w:bidi="ar"/>
              </w:rPr>
              <w:t>根据招标文件要求结合项目需求，对投标产品选型过程中，提供的投标产品的功能、质量、产品配置、性能优良，并满足用户对产品功能、质量、使用、操作等方面的需求进行评价，其中：</w:t>
            </w:r>
          </w:p>
          <w:p>
            <w:pPr>
              <w:widowControl/>
              <w:jc w:val="left"/>
              <w:rPr>
                <w:color w:val="auto"/>
                <w:sz w:val="21"/>
                <w:szCs w:val="21"/>
                <w:highlight w:val="none"/>
                <w:lang w:val="en-US" w:bidi="ar"/>
              </w:rPr>
            </w:pPr>
            <w:r>
              <w:rPr>
                <w:color w:val="auto"/>
                <w:sz w:val="21"/>
                <w:szCs w:val="21"/>
                <w:highlight w:val="none"/>
                <w:lang w:val="en-US" w:bidi="ar"/>
              </w:rPr>
              <w:t>1</w:t>
            </w:r>
            <w:r>
              <w:rPr>
                <w:rFonts w:hint="eastAsia"/>
                <w:color w:val="auto"/>
                <w:sz w:val="21"/>
                <w:szCs w:val="21"/>
                <w:highlight w:val="none"/>
                <w:lang w:val="en-US" w:bidi="ar"/>
              </w:rPr>
              <w:t>）投标产品整体技术性能、质量、使用及操作方法满足或优于项目需求，得 5</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bidi="ar"/>
              </w:rPr>
            </w:pPr>
            <w:r>
              <w:rPr>
                <w:color w:val="auto"/>
                <w:sz w:val="21"/>
                <w:szCs w:val="21"/>
                <w:highlight w:val="none"/>
                <w:lang w:val="en-US" w:bidi="ar"/>
              </w:rPr>
              <w:t>2</w:t>
            </w:r>
            <w:r>
              <w:rPr>
                <w:rFonts w:hint="eastAsia"/>
                <w:color w:val="auto"/>
                <w:sz w:val="21"/>
                <w:szCs w:val="21"/>
                <w:highlight w:val="none"/>
                <w:lang w:val="en-US" w:bidi="ar"/>
              </w:rPr>
              <w:t>）投标产品整体技术性能、质量、使用及操作方法基本满足项目需求，得 3</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bidi="ar"/>
              </w:rPr>
            </w:pPr>
            <w:r>
              <w:rPr>
                <w:color w:val="auto"/>
                <w:sz w:val="21"/>
                <w:szCs w:val="21"/>
                <w:highlight w:val="none"/>
                <w:lang w:val="en-US" w:bidi="ar"/>
              </w:rPr>
              <w:t>3</w:t>
            </w:r>
            <w:r>
              <w:rPr>
                <w:rFonts w:hint="eastAsia"/>
                <w:color w:val="auto"/>
                <w:sz w:val="21"/>
                <w:szCs w:val="21"/>
                <w:highlight w:val="none"/>
                <w:lang w:val="en-US" w:bidi="ar"/>
              </w:rPr>
              <w:t>）投标产品整体技术性能、质量、使用及操作方法与项目需求相差较多得 1</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rPr>
            </w:pPr>
            <w:r>
              <w:rPr>
                <w:rFonts w:hint="eastAsia"/>
                <w:color w:val="auto"/>
                <w:sz w:val="21"/>
                <w:szCs w:val="21"/>
                <w:highlight w:val="none"/>
                <w:lang w:val="en-US"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3</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质量保证措施</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结合本项目采购需求，对投标人提供的货物和项目执行过程中的质量保证措施（包括但不限于：①详细的质量保证措施、②质量保障计划等内容）进行综合评审：</w:t>
            </w:r>
          </w:p>
          <w:p>
            <w:pPr>
              <w:widowControl/>
              <w:jc w:val="both"/>
              <w:rPr>
                <w:color w:val="auto"/>
                <w:sz w:val="21"/>
                <w:szCs w:val="21"/>
                <w:highlight w:val="none"/>
                <w:lang w:val="en-US" w:bidi="ar"/>
              </w:rPr>
            </w:pPr>
            <w:r>
              <w:rPr>
                <w:rFonts w:hint="eastAsia"/>
                <w:color w:val="auto"/>
                <w:sz w:val="21"/>
                <w:szCs w:val="21"/>
                <w:highlight w:val="none"/>
                <w:lang w:val="en-US" w:bidi="ar"/>
              </w:rPr>
              <w:t>1.质量保证措施全面具体，质量保障计划详细，符合本项目试验仪器及装置在项目执行过程中的质量保证要求，完全满足且优于项目需求的，得5分；</w:t>
            </w:r>
          </w:p>
          <w:p>
            <w:pPr>
              <w:widowControl/>
              <w:jc w:val="both"/>
              <w:rPr>
                <w:color w:val="auto"/>
                <w:sz w:val="21"/>
                <w:szCs w:val="21"/>
                <w:highlight w:val="none"/>
                <w:lang w:val="en-US" w:bidi="ar"/>
              </w:rPr>
            </w:pPr>
            <w:r>
              <w:rPr>
                <w:rFonts w:hint="eastAsia"/>
                <w:color w:val="auto"/>
                <w:sz w:val="21"/>
                <w:szCs w:val="21"/>
                <w:highlight w:val="none"/>
                <w:lang w:val="en-US" w:bidi="ar"/>
              </w:rPr>
              <w:t>2.质量保证措施较为全面，质量保障计划较为可行案较合理，内容较详细，符合一般试验仪器及装置在项目执行过程中的质量保证要求要求，完全满足项目需求的，得3分；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3.质量保证措施基本全面，质量保障计划基本可行，不完全符合一般试验仪器及装置在项目执行过程中的质量保证要要求，不完全满足项日需求的，得1分；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4</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color w:val="auto"/>
                <w:sz w:val="21"/>
                <w:szCs w:val="21"/>
                <w:highlight w:val="none"/>
              </w:rPr>
              <w:t>培训服务方案</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结合本项目采购需求，对投标人提供的培训服务方案（包括但不限于①培训计划；②培训目标；③培训方式等）进行评分：</w:t>
            </w:r>
          </w:p>
          <w:p>
            <w:pPr>
              <w:widowControl/>
              <w:jc w:val="both"/>
              <w:rPr>
                <w:color w:val="auto"/>
                <w:sz w:val="21"/>
                <w:szCs w:val="21"/>
                <w:highlight w:val="none"/>
                <w:lang w:val="en-US" w:bidi="ar"/>
              </w:rPr>
            </w:pPr>
            <w:r>
              <w:rPr>
                <w:rFonts w:hint="eastAsia"/>
                <w:color w:val="auto"/>
                <w:sz w:val="21"/>
                <w:szCs w:val="21"/>
                <w:highlight w:val="none"/>
                <w:lang w:val="en-US" w:bidi="ar"/>
              </w:rPr>
              <w:t>1.方案合理，内容详细，符合本项目试验仪器及装置特性的培训服务要求，完全满足且优于项日需求的，得5分；</w:t>
            </w:r>
          </w:p>
          <w:p>
            <w:pPr>
              <w:widowControl/>
              <w:jc w:val="both"/>
              <w:rPr>
                <w:color w:val="auto"/>
                <w:sz w:val="21"/>
                <w:szCs w:val="21"/>
                <w:highlight w:val="none"/>
                <w:lang w:val="en-US" w:bidi="ar"/>
              </w:rPr>
            </w:pPr>
            <w:r>
              <w:rPr>
                <w:rFonts w:hint="eastAsia"/>
                <w:color w:val="auto"/>
                <w:sz w:val="21"/>
                <w:szCs w:val="21"/>
                <w:highlight w:val="none"/>
                <w:lang w:val="en-US" w:bidi="ar"/>
              </w:rPr>
              <w:t>2.方案较合理，内容较详细，符合一般试验仪器及装置特性的培训服务要求，完全满足项目需求的，得3分；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3.方案不合理，内容简单，不完全符合一般试验仪器及装置特性的培训服务要求，不完全满足项日需求的，得1分；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5</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color w:val="auto"/>
                <w:sz w:val="21"/>
                <w:szCs w:val="21"/>
                <w:highlight w:val="none"/>
              </w:rPr>
              <w:t>安装、调试、检测、项目验收方案</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结合本项目采购需求，对投标人提供的①安装、②调试、③检测、④项目验收方案进行综合评审：</w:t>
            </w:r>
          </w:p>
          <w:p>
            <w:pPr>
              <w:widowControl/>
              <w:jc w:val="both"/>
              <w:rPr>
                <w:color w:val="auto"/>
                <w:sz w:val="21"/>
                <w:szCs w:val="21"/>
                <w:highlight w:val="none"/>
                <w:lang w:val="en-US" w:bidi="ar"/>
              </w:rPr>
            </w:pPr>
            <w:r>
              <w:rPr>
                <w:rFonts w:hint="eastAsia"/>
                <w:color w:val="auto"/>
                <w:sz w:val="21"/>
                <w:szCs w:val="21"/>
                <w:highlight w:val="none"/>
                <w:lang w:val="en-US" w:bidi="ar"/>
              </w:rPr>
              <w:t>1.方案合理，内容详细，符合本项目试验仪器及装置特性的安装、调试、检测、项目验收要求，完全满足且优于项日需求的，得5分；</w:t>
            </w:r>
          </w:p>
          <w:p>
            <w:pPr>
              <w:widowControl/>
              <w:jc w:val="both"/>
              <w:rPr>
                <w:color w:val="auto"/>
                <w:sz w:val="21"/>
                <w:szCs w:val="21"/>
                <w:highlight w:val="none"/>
                <w:lang w:val="en-US" w:bidi="ar"/>
              </w:rPr>
            </w:pPr>
            <w:r>
              <w:rPr>
                <w:rFonts w:hint="eastAsia"/>
                <w:color w:val="auto"/>
                <w:sz w:val="21"/>
                <w:szCs w:val="21"/>
                <w:highlight w:val="none"/>
                <w:lang w:val="en-US" w:bidi="ar"/>
              </w:rPr>
              <w:t>2.方案较合理，内容较详细，符合一般试验仪器及装置特性的安装、调试、检测、项目验收要求，完全满足项目需求的，得3分；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3.方案不合理，内容简单，不完全符合一般试验仪器及装置特性的安装、调试、检测、项目验收要求，不完全满足项日需求的，得1分；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21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合计</w:t>
            </w:r>
          </w:p>
        </w:tc>
        <w:tc>
          <w:tcPr>
            <w:tcW w:w="7448" w:type="dxa"/>
            <w:gridSpan w:val="2"/>
            <w:tcBorders>
              <w:top w:val="single" w:color="auto" w:sz="4" w:space="0"/>
              <w:left w:val="single" w:color="auto" w:sz="4" w:space="0"/>
              <w:bottom w:val="single" w:color="auto" w:sz="4" w:space="0"/>
              <w:right w:val="single" w:color="auto" w:sz="4" w:space="0"/>
            </w:tcBorders>
            <w:vAlign w:val="center"/>
          </w:tcPr>
          <w:p>
            <w:pPr>
              <w:widowControl/>
              <w:rPr>
                <w:color w:val="auto"/>
                <w:sz w:val="21"/>
                <w:szCs w:val="21"/>
                <w:highlight w:val="none"/>
                <w:lang w:val="en-US" w:bidi="ar"/>
              </w:rPr>
            </w:pPr>
            <w:r>
              <w:rPr>
                <w:rFonts w:hint="eastAsia"/>
                <w:color w:val="auto"/>
                <w:sz w:val="21"/>
                <w:szCs w:val="21"/>
                <w:highlight w:val="none"/>
                <w:lang w:val="en-US" w:bidi="ar"/>
              </w:rPr>
              <w:t>50分</w:t>
            </w:r>
          </w:p>
        </w:tc>
      </w:tr>
    </w:tbl>
    <w:p>
      <w:pPr>
        <w:rPr>
          <w:rFonts w:hint="eastAsia"/>
          <w:b/>
          <w:bCs/>
          <w:color w:val="auto"/>
          <w:highlight w:val="none"/>
          <w:lang w:val="en-US"/>
        </w:rPr>
      </w:pPr>
    </w:p>
    <w:p>
      <w:pPr>
        <w:rPr>
          <w:rFonts w:hint="default" w:eastAsia="宋体"/>
          <w:b/>
          <w:bCs/>
          <w:color w:val="auto"/>
          <w:sz w:val="24"/>
          <w:szCs w:val="24"/>
          <w:highlight w:val="none"/>
          <w:lang w:val="en-US" w:eastAsia="zh-CN"/>
        </w:rPr>
      </w:pPr>
      <w:r>
        <w:rPr>
          <w:rFonts w:hint="eastAsia"/>
          <w:b/>
          <w:bCs/>
          <w:color w:val="auto"/>
          <w:sz w:val="24"/>
          <w:szCs w:val="24"/>
          <w:highlight w:val="none"/>
          <w:lang w:val="en-US"/>
        </w:rPr>
        <w:t>标项</w:t>
      </w:r>
      <w:r>
        <w:rPr>
          <w:rFonts w:hint="eastAsia"/>
          <w:b/>
          <w:bCs/>
          <w:color w:val="auto"/>
          <w:sz w:val="24"/>
          <w:szCs w:val="24"/>
          <w:highlight w:val="none"/>
          <w:lang w:val="en-US" w:eastAsia="zh-CN"/>
        </w:rPr>
        <w:t>5</w:t>
      </w:r>
      <w:r>
        <w:rPr>
          <w:rFonts w:hint="eastAsia"/>
          <w:b/>
          <w:bCs/>
          <w:color w:val="FF0000"/>
          <w:sz w:val="21"/>
          <w:szCs w:val="21"/>
          <w:highlight w:val="none"/>
          <w:lang w:val="en-US" w:eastAsia="zh-CN"/>
        </w:rPr>
        <w:t>（本标项采购终止）</w:t>
      </w:r>
      <w:r>
        <w:rPr>
          <w:rFonts w:hint="eastAsia"/>
          <w:b/>
          <w:bCs/>
          <w:color w:val="auto"/>
          <w:sz w:val="24"/>
          <w:szCs w:val="24"/>
          <w:highlight w:val="none"/>
          <w:lang w:val="en-US" w:eastAsia="zh-CN"/>
        </w:rPr>
        <w:t>、6：</w:t>
      </w:r>
    </w:p>
    <w:p>
      <w:pPr>
        <w:jc w:val="center"/>
        <w:rPr>
          <w:color w:val="auto"/>
          <w:sz w:val="24"/>
          <w:szCs w:val="24"/>
          <w:highlight w:val="none"/>
        </w:rPr>
      </w:pPr>
      <w:r>
        <w:rPr>
          <w:rFonts w:hint="eastAsia"/>
          <w:b/>
          <w:bCs/>
          <w:color w:val="auto"/>
          <w:sz w:val="24"/>
          <w:szCs w:val="24"/>
          <w:highlight w:val="none"/>
        </w:rPr>
        <w:t>详细评标表（满分100分）</w:t>
      </w:r>
    </w:p>
    <w:tbl>
      <w:tblPr>
        <w:tblStyle w:val="29"/>
        <w:tblW w:w="923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17"/>
        <w:gridCol w:w="47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 w:hRule="atLeast"/>
          <w:jc w:val="center"/>
        </w:trPr>
        <w:tc>
          <w:tcPr>
            <w:tcW w:w="4517" w:type="dxa"/>
            <w:tcBorders>
              <w:bottom w:val="single" w:color="000000" w:sz="6" w:space="0"/>
              <w:right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评分因素</w:t>
            </w:r>
          </w:p>
        </w:tc>
        <w:tc>
          <w:tcPr>
            <w:tcW w:w="4719" w:type="dxa"/>
            <w:tcBorders>
              <w:left w:val="single" w:color="000000" w:sz="6" w:space="0"/>
              <w:bottom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分值分配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投标报价</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30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商务部分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20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技术部分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50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righ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合计</w:t>
            </w:r>
          </w:p>
        </w:tc>
        <w:tc>
          <w:tcPr>
            <w:tcW w:w="4719" w:type="dxa"/>
            <w:tcBorders>
              <w:top w:val="single" w:color="000000" w:sz="6" w:space="0"/>
              <w:lef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100 分</w:t>
            </w:r>
          </w:p>
        </w:tc>
      </w:tr>
    </w:tbl>
    <w:p>
      <w:pPr>
        <w:jc w:val="center"/>
        <w:rPr>
          <w:b/>
          <w:bCs/>
          <w:color w:val="auto"/>
          <w:highlight w:val="none"/>
        </w:rPr>
      </w:pPr>
      <w:r>
        <w:rPr>
          <w:rFonts w:hint="eastAsia"/>
          <w:b/>
          <w:bCs/>
          <w:color w:val="auto"/>
          <w:highlight w:val="none"/>
        </w:rPr>
        <w:t>评分细则</w:t>
      </w:r>
    </w:p>
    <w:p>
      <w:pPr>
        <w:jc w:val="center"/>
        <w:rPr>
          <w:b/>
          <w:bCs/>
          <w:color w:val="auto"/>
          <w:highlight w:val="none"/>
        </w:rPr>
      </w:pPr>
      <w:r>
        <w:rPr>
          <w:rFonts w:hint="eastAsia"/>
          <w:b/>
          <w:bCs/>
          <w:color w:val="auto"/>
          <w:highlight w:val="none"/>
          <w:lang w:val="en-US"/>
        </w:rPr>
        <w:t>投标价格部分30分</w:t>
      </w:r>
    </w:p>
    <w:tbl>
      <w:tblPr>
        <w:tblStyle w:val="29"/>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455"/>
        <w:gridCol w:w="720"/>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jc w:val="center"/>
              <w:rPr>
                <w:b/>
                <w:bCs/>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729" w:type="dxa"/>
            <w:tcBorders>
              <w:top w:val="single" w:color="auto" w:sz="4" w:space="0"/>
              <w:left w:val="single" w:color="auto" w:sz="4" w:space="0"/>
              <w:bottom w:val="single" w:color="auto" w:sz="4" w:space="0"/>
              <w:right w:val="single" w:color="auto" w:sz="4" w:space="0"/>
            </w:tcBorders>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640" w:type="dxa"/>
            <w:tcBorders>
              <w:top w:val="single" w:color="auto" w:sz="4" w:space="0"/>
              <w:left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55" w:type="dxa"/>
            <w:tcBorders>
              <w:top w:val="single" w:color="auto" w:sz="4" w:space="0"/>
              <w:left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投标报价</w:t>
            </w:r>
          </w:p>
        </w:tc>
        <w:tc>
          <w:tcPr>
            <w:tcW w:w="720" w:type="dxa"/>
            <w:tcBorders>
              <w:top w:val="single" w:color="auto" w:sz="4" w:space="0"/>
              <w:left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30分</w:t>
            </w:r>
          </w:p>
        </w:tc>
        <w:tc>
          <w:tcPr>
            <w:tcW w:w="6729" w:type="dxa"/>
            <w:tcBorders>
              <w:top w:val="single" w:color="auto" w:sz="4" w:space="0"/>
              <w:left w:val="single" w:color="auto" w:sz="4" w:space="0"/>
              <w:bottom w:val="single" w:color="auto" w:sz="4" w:space="0"/>
              <w:right w:val="single" w:color="auto" w:sz="4" w:space="0"/>
            </w:tcBorders>
            <w:vAlign w:val="center"/>
          </w:tcPr>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投标人的价格分统一按照下列公式计算：</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投标报价得分=（评标基准价／修正后投标报价）×30%×100</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备注：</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1.投标报价评分采用低价优先法计算；</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2.评标基准价：满足招标文件要求且经修正，依据政府采购政策进行价格扣除后的最低报价为评标基准价；</w:t>
            </w:r>
          </w:p>
        </w:tc>
      </w:tr>
    </w:tbl>
    <w:p>
      <w:pPr>
        <w:jc w:val="center"/>
        <w:rPr>
          <w:b/>
          <w:bCs/>
          <w:color w:val="auto"/>
          <w:highlight w:val="none"/>
        </w:rPr>
      </w:pPr>
      <w:r>
        <w:rPr>
          <w:rFonts w:hint="eastAsia"/>
          <w:b/>
          <w:bCs/>
          <w:color w:val="auto"/>
          <w:highlight w:val="none"/>
          <w:lang w:val="en-US"/>
        </w:rPr>
        <w:t>商务部分20分</w:t>
      </w:r>
    </w:p>
    <w:tbl>
      <w:tblPr>
        <w:tblStyle w:val="29"/>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37"/>
        <w:gridCol w:w="705"/>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3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728"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1</w:t>
            </w:r>
          </w:p>
        </w:tc>
        <w:tc>
          <w:tcPr>
            <w:tcW w:w="1437"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kern w:val="2"/>
                <w:sz w:val="21"/>
                <w:szCs w:val="21"/>
                <w:highlight w:val="none"/>
                <w:lang w:val="en-US" w:bidi="ar-SA"/>
              </w:rPr>
              <w:t>类似业绩</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kern w:val="2"/>
                <w:sz w:val="21"/>
                <w:szCs w:val="21"/>
                <w:highlight w:val="none"/>
                <w:lang w:val="en-US" w:bidi="ar-SA"/>
              </w:rPr>
              <w:t>5分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提供近三年（2020 年至 2024 年）标项下同类产品的相关业绩证明资料（合同首页、金额页、合同双方盖章页）。（审核依据为证明资料复印件并加盖投标人单位公章）每提供一份有效的业绩得 1 分，满分为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666" w:type="dxa"/>
            <w:tcBorders>
              <w:top w:val="single" w:color="auto" w:sz="4" w:space="0"/>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2</w:t>
            </w:r>
          </w:p>
        </w:tc>
        <w:tc>
          <w:tcPr>
            <w:tcW w:w="1437"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rPr>
            </w:pPr>
            <w:r>
              <w:rPr>
                <w:rFonts w:hint="eastAsia"/>
                <w:color w:val="auto"/>
                <w:sz w:val="21"/>
                <w:szCs w:val="21"/>
                <w:highlight w:val="none"/>
                <w:lang w:val="en-US"/>
              </w:rPr>
              <w:t>管理体系认证</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rPr>
            </w:pPr>
            <w:r>
              <w:rPr>
                <w:rFonts w:hint="eastAsia"/>
                <w:color w:val="auto"/>
                <w:kern w:val="2"/>
                <w:sz w:val="21"/>
                <w:szCs w:val="21"/>
                <w:highlight w:val="none"/>
                <w:lang w:val="en-US" w:bidi="ar-SA"/>
              </w:rPr>
              <w:t>3分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color w:val="auto"/>
                <w:sz w:val="21"/>
                <w:szCs w:val="21"/>
                <w:highlight w:val="none"/>
                <w:lang w:val="en-US" w:bidi="ar"/>
              </w:rPr>
              <w:t>供应商或厂家需提供所投产品制造商通过ISO9001质量管理体系、ISO14001环境管理体系、职业健康安全管理体系认证并获得相关证书（有效期内）的，凭相关证书复印件每项得1分，本项最高得3分。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top w:val="single" w:color="auto" w:sz="4" w:space="0"/>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3</w:t>
            </w:r>
          </w:p>
        </w:tc>
        <w:tc>
          <w:tcPr>
            <w:tcW w:w="1437" w:type="dxa"/>
            <w:tcBorders>
              <w:top w:val="single" w:color="auto" w:sz="4" w:space="0"/>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售后服务方案</w:t>
            </w:r>
          </w:p>
        </w:tc>
        <w:tc>
          <w:tcPr>
            <w:tcW w:w="705" w:type="dxa"/>
            <w:tcBorders>
              <w:top w:val="single" w:color="auto" w:sz="4" w:space="0"/>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bidi="ar"/>
              </w:rPr>
              <w:t>5</w:t>
            </w:r>
            <w:r>
              <w:rPr>
                <w:color w:val="auto"/>
                <w:sz w:val="21"/>
                <w:szCs w:val="21"/>
                <w:highlight w:val="none"/>
                <w:lang w:val="en-US" w:bidi="ar"/>
              </w:rPr>
              <w:t>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color w:val="auto"/>
                <w:sz w:val="21"/>
                <w:szCs w:val="21"/>
                <w:highlight w:val="none"/>
                <w:lang w:val="en-US" w:bidi="ar"/>
              </w:rPr>
              <w:t>结合本项目采购需求，对投标人提供的售后服务方案（包括但不限于①售后服务体系、②故障处理方案、③技术咨询方案等）进行综合评审：</w:t>
            </w:r>
          </w:p>
          <w:p>
            <w:pPr>
              <w:widowControl/>
              <w:jc w:val="both"/>
              <w:rPr>
                <w:color w:val="auto"/>
                <w:sz w:val="21"/>
                <w:szCs w:val="21"/>
                <w:highlight w:val="none"/>
                <w:lang w:val="en-US" w:bidi="ar"/>
              </w:rPr>
            </w:pPr>
            <w:r>
              <w:rPr>
                <w:color w:val="auto"/>
                <w:sz w:val="21"/>
                <w:szCs w:val="21"/>
                <w:highlight w:val="none"/>
                <w:lang w:val="en-US" w:bidi="ar"/>
              </w:rPr>
              <w:t>1.方案合理，内容详细，符合本项目试验仪器及装置特性的售后服务要求，完全满足且优于项日需求的，得</w:t>
            </w:r>
            <w:r>
              <w:rPr>
                <w:rFonts w:hint="eastAsia"/>
                <w:color w:val="auto"/>
                <w:sz w:val="21"/>
                <w:szCs w:val="21"/>
                <w:highlight w:val="none"/>
                <w:lang w:val="en-US" w:bidi="ar"/>
              </w:rPr>
              <w:t>5</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2.方案较合理，内容较详细，符合一般试验仪器及装置特性的售后服务要求，完全满足项目需求的，得</w:t>
            </w:r>
            <w:r>
              <w:rPr>
                <w:rFonts w:hint="eastAsia"/>
                <w:color w:val="auto"/>
                <w:sz w:val="21"/>
                <w:szCs w:val="21"/>
                <w:highlight w:val="none"/>
                <w:lang w:val="en-US" w:bidi="ar"/>
              </w:rPr>
              <w:t>3</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3.方案不合理，内容简单，不完全符合一般试验仪器及装置特性的售后服务要求，不完全满足项日需求的，得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kern w:val="2"/>
                <w:sz w:val="21"/>
                <w:szCs w:val="21"/>
                <w:highlight w:val="none"/>
                <w:lang w:val="en-US" w:bidi="ar-SA"/>
              </w:rPr>
              <w:t>4</w:t>
            </w:r>
          </w:p>
        </w:tc>
        <w:tc>
          <w:tcPr>
            <w:tcW w:w="1437"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设备运行和维修成本分析</w:t>
            </w:r>
          </w:p>
        </w:tc>
        <w:tc>
          <w:tcPr>
            <w:tcW w:w="705"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3分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根据投标人提供的投标设备质保期满后的设备运行和维修成本分析进行评议：</w:t>
            </w:r>
          </w:p>
          <w:p>
            <w:pPr>
              <w:widowControl/>
              <w:jc w:val="both"/>
              <w:rPr>
                <w:color w:val="auto"/>
                <w:sz w:val="21"/>
                <w:szCs w:val="21"/>
                <w:highlight w:val="none"/>
                <w:lang w:val="en-US" w:bidi="ar"/>
              </w:rPr>
            </w:pPr>
            <w:r>
              <w:rPr>
                <w:rFonts w:hint="eastAsia"/>
                <w:color w:val="auto"/>
                <w:sz w:val="21"/>
                <w:szCs w:val="21"/>
                <w:highlight w:val="none"/>
                <w:lang w:val="en-US" w:bidi="ar"/>
              </w:rPr>
              <w:t>（1）设备的配件、消耗品、易耗品的使用周期长，更换频率低，价格折扣优惠力度大，设备运行和维修成本低的得3分；</w:t>
            </w:r>
          </w:p>
          <w:p>
            <w:pPr>
              <w:widowControl/>
              <w:jc w:val="both"/>
              <w:rPr>
                <w:color w:val="auto"/>
                <w:sz w:val="21"/>
                <w:szCs w:val="21"/>
                <w:highlight w:val="none"/>
                <w:lang w:val="en-US" w:bidi="ar"/>
              </w:rPr>
            </w:pPr>
            <w:r>
              <w:rPr>
                <w:rFonts w:hint="eastAsia"/>
                <w:color w:val="auto"/>
                <w:sz w:val="21"/>
                <w:szCs w:val="21"/>
                <w:highlight w:val="none"/>
                <w:lang w:val="en-US" w:bidi="ar"/>
              </w:rPr>
              <w:t>（2）设备的配件、消耗品、易耗品的更换频率中档，或存在价格折扣优惠力度不大，设备运行和维修成本中档的得2分；</w:t>
            </w:r>
          </w:p>
          <w:p>
            <w:pPr>
              <w:widowControl/>
              <w:jc w:val="both"/>
              <w:rPr>
                <w:color w:val="auto"/>
                <w:sz w:val="21"/>
                <w:szCs w:val="21"/>
                <w:highlight w:val="none"/>
                <w:lang w:val="en-US" w:bidi="ar"/>
              </w:rPr>
            </w:pPr>
            <w:r>
              <w:rPr>
                <w:rFonts w:hint="eastAsia"/>
                <w:color w:val="auto"/>
                <w:sz w:val="21"/>
                <w:szCs w:val="21"/>
                <w:highlight w:val="none"/>
                <w:lang w:val="en-US" w:bidi="ar"/>
              </w:rPr>
              <w:t>（3）设备的配件、消耗品、易耗品更换频率高，设备运行和维修成本高的得1分；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（4）未提供设备运行和维修成本分析的不得分。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left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kern w:val="2"/>
                <w:sz w:val="21"/>
                <w:szCs w:val="21"/>
                <w:highlight w:val="none"/>
                <w:lang w:val="en-US" w:bidi="ar-SA"/>
              </w:rPr>
              <w:t>5</w:t>
            </w:r>
          </w:p>
        </w:tc>
        <w:tc>
          <w:tcPr>
            <w:tcW w:w="1437"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质保期（保修期）</w:t>
            </w:r>
          </w:p>
        </w:tc>
        <w:tc>
          <w:tcPr>
            <w:tcW w:w="705" w:type="dxa"/>
            <w:tcBorders>
              <w:left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rPr>
              <w:t>2分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 xml:space="preserve">投标人提供的整机（该包全部品目）（含第三方设备或配件）质量保证期（保修期）在招标文件要求的基础上每多一年加 </w:t>
            </w:r>
            <w:r>
              <w:rPr>
                <w:rFonts w:hint="eastAsia"/>
                <w:color w:val="auto"/>
                <w:sz w:val="21"/>
                <w:szCs w:val="21"/>
                <w:highlight w:val="none"/>
                <w:lang w:val="en-US" w:eastAsia="zh-CN" w:bidi="ar"/>
              </w:rPr>
              <w:t>1</w:t>
            </w:r>
            <w:r>
              <w:rPr>
                <w:rFonts w:hint="eastAsia"/>
                <w:color w:val="auto"/>
                <w:sz w:val="21"/>
                <w:szCs w:val="21"/>
                <w:highlight w:val="none"/>
                <w:lang w:val="en-US" w:bidi="ar"/>
              </w:rPr>
              <w:t xml:space="preserve"> 分，最多得 </w:t>
            </w:r>
            <w:r>
              <w:rPr>
                <w:rFonts w:hint="eastAsia"/>
                <w:color w:val="auto"/>
                <w:sz w:val="21"/>
                <w:szCs w:val="21"/>
                <w:highlight w:val="none"/>
                <w:lang w:val="en-US" w:eastAsia="zh-CN" w:bidi="ar"/>
              </w:rPr>
              <w:t>2</w:t>
            </w:r>
            <w:r>
              <w:rPr>
                <w:rFonts w:hint="eastAsia"/>
                <w:color w:val="auto"/>
                <w:sz w:val="21"/>
                <w:szCs w:val="21"/>
                <w:highlight w:val="none"/>
                <w:lang w:val="en-US" w:bidi="ar"/>
              </w:rPr>
              <w:t xml:space="preserve"> 分。【证明材料：提供承诺函格式自拟】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2"/>
                <w:sz w:val="21"/>
                <w:szCs w:val="21"/>
                <w:highlight w:val="none"/>
                <w:lang w:val="en-US" w:bidi="ar-SA"/>
              </w:rPr>
            </w:pPr>
            <w:r>
              <w:rPr>
                <w:rFonts w:hint="eastAsia"/>
                <w:color w:val="auto"/>
                <w:sz w:val="21"/>
                <w:szCs w:val="21"/>
                <w:highlight w:val="none"/>
                <w:lang w:val="en-US" w:bidi="ar"/>
              </w:rPr>
              <w:t>6</w:t>
            </w:r>
          </w:p>
        </w:tc>
        <w:tc>
          <w:tcPr>
            <w:tcW w:w="1437"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rPr>
              <w:t>政府政策</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rPr>
            </w:pPr>
            <w:r>
              <w:rPr>
                <w:rFonts w:hint="eastAsia"/>
                <w:color w:val="auto"/>
                <w:sz w:val="21"/>
                <w:szCs w:val="21"/>
                <w:highlight w:val="none"/>
                <w:lang w:val="en-US" w:bidi="ar"/>
              </w:rPr>
              <w:t>2分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1、</w:t>
            </w:r>
            <w:r>
              <w:rPr>
                <w:color w:val="auto"/>
                <w:sz w:val="21"/>
                <w:szCs w:val="21"/>
                <w:highlight w:val="none"/>
                <w:lang w:val="en-US" w:bidi="ar"/>
              </w:rPr>
              <w:t>投标产品列入财政部、发展改革委发布的节能产品品目清单的，提供国家市场监督管理总局公布的《参与实施政府采购节能产品认证机构名录》内的认证机构出具的、处于有效期之内的节能标志产品认证证书的，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rFonts w:hint="eastAsia"/>
                <w:color w:val="auto"/>
                <w:sz w:val="21"/>
                <w:szCs w:val="21"/>
                <w:highlight w:val="none"/>
                <w:lang w:val="en-US" w:bidi="ar"/>
              </w:rPr>
              <w:t>2、</w:t>
            </w:r>
            <w:r>
              <w:rPr>
                <w:color w:val="auto"/>
                <w:sz w:val="21"/>
                <w:szCs w:val="21"/>
                <w:highlight w:val="none"/>
                <w:lang w:val="en-US" w:bidi="ar"/>
              </w:rPr>
              <w:t>投标产品列入财政部、生态环境部发布的环境标志产品品目清单的，提供国家市场监督管理总局公布的《参与实施政府采购环境标志产品认证机构名录》内的认证机构出具的、处于有效期之内的环境标志产品认证证书，得</w:t>
            </w:r>
            <w:r>
              <w:rPr>
                <w:rFonts w:hint="eastAsia"/>
                <w:color w:val="auto"/>
                <w:sz w:val="21"/>
                <w:szCs w:val="21"/>
                <w:highlight w:val="none"/>
                <w:lang w:val="en-US" w:bidi="ar"/>
              </w:rPr>
              <w:t>1</w:t>
            </w:r>
            <w:r>
              <w:rPr>
                <w:color w:val="auto"/>
                <w:sz w:val="21"/>
                <w:szCs w:val="21"/>
                <w:highlight w:val="none"/>
                <w:lang w:val="en-US" w:bidi="ar"/>
              </w:rPr>
              <w:t>分。</w:t>
            </w:r>
          </w:p>
          <w:p>
            <w:pPr>
              <w:widowControl/>
              <w:jc w:val="both"/>
              <w:rPr>
                <w:color w:val="auto"/>
                <w:sz w:val="21"/>
                <w:szCs w:val="21"/>
                <w:highlight w:val="none"/>
                <w:lang w:val="en-US" w:bidi="ar"/>
              </w:rPr>
            </w:pPr>
            <w:r>
              <w:rPr>
                <w:rFonts w:hint="eastAsia"/>
                <w:color w:val="auto"/>
                <w:sz w:val="21"/>
                <w:szCs w:val="21"/>
                <w:highlight w:val="none"/>
                <w:lang w:val="en-US" w:bidi="ar"/>
              </w:rPr>
              <w:t>【证明材料：根据投标文件中提供投标产品的节能产品认证证书或环境标志产品认证证书进行评分，未提供或不符合以上条件不得分。】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21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SA"/>
              </w:rPr>
              <w:t>合计</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SA"/>
              </w:rPr>
              <w:t>20分</w:t>
            </w:r>
          </w:p>
        </w:tc>
        <w:tc>
          <w:tcPr>
            <w:tcW w:w="6728"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rPr>
            </w:pPr>
          </w:p>
        </w:tc>
      </w:tr>
    </w:tbl>
    <w:p>
      <w:pPr>
        <w:jc w:val="center"/>
        <w:rPr>
          <w:b/>
          <w:bCs/>
          <w:color w:val="auto"/>
          <w:highlight w:val="none"/>
        </w:rPr>
      </w:pPr>
      <w:r>
        <w:rPr>
          <w:rFonts w:hint="eastAsia"/>
          <w:b/>
          <w:bCs/>
          <w:color w:val="auto"/>
          <w:highlight w:val="none"/>
          <w:lang w:val="en-US"/>
        </w:rPr>
        <w:t>技术部分50分</w:t>
      </w:r>
    </w:p>
    <w:tbl>
      <w:tblPr>
        <w:tblStyle w:val="29"/>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19"/>
        <w:gridCol w:w="705"/>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19"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743" w:type="dxa"/>
            <w:tcBorders>
              <w:top w:val="single" w:color="auto" w:sz="4" w:space="0"/>
              <w:left w:val="single" w:color="auto" w:sz="4" w:space="0"/>
              <w:bottom w:val="single" w:color="auto" w:sz="4" w:space="0"/>
              <w:right w:val="single" w:color="auto" w:sz="4" w:space="0"/>
            </w:tcBorders>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1</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SA"/>
              </w:rPr>
            </w:pPr>
            <w:r>
              <w:rPr>
                <w:rFonts w:hint="eastAsia"/>
                <w:color w:val="auto"/>
                <w:sz w:val="21"/>
                <w:szCs w:val="21"/>
                <w:highlight w:val="none"/>
                <w:lang w:val="en-US" w:bidi="ar"/>
              </w:rPr>
              <w:t>产品技术参数响应</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olor w:val="auto"/>
                <w:sz w:val="21"/>
                <w:szCs w:val="21"/>
                <w:highlight w:val="none"/>
                <w:lang w:val="en-US" w:bidi="ar"/>
              </w:rPr>
            </w:pPr>
            <w:r>
              <w:rPr>
                <w:rFonts w:hint="eastAsia"/>
                <w:color w:val="auto"/>
                <w:sz w:val="21"/>
                <w:szCs w:val="21"/>
                <w:highlight w:val="none"/>
                <w:lang w:val="en-US" w:bidi="ar"/>
              </w:rPr>
              <w:t>30分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1.所投产品的性能、特点满足采购需求，技术参数全部满足得24分，一般参数每负偏离一项扣1分；最低得分0分，主要参数每负偏离一项扣2分；最低得分0分。</w:t>
            </w:r>
          </w:p>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2.主要参数每正偏离一项加1分；最高得分6分。</w:t>
            </w:r>
          </w:p>
          <w:p>
            <w:pPr>
              <w:widowControl/>
              <w:jc w:val="left"/>
              <w:rPr>
                <w:rFonts w:hint="eastAsia"/>
                <w:color w:val="auto"/>
                <w:sz w:val="21"/>
                <w:szCs w:val="21"/>
                <w:highlight w:val="none"/>
                <w:lang w:val="en-US" w:eastAsia="zh-CN" w:bidi="ar"/>
              </w:rPr>
            </w:pPr>
            <w:r>
              <w:rPr>
                <w:rFonts w:hint="eastAsia"/>
                <w:b/>
                <w:bCs/>
                <w:color w:val="auto"/>
                <w:sz w:val="21"/>
                <w:szCs w:val="21"/>
                <w:highlight w:val="none"/>
                <w:lang w:val="en-US" w:eastAsia="zh-CN" w:bidi="ar"/>
              </w:rPr>
              <w:t>（产品技术要求中标★、*、＊的均为主要参数，主要参数满足采购需求及正偏离项，须提供有效的检验报告或产品彩页或技术白皮书等相关证明材料，不提供视为不满足）</w:t>
            </w:r>
          </w:p>
          <w:p>
            <w:pPr>
              <w:widowControl/>
              <w:jc w:val="left"/>
              <w:rPr>
                <w:rFonts w:hint="eastAsia"/>
                <w:color w:val="auto"/>
                <w:sz w:val="21"/>
                <w:szCs w:val="21"/>
                <w:highlight w:val="none"/>
                <w:lang w:val="en-US" w:eastAsia="zh-CN" w:bidi="ar"/>
              </w:rPr>
            </w:pPr>
            <w:r>
              <w:rPr>
                <w:rFonts w:hint="eastAsia"/>
                <w:color w:val="auto"/>
                <w:sz w:val="21"/>
                <w:szCs w:val="21"/>
                <w:highlight w:val="none"/>
                <w:lang w:val="en-US" w:eastAsia="zh-CN" w:bidi="ar"/>
              </w:rPr>
              <w:t>注：投标人须对本招标文件技术要求进行点对点应答，必须在引用本招标文件的基础上,进行逐条逐项答复、说明和解释,特别对有具体参数要求的指标，投标人必须提供所投货物的具体参数值。</w:t>
            </w:r>
          </w:p>
          <w:p>
            <w:pPr>
              <w:widowControl/>
              <w:jc w:val="left"/>
              <w:rPr>
                <w:rFonts w:hint="eastAsia"/>
                <w:color w:val="auto"/>
                <w:sz w:val="21"/>
                <w:szCs w:val="21"/>
                <w:highlight w:val="none"/>
                <w:lang w:val="en-US" w:bidi="ar"/>
              </w:rPr>
            </w:pPr>
            <w:r>
              <w:rPr>
                <w:rFonts w:hint="eastAsia"/>
                <w:b/>
                <w:bCs/>
                <w:color w:val="auto"/>
                <w:sz w:val="21"/>
                <w:szCs w:val="21"/>
                <w:highlight w:val="none"/>
                <w:lang w:val="en-US" w:eastAsia="zh-CN" w:bidi="ar"/>
              </w:rPr>
              <w:t>投标参数不得照抄完全招标文件参数，完全照抄按无效标处理。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2</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对投标产品整体性能的评价</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lang w:val="en-US" w:bidi="ar"/>
              </w:rPr>
            </w:pPr>
            <w:r>
              <w:rPr>
                <w:rFonts w:hint="eastAsia"/>
                <w:color w:val="auto"/>
                <w:sz w:val="21"/>
                <w:szCs w:val="21"/>
                <w:highlight w:val="none"/>
                <w:lang w:val="en-US" w:bidi="ar"/>
              </w:rPr>
              <w:t>根据招标文件要求结合项目需求，对投标产品选型过程中，提供的投标产品的功能、质量、产品配置、性能优良，并满足用户对产品功能、质量、使用、操作等方面的需求进行评价，其中：</w:t>
            </w:r>
          </w:p>
          <w:p>
            <w:pPr>
              <w:widowControl/>
              <w:jc w:val="left"/>
              <w:rPr>
                <w:color w:val="auto"/>
                <w:sz w:val="21"/>
                <w:szCs w:val="21"/>
                <w:highlight w:val="none"/>
                <w:lang w:val="en-US" w:bidi="ar"/>
              </w:rPr>
            </w:pPr>
            <w:r>
              <w:rPr>
                <w:color w:val="auto"/>
                <w:sz w:val="21"/>
                <w:szCs w:val="21"/>
                <w:highlight w:val="none"/>
                <w:lang w:val="en-US" w:bidi="ar"/>
              </w:rPr>
              <w:t>1</w:t>
            </w:r>
            <w:r>
              <w:rPr>
                <w:rFonts w:hint="eastAsia"/>
                <w:color w:val="auto"/>
                <w:sz w:val="21"/>
                <w:szCs w:val="21"/>
                <w:highlight w:val="none"/>
                <w:lang w:val="en-US" w:bidi="ar"/>
              </w:rPr>
              <w:t>）投标产品整体技术性能、质量、使用及操作方法满足或优于项目需求，得 5</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bidi="ar"/>
              </w:rPr>
            </w:pPr>
            <w:r>
              <w:rPr>
                <w:color w:val="auto"/>
                <w:sz w:val="21"/>
                <w:szCs w:val="21"/>
                <w:highlight w:val="none"/>
                <w:lang w:val="en-US" w:bidi="ar"/>
              </w:rPr>
              <w:t>2</w:t>
            </w:r>
            <w:r>
              <w:rPr>
                <w:rFonts w:hint="eastAsia"/>
                <w:color w:val="auto"/>
                <w:sz w:val="21"/>
                <w:szCs w:val="21"/>
                <w:highlight w:val="none"/>
                <w:lang w:val="en-US" w:bidi="ar"/>
              </w:rPr>
              <w:t>）投标产品整体技术性能、质量、使用及操作方法基本满足项目需求，得 3</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bidi="ar"/>
              </w:rPr>
            </w:pPr>
            <w:r>
              <w:rPr>
                <w:color w:val="auto"/>
                <w:sz w:val="21"/>
                <w:szCs w:val="21"/>
                <w:highlight w:val="none"/>
                <w:lang w:val="en-US" w:bidi="ar"/>
              </w:rPr>
              <w:t>3</w:t>
            </w:r>
            <w:r>
              <w:rPr>
                <w:rFonts w:hint="eastAsia"/>
                <w:color w:val="auto"/>
                <w:sz w:val="21"/>
                <w:szCs w:val="21"/>
                <w:highlight w:val="none"/>
                <w:lang w:val="en-US" w:bidi="ar"/>
              </w:rPr>
              <w:t>）投标产品整体技术性能、质量、使用及操作方法与项目需求相差较多得 1</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left"/>
              <w:rPr>
                <w:color w:val="auto"/>
                <w:sz w:val="21"/>
                <w:szCs w:val="21"/>
                <w:highlight w:val="none"/>
                <w:lang w:val="en-US"/>
              </w:rPr>
            </w:pPr>
            <w:r>
              <w:rPr>
                <w:rFonts w:hint="eastAsia"/>
                <w:color w:val="auto"/>
                <w:sz w:val="21"/>
                <w:szCs w:val="21"/>
                <w:highlight w:val="none"/>
                <w:lang w:val="en-US"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3</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质量保证措施</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结合本项目采购需求，对投标人提供的货物和项目执行过程中的质量保证措施（包括但不限于：①详细的质量保证措施、②质量保障计划等内容）进行综合评审：</w:t>
            </w:r>
          </w:p>
          <w:p>
            <w:pPr>
              <w:widowControl/>
              <w:jc w:val="both"/>
              <w:rPr>
                <w:color w:val="auto"/>
                <w:sz w:val="21"/>
                <w:szCs w:val="21"/>
                <w:highlight w:val="none"/>
                <w:lang w:val="en-US" w:bidi="ar"/>
              </w:rPr>
            </w:pPr>
            <w:r>
              <w:rPr>
                <w:rFonts w:hint="eastAsia"/>
                <w:color w:val="auto"/>
                <w:sz w:val="21"/>
                <w:szCs w:val="21"/>
                <w:highlight w:val="none"/>
                <w:lang w:val="en-US" w:bidi="ar"/>
              </w:rPr>
              <w:t>1.质量保证措施全面具体，质量保障计划详细，符合本项目试验仪器及装置在项目执行过程中的质量保证要求，完全满足且优于项目需求的，得5分；</w:t>
            </w:r>
          </w:p>
          <w:p>
            <w:pPr>
              <w:widowControl/>
              <w:jc w:val="both"/>
              <w:rPr>
                <w:color w:val="auto"/>
                <w:sz w:val="21"/>
                <w:szCs w:val="21"/>
                <w:highlight w:val="none"/>
                <w:lang w:val="en-US" w:bidi="ar"/>
              </w:rPr>
            </w:pPr>
            <w:r>
              <w:rPr>
                <w:rFonts w:hint="eastAsia"/>
                <w:color w:val="auto"/>
                <w:sz w:val="21"/>
                <w:szCs w:val="21"/>
                <w:highlight w:val="none"/>
                <w:lang w:val="en-US" w:bidi="ar"/>
              </w:rPr>
              <w:t>2.质量保证措施较为全面，质量保障计划较为可行案较合理，内容较详细，符合一般试验仪器及装置在项目执行过程中的质量保证要求要求，完全满足项目需求的，得3分；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3.质量保证措施基本全面，质量保障计划基本可行，不完全符合一般试验仪器及装置在项目执行过程中的质量保证要要求，不完全满足项日需求的，得1分；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4</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color w:val="auto"/>
                <w:sz w:val="21"/>
                <w:szCs w:val="21"/>
                <w:highlight w:val="none"/>
              </w:rPr>
              <w:t>培训服务方案</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结合本项目采购需求，对投标人提供的培训服务方案（包括但不限于①培训计划；②培训目标；③培训方式等）进行评分：</w:t>
            </w:r>
          </w:p>
          <w:p>
            <w:pPr>
              <w:widowControl/>
              <w:jc w:val="both"/>
              <w:rPr>
                <w:color w:val="auto"/>
                <w:sz w:val="21"/>
                <w:szCs w:val="21"/>
                <w:highlight w:val="none"/>
                <w:lang w:val="en-US" w:bidi="ar"/>
              </w:rPr>
            </w:pPr>
            <w:r>
              <w:rPr>
                <w:rFonts w:hint="eastAsia"/>
                <w:color w:val="auto"/>
                <w:sz w:val="21"/>
                <w:szCs w:val="21"/>
                <w:highlight w:val="none"/>
                <w:lang w:val="en-US" w:bidi="ar"/>
              </w:rPr>
              <w:t>1.方案合理，内容详细，符合本项目试验仪器及装置特性的培训服务要求，完全满足且优于项日需求的，得5分；</w:t>
            </w:r>
          </w:p>
          <w:p>
            <w:pPr>
              <w:widowControl/>
              <w:jc w:val="both"/>
              <w:rPr>
                <w:color w:val="auto"/>
                <w:sz w:val="21"/>
                <w:szCs w:val="21"/>
                <w:highlight w:val="none"/>
                <w:lang w:val="en-US" w:bidi="ar"/>
              </w:rPr>
            </w:pPr>
            <w:r>
              <w:rPr>
                <w:rFonts w:hint="eastAsia"/>
                <w:color w:val="auto"/>
                <w:sz w:val="21"/>
                <w:szCs w:val="21"/>
                <w:highlight w:val="none"/>
                <w:lang w:val="en-US" w:bidi="ar"/>
              </w:rPr>
              <w:t>2.方案较合理，内容较详细，符合一般试验仪器及装置特性的培训服务要求，完全满足项目需求的，得3分；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3.方案不合理，内容简单，不完全符合一般试验仪器及装置特性的培训服务要求，不完全满足项日需求的，得1分；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694" w:type="dxa"/>
            <w:tcBorders>
              <w:top w:val="single" w:color="auto" w:sz="4" w:space="0"/>
              <w:left w:val="single" w:color="auto" w:sz="4" w:space="0"/>
              <w:right w:val="single" w:color="auto" w:sz="4" w:space="0"/>
            </w:tcBorders>
            <w:vAlign w:val="center"/>
          </w:tcPr>
          <w:p>
            <w:pPr>
              <w:adjustRightInd w:val="0"/>
              <w:snapToGrid w:val="0"/>
              <w:jc w:val="center"/>
              <w:rPr>
                <w:color w:val="auto"/>
                <w:sz w:val="21"/>
                <w:szCs w:val="21"/>
                <w:highlight w:val="none"/>
                <w:lang w:val="en-US" w:bidi="ar-SA"/>
              </w:rPr>
            </w:pPr>
            <w:r>
              <w:rPr>
                <w:rFonts w:hint="eastAsia"/>
                <w:color w:val="auto"/>
                <w:sz w:val="21"/>
                <w:szCs w:val="21"/>
                <w:highlight w:val="none"/>
                <w:lang w:val="en-US" w:bidi="ar-SA"/>
              </w:rPr>
              <w:t>5</w:t>
            </w:r>
          </w:p>
        </w:tc>
        <w:tc>
          <w:tcPr>
            <w:tcW w:w="1419"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color w:val="auto"/>
                <w:sz w:val="21"/>
                <w:szCs w:val="21"/>
                <w:highlight w:val="none"/>
              </w:rPr>
              <w:t>安装、调试、检测、项目验收方案</w:t>
            </w:r>
          </w:p>
        </w:tc>
        <w:tc>
          <w:tcPr>
            <w:tcW w:w="705" w:type="dxa"/>
            <w:tcBorders>
              <w:top w:val="single" w:color="auto" w:sz="4" w:space="0"/>
              <w:left w:val="single" w:color="auto" w:sz="4" w:space="0"/>
              <w:right w:val="single" w:color="auto" w:sz="4" w:space="0"/>
            </w:tcBorders>
            <w:vAlign w:val="center"/>
          </w:tcPr>
          <w:p>
            <w:pPr>
              <w:adjustRightInd w:val="0"/>
              <w:jc w:val="center"/>
              <w:rPr>
                <w:color w:val="auto"/>
                <w:sz w:val="21"/>
                <w:szCs w:val="21"/>
                <w:highlight w:val="none"/>
                <w:lang w:val="en-US" w:bidi="ar"/>
              </w:rPr>
            </w:pPr>
            <w:r>
              <w:rPr>
                <w:rFonts w:hint="eastAsia"/>
                <w:color w:val="auto"/>
                <w:sz w:val="21"/>
                <w:szCs w:val="21"/>
                <w:highlight w:val="none"/>
                <w:lang w:val="en-US" w:bidi="ar"/>
              </w:rPr>
              <w:t>5分</w:t>
            </w:r>
          </w:p>
        </w:tc>
        <w:tc>
          <w:tcPr>
            <w:tcW w:w="6743" w:type="dxa"/>
            <w:tcBorders>
              <w:top w:val="single" w:color="auto" w:sz="4" w:space="0"/>
              <w:left w:val="single" w:color="auto" w:sz="4" w:space="0"/>
              <w:bottom w:val="single" w:color="auto" w:sz="4" w:space="0"/>
              <w:right w:val="single" w:color="auto" w:sz="4" w:space="0"/>
            </w:tcBorders>
            <w:vAlign w:val="center"/>
          </w:tcPr>
          <w:p>
            <w:pPr>
              <w:widowControl/>
              <w:jc w:val="both"/>
              <w:rPr>
                <w:color w:val="auto"/>
                <w:sz w:val="21"/>
                <w:szCs w:val="21"/>
                <w:highlight w:val="none"/>
                <w:lang w:val="en-US" w:bidi="ar"/>
              </w:rPr>
            </w:pPr>
            <w:r>
              <w:rPr>
                <w:rFonts w:hint="eastAsia"/>
                <w:color w:val="auto"/>
                <w:sz w:val="21"/>
                <w:szCs w:val="21"/>
                <w:highlight w:val="none"/>
                <w:lang w:val="en-US" w:bidi="ar"/>
              </w:rPr>
              <w:t>结合本项目采购需求，对投标人提供的①安装、②调试、③检测、④项目验收方案进行综合评审：</w:t>
            </w:r>
          </w:p>
          <w:p>
            <w:pPr>
              <w:widowControl/>
              <w:jc w:val="both"/>
              <w:rPr>
                <w:color w:val="auto"/>
                <w:sz w:val="21"/>
                <w:szCs w:val="21"/>
                <w:highlight w:val="none"/>
                <w:lang w:val="en-US" w:bidi="ar"/>
              </w:rPr>
            </w:pPr>
            <w:r>
              <w:rPr>
                <w:rFonts w:hint="eastAsia"/>
                <w:color w:val="auto"/>
                <w:sz w:val="21"/>
                <w:szCs w:val="21"/>
                <w:highlight w:val="none"/>
                <w:lang w:val="en-US" w:bidi="ar"/>
              </w:rPr>
              <w:t>1.方案合理，内容详细，符合本项目试验仪器及装置特性的安装、调试、检测、项目验收要求，完全满足且优于项日需求的，得5分；</w:t>
            </w:r>
          </w:p>
          <w:p>
            <w:pPr>
              <w:widowControl/>
              <w:jc w:val="both"/>
              <w:rPr>
                <w:color w:val="auto"/>
                <w:sz w:val="21"/>
                <w:szCs w:val="21"/>
                <w:highlight w:val="none"/>
                <w:lang w:val="en-US" w:bidi="ar"/>
              </w:rPr>
            </w:pPr>
            <w:r>
              <w:rPr>
                <w:rFonts w:hint="eastAsia"/>
                <w:color w:val="auto"/>
                <w:sz w:val="21"/>
                <w:szCs w:val="21"/>
                <w:highlight w:val="none"/>
                <w:lang w:val="en-US" w:bidi="ar"/>
              </w:rPr>
              <w:t>2.方案较合理，内容较详细，符合一般试验仪器及装置特性的安装、调试、检测、项目验收要求，完全满足项目需求的，得3分；</w:t>
            </w:r>
          </w:p>
          <w:p>
            <w:pPr>
              <w:widowControl/>
              <w:jc w:val="both"/>
              <w:rPr>
                <w:color w:val="auto"/>
                <w:sz w:val="21"/>
                <w:szCs w:val="21"/>
                <w:highlight w:val="none"/>
                <w:lang w:val="en-US" w:bidi="ar"/>
              </w:rPr>
            </w:pPr>
            <w:r>
              <w:rPr>
                <w:rFonts w:hint="eastAsia"/>
                <w:color w:val="auto"/>
                <w:sz w:val="21"/>
                <w:szCs w:val="21"/>
                <w:highlight w:val="none"/>
                <w:lang w:val="en-US" w:bidi="ar"/>
              </w:rPr>
              <w:t>3.方案不合理，内容简单，不完全符合一般试验仪器及装置特性的安装、调试、检测、项目验收要求，不完全满足项日需求的，得1分；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21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合计</w:t>
            </w:r>
          </w:p>
        </w:tc>
        <w:tc>
          <w:tcPr>
            <w:tcW w:w="7448" w:type="dxa"/>
            <w:gridSpan w:val="2"/>
            <w:tcBorders>
              <w:top w:val="single" w:color="auto" w:sz="4" w:space="0"/>
              <w:left w:val="single" w:color="auto" w:sz="4" w:space="0"/>
              <w:bottom w:val="single" w:color="auto" w:sz="4" w:space="0"/>
              <w:right w:val="single" w:color="auto" w:sz="4" w:space="0"/>
            </w:tcBorders>
            <w:vAlign w:val="center"/>
          </w:tcPr>
          <w:p>
            <w:pPr>
              <w:widowControl/>
              <w:rPr>
                <w:color w:val="auto"/>
                <w:sz w:val="21"/>
                <w:szCs w:val="21"/>
                <w:highlight w:val="none"/>
                <w:lang w:val="en-US" w:bidi="ar"/>
              </w:rPr>
            </w:pPr>
            <w:r>
              <w:rPr>
                <w:rFonts w:hint="eastAsia"/>
                <w:color w:val="auto"/>
                <w:sz w:val="21"/>
                <w:szCs w:val="21"/>
                <w:highlight w:val="none"/>
                <w:lang w:val="en-US" w:bidi="ar"/>
              </w:rPr>
              <w:t>50分</w:t>
            </w:r>
          </w:p>
        </w:tc>
      </w:tr>
    </w:tbl>
    <w:p>
      <w:pPr>
        <w:rPr>
          <w:rFonts w:hint="eastAsia"/>
          <w:color w:val="auto"/>
          <w:sz w:val="21"/>
          <w:szCs w:val="20"/>
          <w:highlight w:val="none"/>
        </w:rPr>
      </w:pPr>
    </w:p>
    <w:p>
      <w:pPr>
        <w:rPr>
          <w:color w:val="auto"/>
          <w:sz w:val="21"/>
          <w:szCs w:val="20"/>
          <w:highlight w:val="none"/>
        </w:rPr>
      </w:pPr>
      <w:r>
        <w:rPr>
          <w:rFonts w:hint="eastAsia"/>
          <w:color w:val="auto"/>
          <w:sz w:val="21"/>
          <w:szCs w:val="20"/>
          <w:highlight w:val="none"/>
        </w:rPr>
        <w:br w:type="page"/>
      </w:r>
    </w:p>
    <w:p>
      <w:pPr>
        <w:pStyle w:val="2"/>
        <w:tabs>
          <w:tab w:val="left" w:pos="1163"/>
        </w:tabs>
        <w:spacing w:line="240" w:lineRule="auto"/>
        <w:outlineLvl w:val="0"/>
        <w:rPr>
          <w:rFonts w:ascii="宋体" w:hAnsi="宋体" w:eastAsia="宋体" w:cs="宋体"/>
          <w:b/>
          <w:bCs/>
          <w:color w:val="auto"/>
          <w:sz w:val="32"/>
          <w:szCs w:val="32"/>
          <w:highlight w:val="none"/>
        </w:rPr>
      </w:pPr>
      <w:bookmarkStart w:id="72" w:name="_bookmark71"/>
      <w:bookmarkEnd w:id="72"/>
      <w:bookmarkStart w:id="73" w:name="_bookmark80"/>
      <w:bookmarkEnd w:id="73"/>
      <w:bookmarkStart w:id="74" w:name="_Toc23333"/>
      <w:r>
        <w:rPr>
          <w:rFonts w:hint="eastAsia" w:ascii="宋体" w:hAnsi="宋体" w:eastAsia="宋体" w:cs="宋体"/>
          <w:b/>
          <w:bCs/>
          <w:color w:val="auto"/>
          <w:sz w:val="32"/>
          <w:szCs w:val="32"/>
          <w:highlight w:val="none"/>
        </w:rPr>
        <w:t>第五章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拟签订的合同文本</w:t>
      </w:r>
      <w:bookmarkEnd w:id="74"/>
    </w:p>
    <w:p>
      <w:pPr>
        <w:jc w:val="center"/>
        <w:rPr>
          <w:color w:val="auto"/>
          <w:sz w:val="20"/>
          <w:szCs w:val="20"/>
          <w:highlight w:val="none"/>
        </w:rPr>
      </w:pPr>
      <w:r>
        <w:rPr>
          <w:rFonts w:hint="eastAsia"/>
          <w:color w:val="auto"/>
          <w:sz w:val="20"/>
          <w:szCs w:val="20"/>
          <w:highlight w:val="none"/>
        </w:rPr>
        <w:t>（以最终签订合同为准，本合同条款仅供参考）</w:t>
      </w:r>
    </w:p>
    <w:p>
      <w:pPr>
        <w:keepNext w:val="0"/>
        <w:keepLines w:val="0"/>
        <w:pageBreakBefore w:val="0"/>
        <w:kinsoku/>
        <w:wordWrap/>
        <w:overflowPunct/>
        <w:topLinePunct w:val="0"/>
        <w:bidi w:val="0"/>
        <w:adjustRightInd w:val="0"/>
        <w:snapToGrid/>
        <w:spacing w:line="360" w:lineRule="auto"/>
        <w:ind w:right="0" w:rightChars="0"/>
        <w:jc w:val="center"/>
        <w:rPr>
          <w:rFonts w:hint="eastAsia" w:ascii="宋体" w:hAnsi="宋体" w:eastAsia="宋体" w:cs="宋体"/>
          <w:b/>
          <w:color w:val="auto"/>
          <w:sz w:val="44"/>
          <w:szCs w:val="44"/>
          <w:highlight w:val="none"/>
          <w:lang w:val="en-US" w:eastAsia="zh-CN" w:bidi="ar-SA"/>
        </w:rPr>
      </w:pPr>
      <w:r>
        <w:rPr>
          <w:rFonts w:hint="eastAsia" w:cs="宋体"/>
          <w:b/>
          <w:color w:val="auto"/>
          <w:sz w:val="44"/>
          <w:szCs w:val="44"/>
          <w:highlight w:val="none"/>
          <w:lang w:val="en-US" w:eastAsia="zh-CN" w:bidi="ar-SA"/>
        </w:rPr>
        <w:t>新疆维吾尔自治区计量测试研究院</w:t>
      </w:r>
    </w:p>
    <w:p>
      <w:pPr>
        <w:keepNext w:val="0"/>
        <w:keepLines w:val="0"/>
        <w:pageBreakBefore w:val="0"/>
        <w:kinsoku/>
        <w:wordWrap/>
        <w:overflowPunct/>
        <w:topLinePunct w:val="0"/>
        <w:bidi w:val="0"/>
        <w:adjustRightInd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lang w:val="en-US" w:bidi="ar-SA"/>
        </w:rPr>
      </w:pPr>
    </w:p>
    <w:p>
      <w:pPr>
        <w:pStyle w:val="54"/>
        <w:keepNext w:val="0"/>
        <w:keepLines w:val="0"/>
        <w:pageBreakBefore w:val="0"/>
        <w:kinsoku/>
        <w:wordWrap/>
        <w:overflowPunct/>
        <w:topLinePunct w:val="0"/>
        <w:bidi w:val="0"/>
        <w:snapToGrid/>
        <w:spacing w:after="0" w:line="360" w:lineRule="auto"/>
        <w:ind w:left="0" w:leftChars="0" w:right="0" w:rightChars="0" w:firstLine="420" w:firstLineChars="200"/>
        <w:jc w:val="left"/>
        <w:rPr>
          <w:rFonts w:hint="eastAsia" w:ascii="宋体" w:hAnsi="宋体" w:eastAsia="宋体" w:cs="宋体"/>
          <w:color w:val="auto"/>
          <w:sz w:val="21"/>
          <w:szCs w:val="21"/>
          <w:highlight w:val="none"/>
          <w:lang w:val="en-US" w:bidi="ar-SA"/>
        </w:rPr>
      </w:pPr>
    </w:p>
    <w:p>
      <w:pPr>
        <w:keepNext w:val="0"/>
        <w:keepLines w:val="0"/>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lang w:val="en-US"/>
        </w:rPr>
      </w:pPr>
    </w:p>
    <w:p>
      <w:pPr>
        <w:keepNext w:val="0"/>
        <w:keepLines w:val="0"/>
        <w:pageBreakBefore w:val="0"/>
        <w:kinsoku/>
        <w:wordWrap/>
        <w:overflowPunct/>
        <w:topLinePunct w:val="0"/>
        <w:bidi w:val="0"/>
        <w:adjustRightInd w:val="0"/>
        <w:snapToGrid/>
        <w:spacing w:line="360" w:lineRule="auto"/>
        <w:ind w:left="0" w:leftChars="0" w:right="0" w:rightChars="0" w:firstLine="1680" w:firstLineChars="200"/>
        <w:jc w:val="left"/>
        <w:rPr>
          <w:rFonts w:hint="eastAsia" w:ascii="宋体" w:hAnsi="宋体" w:eastAsia="宋体" w:cs="宋体"/>
          <w:color w:val="auto"/>
          <w:sz w:val="84"/>
          <w:szCs w:val="84"/>
          <w:highlight w:val="none"/>
          <w:lang w:val="en-US" w:bidi="ar-SA"/>
        </w:rPr>
      </w:pPr>
    </w:p>
    <w:p>
      <w:pPr>
        <w:keepNext w:val="0"/>
        <w:keepLines w:val="0"/>
        <w:pageBreakBefore w:val="0"/>
        <w:kinsoku/>
        <w:wordWrap/>
        <w:overflowPunct/>
        <w:topLinePunct w:val="0"/>
        <w:bidi w:val="0"/>
        <w:adjustRightInd w:val="0"/>
        <w:snapToGrid/>
        <w:spacing w:line="360" w:lineRule="auto"/>
        <w:ind w:right="0" w:rightChars="0"/>
        <w:jc w:val="center"/>
        <w:rPr>
          <w:rFonts w:hint="eastAsia" w:ascii="宋体" w:hAnsi="宋体" w:eastAsia="宋体" w:cs="宋体"/>
          <w:color w:val="auto"/>
          <w:sz w:val="84"/>
          <w:szCs w:val="84"/>
          <w:highlight w:val="none"/>
          <w:lang w:val="en-US" w:bidi="ar-SA"/>
        </w:rPr>
      </w:pPr>
      <w:r>
        <w:rPr>
          <w:rFonts w:hint="eastAsia" w:ascii="宋体" w:hAnsi="宋体" w:eastAsia="宋体" w:cs="宋体"/>
          <w:color w:val="auto"/>
          <w:sz w:val="84"/>
          <w:szCs w:val="84"/>
          <w:highlight w:val="none"/>
          <w:lang w:val="en-US" w:bidi="ar-SA"/>
        </w:rPr>
        <w:t>合  同  文  本</w:t>
      </w:r>
    </w:p>
    <w:p>
      <w:pPr>
        <w:keepNext w:val="0"/>
        <w:keepLines w:val="0"/>
        <w:pageBreakBefore w:val="0"/>
        <w:kinsoku/>
        <w:wordWrap/>
        <w:overflowPunct/>
        <w:topLinePunct w:val="0"/>
        <w:bidi w:val="0"/>
        <w:adjustRightInd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 xml:space="preserve">                                               </w:t>
      </w:r>
    </w:p>
    <w:p>
      <w:pPr>
        <w:keepNext w:val="0"/>
        <w:keepLines w:val="0"/>
        <w:pageBreakBefore w:val="0"/>
        <w:kinsoku/>
        <w:wordWrap/>
        <w:overflowPunct/>
        <w:topLinePunct w:val="0"/>
        <w:bidi w:val="0"/>
        <w:adjustRightInd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lang w:val="en-US" w:bidi="ar-SA"/>
        </w:rPr>
      </w:pPr>
    </w:p>
    <w:p>
      <w:pPr>
        <w:keepNext w:val="0"/>
        <w:keepLines w:val="0"/>
        <w:pageBreakBefore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bidi="ar-SA"/>
        </w:rPr>
      </w:pPr>
    </w:p>
    <w:p>
      <w:pPr>
        <w:keepNext w:val="0"/>
        <w:keepLines w:val="0"/>
        <w:pageBreakBefore w:val="0"/>
        <w:kinsoku/>
        <w:wordWrap/>
        <w:overflowPunct/>
        <w:topLinePunct w:val="0"/>
        <w:bidi w:val="0"/>
        <w:adjustRightInd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lang w:val="en-US" w:bidi="ar-SA"/>
        </w:rPr>
      </w:pPr>
    </w:p>
    <w:p>
      <w:pPr>
        <w:keepNext w:val="0"/>
        <w:keepLines w:val="0"/>
        <w:pageBreakBefore w:val="0"/>
        <w:kinsoku/>
        <w:wordWrap/>
        <w:overflowPunct/>
        <w:topLinePunct w:val="0"/>
        <w:bidi w:val="0"/>
        <w:adjustRightInd w:val="0"/>
        <w:snapToGrid/>
        <w:spacing w:line="360" w:lineRule="auto"/>
        <w:ind w:left="0" w:leftChars="0" w:right="0" w:rightChars="0" w:firstLine="580" w:firstLineChars="200"/>
        <w:jc w:val="left"/>
        <w:rPr>
          <w:rFonts w:hint="eastAsia" w:ascii="宋体" w:hAnsi="宋体" w:eastAsia="宋体" w:cs="宋体"/>
          <w:color w:val="auto"/>
          <w:spacing w:val="40"/>
          <w:sz w:val="21"/>
          <w:szCs w:val="21"/>
          <w:highlight w:val="none"/>
          <w:lang w:val="en-US" w:bidi="ar-SA"/>
        </w:rPr>
      </w:pPr>
    </w:p>
    <w:p>
      <w:pPr>
        <w:keepNext w:val="0"/>
        <w:keepLines w:val="0"/>
        <w:pageBreakBefore w:val="0"/>
        <w:kinsoku/>
        <w:wordWrap/>
        <w:overflowPunct/>
        <w:topLinePunct w:val="0"/>
        <w:bidi w:val="0"/>
        <w:adjustRightInd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u w:val="single"/>
          <w:lang w:val="en-US" w:bidi="ar-SA"/>
        </w:rPr>
      </w:pPr>
    </w:p>
    <w:p>
      <w:pPr>
        <w:keepNext w:val="0"/>
        <w:keepLines w:val="0"/>
        <w:pageBreakBefore w:val="0"/>
        <w:kinsoku/>
        <w:wordWrap/>
        <w:overflowPunct/>
        <w:topLinePunct w:val="0"/>
        <w:bidi w:val="0"/>
        <w:adjustRightInd w:val="0"/>
        <w:snapToGrid/>
        <w:spacing w:line="360" w:lineRule="auto"/>
        <w:ind w:left="0" w:leftChars="0" w:right="0" w:rightChars="0" w:firstLine="580" w:firstLineChars="200"/>
        <w:jc w:val="left"/>
        <w:rPr>
          <w:rFonts w:hint="eastAsia" w:ascii="宋体" w:hAnsi="宋体" w:eastAsia="宋体" w:cs="宋体"/>
          <w:color w:val="auto"/>
          <w:spacing w:val="40"/>
          <w:sz w:val="21"/>
          <w:szCs w:val="21"/>
          <w:highlight w:val="none"/>
          <w:lang w:val="en-US" w:bidi="ar-SA"/>
        </w:rPr>
      </w:pPr>
    </w:p>
    <w:p>
      <w:pPr>
        <w:pStyle w:val="21"/>
        <w:rPr>
          <w:rFonts w:hint="eastAsia" w:ascii="宋体" w:hAnsi="宋体" w:eastAsia="宋体" w:cs="宋体"/>
          <w:color w:val="auto"/>
          <w:spacing w:val="40"/>
          <w:sz w:val="21"/>
          <w:szCs w:val="21"/>
          <w:highlight w:val="none"/>
          <w:lang w:val="en-US" w:bidi="ar-SA"/>
        </w:rPr>
      </w:pPr>
    </w:p>
    <w:p>
      <w:pPr>
        <w:rPr>
          <w:rFonts w:hint="eastAsia" w:ascii="宋体" w:hAnsi="宋体" w:eastAsia="宋体" w:cs="宋体"/>
          <w:color w:val="auto"/>
          <w:spacing w:val="40"/>
          <w:sz w:val="21"/>
          <w:szCs w:val="21"/>
          <w:highlight w:val="none"/>
          <w:lang w:val="en-US" w:bidi="ar-SA"/>
        </w:rPr>
      </w:pPr>
    </w:p>
    <w:p>
      <w:pPr>
        <w:pStyle w:val="21"/>
        <w:rPr>
          <w:rFonts w:hint="eastAsia" w:ascii="宋体" w:hAnsi="宋体" w:eastAsia="宋体" w:cs="宋体"/>
          <w:color w:val="auto"/>
          <w:spacing w:val="40"/>
          <w:sz w:val="21"/>
          <w:szCs w:val="21"/>
          <w:highlight w:val="none"/>
          <w:lang w:val="en-US" w:bidi="ar-SA"/>
        </w:rPr>
      </w:pPr>
    </w:p>
    <w:p>
      <w:pPr>
        <w:rPr>
          <w:rFonts w:hint="eastAsia" w:ascii="宋体" w:hAnsi="宋体" w:eastAsia="宋体" w:cs="宋体"/>
          <w:color w:val="auto"/>
          <w:spacing w:val="40"/>
          <w:sz w:val="21"/>
          <w:szCs w:val="21"/>
          <w:highlight w:val="none"/>
          <w:lang w:val="en-US" w:bidi="ar-SA"/>
        </w:rPr>
      </w:pPr>
    </w:p>
    <w:p>
      <w:pPr>
        <w:pStyle w:val="21"/>
        <w:rPr>
          <w:rFonts w:hint="eastAsia" w:ascii="宋体" w:hAnsi="宋体" w:eastAsia="宋体" w:cs="宋体"/>
          <w:color w:val="auto"/>
          <w:spacing w:val="40"/>
          <w:sz w:val="21"/>
          <w:szCs w:val="21"/>
          <w:highlight w:val="none"/>
          <w:lang w:val="en-US" w:bidi="ar-SA"/>
        </w:rPr>
      </w:pPr>
    </w:p>
    <w:p>
      <w:pPr>
        <w:rPr>
          <w:rFonts w:hint="eastAsia" w:ascii="宋体" w:hAnsi="宋体" w:eastAsia="宋体" w:cs="宋体"/>
          <w:color w:val="auto"/>
          <w:spacing w:val="40"/>
          <w:sz w:val="21"/>
          <w:szCs w:val="21"/>
          <w:highlight w:val="none"/>
          <w:lang w:val="en-US" w:bidi="ar-SA"/>
        </w:rPr>
      </w:pPr>
    </w:p>
    <w:p>
      <w:pPr>
        <w:pStyle w:val="21"/>
        <w:rPr>
          <w:rFonts w:hint="eastAsia" w:ascii="宋体" w:hAnsi="宋体" w:eastAsia="宋体" w:cs="宋体"/>
          <w:color w:val="auto"/>
          <w:spacing w:val="40"/>
          <w:sz w:val="21"/>
          <w:szCs w:val="21"/>
          <w:highlight w:val="none"/>
          <w:lang w:val="en-US" w:bidi="ar-SA"/>
        </w:rPr>
      </w:pPr>
    </w:p>
    <w:p>
      <w:pPr>
        <w:rPr>
          <w:rFonts w:hint="eastAsia" w:ascii="宋体" w:hAnsi="宋体" w:eastAsia="宋体" w:cs="宋体"/>
          <w:color w:val="auto"/>
          <w:spacing w:val="40"/>
          <w:sz w:val="21"/>
          <w:szCs w:val="21"/>
          <w:highlight w:val="none"/>
          <w:lang w:val="en-US" w:bidi="ar-SA"/>
        </w:rPr>
      </w:pPr>
    </w:p>
    <w:p>
      <w:pPr>
        <w:pStyle w:val="21"/>
        <w:rPr>
          <w:rFonts w:hint="eastAsia" w:ascii="宋体" w:hAnsi="宋体" w:eastAsia="宋体" w:cs="宋体"/>
          <w:color w:val="auto"/>
          <w:spacing w:val="40"/>
          <w:sz w:val="21"/>
          <w:szCs w:val="21"/>
          <w:highlight w:val="none"/>
          <w:lang w:val="en-US" w:bidi="ar-SA"/>
        </w:rPr>
      </w:pPr>
    </w:p>
    <w:p>
      <w:pPr>
        <w:rPr>
          <w:rFonts w:hint="eastAsia"/>
          <w:color w:val="auto"/>
          <w:highlight w:val="none"/>
          <w:lang w:val="en-US"/>
        </w:rPr>
      </w:pPr>
    </w:p>
    <w:p>
      <w:pPr>
        <w:pStyle w:val="54"/>
        <w:keepNext w:val="0"/>
        <w:keepLines w:val="0"/>
        <w:pageBreakBefore w:val="0"/>
        <w:kinsoku/>
        <w:wordWrap/>
        <w:overflowPunct/>
        <w:topLinePunct w:val="0"/>
        <w:bidi w:val="0"/>
        <w:snapToGrid/>
        <w:spacing w:after="0" w:line="360" w:lineRule="auto"/>
        <w:ind w:left="0" w:leftChars="0" w:right="0" w:rightChars="0" w:firstLine="580" w:firstLineChars="200"/>
        <w:jc w:val="left"/>
        <w:rPr>
          <w:rFonts w:hint="eastAsia" w:ascii="宋体" w:hAnsi="宋体" w:eastAsia="宋体" w:cs="宋体"/>
          <w:color w:val="auto"/>
          <w:spacing w:val="40"/>
          <w:sz w:val="21"/>
          <w:szCs w:val="21"/>
          <w:highlight w:val="none"/>
          <w:lang w:val="en-US" w:bidi="ar-SA"/>
        </w:rPr>
      </w:pPr>
    </w:p>
    <w:p>
      <w:pPr>
        <w:keepNext w:val="0"/>
        <w:keepLines w:val="0"/>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lang w:val="en-US"/>
        </w:rPr>
      </w:pPr>
    </w:p>
    <w:p>
      <w:pPr>
        <w:keepNext w:val="0"/>
        <w:keepLines w:val="0"/>
        <w:pageBreakBefore w:val="0"/>
        <w:kinsoku/>
        <w:wordWrap/>
        <w:overflowPunct/>
        <w:topLinePunct w:val="0"/>
        <w:bidi w:val="0"/>
        <w:adjustRightInd w:val="0"/>
        <w:snapToGrid/>
        <w:spacing w:line="360" w:lineRule="auto"/>
        <w:ind w:left="0" w:leftChars="0" w:right="0" w:rightChars="0" w:firstLine="580" w:firstLineChars="200"/>
        <w:jc w:val="left"/>
        <w:rPr>
          <w:rFonts w:hint="eastAsia" w:ascii="宋体" w:hAnsi="宋体" w:eastAsia="宋体" w:cs="宋体"/>
          <w:color w:val="auto"/>
          <w:spacing w:val="40"/>
          <w:sz w:val="21"/>
          <w:szCs w:val="21"/>
          <w:highlight w:val="none"/>
          <w:lang w:val="en-US" w:bidi="ar-SA"/>
        </w:rPr>
      </w:pPr>
    </w:p>
    <w:p>
      <w:pPr>
        <w:keepNext w:val="0"/>
        <w:keepLines w:val="0"/>
        <w:pageBreakBefore w:val="0"/>
        <w:kinsoku/>
        <w:wordWrap/>
        <w:overflowPunct/>
        <w:topLinePunct w:val="0"/>
        <w:bidi w:val="0"/>
        <w:adjustRightInd w:val="0"/>
        <w:snapToGrid/>
        <w:spacing w:line="360" w:lineRule="auto"/>
        <w:ind w:right="0" w:rightChars="0"/>
        <w:jc w:val="center"/>
        <w:rPr>
          <w:rFonts w:hint="eastAsia" w:ascii="宋体" w:hAnsi="宋体" w:eastAsia="宋体" w:cs="宋体"/>
          <w:color w:val="auto"/>
          <w:spacing w:val="40"/>
          <w:sz w:val="28"/>
          <w:szCs w:val="28"/>
          <w:highlight w:val="none"/>
          <w:lang w:val="en-US" w:bidi="ar-SA"/>
        </w:rPr>
      </w:pPr>
      <w:r>
        <w:rPr>
          <w:rFonts w:hint="eastAsia" w:cs="宋体"/>
          <w:color w:val="auto"/>
          <w:spacing w:val="40"/>
          <w:sz w:val="28"/>
          <w:szCs w:val="28"/>
          <w:highlight w:val="none"/>
          <w:lang w:val="en-US" w:eastAsia="zh-CN" w:bidi="ar-SA"/>
        </w:rPr>
        <w:t>二〇二四</w:t>
      </w:r>
      <w:r>
        <w:rPr>
          <w:rFonts w:hint="eastAsia" w:ascii="宋体" w:hAnsi="宋体" w:eastAsia="宋体" w:cs="宋体"/>
          <w:color w:val="auto"/>
          <w:spacing w:val="40"/>
          <w:sz w:val="28"/>
          <w:szCs w:val="28"/>
          <w:highlight w:val="none"/>
          <w:lang w:val="en-US" w:bidi="ar-SA"/>
        </w:rPr>
        <w:t>年  月  日</w:t>
      </w:r>
    </w:p>
    <w:p>
      <w:pPr>
        <w:keepNext w:val="0"/>
        <w:keepLines w:val="0"/>
        <w:pageBreakBefore w:val="0"/>
        <w:widowControl/>
        <w:kinsoku/>
        <w:wordWrap/>
        <w:overflowPunct/>
        <w:topLinePunct w:val="0"/>
        <w:autoSpaceDE/>
        <w:autoSpaceDN/>
        <w:bidi w:val="0"/>
        <w:snapToGrid/>
        <w:spacing w:line="360" w:lineRule="auto"/>
        <w:ind w:left="0" w:leftChars="0" w:right="0" w:rightChars="0" w:firstLine="580" w:firstLineChars="200"/>
        <w:jc w:val="left"/>
        <w:rPr>
          <w:rFonts w:hint="eastAsia" w:ascii="宋体" w:hAnsi="宋体" w:eastAsia="宋体" w:cs="宋体"/>
          <w:color w:val="auto"/>
          <w:spacing w:val="40"/>
          <w:sz w:val="21"/>
          <w:szCs w:val="21"/>
          <w:highlight w:val="none"/>
          <w:lang w:val="en-US" w:bidi="ar-SA"/>
        </w:rPr>
      </w:pPr>
      <w:r>
        <w:rPr>
          <w:rFonts w:hint="eastAsia" w:ascii="宋体" w:hAnsi="宋体" w:eastAsia="宋体" w:cs="宋体"/>
          <w:color w:val="auto"/>
          <w:spacing w:val="40"/>
          <w:kern w:val="2"/>
          <w:sz w:val="21"/>
          <w:szCs w:val="21"/>
          <w:highlight w:val="none"/>
          <w:lang w:val="en-US" w:bidi="ar-SA"/>
        </w:rPr>
        <w:br w:type="page"/>
      </w:r>
    </w:p>
    <w:p>
      <w:pPr>
        <w:keepNext w:val="0"/>
        <w:keepLines w:val="0"/>
        <w:pageBreakBefore w:val="0"/>
        <w:kinsoku/>
        <w:wordWrap/>
        <w:overflowPunct/>
        <w:topLinePunct w:val="0"/>
        <w:bidi w:val="0"/>
        <w:snapToGrid/>
        <w:spacing w:line="240" w:lineRule="auto"/>
        <w:ind w:right="0" w:rightChars="0"/>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新疆维吾尔自治区政府采购合同</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甲方：</w:t>
      </w:r>
      <w:r>
        <w:rPr>
          <w:rFonts w:hint="eastAsia" w:cs="宋体"/>
          <w:b/>
          <w:bCs/>
          <w:color w:val="auto"/>
          <w:sz w:val="21"/>
          <w:szCs w:val="21"/>
          <w:highlight w:val="none"/>
          <w:u w:val="single"/>
          <w:lang w:eastAsia="zh-CN"/>
        </w:rPr>
        <w:t>新疆维吾尔自治区计量测试研究院</w:t>
      </w:r>
      <w:r>
        <w:rPr>
          <w:rFonts w:hint="eastAsia" w:ascii="宋体" w:hAnsi="宋体" w:eastAsia="宋体" w:cs="宋体"/>
          <w:b/>
          <w:bCs/>
          <w:color w:val="auto"/>
          <w:sz w:val="21"/>
          <w:szCs w:val="21"/>
          <w:highlight w:val="none"/>
          <w:u w:val="single"/>
        </w:rPr>
        <w:t xml:space="preserve"> </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XXXXXXX</w:t>
      </w:r>
      <w:r>
        <w:rPr>
          <w:rFonts w:hint="eastAsia" w:ascii="宋体" w:hAnsi="宋体" w:eastAsia="宋体" w:cs="宋体"/>
          <w:b/>
          <w:bCs/>
          <w:color w:val="auto"/>
          <w:sz w:val="21"/>
          <w:szCs w:val="21"/>
          <w:highlight w:val="none"/>
          <w:u w:val="single"/>
        </w:rPr>
        <w:t xml:space="preserve">            </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由</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XXXXXX</w:t>
      </w:r>
      <w:r>
        <w:rPr>
          <w:rFonts w:hint="eastAsia" w:ascii="宋体" w:hAnsi="宋体" w:eastAsia="宋体" w:cs="宋体"/>
          <w:color w:val="auto"/>
          <w:sz w:val="21"/>
          <w:szCs w:val="21"/>
          <w:highlight w:val="none"/>
        </w:rPr>
        <w:t>组织的关于:</w:t>
      </w:r>
      <w:r>
        <w:rPr>
          <w:rFonts w:hint="eastAsia" w:ascii="宋体" w:hAnsi="宋体" w:eastAsia="宋体" w:cs="宋体"/>
          <w:b/>
          <w:bCs/>
          <w:color w:val="auto"/>
          <w:sz w:val="21"/>
          <w:szCs w:val="21"/>
          <w:highlight w:val="none"/>
          <w:u w:val="single"/>
          <w:lang w:val="en-US" w:eastAsia="zh-CN"/>
        </w:rPr>
        <w:t>XXXXXX</w:t>
      </w:r>
      <w:r>
        <w:rPr>
          <w:rFonts w:hint="eastAsia" w:ascii="宋体" w:hAnsi="宋体" w:eastAsia="宋体" w:cs="宋体"/>
          <w:color w:val="auto"/>
          <w:sz w:val="21"/>
          <w:szCs w:val="21"/>
          <w:highlight w:val="none"/>
        </w:rPr>
        <w:t>的招标采购中，经评定，乙方为中标方，中标金额为人民币：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XXXXXXX</w:t>
      </w:r>
      <w:r>
        <w:rPr>
          <w:rFonts w:hint="eastAsia" w:ascii="宋体" w:hAnsi="宋体" w:eastAsia="宋体" w:cs="宋体"/>
          <w:color w:val="auto"/>
          <w:sz w:val="21"/>
          <w:szCs w:val="21"/>
          <w:highlight w:val="none"/>
          <w:u w:val="single"/>
        </w:rPr>
        <w:t xml:space="preserve">整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XXXXXX</w:t>
      </w:r>
      <w:r>
        <w:rPr>
          <w:rFonts w:hint="eastAsia" w:ascii="宋体" w:hAnsi="宋体" w:eastAsia="宋体" w:cs="宋体"/>
          <w:color w:val="auto"/>
          <w:sz w:val="21"/>
          <w:szCs w:val="21"/>
          <w:highlight w:val="none"/>
        </w:rPr>
        <w:t>元。</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根据《中华人民共和国政府采购法》和《中华人民共和国民法典》的规定，按照公平、公正、平等自愿和诚实信用、协商一致的原则，甲、乙双方授权代表就所供设备的购销、安装、调试和售后服务等事宜达成如下条款。</w:t>
      </w:r>
    </w:p>
    <w:p>
      <w:pPr>
        <w:keepNext w:val="0"/>
        <w:keepLines w:val="0"/>
        <w:pageBreakBefore w:val="0"/>
        <w:numPr>
          <w:ilvl w:val="0"/>
          <w:numId w:val="0"/>
        </w:numPr>
        <w:kinsoku/>
        <w:wordWrap/>
        <w:overflowPunct/>
        <w:topLinePunct w:val="0"/>
        <w:bidi w:val="0"/>
        <w:snapToGrid/>
        <w:spacing w:line="360" w:lineRule="auto"/>
        <w:ind w:leftChars="200" w:right="0" w:rightChars="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货物名称、型号、数量及价格</w:t>
      </w:r>
    </w:p>
    <w:tbl>
      <w:tblPr>
        <w:tblStyle w:val="29"/>
        <w:tblW w:w="10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30"/>
        <w:gridCol w:w="1080"/>
        <w:gridCol w:w="2115"/>
        <w:gridCol w:w="765"/>
        <w:gridCol w:w="1215"/>
        <w:gridCol w:w="121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729"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80"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2115"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765"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总数</w:t>
            </w:r>
          </w:p>
        </w:tc>
        <w:tc>
          <w:tcPr>
            <w:tcW w:w="1215"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215"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总价（元）</w:t>
            </w:r>
          </w:p>
        </w:tc>
        <w:tc>
          <w:tcPr>
            <w:tcW w:w="1606"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9"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30"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c>
          <w:tcPr>
            <w:tcW w:w="1080" w:type="dxa"/>
            <w:vAlign w:val="center"/>
          </w:tcPr>
          <w:p>
            <w:pPr>
              <w:pStyle w:val="18"/>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c>
          <w:tcPr>
            <w:tcW w:w="2115" w:type="dxa"/>
            <w:vAlign w:val="center"/>
          </w:tcPr>
          <w:p>
            <w:pPr>
              <w:pStyle w:val="18"/>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765"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121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lang w:val="en-US" w:eastAsia="zh-CN"/>
              </w:rPr>
            </w:pPr>
          </w:p>
        </w:tc>
        <w:tc>
          <w:tcPr>
            <w:tcW w:w="121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lang w:val="en-US" w:eastAsia="zh-CN"/>
              </w:rPr>
            </w:pPr>
          </w:p>
        </w:tc>
        <w:tc>
          <w:tcPr>
            <w:tcW w:w="1606"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9"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30"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c>
          <w:tcPr>
            <w:tcW w:w="1080" w:type="dxa"/>
            <w:vAlign w:val="center"/>
          </w:tcPr>
          <w:p>
            <w:pPr>
              <w:pStyle w:val="18"/>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c>
          <w:tcPr>
            <w:tcW w:w="2115" w:type="dxa"/>
            <w:vAlign w:val="center"/>
          </w:tcPr>
          <w:p>
            <w:pPr>
              <w:pStyle w:val="18"/>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c>
          <w:tcPr>
            <w:tcW w:w="765"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121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lang w:val="en-US" w:eastAsia="zh-CN"/>
              </w:rPr>
            </w:pPr>
          </w:p>
        </w:tc>
        <w:tc>
          <w:tcPr>
            <w:tcW w:w="121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lang w:val="en-US" w:eastAsia="zh-CN"/>
              </w:rPr>
            </w:pPr>
          </w:p>
        </w:tc>
        <w:tc>
          <w:tcPr>
            <w:tcW w:w="1606"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9"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30"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c>
          <w:tcPr>
            <w:tcW w:w="1080" w:type="dxa"/>
            <w:vAlign w:val="center"/>
          </w:tcPr>
          <w:p>
            <w:pPr>
              <w:pStyle w:val="18"/>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c>
          <w:tcPr>
            <w:tcW w:w="2115" w:type="dxa"/>
            <w:vAlign w:val="center"/>
          </w:tcPr>
          <w:p>
            <w:pPr>
              <w:pStyle w:val="18"/>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c>
          <w:tcPr>
            <w:tcW w:w="765"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121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lang w:val="en-US" w:eastAsia="zh-CN"/>
              </w:rPr>
            </w:pPr>
          </w:p>
        </w:tc>
        <w:tc>
          <w:tcPr>
            <w:tcW w:w="121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lang w:val="en-US" w:eastAsia="zh-CN"/>
              </w:rPr>
            </w:pPr>
          </w:p>
        </w:tc>
        <w:tc>
          <w:tcPr>
            <w:tcW w:w="1606"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555" w:type="dxa"/>
            <w:gridSpan w:val="8"/>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合计：￥</w:t>
            </w:r>
            <w:r>
              <w:rPr>
                <w:rFonts w:hint="eastAsia" w:ascii="宋体" w:hAnsi="宋体" w:eastAsia="宋体" w:cs="宋体"/>
                <w:color w:val="auto"/>
                <w:sz w:val="21"/>
                <w:szCs w:val="21"/>
                <w:highlight w:val="none"/>
                <w:lang w:val="en-US" w:eastAsia="zh-CN"/>
              </w:rPr>
              <w:t>XXXXX</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val="en-US" w:eastAsia="zh-CN"/>
              </w:rPr>
              <w:t>XXXXXX</w:t>
            </w:r>
          </w:p>
        </w:tc>
      </w:tr>
    </w:tbl>
    <w:p>
      <w:pPr>
        <w:keepNext w:val="0"/>
        <w:keepLines w:val="0"/>
        <w:pageBreakBefore w:val="0"/>
        <w:kinsoku/>
        <w:wordWrap/>
        <w:overflowPunct/>
        <w:topLinePunct w:val="0"/>
        <w:autoSpaceDE w:val="0"/>
        <w:autoSpaceDN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val="0"/>
        <w:autoSpaceDN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1、本合同中“中标货物”、“设备”均指上面列表中的货物及相关软件。</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2、“技术服务”指由乙方所提供的有关运输、保险、安装、集成、调试、培训、技术支持、维护和维修以及其它使货物正常运转所必需的服务。</w:t>
      </w:r>
    </w:p>
    <w:p>
      <w:pPr>
        <w:keepNext w:val="0"/>
        <w:keepLines w:val="0"/>
        <w:pageBreakBefore w:val="0"/>
        <w:numPr>
          <w:ilvl w:val="0"/>
          <w:numId w:val="0"/>
        </w:numPr>
        <w:kinsoku/>
        <w:wordWrap/>
        <w:overflowPunct/>
        <w:topLinePunct w:val="0"/>
        <w:bidi w:val="0"/>
        <w:snapToGrid/>
        <w:spacing w:line="360" w:lineRule="auto"/>
        <w:ind w:leftChars="200" w:right="0" w:rightChars="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报价币种、合同总价</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1、本合同总金额</w:t>
      </w:r>
      <w:r>
        <w:rPr>
          <w:rFonts w:hint="eastAsia" w:ascii="宋体" w:hAnsi="宋体" w:eastAsia="宋体" w:cs="宋体"/>
          <w:b/>
          <w:bCs/>
          <w:color w:val="auto"/>
          <w:sz w:val="21"/>
          <w:szCs w:val="21"/>
          <w:highlight w:val="none"/>
          <w:u w:val="single"/>
          <w:lang w:val="en-US" w:eastAsia="zh-CN"/>
        </w:rPr>
        <w:t>XXXXXX</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XXXX</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。合同总金额中包含设备及其运输、保管、税金、保险、组装、服务等所有的费用。</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2、本合同正式签订后，若无重大变更，价格不再做任何调整，甲方为此项目不再向乙方付任何费用。</w:t>
      </w:r>
    </w:p>
    <w:p>
      <w:pPr>
        <w:keepNext w:val="0"/>
        <w:keepLines w:val="0"/>
        <w:pageBreakBefore w:val="0"/>
        <w:kinsoku/>
        <w:wordWrap/>
        <w:overflowPunct/>
        <w:topLinePunct w:val="0"/>
        <w:bidi w:val="0"/>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三、付款方式</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1期：</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eastAsia="zh-CN"/>
        </w:rPr>
        <w:t>十个</w:t>
      </w:r>
      <w:r>
        <w:rPr>
          <w:rFonts w:hint="eastAsia" w:ascii="宋体" w:hAnsi="宋体" w:eastAsia="宋体" w:cs="宋体"/>
          <w:color w:val="auto"/>
          <w:sz w:val="21"/>
          <w:szCs w:val="21"/>
          <w:highlight w:val="none"/>
          <w:lang w:val="en-US" w:eastAsia="zh-CN"/>
        </w:rPr>
        <w:t>日内甲方</w:t>
      </w:r>
      <w:r>
        <w:rPr>
          <w:rFonts w:hint="eastAsia" w:ascii="宋体" w:hAnsi="宋体" w:eastAsia="宋体" w:cs="宋体"/>
          <w:color w:val="auto"/>
          <w:sz w:val="21"/>
          <w:szCs w:val="21"/>
          <w:highlight w:val="none"/>
        </w:rPr>
        <w:t>支付给乙方合同总价</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0%的预付款，计人民币</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XXXXXXXXX</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XXXXXXXXX</w:t>
      </w:r>
      <w:r>
        <w:rPr>
          <w:rFonts w:hint="eastAsia" w:ascii="宋体" w:hAnsi="宋体" w:eastAsia="宋体" w:cs="宋体"/>
          <w:b/>
          <w:bCs/>
          <w:color w:val="auto"/>
          <w:sz w:val="21"/>
          <w:szCs w:val="21"/>
          <w:highlight w:val="none"/>
          <w:u w:val="single"/>
        </w:rPr>
        <w:t>元</w:t>
      </w:r>
      <w:r>
        <w:rPr>
          <w:rFonts w:hint="eastAsia" w:ascii="宋体" w:hAnsi="宋体" w:eastAsia="宋体" w:cs="宋体"/>
          <w:b/>
          <w:bCs/>
          <w:color w:val="auto"/>
          <w:sz w:val="21"/>
          <w:szCs w:val="21"/>
          <w:highlight w:val="none"/>
          <w:u w:val="single"/>
          <w:lang w:eastAsia="zh-CN"/>
        </w:rPr>
        <w:t>。</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2期：</w:t>
      </w:r>
      <w:r>
        <w:rPr>
          <w:rFonts w:hint="eastAsia" w:ascii="宋体" w:hAnsi="宋体" w:eastAsia="宋体" w:cs="宋体"/>
          <w:color w:val="auto"/>
          <w:sz w:val="21"/>
          <w:szCs w:val="21"/>
          <w:highlight w:val="none"/>
        </w:rPr>
        <w:t>全部设备交货，且安装调试完毕后，由甲乙双方共同组织验收，经甲方验收合格后</w:t>
      </w:r>
      <w:r>
        <w:rPr>
          <w:rFonts w:hint="eastAsia" w:ascii="宋体" w:hAnsi="宋体" w:eastAsia="宋体" w:cs="宋体"/>
          <w:color w:val="auto"/>
          <w:sz w:val="21"/>
          <w:szCs w:val="21"/>
          <w:highlight w:val="none"/>
          <w:lang w:val="en-US" w:eastAsia="zh-CN"/>
        </w:rPr>
        <w:t>30个工作日内甲方</w:t>
      </w:r>
      <w:r>
        <w:rPr>
          <w:rFonts w:hint="eastAsia" w:ascii="宋体" w:hAnsi="宋体" w:eastAsia="宋体" w:cs="宋体"/>
          <w:color w:val="auto"/>
          <w:sz w:val="21"/>
          <w:szCs w:val="21"/>
          <w:highlight w:val="none"/>
        </w:rPr>
        <w:t>支付给乙方合同总价</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rPr>
        <w:t>%的货款，计人民币</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XXXXXXXXXXX</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u w:val="single"/>
          <w:lang w:val="en-US" w:eastAsia="zh-CN"/>
        </w:rPr>
        <w:t>XXXXXXX</w:t>
      </w:r>
      <w:r>
        <w:rPr>
          <w:rFonts w:hint="eastAsia" w:ascii="宋体" w:hAnsi="宋体" w:eastAsia="宋体" w:cs="宋体"/>
          <w:b/>
          <w:bCs/>
          <w:color w:val="auto"/>
          <w:sz w:val="21"/>
          <w:szCs w:val="21"/>
          <w:highlight w:val="none"/>
        </w:rPr>
        <w:t>元。</w:t>
      </w:r>
    </w:p>
    <w:p>
      <w:pPr>
        <w:keepNext w:val="0"/>
        <w:keepLines w:val="0"/>
        <w:pageBreakBefore w:val="0"/>
        <w:kinsoku/>
        <w:wordWrap/>
        <w:overflowPunct/>
        <w:topLinePunct w:val="0"/>
        <w:bidi w:val="0"/>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四、交货日期</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全部货物须在合同签订预付款支付后</w:t>
      </w:r>
      <w:r>
        <w:rPr>
          <w:rFonts w:hint="eastAsia" w:ascii="宋体" w:hAnsi="宋体" w:eastAsia="宋体" w:cs="宋体"/>
          <w:bCs/>
          <w:color w:val="auto"/>
          <w:sz w:val="21"/>
          <w:szCs w:val="21"/>
          <w:highlight w:val="none"/>
          <w:lang w:val="en-US" w:eastAsia="zh-CN"/>
        </w:rPr>
        <w:t>30个工作</w:t>
      </w:r>
      <w:r>
        <w:rPr>
          <w:rFonts w:hint="eastAsia" w:ascii="宋体" w:hAnsi="宋体" w:eastAsia="宋体" w:cs="宋体"/>
          <w:bCs/>
          <w:color w:val="auto"/>
          <w:sz w:val="21"/>
          <w:szCs w:val="21"/>
          <w:highlight w:val="none"/>
        </w:rPr>
        <w:t>日完成交货及安装调试。</w:t>
      </w:r>
    </w:p>
    <w:p>
      <w:pPr>
        <w:keepNext w:val="0"/>
        <w:keepLines w:val="0"/>
        <w:pageBreakBefore w:val="0"/>
        <w:kinsoku/>
        <w:wordWrap/>
        <w:overflowPunct/>
        <w:topLinePunct w:val="0"/>
        <w:bidi w:val="0"/>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五、交货地点、方式、运费承担及其他</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1、交货地点：送货至甲方指定的地点（详细收货地址由甲方另行提供）运费、装卸搬运费由乙方承担。</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eastAsia="zh-CN"/>
        </w:rPr>
        <w:t>新疆维吾尔自治区计量测试研究院</w:t>
      </w:r>
      <w:r>
        <w:rPr>
          <w:rFonts w:hint="eastAsia" w:ascii="宋体" w:hAnsi="宋体" w:eastAsia="宋体" w:cs="宋体"/>
          <w:color w:val="auto"/>
          <w:sz w:val="21"/>
          <w:szCs w:val="21"/>
          <w:highlight w:val="none"/>
        </w:rPr>
        <w:t>指定的设备安装现场。</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3、合同项下设备在安装完毕，验收合格之前毁损灭失的风险由乙方承担，验收合格之后转移至甲方。</w:t>
      </w:r>
    </w:p>
    <w:p>
      <w:pPr>
        <w:keepNext w:val="0"/>
        <w:keepLines w:val="0"/>
        <w:pageBreakBefore w:val="0"/>
        <w:kinsoku/>
        <w:wordWrap/>
        <w:overflowPunct/>
        <w:topLinePunct w:val="0"/>
        <w:bidi w:val="0"/>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六、产品质量保证</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1、乙方保证提供的</w:t>
      </w:r>
      <w:r>
        <w:rPr>
          <w:rFonts w:hint="eastAsia" w:ascii="宋体" w:hAnsi="宋体" w:eastAsia="宋体" w:cs="宋体"/>
          <w:color w:val="auto"/>
          <w:sz w:val="21"/>
          <w:szCs w:val="21"/>
          <w:highlight w:val="none"/>
          <w:u w:val="single"/>
        </w:rPr>
        <w:t>合同</w:t>
      </w:r>
      <w:r>
        <w:rPr>
          <w:rFonts w:hint="eastAsia" w:ascii="宋体" w:hAnsi="宋体" w:eastAsia="宋体" w:cs="宋体"/>
          <w:color w:val="auto"/>
          <w:sz w:val="21"/>
          <w:szCs w:val="21"/>
          <w:highlight w:val="none"/>
        </w:rPr>
        <w:t>货物为全新的产品。</w:t>
      </w:r>
    </w:p>
    <w:p>
      <w:pPr>
        <w:keepNext w:val="0"/>
        <w:keepLines w:val="0"/>
        <w:pageBreakBefore w:val="0"/>
        <w:kinsoku/>
        <w:wordWrap/>
        <w:overflowPunct/>
        <w:topLinePunct w:val="0"/>
        <w:autoSpaceDE w:val="0"/>
        <w:autoSpaceDN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2、乙方所提供的货物的型号、数量、规格及技术、质量标准、售后服务必须满足</w:t>
      </w:r>
      <w:r>
        <w:rPr>
          <w:rFonts w:hint="eastAsia" w:ascii="宋体" w:hAnsi="宋体" w:eastAsia="宋体" w:cs="宋体"/>
          <w:color w:val="auto"/>
          <w:sz w:val="21"/>
          <w:szCs w:val="21"/>
          <w:highlight w:val="none"/>
          <w:u w:val="single"/>
        </w:rPr>
        <w:t>附件</w:t>
      </w:r>
      <w:r>
        <w:rPr>
          <w:rFonts w:hint="eastAsia" w:ascii="宋体" w:hAnsi="宋体" w:eastAsia="宋体" w:cs="宋体"/>
          <w:color w:val="auto"/>
          <w:sz w:val="21"/>
          <w:szCs w:val="21"/>
          <w:highlight w:val="none"/>
        </w:rPr>
        <w:t>文件规定的技术要求。</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3、乙方保证提供的货物按国家标准要求制造，质量完全满足甲方用户的要求。</w:t>
      </w:r>
    </w:p>
    <w:p>
      <w:pPr>
        <w:keepNext w:val="0"/>
        <w:keepLines w:val="0"/>
        <w:pageBreakBefore w:val="0"/>
        <w:kinsoku/>
        <w:wordWrap/>
        <w:overflowPunct/>
        <w:topLinePunct w:val="0"/>
        <w:bidi w:val="0"/>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七、质量保证期</w:t>
      </w:r>
    </w:p>
    <w:p>
      <w:pPr>
        <w:keepNext w:val="0"/>
        <w:keepLines w:val="0"/>
        <w:pageBreakBefore w:val="0"/>
        <w:kinsoku/>
        <w:wordWrap/>
        <w:overflowPunct/>
        <w:topLinePunct w:val="0"/>
        <w:autoSpaceDE w:val="0"/>
        <w:autoSpaceDN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中标</w:t>
      </w:r>
      <w:r>
        <w:rPr>
          <w:rFonts w:hint="eastAsia" w:ascii="宋体" w:hAnsi="宋体" w:eastAsia="宋体" w:cs="宋体"/>
          <w:color w:val="auto"/>
          <w:sz w:val="21"/>
          <w:szCs w:val="21"/>
          <w:highlight w:val="none"/>
        </w:rPr>
        <w:t>货物质保期</w:t>
      </w:r>
      <w:r>
        <w:rPr>
          <w:rFonts w:hint="eastAsia" w:ascii="宋体" w:hAnsi="宋体" w:eastAsia="宋体" w:cs="宋体"/>
          <w:color w:val="auto"/>
          <w:sz w:val="21"/>
          <w:szCs w:val="21"/>
          <w:highlight w:val="none"/>
          <w:lang w:eastAsia="zh-CN"/>
        </w:rPr>
        <w:t xml:space="preserve">：起重机制动下滑量检测仪、多功能电梯限速器测试仪、电梯安全回路检测仪、电梯护脚板强度检测仪 </w:t>
      </w:r>
      <w:r>
        <w:rPr>
          <w:rFonts w:hint="eastAsia" w:ascii="宋体" w:hAnsi="宋体" w:eastAsia="宋体" w:cs="宋体"/>
          <w:color w:val="auto"/>
          <w:sz w:val="21"/>
          <w:szCs w:val="21"/>
          <w:highlight w:val="none"/>
        </w:rPr>
        <w:t>：质保期及售后服务质保期为</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lang w:eastAsia="zh-CN"/>
        </w:rPr>
        <w:t>，其他设备验收合格后36个月。</w:t>
      </w:r>
    </w:p>
    <w:p>
      <w:pPr>
        <w:keepNext w:val="0"/>
        <w:keepLines w:val="0"/>
        <w:pageBreakBefore w:val="0"/>
        <w:kinsoku/>
        <w:wordWrap/>
        <w:overflowPunct/>
        <w:topLinePunct w:val="0"/>
        <w:autoSpaceDE w:val="0"/>
        <w:autoSpaceDN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量保证期内，因产品质量出现问题，乙方负责免费维修或更换，并承担与维修和更换相关的运费、安装、调试、保险等全部费用。因维修或更换造成产品无法正常使用的时间，应当相应顺延质保期限。因此产生的诉讼费、律师代理费、保全费、保全担保费、执行费、送达费等合理的诉讼费用由败诉方承担。</w:t>
      </w:r>
    </w:p>
    <w:p>
      <w:pPr>
        <w:keepNext w:val="0"/>
        <w:keepLines w:val="0"/>
        <w:pageBreakBefore w:val="0"/>
        <w:kinsoku/>
        <w:wordWrap/>
        <w:overflowPunct/>
        <w:topLinePunct w:val="0"/>
        <w:bidi w:val="0"/>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八、技术资料</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乙方需向甲方提供下述资料：</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产品详细完备的资料原件、计算机软件的操作、安装、维护手册。</w:t>
      </w:r>
    </w:p>
    <w:p>
      <w:pPr>
        <w:pStyle w:val="43"/>
        <w:keepNext w:val="0"/>
        <w:keepLines w:val="0"/>
        <w:pageBreakBefore w:val="0"/>
        <w:kinsoku/>
        <w:wordWrap/>
        <w:overflowPunct/>
        <w:topLinePunct w:val="0"/>
        <w:bidi w:val="0"/>
        <w:adjustRightInd/>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九、包装及验收</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乙方所提供设备必须进行包装，免收包装费，包装物不回收。</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设备运输过程中的保险费用由乙方承担，在运输过程中发生毁损、灭失均由乙方承担完全责任。</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验收方式、标准：</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3.1货物接收</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设备运到甲方指定地点当日，由甲乙双方按本合同要求共同验货。验货按乙方提供的《货物签收单》要求进行。验货合格后，双方共同签署《货物签收单》。</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3.2货物验收</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3.2.1开箱检验：</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甲乙双方根据装箱单和产品的技术指标及性能共同验收，如发现有不合格产品、错漏、损坏部件或与本合同约定的技术要求和规格不符时，双方应在现场联合作记录，签署备忘录。乙方负责在10</w:t>
      </w:r>
      <w:r>
        <w:rPr>
          <w:rFonts w:hint="eastAsia" w:ascii="宋体" w:hAnsi="宋体" w:eastAsia="宋体" w:cs="宋体"/>
          <w:color w:val="auto"/>
          <w:sz w:val="21"/>
          <w:szCs w:val="21"/>
          <w:highlight w:val="none"/>
          <w:lang w:val="en-US" w:eastAsia="zh-CN"/>
        </w:rPr>
        <w:t>个工作日</w:t>
      </w:r>
      <w:r>
        <w:rPr>
          <w:rFonts w:hint="eastAsia" w:ascii="宋体" w:hAnsi="宋体" w:eastAsia="宋体" w:cs="宋体"/>
          <w:color w:val="auto"/>
          <w:sz w:val="21"/>
          <w:szCs w:val="21"/>
          <w:highlight w:val="none"/>
        </w:rPr>
        <w:t>内按本合同要求标准予以更换，确保不影响工作进展，并承担一切费用。</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3.2.2安装验收：</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工作须在签署《货物签收单》之日后30个</w:t>
      </w:r>
      <w:r>
        <w:rPr>
          <w:rFonts w:hint="eastAsia" w:ascii="宋体" w:hAnsi="宋体" w:eastAsia="宋体" w:cs="宋体"/>
          <w:color w:val="auto"/>
          <w:sz w:val="21"/>
          <w:szCs w:val="21"/>
          <w:highlight w:val="none"/>
          <w:lang w:val="en-US" w:eastAsia="zh-CN"/>
        </w:rPr>
        <w:t>工作日</w:t>
      </w:r>
      <w:r>
        <w:rPr>
          <w:rFonts w:hint="eastAsia" w:ascii="宋体" w:hAnsi="宋体" w:eastAsia="宋体" w:cs="宋体"/>
          <w:color w:val="auto"/>
          <w:sz w:val="21"/>
          <w:szCs w:val="21"/>
          <w:highlight w:val="none"/>
        </w:rPr>
        <w:t>内完成，安装测试结果如不符或测试结果不能确认，乙方应在10个</w:t>
      </w:r>
      <w:r>
        <w:rPr>
          <w:rFonts w:hint="eastAsia" w:ascii="宋体" w:hAnsi="宋体" w:eastAsia="宋体" w:cs="宋体"/>
          <w:color w:val="auto"/>
          <w:sz w:val="21"/>
          <w:szCs w:val="21"/>
          <w:highlight w:val="none"/>
          <w:lang w:val="en-US" w:eastAsia="zh-CN"/>
        </w:rPr>
        <w:t>工作日</w:t>
      </w:r>
      <w:r>
        <w:rPr>
          <w:rFonts w:hint="eastAsia" w:ascii="宋体" w:hAnsi="宋体" w:eastAsia="宋体" w:cs="宋体"/>
          <w:color w:val="auto"/>
          <w:sz w:val="21"/>
          <w:szCs w:val="21"/>
          <w:highlight w:val="none"/>
        </w:rPr>
        <w:t>内调整配置直至重新测试合格，如果仍然测试不通过，甲方有权停止验收、拒收设备并解除合同，由乙方承担违约责任。如因甲方或不可抗力原因导致未能进行安装验收，甲方须向乙方出具和签署相关证明。</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3.2.3调试验收：</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产品由乙方安装并调试正常后，乙方负责派出相关技术人员现场指导甲方对设备功能进行测试，由甲乙双方按投标文件规定的型号、技术参数、数量、产地，并根据制造商签发的《产品合格证》、《出厂清单》、乙方向甲方提供包含验收方案、验收内容、验收标准（包括行业通行标准、厂方出厂标准、招标文件要求和乙方投标文件的承诺，并不低于国家有关部门最新颁布的标准及规范）等验收申请，进行现场验收，现场验收包括设备验收和数据验收，设备验收是完成了数据采集工作后，系统功能和性能达到试运行条件时，系统进入试运行阶段，在对试运行期间暴露的所有缺陷、问题和未实现的功能完全解决后，系统达到稳定运行，在稳定运行后对数据进行验收，当设备和数据都满足要求时申请现场验收。现场验收合格后甲乙双方根据测试结果共同签署《产品安装调试报告及验收报告》，现场验收完成后，系统正式投入运行，进入质保期。如对结果有异议，验收十个工作日内以书面形式通知对方。</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3.2.4最终验收：</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系统在质保期期间没有出现任何重大缺陷，在质保期满时申请最终验收。</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3.2.5综合验收：</w:t>
      </w:r>
    </w:p>
    <w:p>
      <w:pPr>
        <w:pStyle w:val="43"/>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keepNext w:val="0"/>
        <w:keepLines w:val="0"/>
        <w:pageBreakBefore w:val="0"/>
        <w:kinsoku/>
        <w:wordWrap/>
        <w:overflowPunct/>
        <w:topLinePunct w:val="0"/>
        <w:bidi w:val="0"/>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十、甲、乙双方的权利及义务</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甲方对订购的货物有任何更改，包括货物的型号、品种、规格、数量、颜色、交货期等事宜，必须在双方签订合同后七天内书面通知乙方，经乙方同意并变更后，交货期相应从变更之日起顺延，若超过七天乙方不予更改。由于变更引起的合同总额的增减，则由甲乙双方友好协商后，多退少补。</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2、若乙方在交货时，由于甲方的原因或要求，不能及时将货物送达指定地点和验收时，则甲方负责承担与仓储及再次运输相关的费用，并给予乙方书面确认书，视为乙方已按期交付货物。</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3、若甲方在验收后的质量保证期内，发现货物内有部分出现质量问题，应及时通知乙方，乙方应3天内到现场查看，若需要更换时，乙方应在接到通知后10天内给予更换。</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4、乙方须按合同要求提供质量合格的货物，如期在甲方指定的交货地点交付货物，并提供免费的安装调试。</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5、乙方对售予甲方的货物提供的质量保证期的质量保证范围，不包括意外事件、不可抗力原因及违规使用。</w:t>
      </w:r>
    </w:p>
    <w:p>
      <w:pPr>
        <w:keepNext w:val="0"/>
        <w:keepLines w:val="0"/>
        <w:pageBreakBefore w:val="0"/>
        <w:kinsoku/>
        <w:wordWrap/>
        <w:overflowPunct/>
        <w:topLinePunct w:val="0"/>
        <w:bidi w:val="0"/>
        <w:snapToGrid/>
        <w:spacing w:line="360" w:lineRule="auto"/>
        <w:ind w:left="0" w:leftChars="0" w:right="0" w:rightChars="0"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十一、合同变更、违约及其它</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按合同规定的付款要求履约，合同价格不变，甲方由于非不可抗力原因不能在本合同规定的时间内支付合同款项时，应事先告知乙方，并征求乙方的同意，否则甲方应向乙方支付违约金。其支付办法是：每延误七天按迟付款总金额的</w:t>
      </w:r>
      <w:r>
        <w:rPr>
          <w:rFonts w:hint="eastAsia" w:ascii="宋体" w:hAnsi="宋体" w:eastAsia="宋体" w:cs="宋体"/>
          <w:bCs/>
          <w:color w:val="auto"/>
          <w:sz w:val="21"/>
          <w:szCs w:val="21"/>
          <w:highlight w:val="none"/>
        </w:rPr>
        <w:t>0.5‰</w:t>
      </w:r>
      <w:r>
        <w:rPr>
          <w:rFonts w:hint="eastAsia" w:ascii="宋体" w:hAnsi="宋体" w:eastAsia="宋体" w:cs="宋体"/>
          <w:color w:val="auto"/>
          <w:sz w:val="21"/>
          <w:szCs w:val="21"/>
          <w:highlight w:val="none"/>
        </w:rPr>
        <w:t>支付；不满七天按七天计算，依次类推。</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必须在本合同规定的时间内按时交货，否则由乙方负责承担全部违约责任。乙方迟延交货需向甲方支付违约金：每延误七天按合同总金额的千分之五支付；不满七天按七天计算，依次类推。乙方超过交货期限 35个</w:t>
      </w:r>
      <w:r>
        <w:rPr>
          <w:rFonts w:hint="eastAsia" w:ascii="宋体" w:hAnsi="宋体" w:eastAsia="宋体" w:cs="宋体"/>
          <w:color w:val="auto"/>
          <w:sz w:val="21"/>
          <w:szCs w:val="21"/>
          <w:highlight w:val="none"/>
          <w:lang w:val="en-US" w:eastAsia="zh-CN"/>
        </w:rPr>
        <w:t>工作日</w:t>
      </w:r>
      <w:r>
        <w:rPr>
          <w:rFonts w:hint="eastAsia" w:ascii="宋体" w:hAnsi="宋体" w:eastAsia="宋体" w:cs="宋体"/>
          <w:color w:val="auto"/>
          <w:sz w:val="21"/>
          <w:szCs w:val="21"/>
          <w:highlight w:val="none"/>
        </w:rPr>
        <w:t>内仍不能交付全部货物时，甲方有权因乙方违约解除合同。</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3、乙方应严格按照招标、投标文件中规定的产品规格、型号名称、数量和质量提供相应的产品及服务，兑现服务承诺，否则将视为乙方违约，并按合同总价款的</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或单件设备款价的</w:t>
      </w:r>
      <w:r>
        <w:rPr>
          <w:rFonts w:hint="eastAsia" w:ascii="宋体" w:hAnsi="宋体" w:eastAsia="宋体" w:cs="宋体"/>
          <w:color w:val="auto"/>
          <w:sz w:val="21"/>
          <w:szCs w:val="21"/>
          <w:highlight w:val="none"/>
          <w:lang w:val="en-US" w:eastAsia="zh-CN"/>
        </w:rPr>
        <w:t>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承担违约金。</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4、合同文本不得涂改，如需修改应在合同附件中注明。经甲、乙双方协商达成一致修改意见，需经甲、乙双方代表共同签署此附件，并通报自治区政府采购中心认可后，方能生效。</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5、招标文件、投标件及开标会议上签名的答疑记录、售后服务承诺等均作为合同的附件，是合同文本不可分割的组成部分。合同文本未述及不详之处，以附件为准。</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6、合同经甲、乙双方签字盖章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预付款到</w:t>
      </w:r>
      <w:r>
        <w:rPr>
          <w:rFonts w:hint="eastAsia" w:ascii="宋体" w:hAnsi="宋体" w:eastAsia="宋体" w:cs="宋体"/>
          <w:color w:val="auto"/>
          <w:sz w:val="21"/>
          <w:szCs w:val="21"/>
          <w:highlight w:val="none"/>
        </w:rPr>
        <w:t>后即行生效。合同生效后 ，乙方中途废止合同（不可抗力原因除外），乙方中途解除合同（不可抗力原因除外）应按实际损失向甲方支付赔偿金，并向甲方支付合同总金额</w:t>
      </w:r>
      <w:r>
        <w:rPr>
          <w:rFonts w:hint="eastAsia" w:ascii="宋体" w:hAnsi="宋体" w:eastAsia="宋体" w:cs="宋体"/>
          <w:color w:val="auto"/>
          <w:sz w:val="21"/>
          <w:szCs w:val="21"/>
          <w:highlight w:val="none"/>
          <w:lang w:val="en-US" w:eastAsia="zh-CN"/>
        </w:rPr>
        <w:t>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的违约金；甲方中途废止合同（不可抗力原因除外），甲方中途解除合同（不可抗力原因除外），向乙方支付合同总金额的</w:t>
      </w:r>
      <w:r>
        <w:rPr>
          <w:rFonts w:hint="eastAsia" w:ascii="宋体" w:hAnsi="宋体" w:eastAsia="宋体" w:cs="宋体"/>
          <w:color w:val="auto"/>
          <w:sz w:val="21"/>
          <w:szCs w:val="21"/>
          <w:highlight w:val="none"/>
          <w:u w:val="single"/>
        </w:rPr>
        <w:t>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的违约金。</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7、本合同依照《中华人民共和国政府采购法》和《</w:t>
      </w:r>
      <w:r>
        <w:rPr>
          <w:rFonts w:hint="eastAsia" w:ascii="宋体" w:hAnsi="宋体" w:eastAsia="宋体" w:cs="宋体"/>
          <w:color w:val="auto"/>
          <w:sz w:val="21"/>
          <w:szCs w:val="21"/>
          <w:highlight w:val="none"/>
        </w:rPr>
        <w:t>《中华人民共和国民法典》</w:t>
      </w:r>
      <w:r>
        <w:rPr>
          <w:rFonts w:hint="eastAsia" w:ascii="宋体" w:hAnsi="宋体" w:eastAsia="宋体" w:cs="宋体"/>
          <w:color w:val="auto"/>
          <w:kern w:val="0"/>
          <w:sz w:val="21"/>
          <w:szCs w:val="21"/>
          <w:highlight w:val="none"/>
        </w:rPr>
        <w:t>等相关法律法规制定。未尽事项皆受上述法律法规约束。甲、乙双方发生争议时，应先协商解决，经协商在30天内不能达成协议时，应提交甲方所在地人民法院进行诉讼。</w:t>
      </w:r>
    </w:p>
    <w:p>
      <w:pPr>
        <w:keepNext w:val="0"/>
        <w:keepLines w:val="0"/>
        <w:pageBreakBefore w:val="0"/>
        <w:kinsoku/>
        <w:wordWrap/>
        <w:overflowPunct/>
        <w:topLinePunct w:val="0"/>
        <w:bidi w:val="0"/>
        <w:snapToGrid/>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8、人民法院生效判决为最终决定，并对双方具有约束力。</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9、本合同一式六份，甲方执四份，乙方执二份。</w:t>
      </w:r>
    </w:p>
    <w:p>
      <w:pPr>
        <w:pStyle w:val="43"/>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10、本合同经甲乙双方盖章和代表签字之日起预付款到合同生效，质量保证期满后终止。</w:t>
      </w:r>
    </w:p>
    <w:tbl>
      <w:tblPr>
        <w:tblStyle w:val="29"/>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1"/>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甲方（公章）：</w:t>
            </w:r>
          </w:p>
        </w:tc>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授权代表签字：</w:t>
            </w:r>
          </w:p>
        </w:tc>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tc>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  号：</w:t>
            </w:r>
          </w:p>
        </w:tc>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c>
          <w:tcPr>
            <w:tcW w:w="5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tbl>
    <w:p>
      <w:pPr>
        <w:pStyle w:val="26"/>
        <w:widowControl w:val="0"/>
        <w:shd w:val="clear" w:color="auto" w:fill="FFFFFF"/>
        <w:spacing w:line="460" w:lineRule="exact"/>
        <w:rPr>
          <w:color w:val="auto"/>
          <w:sz w:val="21"/>
          <w:szCs w:val="21"/>
          <w:highlight w:val="none"/>
        </w:rPr>
      </w:pPr>
      <w:r>
        <w:rPr>
          <w:rFonts w:hint="eastAsia"/>
          <w:b/>
          <w:bCs/>
          <w:color w:val="auto"/>
          <w:sz w:val="21"/>
          <w:szCs w:val="21"/>
          <w:highlight w:val="none"/>
        </w:rPr>
        <w:t>注：以上为合同模板，具体签订方式、内容以甲方提供合同为准</w:t>
      </w:r>
    </w:p>
    <w:p>
      <w:pPr>
        <w:rPr>
          <w:color w:val="auto"/>
          <w:sz w:val="18"/>
          <w:szCs w:val="20"/>
          <w:highlight w:val="none"/>
        </w:rPr>
      </w:pPr>
      <w:r>
        <w:rPr>
          <w:rFonts w:hint="eastAsia"/>
          <w:color w:val="auto"/>
          <w:sz w:val="18"/>
          <w:szCs w:val="20"/>
          <w:highlight w:val="none"/>
        </w:rPr>
        <w:br w:type="page"/>
      </w:r>
    </w:p>
    <w:p>
      <w:pPr>
        <w:pStyle w:val="2"/>
        <w:tabs>
          <w:tab w:val="left" w:pos="1163"/>
        </w:tabs>
        <w:spacing w:line="240" w:lineRule="auto"/>
        <w:outlineLvl w:val="0"/>
        <w:rPr>
          <w:rFonts w:ascii="宋体" w:hAnsi="宋体" w:eastAsia="宋体" w:cs="宋体"/>
          <w:b/>
          <w:bCs/>
          <w:color w:val="auto"/>
          <w:sz w:val="32"/>
          <w:szCs w:val="32"/>
          <w:highlight w:val="none"/>
        </w:rPr>
      </w:pPr>
      <w:bookmarkStart w:id="75" w:name="_bookmark103"/>
      <w:bookmarkEnd w:id="75"/>
      <w:bookmarkStart w:id="76" w:name="_Toc32524"/>
      <w:r>
        <w:rPr>
          <w:rFonts w:hint="eastAsia" w:ascii="宋体" w:hAnsi="宋体" w:eastAsia="宋体" w:cs="宋体"/>
          <w:b/>
          <w:bCs/>
          <w:color w:val="auto"/>
          <w:sz w:val="32"/>
          <w:szCs w:val="32"/>
          <w:highlight w:val="none"/>
        </w:rPr>
        <w:t>第六章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投标文件格式</w:t>
      </w:r>
      <w:bookmarkEnd w:id="76"/>
    </w:p>
    <w:p>
      <w:pPr>
        <w:pStyle w:val="43"/>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bidi="ar-SA"/>
        </w:rPr>
        <w:t>说明：★</w:t>
      </w: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eastAsia="宋体" w:cs="宋体"/>
          <w:b/>
          <w:bCs/>
          <w:color w:val="auto"/>
          <w:spacing w:val="0"/>
          <w:position w:val="0"/>
          <w:sz w:val="24"/>
          <w:szCs w:val="24"/>
          <w:highlight w:val="none"/>
        </w:rPr>
        <w:t>投标</w:t>
      </w:r>
      <w:r>
        <w:rPr>
          <w:rFonts w:hint="eastAsia" w:ascii="宋体" w:hAnsi="宋体" w:eastAsia="宋体" w:cs="宋体"/>
          <w:b/>
          <w:bCs/>
          <w:color w:val="auto"/>
          <w:spacing w:val="0"/>
          <w:position w:val="0"/>
          <w:sz w:val="24"/>
          <w:szCs w:val="24"/>
          <w:highlight w:val="none"/>
          <w:lang w:val="en-US" w:eastAsia="zh-CN" w:bidi="ar-SA"/>
        </w:rPr>
        <w:t>供应商上传的商务技术文件应该是包含“报价文件”的全部响应文件。</w:t>
      </w:r>
    </w:p>
    <w:p>
      <w:pPr>
        <w:widowControl w:val="0"/>
        <w:autoSpaceDE w:val="0"/>
        <w:autoSpaceDN w:val="0"/>
        <w:adjustRightInd w:val="0"/>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2、</w:t>
      </w:r>
      <w:r>
        <w:rPr>
          <w:rFonts w:hint="eastAsia" w:ascii="宋体" w:hAnsi="宋体" w:eastAsia="宋体" w:cs="宋体"/>
          <w:b/>
          <w:bCs/>
          <w:color w:val="auto"/>
          <w:spacing w:val="0"/>
          <w:position w:val="0"/>
          <w:sz w:val="24"/>
          <w:szCs w:val="24"/>
          <w:highlight w:val="none"/>
          <w:lang w:val="en-US" w:eastAsia="zh-CN" w:bidi="ar-SA"/>
        </w:rPr>
        <w:t>上传的商务技术文件需编制目录</w:t>
      </w:r>
      <w:r>
        <w:rPr>
          <w:rFonts w:hint="eastAsia" w:cs="宋体"/>
          <w:b/>
          <w:bCs/>
          <w:color w:val="auto"/>
          <w:spacing w:val="0"/>
          <w:position w:val="0"/>
          <w:sz w:val="24"/>
          <w:szCs w:val="24"/>
          <w:highlight w:val="none"/>
          <w:lang w:val="en-US" w:eastAsia="zh-CN" w:bidi="ar-SA"/>
        </w:rPr>
        <w:t>索引</w:t>
      </w:r>
      <w:r>
        <w:rPr>
          <w:rFonts w:hint="eastAsia" w:ascii="宋体" w:hAnsi="宋体" w:eastAsia="宋体" w:cs="宋体"/>
          <w:b/>
          <w:bCs/>
          <w:color w:val="auto"/>
          <w:spacing w:val="0"/>
          <w:position w:val="0"/>
          <w:sz w:val="24"/>
          <w:szCs w:val="24"/>
          <w:highlight w:val="none"/>
          <w:lang w:val="en-US" w:eastAsia="zh-CN" w:bidi="ar-SA"/>
        </w:rPr>
        <w:t>，方便专家组进行查询。</w:t>
      </w:r>
    </w:p>
    <w:p>
      <w:pPr>
        <w:pStyle w:val="43"/>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投标人提交的材料将被保密，但不退还。全部文件应按规定的份数按标项编制并按标项提交。如果招标文件采购内容未注明分标项采购，即全部采购内容为一个标项（即第 1 标项），标项号为“1”标项名称仍为标项名称。格式如下：</w:t>
      </w:r>
    </w:p>
    <w:p>
      <w:pPr>
        <w:pStyle w:val="43"/>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pPr>
        <w:pStyle w:val="43"/>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章未给出格式的材料或附件，由投标人自行提供或编制，但应注意招标文件相应盖章要求。本章明确指明是“建议格式”的文件其格式仅供参考，均不做强制要求，投标人可自行编制，但应注意招标文件相应盖章要求。</w:t>
      </w:r>
    </w:p>
    <w:p>
      <w:pPr>
        <w:pStyle w:val="43"/>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（2）本章明确指明为“格式”的文件：</w:t>
      </w:r>
    </w:p>
    <w:p>
      <w:pPr>
        <w:pStyle w:val="43"/>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格式名称为“表”的，表头给定内容不得删减、改变，可根据实际需要增减行，需要填写的空格或空白应有效填写。格式属于文字内容性质的，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pStyle w:val="43"/>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（3）本章提供的格式表格中括号“【】”中内容表示填写说明或举例说明，并非给定内容，投标人应跟根据自身投标情况据实填写。本章提供的格式中“注：”的内容也是填写说明，也非给定内容。</w:t>
      </w:r>
    </w:p>
    <w:p>
      <w:pPr>
        <w:rPr>
          <w:color w:val="auto"/>
          <w:sz w:val="20"/>
          <w:szCs w:val="20"/>
          <w:highlight w:val="none"/>
        </w:rPr>
      </w:pPr>
      <w:bookmarkStart w:id="77" w:name="_bookmark104"/>
      <w:bookmarkEnd w:id="77"/>
      <w:r>
        <w:rPr>
          <w:rFonts w:hint="eastAsia"/>
          <w:color w:val="auto"/>
          <w:sz w:val="20"/>
          <w:szCs w:val="20"/>
          <w:highlight w:val="none"/>
        </w:rPr>
        <w:br w:type="page"/>
      </w:r>
    </w:p>
    <w:p>
      <w:pPr>
        <w:pStyle w:val="3"/>
        <w:spacing w:before="31"/>
        <w:ind w:right="115"/>
        <w:rPr>
          <w:rFonts w:ascii="宋体" w:hAnsi="宋体" w:eastAsia="宋体" w:cs="宋体"/>
          <w:color w:val="auto"/>
          <w:sz w:val="28"/>
          <w:szCs w:val="28"/>
          <w:highlight w:val="none"/>
        </w:rPr>
      </w:pPr>
      <w:bookmarkStart w:id="78" w:name="_Toc17204"/>
      <w:r>
        <w:rPr>
          <w:rFonts w:hint="eastAsia" w:ascii="宋体" w:hAnsi="宋体" w:eastAsia="宋体" w:cs="宋体"/>
          <w:color w:val="auto"/>
          <w:sz w:val="28"/>
          <w:szCs w:val="28"/>
          <w:highlight w:val="none"/>
          <w:lang w:val="en-US"/>
        </w:rPr>
        <w:t>投标</w:t>
      </w:r>
      <w:r>
        <w:rPr>
          <w:rFonts w:hint="eastAsia" w:ascii="宋体" w:hAnsi="宋体" w:eastAsia="宋体" w:cs="宋体"/>
          <w:color w:val="auto"/>
          <w:sz w:val="28"/>
          <w:szCs w:val="28"/>
          <w:highlight w:val="none"/>
        </w:rPr>
        <w:t>文件封面建议格式</w:t>
      </w:r>
      <w:bookmarkEnd w:id="78"/>
    </w:p>
    <w:p>
      <w:pPr>
        <w:spacing w:before="212"/>
        <w:ind w:right="341"/>
        <w:jc w:val="right"/>
        <w:rPr>
          <w:b/>
          <w:color w:val="auto"/>
          <w:sz w:val="24"/>
          <w:szCs w:val="20"/>
          <w:highlight w:val="none"/>
        </w:rPr>
      </w:pPr>
      <w:r>
        <w:rPr>
          <w:rFonts w:hint="eastAsia"/>
          <w:b/>
          <w:color w:val="auto"/>
          <w:sz w:val="24"/>
          <w:szCs w:val="20"/>
          <w:highlight w:val="none"/>
        </w:rPr>
        <w:t>正本【或副本】</w:t>
      </w:r>
    </w:p>
    <w:p>
      <w:pPr>
        <w:pStyle w:val="12"/>
        <w:rPr>
          <w:b/>
          <w:color w:val="auto"/>
          <w:sz w:val="28"/>
          <w:szCs w:val="28"/>
          <w:highlight w:val="none"/>
        </w:rPr>
      </w:pPr>
    </w:p>
    <w:p>
      <w:pPr>
        <w:tabs>
          <w:tab w:val="left" w:pos="5896"/>
        </w:tabs>
        <w:spacing w:line="360" w:lineRule="auto"/>
        <w:ind w:left="880" w:leftChars="400"/>
        <w:rPr>
          <w:color w:val="auto"/>
          <w:sz w:val="28"/>
          <w:szCs w:val="28"/>
          <w:highlight w:val="none"/>
          <w:u w:val="single"/>
        </w:rPr>
      </w:pPr>
      <w:r>
        <w:rPr>
          <w:rFonts w:hint="eastAsia"/>
          <w:color w:val="auto"/>
          <w:sz w:val="28"/>
          <w:szCs w:val="28"/>
          <w:highlight w:val="none"/>
        </w:rPr>
        <w:t>项目名称：</w:t>
      </w:r>
      <w:r>
        <w:rPr>
          <w:rFonts w:hint="eastAsia"/>
          <w:color w:val="auto"/>
          <w:sz w:val="28"/>
          <w:szCs w:val="28"/>
          <w:highlight w:val="none"/>
          <w:u w:val="single"/>
        </w:rPr>
        <w:t xml:space="preserve">                             </w:t>
      </w:r>
    </w:p>
    <w:p>
      <w:pPr>
        <w:tabs>
          <w:tab w:val="left" w:pos="6875"/>
        </w:tabs>
        <w:spacing w:line="360" w:lineRule="auto"/>
        <w:ind w:left="880" w:leftChars="400"/>
        <w:rPr>
          <w:color w:val="auto"/>
          <w:sz w:val="28"/>
          <w:szCs w:val="28"/>
          <w:highlight w:val="none"/>
        </w:rPr>
      </w:pPr>
      <w:r>
        <w:rPr>
          <w:rFonts w:hint="eastAsia"/>
          <w:color w:val="auto"/>
          <w:sz w:val="28"/>
          <w:szCs w:val="28"/>
          <w:highlight w:val="none"/>
        </w:rPr>
        <w:t>项目编号：</w:t>
      </w:r>
      <w:r>
        <w:rPr>
          <w:rFonts w:hint="eastAsia"/>
          <w:color w:val="auto"/>
          <w:sz w:val="28"/>
          <w:szCs w:val="28"/>
          <w:highlight w:val="none"/>
          <w:u w:val="single"/>
        </w:rPr>
        <w:t xml:space="preserve">                             </w:t>
      </w:r>
    </w:p>
    <w:p>
      <w:pPr>
        <w:tabs>
          <w:tab w:val="left" w:pos="6875"/>
        </w:tabs>
        <w:spacing w:line="360" w:lineRule="auto"/>
        <w:ind w:left="880" w:leftChars="400"/>
        <w:rPr>
          <w:color w:val="auto"/>
          <w:sz w:val="28"/>
          <w:szCs w:val="28"/>
          <w:highlight w:val="none"/>
          <w:lang w:val="en-US"/>
        </w:rPr>
      </w:pPr>
      <w:r>
        <w:rPr>
          <w:rFonts w:hint="eastAsia"/>
          <w:color w:val="auto"/>
          <w:sz w:val="28"/>
          <w:szCs w:val="28"/>
          <w:highlight w:val="none"/>
        </w:rPr>
        <w:t>标项号：</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p>
    <w:p>
      <w:pPr>
        <w:tabs>
          <w:tab w:val="left" w:pos="5896"/>
        </w:tabs>
        <w:spacing w:line="360" w:lineRule="auto"/>
        <w:ind w:left="880" w:leftChars="400"/>
        <w:rPr>
          <w:color w:val="auto"/>
          <w:sz w:val="28"/>
          <w:szCs w:val="28"/>
          <w:highlight w:val="none"/>
          <w:lang w:val="en-US"/>
        </w:rPr>
      </w:pPr>
      <w:r>
        <w:rPr>
          <w:rFonts w:hint="eastAsia"/>
          <w:color w:val="auto"/>
          <w:sz w:val="28"/>
          <w:szCs w:val="28"/>
          <w:highlight w:val="none"/>
        </w:rPr>
        <w:t>标项名称：</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p>
    <w:p>
      <w:pPr>
        <w:pStyle w:val="12"/>
        <w:rPr>
          <w:color w:val="auto"/>
          <w:sz w:val="16"/>
          <w:szCs w:val="21"/>
          <w:highlight w:val="none"/>
        </w:rPr>
      </w:pPr>
    </w:p>
    <w:p>
      <w:pPr>
        <w:pStyle w:val="12"/>
        <w:rPr>
          <w:color w:val="auto"/>
          <w:sz w:val="16"/>
          <w:szCs w:val="21"/>
          <w:highlight w:val="none"/>
        </w:rPr>
      </w:pPr>
    </w:p>
    <w:p>
      <w:pPr>
        <w:pStyle w:val="12"/>
        <w:rPr>
          <w:color w:val="auto"/>
          <w:sz w:val="16"/>
          <w:szCs w:val="21"/>
          <w:highlight w:val="none"/>
        </w:rPr>
      </w:pPr>
    </w:p>
    <w:p>
      <w:pPr>
        <w:pStyle w:val="37"/>
        <w:rPr>
          <w:rFonts w:ascii="宋体" w:hAnsi="宋体" w:eastAsia="宋体" w:cs="宋体"/>
          <w:color w:val="auto"/>
          <w:sz w:val="16"/>
          <w:szCs w:val="21"/>
          <w:highlight w:val="none"/>
        </w:rPr>
      </w:pPr>
    </w:p>
    <w:p>
      <w:pPr>
        <w:pStyle w:val="37"/>
        <w:rPr>
          <w:rFonts w:ascii="宋体" w:hAnsi="宋体" w:eastAsia="宋体" w:cs="宋体"/>
          <w:color w:val="auto"/>
          <w:sz w:val="16"/>
          <w:szCs w:val="21"/>
          <w:highlight w:val="none"/>
        </w:rPr>
      </w:pPr>
    </w:p>
    <w:p>
      <w:pPr>
        <w:pStyle w:val="12"/>
        <w:spacing w:before="5"/>
        <w:rPr>
          <w:color w:val="auto"/>
          <w:sz w:val="21"/>
          <w:szCs w:val="21"/>
          <w:highlight w:val="none"/>
        </w:rPr>
      </w:pPr>
    </w:p>
    <w:p>
      <w:pPr>
        <w:ind w:right="113"/>
        <w:jc w:val="center"/>
        <w:rPr>
          <w:b/>
          <w:bCs/>
          <w:color w:val="auto"/>
          <w:sz w:val="112"/>
          <w:szCs w:val="112"/>
          <w:highlight w:val="none"/>
        </w:rPr>
      </w:pPr>
      <w:r>
        <w:rPr>
          <w:rFonts w:hint="eastAsia"/>
          <w:b/>
          <w:bCs/>
          <w:color w:val="auto"/>
          <w:sz w:val="112"/>
          <w:szCs w:val="112"/>
          <w:highlight w:val="none"/>
        </w:rPr>
        <w:t>投</w:t>
      </w:r>
      <w:r>
        <w:rPr>
          <w:rFonts w:hint="eastAsia"/>
          <w:b/>
          <w:bCs/>
          <w:color w:val="auto"/>
          <w:sz w:val="112"/>
          <w:szCs w:val="112"/>
          <w:highlight w:val="none"/>
          <w:lang w:val="en-US"/>
        </w:rPr>
        <w:t xml:space="preserve"> </w:t>
      </w:r>
      <w:r>
        <w:rPr>
          <w:rFonts w:hint="eastAsia"/>
          <w:b/>
          <w:bCs/>
          <w:color w:val="auto"/>
          <w:sz w:val="112"/>
          <w:szCs w:val="112"/>
          <w:highlight w:val="none"/>
        </w:rPr>
        <w:t>标</w:t>
      </w:r>
      <w:r>
        <w:rPr>
          <w:rFonts w:hint="eastAsia"/>
          <w:b/>
          <w:bCs/>
          <w:color w:val="auto"/>
          <w:sz w:val="112"/>
          <w:szCs w:val="112"/>
          <w:highlight w:val="none"/>
          <w:lang w:val="en-US"/>
        </w:rPr>
        <w:t xml:space="preserve"> </w:t>
      </w:r>
      <w:r>
        <w:rPr>
          <w:rFonts w:hint="eastAsia"/>
          <w:b/>
          <w:bCs/>
          <w:color w:val="auto"/>
          <w:sz w:val="112"/>
          <w:szCs w:val="112"/>
          <w:highlight w:val="none"/>
        </w:rPr>
        <w:t>文</w:t>
      </w:r>
      <w:r>
        <w:rPr>
          <w:rFonts w:hint="eastAsia"/>
          <w:b/>
          <w:bCs/>
          <w:color w:val="auto"/>
          <w:sz w:val="112"/>
          <w:szCs w:val="112"/>
          <w:highlight w:val="none"/>
          <w:lang w:val="en-US"/>
        </w:rPr>
        <w:t xml:space="preserve"> </w:t>
      </w:r>
      <w:r>
        <w:rPr>
          <w:rFonts w:hint="eastAsia"/>
          <w:b/>
          <w:bCs/>
          <w:color w:val="auto"/>
          <w:sz w:val="112"/>
          <w:szCs w:val="112"/>
          <w:highlight w:val="none"/>
        </w:rPr>
        <w:t>件</w:t>
      </w:r>
    </w:p>
    <w:p>
      <w:pPr>
        <w:spacing w:before="177" w:line="302" w:lineRule="auto"/>
        <w:ind w:left="295" w:right="413"/>
        <w:jc w:val="center"/>
        <w:rPr>
          <w:color w:val="auto"/>
          <w:sz w:val="24"/>
          <w:szCs w:val="20"/>
          <w:highlight w:val="none"/>
        </w:rPr>
      </w:pPr>
      <w:r>
        <w:rPr>
          <w:rFonts w:hint="eastAsia"/>
          <w:color w:val="auto"/>
          <w:sz w:val="24"/>
          <w:szCs w:val="20"/>
          <w:highlight w:val="none"/>
        </w:rPr>
        <w:t>【</w:t>
      </w:r>
      <w:r>
        <w:rPr>
          <w:rFonts w:hint="eastAsia"/>
          <w:color w:val="auto"/>
          <w:sz w:val="24"/>
          <w:szCs w:val="20"/>
          <w:highlight w:val="none"/>
          <w:lang w:val="en-US"/>
        </w:rPr>
        <w:t>投标文件</w:t>
      </w:r>
      <w:r>
        <w:rPr>
          <w:rFonts w:hint="eastAsia"/>
          <w:color w:val="auto"/>
          <w:sz w:val="24"/>
          <w:szCs w:val="20"/>
          <w:highlight w:val="none"/>
        </w:rPr>
        <w:t>再分册装订或有其他组成部分的，在此处注明，例如“上册”、“上册”、“下册”、“图纸”或“附件”等】</w:t>
      </w:r>
    </w:p>
    <w:p>
      <w:pPr>
        <w:pStyle w:val="12"/>
        <w:rPr>
          <w:color w:val="auto"/>
          <w:szCs w:val="21"/>
          <w:highlight w:val="none"/>
        </w:rPr>
      </w:pPr>
    </w:p>
    <w:p>
      <w:pPr>
        <w:pStyle w:val="12"/>
        <w:rPr>
          <w:color w:val="auto"/>
          <w:szCs w:val="21"/>
          <w:highlight w:val="none"/>
        </w:rPr>
      </w:pPr>
    </w:p>
    <w:p>
      <w:pPr>
        <w:pStyle w:val="12"/>
        <w:rPr>
          <w:color w:val="auto"/>
          <w:szCs w:val="21"/>
          <w:highlight w:val="none"/>
        </w:rPr>
      </w:pPr>
    </w:p>
    <w:p>
      <w:pPr>
        <w:pStyle w:val="12"/>
        <w:rPr>
          <w:color w:val="auto"/>
          <w:szCs w:val="21"/>
          <w:highlight w:val="none"/>
        </w:rPr>
      </w:pPr>
    </w:p>
    <w:p>
      <w:pPr>
        <w:pStyle w:val="37"/>
        <w:rPr>
          <w:rFonts w:ascii="宋体" w:hAnsi="宋体" w:eastAsia="宋体" w:cs="宋体"/>
          <w:color w:val="auto"/>
          <w:sz w:val="24"/>
          <w:szCs w:val="21"/>
          <w:highlight w:val="none"/>
        </w:rPr>
      </w:pPr>
    </w:p>
    <w:p>
      <w:pPr>
        <w:pStyle w:val="37"/>
        <w:rPr>
          <w:rFonts w:ascii="宋体" w:hAnsi="宋体" w:eastAsia="宋体" w:cs="宋体"/>
          <w:color w:val="auto"/>
          <w:sz w:val="24"/>
          <w:szCs w:val="21"/>
          <w:highlight w:val="none"/>
        </w:rPr>
      </w:pPr>
    </w:p>
    <w:p>
      <w:pPr>
        <w:pStyle w:val="37"/>
        <w:rPr>
          <w:rFonts w:ascii="宋体" w:hAnsi="宋体" w:eastAsia="宋体" w:cs="宋体"/>
          <w:color w:val="auto"/>
          <w:sz w:val="24"/>
          <w:szCs w:val="21"/>
          <w:highlight w:val="none"/>
        </w:rPr>
      </w:pPr>
    </w:p>
    <w:p>
      <w:pPr>
        <w:pStyle w:val="37"/>
        <w:rPr>
          <w:rFonts w:ascii="宋体" w:hAnsi="宋体" w:eastAsia="宋体" w:cs="宋体"/>
          <w:color w:val="auto"/>
          <w:sz w:val="24"/>
          <w:szCs w:val="21"/>
          <w:highlight w:val="none"/>
        </w:rPr>
      </w:pPr>
    </w:p>
    <w:p>
      <w:pPr>
        <w:pStyle w:val="37"/>
        <w:rPr>
          <w:rFonts w:ascii="宋体" w:hAnsi="宋体" w:eastAsia="宋体" w:cs="宋体"/>
          <w:color w:val="auto"/>
          <w:sz w:val="24"/>
          <w:szCs w:val="21"/>
          <w:highlight w:val="none"/>
        </w:rPr>
      </w:pPr>
    </w:p>
    <w:p>
      <w:pPr>
        <w:pStyle w:val="12"/>
        <w:spacing w:before="7"/>
        <w:rPr>
          <w:color w:val="auto"/>
          <w:highlight w:val="none"/>
        </w:rPr>
      </w:pPr>
    </w:p>
    <w:p>
      <w:pPr>
        <w:spacing w:line="480" w:lineRule="auto"/>
        <w:ind w:left="880" w:leftChars="400"/>
        <w:rPr>
          <w:b/>
          <w:bCs/>
          <w:color w:val="auto"/>
          <w:sz w:val="28"/>
          <w:szCs w:val="28"/>
          <w:highlight w:val="none"/>
        </w:rPr>
      </w:pPr>
      <w:bookmarkStart w:id="79" w:name="_bookmark105"/>
      <w:bookmarkEnd w:id="79"/>
      <w:r>
        <w:rPr>
          <w:rFonts w:hint="eastAsia"/>
          <w:b/>
          <w:bCs/>
          <w:color w:val="auto"/>
          <w:sz w:val="28"/>
          <w:szCs w:val="28"/>
          <w:highlight w:val="none"/>
        </w:rPr>
        <w:t>投标人</w:t>
      </w:r>
      <w:r>
        <w:rPr>
          <w:rFonts w:hint="eastAsia"/>
          <w:b/>
          <w:bCs/>
          <w:color w:val="auto"/>
          <w:sz w:val="28"/>
          <w:szCs w:val="28"/>
          <w:highlight w:val="none"/>
          <w:lang w:val="en-US"/>
        </w:rPr>
        <w:t>名称</w:t>
      </w:r>
      <w:r>
        <w:rPr>
          <w:rFonts w:hint="eastAsia"/>
          <w:b/>
          <w:bCs/>
          <w:color w:val="auto"/>
          <w:sz w:val="28"/>
          <w:szCs w:val="28"/>
          <w:highlight w:val="none"/>
        </w:rPr>
        <w:t>：（</w:t>
      </w:r>
      <w:r>
        <w:rPr>
          <w:rFonts w:hint="eastAsia"/>
          <w:b/>
          <w:bCs/>
          <w:color w:val="auto"/>
          <w:sz w:val="28"/>
          <w:szCs w:val="28"/>
          <w:highlight w:val="none"/>
          <w:lang w:val="en-US"/>
        </w:rPr>
        <w:t>盖章</w:t>
      </w:r>
      <w:r>
        <w:rPr>
          <w:rFonts w:hint="eastAsia"/>
          <w:b/>
          <w:bCs/>
          <w:color w:val="auto"/>
          <w:sz w:val="28"/>
          <w:szCs w:val="28"/>
          <w:highlight w:val="none"/>
        </w:rPr>
        <w:t>）</w:t>
      </w:r>
    </w:p>
    <w:p>
      <w:pPr>
        <w:spacing w:line="480" w:lineRule="auto"/>
        <w:ind w:left="880" w:leftChars="400"/>
        <w:rPr>
          <w:b/>
          <w:bCs/>
          <w:color w:val="auto"/>
          <w:sz w:val="28"/>
          <w:szCs w:val="28"/>
          <w:highlight w:val="none"/>
          <w:lang w:val="en-US"/>
        </w:rPr>
      </w:pPr>
      <w:r>
        <w:rPr>
          <w:rFonts w:hint="eastAsia"/>
          <w:b/>
          <w:bCs/>
          <w:color w:val="auto"/>
          <w:sz w:val="28"/>
          <w:szCs w:val="28"/>
          <w:highlight w:val="none"/>
          <w:lang w:val="en-US"/>
        </w:rPr>
        <w:t>法定代表人或授权代表：</w:t>
      </w:r>
    </w:p>
    <w:p>
      <w:pPr>
        <w:snapToGrid w:val="0"/>
        <w:spacing w:line="480" w:lineRule="auto"/>
        <w:ind w:left="880" w:leftChars="400"/>
        <w:rPr>
          <w:b/>
          <w:bCs/>
          <w:color w:val="auto"/>
          <w:sz w:val="28"/>
          <w:szCs w:val="28"/>
          <w:highlight w:val="none"/>
          <w:lang w:val="en-US"/>
        </w:rPr>
      </w:pPr>
      <w:r>
        <w:rPr>
          <w:rFonts w:hint="eastAsia"/>
          <w:b/>
          <w:bCs/>
          <w:color w:val="auto"/>
          <w:sz w:val="28"/>
          <w:szCs w:val="28"/>
          <w:highlight w:val="none"/>
          <w:lang w:val="en-US"/>
        </w:rPr>
        <w:t>联系人：</w:t>
      </w:r>
    </w:p>
    <w:p>
      <w:pPr>
        <w:snapToGrid w:val="0"/>
        <w:spacing w:line="480" w:lineRule="auto"/>
        <w:ind w:left="880" w:leftChars="400"/>
        <w:rPr>
          <w:b/>
          <w:bCs/>
          <w:color w:val="auto"/>
          <w:sz w:val="28"/>
          <w:szCs w:val="28"/>
          <w:highlight w:val="none"/>
          <w:lang w:val="en-US"/>
        </w:rPr>
      </w:pPr>
      <w:r>
        <w:rPr>
          <w:rFonts w:hint="eastAsia"/>
          <w:b/>
          <w:bCs/>
          <w:color w:val="auto"/>
          <w:sz w:val="28"/>
          <w:szCs w:val="28"/>
          <w:highlight w:val="none"/>
          <w:lang w:val="en-US"/>
        </w:rPr>
        <w:t>电话：</w:t>
      </w:r>
    </w:p>
    <w:p>
      <w:pPr>
        <w:spacing w:line="480" w:lineRule="auto"/>
        <w:ind w:left="880" w:leftChars="400"/>
        <w:rPr>
          <w:b/>
          <w:bCs/>
          <w:color w:val="auto"/>
          <w:sz w:val="28"/>
          <w:szCs w:val="28"/>
          <w:highlight w:val="none"/>
          <w:lang w:val="en-US"/>
        </w:rPr>
      </w:pPr>
      <w:r>
        <w:rPr>
          <w:rFonts w:hint="eastAsia"/>
          <w:b/>
          <w:bCs/>
          <w:color w:val="auto"/>
          <w:sz w:val="28"/>
          <w:szCs w:val="28"/>
          <w:highlight w:val="none"/>
          <w:lang w:val="en-US"/>
        </w:rPr>
        <w:t>日期：</w:t>
      </w:r>
    </w:p>
    <w:p>
      <w:pPr>
        <w:rPr>
          <w:b/>
          <w:color w:val="auto"/>
          <w:sz w:val="24"/>
          <w:szCs w:val="20"/>
          <w:highlight w:val="none"/>
        </w:rPr>
      </w:pPr>
      <w:r>
        <w:rPr>
          <w:rFonts w:hint="eastAsia"/>
          <w:b/>
          <w:color w:val="auto"/>
          <w:sz w:val="24"/>
          <w:szCs w:val="20"/>
          <w:highlight w:val="none"/>
        </w:rPr>
        <w:br w:type="page"/>
      </w:r>
    </w:p>
    <w:p>
      <w:pPr>
        <w:pStyle w:val="3"/>
        <w:spacing w:before="43"/>
        <w:ind w:left="363" w:right="437"/>
        <w:rPr>
          <w:rFonts w:ascii="宋体" w:hAnsi="宋体" w:eastAsia="宋体" w:cs="宋体"/>
          <w:color w:val="auto"/>
          <w:sz w:val="28"/>
          <w:szCs w:val="28"/>
          <w:highlight w:val="none"/>
          <w:lang w:val="en-US"/>
        </w:rPr>
      </w:pPr>
      <w:bookmarkStart w:id="80" w:name="_bookmark106"/>
      <w:bookmarkEnd w:id="80"/>
      <w:bookmarkStart w:id="81" w:name="_Toc1618"/>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节 资格证明文件格式</w:t>
      </w:r>
      <w:bookmarkEnd w:id="81"/>
    </w:p>
    <w:p>
      <w:pPr>
        <w:pStyle w:val="4"/>
        <w:spacing w:before="43"/>
        <w:ind w:left="363" w:right="437"/>
        <w:rPr>
          <w:rFonts w:hint="default" w:ascii="宋体" w:hAnsi="宋体" w:eastAsia="宋体" w:cs="宋体"/>
          <w:color w:val="auto"/>
          <w:sz w:val="28"/>
          <w:szCs w:val="28"/>
          <w:highlight w:val="none"/>
          <w:lang w:val="en-US" w:eastAsia="zh-CN"/>
        </w:rPr>
      </w:pPr>
      <w:bookmarkStart w:id="82" w:name="_Toc28838"/>
      <w:r>
        <w:rPr>
          <w:rFonts w:hint="eastAsia" w:ascii="宋体" w:hAnsi="宋体" w:eastAsia="宋体" w:cs="宋体"/>
          <w:color w:val="auto"/>
          <w:sz w:val="28"/>
          <w:szCs w:val="28"/>
          <w:highlight w:val="none"/>
          <w:lang w:val="en-US"/>
        </w:rPr>
        <w:t>附件 1 资格、资信证明文件</w:t>
      </w:r>
      <w:bookmarkEnd w:id="82"/>
      <w:r>
        <w:rPr>
          <w:rFonts w:hint="eastAsia" w:ascii="宋体" w:hAnsi="宋体" w:eastAsia="宋体" w:cs="宋体"/>
          <w:color w:val="auto"/>
          <w:sz w:val="28"/>
          <w:szCs w:val="28"/>
          <w:highlight w:val="none"/>
          <w:lang w:val="en-US" w:eastAsia="zh-CN"/>
        </w:rPr>
        <w:t>建议格式</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104"/>
        <w:gridCol w:w="2235"/>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62"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附件顺序</w:t>
            </w:r>
          </w:p>
        </w:tc>
        <w:tc>
          <w:tcPr>
            <w:tcW w:w="223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64"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223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法人或者其他组织、自然人的营业执照等证明文件</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投标人是企业（包括合伙企业）的，应提供其在工商部门注册的有效“营业执照”复印件；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投标人是事业单位的，应提供其有效的“事业单位法人证书”复印件；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投标人是非企业专业服务机构的，应提供其有效的“执业许可证”复印件；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投标人是民办非企业单位的，应提供其有效的登记证书复印件；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投标人是个体工商户的，应提供其有效的“营业执照”复印件；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rPr>
              <w:t>投标人是自然人的，应提供其有效的自然人身份证明复印件；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55" w:hRule="atLeast"/>
          <w:jc w:val="center"/>
        </w:trPr>
        <w:tc>
          <w:tcPr>
            <w:tcW w:w="110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223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财务状况报告：</w:t>
            </w:r>
            <w:r>
              <w:rPr>
                <w:rFonts w:hint="eastAsia" w:ascii="宋体" w:hAnsi="宋体" w:eastAsia="宋体" w:cs="宋体"/>
                <w:b w:val="0"/>
                <w:bCs w:val="0"/>
                <w:smallCaps w:val="0"/>
                <w:color w:val="auto"/>
                <w:spacing w:val="0"/>
                <w:w w:val="100"/>
                <w:kern w:val="0"/>
                <w:position w:val="0"/>
                <w:sz w:val="21"/>
                <w:szCs w:val="21"/>
                <w:highlight w:val="none"/>
                <w:lang w:val="en-US" w:eastAsia="zh-CN" w:bidi="ar"/>
              </w:rPr>
              <w:t>（任选其一提供）</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cs="宋体"/>
                <w:color w:val="auto"/>
                <w:spacing w:val="0"/>
                <w:position w:val="0"/>
                <w:sz w:val="21"/>
                <w:szCs w:val="21"/>
                <w:highlight w:val="none"/>
                <w:lang w:val="en-US" w:eastAsia="zh-CN"/>
              </w:rPr>
              <w:t>提供</w:t>
            </w:r>
            <w:r>
              <w:rPr>
                <w:rFonts w:hint="eastAsia" w:ascii="宋体" w:hAnsi="宋体" w:eastAsia="宋体" w:cs="宋体"/>
                <w:color w:val="auto"/>
                <w:spacing w:val="0"/>
                <w:position w:val="0"/>
                <w:sz w:val="21"/>
                <w:szCs w:val="21"/>
                <w:highlight w:val="none"/>
                <w:lang w:val="en-US"/>
              </w:rPr>
              <w:t>近一</w:t>
            </w:r>
            <w:r>
              <w:rPr>
                <w:rFonts w:hint="eastAsia" w:ascii="宋体" w:hAnsi="宋体" w:eastAsia="宋体" w:cs="宋体"/>
                <w:color w:val="auto"/>
                <w:spacing w:val="0"/>
                <w:position w:val="0"/>
                <w:sz w:val="21"/>
                <w:szCs w:val="21"/>
                <w:highlight w:val="none"/>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55" w:hRule="atLeast"/>
          <w:jc w:val="center"/>
        </w:trPr>
        <w:tc>
          <w:tcPr>
            <w:tcW w:w="110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2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eastAsia="zh-CN"/>
              </w:rPr>
            </w:pPr>
            <w:r>
              <w:rPr>
                <w:rFonts w:hint="eastAsia" w:cs="宋体"/>
                <w:color w:val="auto"/>
                <w:spacing w:val="0"/>
                <w:position w:val="0"/>
                <w:sz w:val="21"/>
                <w:szCs w:val="21"/>
                <w:highlight w:val="none"/>
                <w:lang w:eastAsia="zh-CN"/>
              </w:rPr>
              <w:t>（</w:t>
            </w:r>
            <w:r>
              <w:rPr>
                <w:rFonts w:hint="eastAsia" w:cs="宋体"/>
                <w:color w:val="auto"/>
                <w:spacing w:val="0"/>
                <w:position w:val="0"/>
                <w:sz w:val="21"/>
                <w:szCs w:val="21"/>
                <w:highlight w:val="none"/>
                <w:lang w:val="en-US" w:eastAsia="zh-CN"/>
              </w:rPr>
              <w:t>2</w:t>
            </w:r>
            <w:r>
              <w:rPr>
                <w:rFonts w:hint="eastAsia" w:cs="宋体"/>
                <w:color w:val="auto"/>
                <w:spacing w:val="0"/>
                <w:position w:val="0"/>
                <w:sz w:val="21"/>
                <w:szCs w:val="21"/>
                <w:highlight w:val="none"/>
                <w:lang w:eastAsia="zh-CN"/>
              </w:rPr>
              <w:t>）</w:t>
            </w:r>
            <w:r>
              <w:rPr>
                <w:rFonts w:hint="eastAsia" w:cs="宋体"/>
                <w:smallCaps w:val="0"/>
                <w:color w:val="auto"/>
                <w:spacing w:val="0"/>
                <w:w w:val="100"/>
                <w:kern w:val="0"/>
                <w:position w:val="0"/>
                <w:sz w:val="21"/>
                <w:szCs w:val="21"/>
                <w:highlight w:val="none"/>
                <w:lang w:val="en-US" w:eastAsia="zh-CN" w:bidi="ar"/>
              </w:rPr>
              <w:t>提供近一年供应商内部的财务报表复印件（复印件，至少包含资产负债表）；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76" w:hRule="atLeast"/>
          <w:jc w:val="center"/>
        </w:trPr>
        <w:tc>
          <w:tcPr>
            <w:tcW w:w="110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2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（2）提供由开标日前三个月内投标人开户银行出具的资信证明。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资信证明还应满足以下要求：</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无收受人和项目的限制，但开具银行有限制规定的除外；</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银行资信证明应能说明该投标人与银行之间业务往来正常，企业信誉良好等；</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49" w:hRule="atLeast"/>
          <w:jc w:val="center"/>
        </w:trPr>
        <w:tc>
          <w:tcPr>
            <w:tcW w:w="110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223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依法缴纳税收的相关材料</w:t>
            </w:r>
            <w:r>
              <w:rPr>
                <w:rFonts w:hint="eastAsia" w:ascii="宋体" w:hAnsi="宋体" w:eastAsia="宋体" w:cs="宋体"/>
                <w:b w:val="0"/>
                <w:bCs w:val="0"/>
                <w:smallCaps w:val="0"/>
                <w:color w:val="auto"/>
                <w:spacing w:val="0"/>
                <w:w w:val="100"/>
                <w:kern w:val="0"/>
                <w:position w:val="0"/>
                <w:sz w:val="21"/>
                <w:szCs w:val="21"/>
                <w:highlight w:val="none"/>
                <w:lang w:val="en-US" w:eastAsia="zh-CN" w:bidi="ar"/>
              </w:rPr>
              <w:t>（任选其一提供）</w:t>
            </w:r>
          </w:p>
        </w:tc>
        <w:tc>
          <w:tcPr>
            <w:tcW w:w="6383" w:type="dxa"/>
            <w:vAlign w:val="center"/>
          </w:tcPr>
          <w:p>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任意一月缴纳税收的凭证复印件；缴纳凭证复印件须清晰可辨，并能显示出税种种类，单位代扣代缴的个人所得税不能作为单位纳税的凭证；依法免税的投标人，应提供相应文件证明其依法免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10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2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val="en-US"/>
              </w:rPr>
              <w:t>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r>
              <w:rPr>
                <w:rFonts w:hint="eastAsia" w:ascii="宋体" w:hAnsi="宋体" w:eastAsia="宋体" w:cs="宋体"/>
                <w:color w:val="auto"/>
                <w:spacing w:val="0"/>
                <w:position w:val="0"/>
                <w:sz w:val="21"/>
                <w:szCs w:val="21"/>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73" w:hRule="atLeast"/>
          <w:jc w:val="center"/>
        </w:trPr>
        <w:tc>
          <w:tcPr>
            <w:tcW w:w="110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223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依法缴纳社会保障资金的相关材料</w:t>
            </w:r>
            <w:r>
              <w:rPr>
                <w:rFonts w:hint="eastAsia" w:ascii="宋体" w:hAnsi="宋体" w:eastAsia="宋体" w:cs="宋体"/>
                <w:b w:val="0"/>
                <w:bCs w:val="0"/>
                <w:smallCaps w:val="0"/>
                <w:color w:val="auto"/>
                <w:spacing w:val="0"/>
                <w:w w:val="100"/>
                <w:kern w:val="0"/>
                <w:position w:val="0"/>
                <w:sz w:val="21"/>
                <w:szCs w:val="21"/>
                <w:highlight w:val="none"/>
                <w:lang w:val="en-US" w:eastAsia="zh-CN" w:bidi="ar"/>
              </w:rPr>
              <w:t>（任选其一提供）</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eastAsia="zh-CN"/>
              </w:rPr>
            </w:pPr>
            <w:r>
              <w:rPr>
                <w:rFonts w:hint="eastAsia" w:cs="宋体"/>
                <w:smallCaps w:val="0"/>
                <w:color w:val="auto"/>
                <w:spacing w:val="0"/>
                <w:w w:val="100"/>
                <w:kern w:val="0"/>
                <w:position w:val="0"/>
                <w:sz w:val="21"/>
                <w:szCs w:val="21"/>
                <w:highlight w:val="none"/>
                <w:lang w:val="en-US" w:eastAsia="zh-CN" w:bidi="ar"/>
              </w:rPr>
              <w:t>（1）</w:t>
            </w: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73" w:hRule="atLeast"/>
          <w:jc w:val="center"/>
        </w:trPr>
        <w:tc>
          <w:tcPr>
            <w:tcW w:w="110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2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position w:val="0"/>
                <w:sz w:val="21"/>
                <w:szCs w:val="21"/>
                <w:highlight w:val="none"/>
              </w:rPr>
            </w:pP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val="en-US"/>
              </w:rPr>
              <w:t>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（投标人自行出具，格式自拟，加盖公章）</w:t>
            </w:r>
            <w:r>
              <w:rPr>
                <w:rFonts w:hint="eastAsia" w:ascii="宋体" w:hAnsi="宋体" w:eastAsia="宋体" w:cs="宋体"/>
                <w:color w:val="auto"/>
                <w:spacing w:val="0"/>
                <w:position w:val="0"/>
                <w:sz w:val="21"/>
                <w:szCs w:val="21"/>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223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具备履行合同所必需的设备和专业技术能力的说明函</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7"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w:t>
            </w:r>
          </w:p>
        </w:tc>
        <w:tc>
          <w:tcPr>
            <w:tcW w:w="223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参加政府采购活动前 3 年内在经营活动中没有重大违法记录的书面声明</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7</w:t>
            </w:r>
          </w:p>
        </w:tc>
        <w:tc>
          <w:tcPr>
            <w:tcW w:w="223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信用查询</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以采购代理机构于递交响应文件截止日当天核查结果为准，如相关失信记录已失效，供应商需提供相关证明资料</w:t>
            </w:r>
            <w:r>
              <w:rPr>
                <w:rFonts w:hint="eastAsia" w:cs="宋体"/>
                <w:color w:val="auto"/>
                <w:spacing w:val="0"/>
                <w:position w:val="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cs="宋体"/>
                <w:color w:val="auto"/>
                <w:spacing w:val="0"/>
                <w:position w:val="0"/>
                <w:sz w:val="21"/>
                <w:szCs w:val="21"/>
                <w:highlight w:val="none"/>
                <w:lang w:val="en-US" w:eastAsia="zh-CN"/>
              </w:rPr>
              <w:t>8</w:t>
            </w:r>
          </w:p>
        </w:tc>
        <w:tc>
          <w:tcPr>
            <w:tcW w:w="223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针对</w:t>
            </w:r>
            <w:r>
              <w:rPr>
                <w:rFonts w:hint="eastAsia" w:ascii="宋体" w:hAnsi="宋体" w:eastAsia="宋体" w:cs="宋体"/>
                <w:color w:val="auto"/>
                <w:spacing w:val="0"/>
                <w:position w:val="0"/>
                <w:sz w:val="21"/>
                <w:szCs w:val="21"/>
                <w:highlight w:val="none"/>
                <w:lang w:val="en-US" w:eastAsia="zh-CN"/>
              </w:rPr>
              <w:t>供应商</w:t>
            </w:r>
            <w:r>
              <w:rPr>
                <w:rFonts w:hint="eastAsia" w:ascii="宋体" w:hAnsi="宋体" w:eastAsia="宋体" w:cs="宋体"/>
                <w:color w:val="auto"/>
                <w:spacing w:val="0"/>
                <w:position w:val="0"/>
                <w:sz w:val="21"/>
                <w:szCs w:val="21"/>
                <w:highlight w:val="none"/>
                <w:lang w:val="en-US"/>
              </w:rPr>
              <w:t>资格要求限制行为的声明格式</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cs="宋体"/>
                <w:color w:val="auto"/>
                <w:spacing w:val="0"/>
                <w:position w:val="0"/>
                <w:sz w:val="21"/>
                <w:szCs w:val="21"/>
                <w:highlight w:val="none"/>
                <w:lang w:val="en-US" w:eastAsia="zh-CN"/>
              </w:rPr>
              <w:t>9</w:t>
            </w:r>
          </w:p>
        </w:tc>
        <w:tc>
          <w:tcPr>
            <w:tcW w:w="223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政府采购政策资格要求</w:t>
            </w:r>
            <w:r>
              <w:rPr>
                <w:rFonts w:hint="eastAsia" w:cs="宋体"/>
                <w:color w:val="auto"/>
                <w:spacing w:val="0"/>
                <w:position w:val="0"/>
                <w:sz w:val="21"/>
                <w:szCs w:val="21"/>
                <w:highlight w:val="none"/>
                <w:lang w:val="en-US" w:eastAsia="zh-CN"/>
              </w:rPr>
              <w:t>（如有）</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根据供应商情况提供证明资料，加盖公章，格式详见第四节“政府采购政策的证明文件”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cs="宋体"/>
                <w:color w:val="auto"/>
                <w:spacing w:val="0"/>
                <w:position w:val="0"/>
                <w:sz w:val="21"/>
                <w:szCs w:val="21"/>
                <w:highlight w:val="none"/>
                <w:lang w:val="en-US" w:eastAsia="zh-CN"/>
              </w:rPr>
              <w:t>10</w:t>
            </w:r>
          </w:p>
        </w:tc>
        <w:tc>
          <w:tcPr>
            <w:tcW w:w="223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特定资格要求</w:t>
            </w:r>
            <w:r>
              <w:rPr>
                <w:rFonts w:hint="eastAsia" w:cs="宋体"/>
                <w:color w:val="auto"/>
                <w:spacing w:val="0"/>
                <w:position w:val="0"/>
                <w:sz w:val="21"/>
                <w:szCs w:val="21"/>
                <w:highlight w:val="none"/>
                <w:lang w:val="en-US" w:eastAsia="zh-CN"/>
              </w:rPr>
              <w:t>（如有）</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提供资格证明复印件。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23" w:hRule="atLeast"/>
          <w:jc w:val="center"/>
        </w:trPr>
        <w:tc>
          <w:tcPr>
            <w:tcW w:w="972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smallCaps w:val="0"/>
                <w:color w:val="auto"/>
                <w:spacing w:val="0"/>
                <w:w w:val="100"/>
                <w:position w:val="0"/>
                <w:sz w:val="21"/>
                <w:szCs w:val="21"/>
                <w:highlight w:val="none"/>
                <w:lang w:val="en-US" w:eastAsia="zh-CN" w:bidi="ar-SA"/>
              </w:rPr>
            </w:pPr>
            <w:r>
              <w:rPr>
                <w:rFonts w:hint="eastAsia" w:cs="宋体"/>
                <w:smallCaps w:val="0"/>
                <w:color w:val="auto"/>
                <w:spacing w:val="0"/>
                <w:w w:val="100"/>
                <w:position w:val="0"/>
                <w:sz w:val="21"/>
                <w:szCs w:val="21"/>
                <w:highlight w:val="none"/>
                <w:lang w:val="en-US" w:eastAsia="zh-CN" w:bidi="ar-SA"/>
              </w:rPr>
              <w:t>备注：</w:t>
            </w:r>
            <w:r>
              <w:rPr>
                <w:rFonts w:hint="eastAsia" w:ascii="宋体" w:hAnsi="宋体" w:eastAsia="宋体" w:cs="宋体"/>
                <w:color w:val="auto"/>
                <w:spacing w:val="0"/>
                <w:w w:val="100"/>
                <w:kern w:val="0"/>
                <w:position w:val="0"/>
                <w:sz w:val="21"/>
                <w:szCs w:val="21"/>
                <w:highlight w:val="none"/>
                <w:lang w:val="en-US" w:eastAsia="zh-CN" w:bidi="ar"/>
              </w:rPr>
              <w:t>本表是对“资格性检查要求”的格式说明，如有矛盾，应以资格性检查要求为准。</w:t>
            </w:r>
          </w:p>
        </w:tc>
      </w:tr>
    </w:tbl>
    <w:p>
      <w:pP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br w:type="page"/>
      </w:r>
    </w:p>
    <w:p>
      <w:pPr>
        <w:pStyle w:val="3"/>
        <w:spacing w:before="31"/>
        <w:ind w:right="115"/>
        <w:rPr>
          <w:rFonts w:ascii="宋体" w:hAnsi="宋体" w:eastAsia="宋体" w:cs="宋体"/>
          <w:color w:val="auto"/>
          <w:sz w:val="28"/>
          <w:szCs w:val="28"/>
          <w:highlight w:val="none"/>
        </w:rPr>
      </w:pPr>
      <w:bookmarkStart w:id="83" w:name="_bookmark129"/>
      <w:bookmarkEnd w:id="83"/>
      <w:bookmarkStart w:id="84" w:name="_Toc12112"/>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节 商务</w:t>
      </w:r>
      <w:r>
        <w:rPr>
          <w:rFonts w:hint="eastAsia" w:ascii="宋体" w:hAnsi="宋体" w:eastAsia="宋体" w:cs="宋体"/>
          <w:color w:val="auto"/>
          <w:sz w:val="28"/>
          <w:szCs w:val="28"/>
          <w:highlight w:val="none"/>
          <w:lang w:val="en-US"/>
        </w:rPr>
        <w:t>技术</w:t>
      </w:r>
      <w:r>
        <w:rPr>
          <w:rFonts w:hint="eastAsia" w:ascii="宋体" w:hAnsi="宋体" w:eastAsia="宋体" w:cs="宋体"/>
          <w:color w:val="auto"/>
          <w:sz w:val="28"/>
          <w:szCs w:val="28"/>
          <w:highlight w:val="none"/>
        </w:rPr>
        <w:t>文件格式</w:t>
      </w:r>
      <w:bookmarkEnd w:id="84"/>
    </w:p>
    <w:p>
      <w:pPr>
        <w:pStyle w:val="4"/>
        <w:spacing w:before="31"/>
        <w:ind w:right="115"/>
        <w:rPr>
          <w:rFonts w:ascii="宋体" w:hAnsi="宋体" w:eastAsia="宋体" w:cs="宋体"/>
          <w:color w:val="auto"/>
          <w:sz w:val="28"/>
          <w:szCs w:val="28"/>
          <w:highlight w:val="none"/>
        </w:rPr>
      </w:pPr>
      <w:bookmarkStart w:id="85" w:name="_Toc28754"/>
      <w:r>
        <w:rPr>
          <w:rFonts w:hint="eastAsia" w:ascii="宋体" w:hAnsi="宋体" w:eastAsia="宋体" w:cs="宋体"/>
          <w:color w:val="auto"/>
          <w:sz w:val="28"/>
          <w:szCs w:val="28"/>
          <w:highlight w:val="none"/>
        </w:rPr>
        <w:t>附件 1 投标函格式</w:t>
      </w:r>
      <w:bookmarkEnd w:id="85"/>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投标函</w:t>
      </w:r>
    </w:p>
    <w:p>
      <w:pPr>
        <w:widowControl w:val="0"/>
        <w:tabs>
          <w:tab w:val="left" w:pos="1428"/>
          <w:tab w:val="left" w:pos="4188"/>
        </w:tabs>
        <w:autoSpaceDE w:val="0"/>
        <w:autoSpaceDN w:val="0"/>
        <w:spacing w:before="0" w:after="0" w:line="520" w:lineRule="exact"/>
        <w:ind w:left="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lang w:val="en-US" w:bidi="ar-SA"/>
        </w:rPr>
        <w:t>项目，为此，我方提交电子加密投标文件</w:t>
      </w:r>
      <w:r>
        <w:rPr>
          <w:rFonts w:hint="eastAsia" w:cs="宋体"/>
          <w:smallCaps w:val="0"/>
          <w:color w:val="auto"/>
          <w:spacing w:val="0"/>
          <w:kern w:val="2"/>
          <w:position w:val="0"/>
          <w:sz w:val="21"/>
          <w:szCs w:val="21"/>
          <w:highlight w:val="none"/>
          <w:lang w:val="en-US" w:eastAsia="zh-CN" w:bidi="ar-SA"/>
        </w:rPr>
        <w:t>1</w:t>
      </w:r>
      <w:r>
        <w:rPr>
          <w:rFonts w:hint="eastAsia" w:ascii="宋体" w:hAnsi="宋体" w:eastAsia="宋体" w:cs="宋体"/>
          <w:smallCaps w:val="0"/>
          <w:color w:val="auto"/>
          <w:spacing w:val="0"/>
          <w:kern w:val="2"/>
          <w:position w:val="0"/>
          <w:sz w:val="21"/>
          <w:szCs w:val="21"/>
          <w:highlight w:val="none"/>
          <w:lang w:val="en-US" w:bidi="ar-SA"/>
        </w:rPr>
        <w:t>份、</w:t>
      </w:r>
      <w:r>
        <w:rPr>
          <w:rFonts w:hint="eastAsia" w:ascii="宋体" w:hAnsi="宋体" w:eastAsia="宋体" w:cs="宋体"/>
          <w:smallCaps w:val="0"/>
          <w:color w:val="auto"/>
          <w:spacing w:val="0"/>
          <w:kern w:val="2"/>
          <w:position w:val="0"/>
          <w:sz w:val="21"/>
          <w:szCs w:val="21"/>
          <w:highlight w:val="none"/>
          <w:u w:val="none"/>
          <w:lang w:val="en-US" w:bidi="ar-SA"/>
        </w:rPr>
        <w:t>备份投标文件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1.我方已详细审查全部“招标文件”，包括修改文件（如有）以及全部参考资料和有关附件，已经了解我方对于招标文件、招标过程、中标结果有依法进行询问、质疑、投诉的权利及相关渠道和要求。</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2.我方在投标之前已经与贵方进行了充分的沟通，完全理解并接受招标文件的各项规定和要求，对招标文件的合理性、合法性不再有异议。</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3.投标有效期自提交投标文件的截止之日起</w:t>
      </w:r>
      <w:r>
        <w:rPr>
          <w:rFonts w:hint="eastAsia" w:ascii="宋体" w:hAnsi="宋体" w:eastAsia="宋体" w:cs="宋体"/>
          <w:bCs/>
          <w:smallCaps w:val="0"/>
          <w:color w:val="auto"/>
          <w:spacing w:val="0"/>
          <w:kern w:val="2"/>
          <w:position w:val="0"/>
          <w:sz w:val="21"/>
          <w:szCs w:val="21"/>
          <w:highlight w:val="none"/>
          <w:u w:val="single"/>
          <w:lang w:val="en-US" w:bidi="ar-SA"/>
        </w:rPr>
        <w:t xml:space="preserve"> </w:t>
      </w:r>
      <w:r>
        <w:rPr>
          <w:rFonts w:hint="eastAsia" w:ascii="宋体" w:hAnsi="宋体" w:eastAsia="宋体" w:cs="宋体"/>
          <w:bCs/>
          <w:smallCaps w:val="0"/>
          <w:color w:val="auto"/>
          <w:spacing w:val="0"/>
          <w:kern w:val="2"/>
          <w:position w:val="0"/>
          <w:sz w:val="21"/>
          <w:szCs w:val="21"/>
          <w:highlight w:val="none"/>
          <w:u w:val="single"/>
          <w:lang w:val="en-US" w:eastAsia="zh-CN" w:bidi="ar-SA"/>
        </w:rPr>
        <w:t>6</w:t>
      </w:r>
      <w:r>
        <w:rPr>
          <w:rFonts w:hint="eastAsia" w:ascii="宋体" w:hAnsi="宋体" w:eastAsia="宋体" w:cs="宋体"/>
          <w:bCs/>
          <w:smallCaps w:val="0"/>
          <w:color w:val="auto"/>
          <w:spacing w:val="0"/>
          <w:kern w:val="2"/>
          <w:position w:val="0"/>
          <w:sz w:val="21"/>
          <w:szCs w:val="21"/>
          <w:highlight w:val="none"/>
          <w:u w:val="single"/>
          <w:lang w:val="en-US" w:bidi="ar-SA"/>
        </w:rPr>
        <w:t xml:space="preserve">0 </w:t>
      </w:r>
      <w:r>
        <w:rPr>
          <w:rFonts w:hint="eastAsia" w:ascii="宋体" w:hAnsi="宋体" w:eastAsia="宋体" w:cs="宋体"/>
          <w:smallCaps w:val="0"/>
          <w:color w:val="auto"/>
          <w:spacing w:val="0"/>
          <w:kern w:val="2"/>
          <w:position w:val="0"/>
          <w:sz w:val="21"/>
          <w:szCs w:val="21"/>
          <w:highlight w:val="none"/>
          <w:lang w:val="en-US" w:bidi="ar-SA"/>
        </w:rPr>
        <w:t>天。</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4.如中标，本投标文件至本项目合同履行完毕止均保持有效，我方将按“招标文件”及政府采购法律、法规的规定履行合同责任和义务。关于代理服务费，我方承诺按照招标文件的规定履行并承担相应的责任。</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5.我方同意按照贵方要求提供与投标有关的一切数据或资料。</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6.与本投标有关的一切正式往来信函联系：</w:t>
      </w:r>
    </w:p>
    <w:tbl>
      <w:tblPr>
        <w:tblStyle w:val="30"/>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7785"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7785"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7785"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7785"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7785"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7785"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7785"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Style w:val="12"/>
        <w:rPr>
          <w:color w:val="auto"/>
          <w:sz w:val="16"/>
          <w:szCs w:val="21"/>
          <w:highlight w:val="none"/>
        </w:rPr>
      </w:pPr>
    </w:p>
    <w:p>
      <w:pPr>
        <w:widowControl w:val="0"/>
        <w:autoSpaceDE w:val="0"/>
        <w:autoSpaceDN w:val="0"/>
        <w:spacing w:before="43" w:after="0" w:line="240" w:lineRule="auto"/>
        <w:ind w:left="363" w:right="43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color w:val="auto"/>
          <w:sz w:val="18"/>
          <w:szCs w:val="20"/>
          <w:highlight w:val="none"/>
        </w:rPr>
        <w:br w:type="page"/>
      </w:r>
      <w:bookmarkStart w:id="86" w:name="_Toc5241"/>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2</w:t>
      </w:r>
      <w:r>
        <w:rPr>
          <w:rFonts w:hint="eastAsia" w:ascii="宋体" w:hAnsi="宋体" w:eastAsia="宋体" w:cs="宋体"/>
          <w:b/>
          <w:bCs/>
          <w:smallCaps w:val="0"/>
          <w:color w:val="auto"/>
          <w:spacing w:val="0"/>
          <w:position w:val="0"/>
          <w:sz w:val="28"/>
          <w:szCs w:val="28"/>
          <w:highlight w:val="none"/>
          <w:lang w:val="zh-CN" w:eastAsia="zh-CN" w:bidi="zh-CN"/>
        </w:rPr>
        <w:t xml:space="preserve"> 法定代表人授权书格式</w:t>
      </w:r>
      <w:bookmarkEnd w:id="86"/>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【投标人为无法定代表人的其他团体组织等时，法定代表人则系指其负责人。法定代表人（或负责人）签字、盖手签章或盖姓名章均为有效法定代表人签署。】</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【投标人须知前附表加注“★”的投标文件构成部分其他文件均由法定代表人在相应位置直接签署时，无需提供法定代表人授权书，但应提供法定代表人身份证明复印件】</w:t>
      </w:r>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法定代表人授权书</w:t>
      </w:r>
    </w:p>
    <w:p>
      <w:pPr>
        <w:widowControl w:val="0"/>
        <w:autoSpaceDE w:val="0"/>
        <w:autoSpaceDN w:val="0"/>
        <w:spacing w:before="6" w:after="0" w:line="240" w:lineRule="auto"/>
        <w:ind w:left="0" w:right="0"/>
        <w:jc w:val="left"/>
        <w:rPr>
          <w:rFonts w:hint="eastAsia" w:ascii="宋体" w:hAnsi="宋体" w:eastAsia="宋体" w:cs="宋体"/>
          <w:b/>
          <w:smallCaps w:val="0"/>
          <w:color w:val="auto"/>
          <w:spacing w:val="0"/>
          <w:position w:val="0"/>
          <w:sz w:val="22"/>
          <w:szCs w:val="21"/>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lang w:val="zh-CN" w:eastAsia="zh-CN" w:bidi="zh-CN"/>
        </w:rPr>
        <w:t>：</w:t>
      </w: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本授权书声明：注册于</w:t>
      </w:r>
      <w:r>
        <w:rPr>
          <w:rFonts w:hint="eastAsia" w:ascii="宋体" w:hAnsi="宋体" w:eastAsia="宋体" w:cs="宋体"/>
          <w:smallCaps w:val="0"/>
          <w:color w:val="auto"/>
          <w:spacing w:val="0"/>
          <w:position w:val="0"/>
          <w:sz w:val="21"/>
          <w:szCs w:val="21"/>
          <w:highlight w:val="none"/>
          <w:u w:val="single"/>
          <w:lang w:val="zh-CN" w:eastAsia="zh-CN" w:bidi="zh-CN"/>
        </w:rPr>
        <w:t xml:space="preserve">  【注册地址】 </w:t>
      </w:r>
      <w:r>
        <w:rPr>
          <w:rFonts w:hint="eastAsia" w:ascii="宋体" w:hAnsi="宋体" w:eastAsia="宋体" w:cs="宋体"/>
          <w:smallCaps w:val="0"/>
          <w:color w:val="auto"/>
          <w:spacing w:val="0"/>
          <w:position w:val="0"/>
          <w:sz w:val="21"/>
          <w:szCs w:val="21"/>
          <w:highlight w:val="none"/>
          <w:lang w:val="zh-CN" w:eastAsia="zh-CN" w:bidi="zh-CN"/>
        </w:rPr>
        <w:t>的</w:t>
      </w:r>
      <w:r>
        <w:rPr>
          <w:rFonts w:hint="eastAsia" w:ascii="宋体" w:hAnsi="宋体" w:eastAsia="宋体" w:cs="宋体"/>
          <w:smallCaps w:val="0"/>
          <w:color w:val="auto"/>
          <w:spacing w:val="0"/>
          <w:position w:val="0"/>
          <w:sz w:val="21"/>
          <w:szCs w:val="21"/>
          <w:highlight w:val="none"/>
          <w:u w:val="single"/>
          <w:lang w:val="zh-CN" w:eastAsia="zh-CN" w:bidi="zh-CN"/>
        </w:rPr>
        <w:t xml:space="preserve"> 【某某公司或某某单位】</w:t>
      </w:r>
      <w:r>
        <w:rPr>
          <w:rFonts w:hint="eastAsia" w:ascii="宋体" w:hAnsi="宋体" w:eastAsia="宋体" w:cs="宋体"/>
          <w:smallCaps w:val="0"/>
          <w:color w:val="auto"/>
          <w:spacing w:val="0"/>
          <w:position w:val="0"/>
          <w:sz w:val="21"/>
          <w:szCs w:val="21"/>
          <w:highlight w:val="none"/>
          <w:lang w:val="zh-CN" w:eastAsia="zh-CN" w:bidi="zh-CN"/>
        </w:rPr>
        <w:t xml:space="preserve"> 的在下面签字的</w:t>
      </w:r>
      <w:r>
        <w:rPr>
          <w:rFonts w:hint="eastAsia" w:ascii="宋体" w:hAnsi="宋体" w:eastAsia="宋体" w:cs="宋体"/>
          <w:smallCaps w:val="0"/>
          <w:color w:val="auto"/>
          <w:spacing w:val="0"/>
          <w:position w:val="0"/>
          <w:sz w:val="21"/>
          <w:szCs w:val="21"/>
          <w:highlight w:val="none"/>
          <w:u w:val="single"/>
          <w:lang w:val="zh-CN" w:eastAsia="zh-CN" w:bidi="zh-CN"/>
        </w:rPr>
        <w:t xml:space="preserve">  【法定代表人或负责人姓名、职务】 </w:t>
      </w:r>
      <w:r>
        <w:rPr>
          <w:rFonts w:hint="eastAsia" w:ascii="宋体" w:hAnsi="宋体" w:eastAsia="宋体" w:cs="宋体"/>
          <w:smallCaps w:val="0"/>
          <w:color w:val="auto"/>
          <w:spacing w:val="0"/>
          <w:position w:val="0"/>
          <w:sz w:val="21"/>
          <w:szCs w:val="21"/>
          <w:highlight w:val="none"/>
          <w:lang w:val="zh-CN" w:eastAsia="zh-CN" w:bidi="zh-CN"/>
        </w:rPr>
        <w:t>代表本公司授权在下面签字的</w:t>
      </w:r>
      <w:r>
        <w:rPr>
          <w:rFonts w:hint="eastAsia" w:ascii="宋体" w:hAnsi="宋体" w:eastAsia="宋体" w:cs="宋体"/>
          <w:smallCaps w:val="0"/>
          <w:color w:val="auto"/>
          <w:spacing w:val="0"/>
          <w:position w:val="0"/>
          <w:sz w:val="21"/>
          <w:szCs w:val="21"/>
          <w:highlight w:val="none"/>
          <w:u w:val="single"/>
          <w:lang w:val="zh-CN" w:eastAsia="zh-CN" w:bidi="zh-CN"/>
        </w:rPr>
        <w:t>【被授权人的姓名、职务】</w:t>
      </w:r>
      <w:r>
        <w:rPr>
          <w:rFonts w:hint="eastAsia" w:ascii="宋体" w:hAnsi="宋体" w:eastAsia="宋体" w:cs="宋体"/>
          <w:smallCaps w:val="0"/>
          <w:color w:val="auto"/>
          <w:spacing w:val="0"/>
          <w:position w:val="0"/>
          <w:sz w:val="21"/>
          <w:szCs w:val="21"/>
          <w:highlight w:val="none"/>
          <w:lang w:val="zh-CN" w:eastAsia="zh-CN" w:bidi="zh-CN"/>
        </w:rPr>
        <w:t xml:space="preserve"> 为本公司的合法代理人，就</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smallCaps w:val="0"/>
          <w:color w:val="auto"/>
          <w:spacing w:val="0"/>
          <w:position w:val="0"/>
          <w:sz w:val="21"/>
          <w:szCs w:val="21"/>
          <w:highlight w:val="none"/>
          <w:u w:val="single"/>
          <w:lang w:val="zh-CN" w:eastAsia="zh-CN" w:bidi="zh-CN"/>
        </w:rPr>
        <w:t>】</w:t>
      </w:r>
      <w:r>
        <w:rPr>
          <w:rFonts w:hint="eastAsia" w:ascii="宋体" w:hAnsi="宋体" w:eastAsia="宋体" w:cs="宋体"/>
          <w:smallCaps w:val="0"/>
          <w:color w:val="auto"/>
          <w:spacing w:val="0"/>
          <w:position w:val="0"/>
          <w:sz w:val="21"/>
          <w:szCs w:val="21"/>
          <w:highlight w:val="none"/>
          <w:lang w:val="zh-CN" w:eastAsia="zh-CN" w:bidi="zh-CN"/>
        </w:rPr>
        <w:t xml:space="preserve"> 的投标及合同的执行，以本公司名义处理一切与之有关的事务。</w:t>
      </w:r>
    </w:p>
    <w:p>
      <w:pPr>
        <w:widowControl w:val="0"/>
        <w:tabs>
          <w:tab w:val="left" w:pos="2620"/>
          <w:tab w:val="left" w:pos="3460"/>
          <w:tab w:val="left" w:pos="4300"/>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本授权书于</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月</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日签字生效，特此声明。</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16"/>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单位名称（公章）：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495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法定代表人签署：</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43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代理人（被授权人）签字：</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代理人职务：</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28"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法定代表人身份证明：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授权代表身份证明：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bCs/>
                <w:smallCaps w:val="0"/>
                <w:color w:val="auto"/>
                <w:spacing w:val="0"/>
                <w:kern w:val="2"/>
                <w:position w:val="0"/>
                <w:sz w:val="21"/>
                <w:szCs w:val="21"/>
                <w:highlight w:val="none"/>
                <w:lang w:val="en-US" w:bidi="ar-SA"/>
              </w:rPr>
            </w:pPr>
          </w:p>
        </w:tc>
      </w:tr>
    </w:tbl>
    <w:p>
      <w:pPr>
        <w:spacing w:before="0" w:after="0" w:line="240" w:lineRule="auto"/>
        <w:ind w:left="0" w:right="0"/>
        <w:jc w:val="left"/>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w:br w:type="page"/>
      </w:r>
    </w:p>
    <w:p>
      <w:pPr>
        <w:pStyle w:val="4"/>
        <w:spacing w:before="43"/>
        <w:ind w:left="363" w:right="434"/>
        <w:rPr>
          <w:rFonts w:ascii="宋体" w:hAnsi="宋体" w:eastAsia="宋体" w:cs="宋体"/>
          <w:color w:val="auto"/>
          <w:sz w:val="28"/>
          <w:szCs w:val="28"/>
          <w:highlight w:val="none"/>
        </w:rPr>
      </w:pPr>
      <w:bookmarkStart w:id="87" w:name="_Toc6132"/>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 技术服务需求偏离表格式</w:t>
      </w:r>
      <w:bookmarkEnd w:id="87"/>
    </w:p>
    <w:p>
      <w:pPr>
        <w:pStyle w:val="12"/>
        <w:ind w:left="400"/>
        <w:jc w:val="center"/>
        <w:rPr>
          <w:b/>
          <w:bCs/>
          <w:color w:val="auto"/>
          <w:highlight w:val="none"/>
        </w:rPr>
      </w:pPr>
      <w:r>
        <w:rPr>
          <w:rFonts w:hint="eastAsia"/>
          <w:b/>
          <w:bCs/>
          <w:color w:val="auto"/>
          <w:highlight w:val="none"/>
        </w:rPr>
        <w:t>技术服务需求偏离表</w:t>
      </w:r>
    </w:p>
    <w:p>
      <w:pPr>
        <w:pStyle w:val="12"/>
        <w:ind w:left="400"/>
        <w:rPr>
          <w:color w:val="auto"/>
          <w:sz w:val="21"/>
          <w:szCs w:val="21"/>
          <w:highlight w:val="none"/>
        </w:rPr>
      </w:pPr>
      <w:r>
        <w:rPr>
          <w:rFonts w:hint="eastAsia"/>
          <w:color w:val="auto"/>
          <w:sz w:val="21"/>
          <w:szCs w:val="21"/>
          <w:highlight w:val="none"/>
        </w:rPr>
        <w:t>项目名称：</w:t>
      </w:r>
    </w:p>
    <w:p>
      <w:pPr>
        <w:pStyle w:val="12"/>
        <w:tabs>
          <w:tab w:val="left" w:pos="4961"/>
        </w:tabs>
        <w:spacing w:before="158"/>
        <w:ind w:left="400"/>
        <w:rPr>
          <w:color w:val="auto"/>
          <w:sz w:val="21"/>
          <w:szCs w:val="21"/>
          <w:highlight w:val="none"/>
        </w:rPr>
      </w:pPr>
      <w:r>
        <w:rPr>
          <w:rFonts w:hint="eastAsia"/>
          <w:color w:val="auto"/>
          <w:sz w:val="21"/>
          <w:szCs w:val="21"/>
          <w:highlight w:val="none"/>
        </w:rPr>
        <w:t>项目编号：</w:t>
      </w:r>
    </w:p>
    <w:p>
      <w:pPr>
        <w:pStyle w:val="12"/>
        <w:tabs>
          <w:tab w:val="left" w:pos="4961"/>
        </w:tabs>
        <w:spacing w:before="158"/>
        <w:ind w:left="40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rPr>
        <w:tab/>
      </w:r>
      <w:r>
        <w:rPr>
          <w:rFonts w:hint="eastAsia"/>
          <w:color w:val="auto"/>
          <w:sz w:val="21"/>
          <w:szCs w:val="21"/>
          <w:highlight w:val="none"/>
        </w:rPr>
        <w:t>标项名称：</w:t>
      </w:r>
    </w:p>
    <w:p>
      <w:pPr>
        <w:pStyle w:val="12"/>
        <w:spacing w:before="7"/>
        <w:rPr>
          <w:color w:val="auto"/>
          <w:sz w:val="10"/>
          <w:szCs w:val="21"/>
          <w:highlight w:val="none"/>
        </w:rPr>
      </w:pPr>
    </w:p>
    <w:tbl>
      <w:tblPr>
        <w:tblStyle w:val="29"/>
        <w:tblW w:w="910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9"/>
        <w:gridCol w:w="1110"/>
        <w:gridCol w:w="675"/>
        <w:gridCol w:w="2205"/>
        <w:gridCol w:w="1830"/>
        <w:gridCol w:w="660"/>
        <w:gridCol w:w="1200"/>
        <w:gridCol w:w="6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9" w:type="dxa"/>
            <w:vAlign w:val="center"/>
          </w:tcPr>
          <w:p>
            <w:pPr>
              <w:jc w:val="center"/>
              <w:rPr>
                <w:color w:val="auto"/>
                <w:highlight w:val="none"/>
              </w:rPr>
            </w:pPr>
            <w:r>
              <w:rPr>
                <w:color w:val="auto"/>
                <w:highlight w:val="none"/>
              </w:rPr>
              <w:t>序号</w:t>
            </w:r>
          </w:p>
        </w:tc>
        <w:tc>
          <w:tcPr>
            <w:tcW w:w="1110" w:type="dxa"/>
            <w:vAlign w:val="center"/>
          </w:tcPr>
          <w:p>
            <w:pPr>
              <w:jc w:val="center"/>
              <w:rPr>
                <w:rFonts w:hint="default" w:eastAsia="宋体"/>
                <w:color w:val="auto"/>
                <w:highlight w:val="none"/>
                <w:lang w:val="en-US" w:eastAsia="zh-CN"/>
              </w:rPr>
            </w:pPr>
            <w:r>
              <w:rPr>
                <w:rFonts w:hint="eastAsia"/>
                <w:color w:val="auto"/>
                <w:highlight w:val="none"/>
                <w:lang w:val="en-US" w:eastAsia="zh-CN"/>
              </w:rPr>
              <w:t>设备名称</w:t>
            </w:r>
          </w:p>
        </w:tc>
        <w:tc>
          <w:tcPr>
            <w:tcW w:w="675" w:type="dxa"/>
            <w:vAlign w:val="center"/>
          </w:tcPr>
          <w:p>
            <w:pPr>
              <w:jc w:val="center"/>
              <w:rPr>
                <w:rFonts w:hint="eastAsia" w:eastAsia="宋体"/>
                <w:color w:val="auto"/>
                <w:highlight w:val="none"/>
                <w:lang w:eastAsia="zh-CN"/>
              </w:rPr>
            </w:pPr>
            <w:r>
              <w:rPr>
                <w:color w:val="auto"/>
                <w:highlight w:val="none"/>
              </w:rPr>
              <w:t>参数</w:t>
            </w:r>
            <w:r>
              <w:rPr>
                <w:rFonts w:hint="eastAsia"/>
                <w:color w:val="auto"/>
                <w:highlight w:val="none"/>
                <w:lang w:val="en-US" w:eastAsia="zh-CN"/>
              </w:rPr>
              <w:t>标注</w:t>
            </w:r>
          </w:p>
        </w:tc>
        <w:tc>
          <w:tcPr>
            <w:tcW w:w="2205" w:type="dxa"/>
            <w:vAlign w:val="center"/>
          </w:tcPr>
          <w:p>
            <w:pPr>
              <w:jc w:val="center"/>
              <w:rPr>
                <w:color w:val="auto"/>
                <w:highlight w:val="none"/>
              </w:rPr>
            </w:pPr>
            <w:r>
              <w:rPr>
                <w:color w:val="auto"/>
                <w:highlight w:val="none"/>
              </w:rPr>
              <w:t>采购文件规定的技术和服务要求</w:t>
            </w:r>
          </w:p>
        </w:tc>
        <w:tc>
          <w:tcPr>
            <w:tcW w:w="1830" w:type="dxa"/>
            <w:vAlign w:val="center"/>
          </w:tcPr>
          <w:p>
            <w:pPr>
              <w:jc w:val="center"/>
              <w:rPr>
                <w:color w:val="auto"/>
                <w:highlight w:val="none"/>
              </w:rPr>
            </w:pPr>
            <w:r>
              <w:rPr>
                <w:color w:val="auto"/>
                <w:highlight w:val="none"/>
              </w:rPr>
              <w:t>投标文件响应的具体内容</w:t>
            </w:r>
          </w:p>
        </w:tc>
        <w:tc>
          <w:tcPr>
            <w:tcW w:w="660" w:type="dxa"/>
            <w:vAlign w:val="center"/>
          </w:tcPr>
          <w:p>
            <w:pPr>
              <w:jc w:val="center"/>
              <w:rPr>
                <w:color w:val="auto"/>
                <w:highlight w:val="none"/>
              </w:rPr>
            </w:pPr>
            <w:r>
              <w:rPr>
                <w:color w:val="auto"/>
                <w:highlight w:val="none"/>
              </w:rPr>
              <w:t>是否偏离</w:t>
            </w:r>
          </w:p>
        </w:tc>
        <w:tc>
          <w:tcPr>
            <w:tcW w:w="1200" w:type="dxa"/>
            <w:vAlign w:val="center"/>
          </w:tcPr>
          <w:p>
            <w:pPr>
              <w:jc w:val="center"/>
              <w:rPr>
                <w:color w:val="auto"/>
                <w:highlight w:val="none"/>
              </w:rPr>
            </w:pPr>
            <w:r>
              <w:rPr>
                <w:color w:val="auto"/>
                <w:highlight w:val="none"/>
              </w:rPr>
              <w:t>证明文件所在位置</w:t>
            </w:r>
          </w:p>
        </w:tc>
        <w:tc>
          <w:tcPr>
            <w:tcW w:w="673" w:type="dxa"/>
            <w:vAlign w:val="center"/>
          </w:tcPr>
          <w:p>
            <w:pPr>
              <w:jc w:val="center"/>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9" w:type="dxa"/>
            <w:vAlign w:val="center"/>
          </w:tcPr>
          <w:p>
            <w:pPr>
              <w:jc w:val="center"/>
              <w:rPr>
                <w:color w:val="auto"/>
                <w:highlight w:val="none"/>
              </w:rPr>
            </w:pPr>
            <w:r>
              <w:rPr>
                <w:color w:val="auto"/>
                <w:highlight w:val="none"/>
              </w:rPr>
              <w:t>1</w:t>
            </w:r>
          </w:p>
        </w:tc>
        <w:tc>
          <w:tcPr>
            <w:tcW w:w="1110" w:type="dxa"/>
            <w:vAlign w:val="center"/>
          </w:tcPr>
          <w:p>
            <w:pPr>
              <w:jc w:val="center"/>
              <w:rPr>
                <w:color w:val="auto"/>
                <w:highlight w:val="none"/>
              </w:rPr>
            </w:pPr>
          </w:p>
        </w:tc>
        <w:tc>
          <w:tcPr>
            <w:tcW w:w="675" w:type="dxa"/>
            <w:vAlign w:val="center"/>
          </w:tcPr>
          <w:p>
            <w:pPr>
              <w:jc w:val="center"/>
              <w:rPr>
                <w:color w:val="auto"/>
                <w:highlight w:val="none"/>
              </w:rPr>
            </w:pPr>
          </w:p>
        </w:tc>
        <w:tc>
          <w:tcPr>
            <w:tcW w:w="2205" w:type="dxa"/>
            <w:vAlign w:val="center"/>
          </w:tcPr>
          <w:p>
            <w:pPr>
              <w:jc w:val="center"/>
              <w:rPr>
                <w:color w:val="auto"/>
                <w:highlight w:val="none"/>
              </w:rPr>
            </w:pPr>
          </w:p>
        </w:tc>
        <w:tc>
          <w:tcPr>
            <w:tcW w:w="1830" w:type="dxa"/>
            <w:vAlign w:val="center"/>
          </w:tcPr>
          <w:p>
            <w:pPr>
              <w:jc w:val="center"/>
              <w:rPr>
                <w:color w:val="auto"/>
                <w:highlight w:val="none"/>
              </w:rPr>
            </w:pPr>
          </w:p>
        </w:tc>
        <w:tc>
          <w:tcPr>
            <w:tcW w:w="660" w:type="dxa"/>
            <w:vAlign w:val="center"/>
          </w:tcPr>
          <w:p>
            <w:pPr>
              <w:jc w:val="center"/>
              <w:rPr>
                <w:color w:val="auto"/>
                <w:highlight w:val="none"/>
              </w:rPr>
            </w:pPr>
          </w:p>
        </w:tc>
        <w:tc>
          <w:tcPr>
            <w:tcW w:w="1200" w:type="dxa"/>
            <w:vAlign w:val="center"/>
          </w:tcPr>
          <w:p>
            <w:pPr>
              <w:jc w:val="center"/>
              <w:rPr>
                <w:color w:val="auto"/>
                <w:highlight w:val="none"/>
              </w:rPr>
            </w:pPr>
          </w:p>
        </w:tc>
        <w:tc>
          <w:tcPr>
            <w:tcW w:w="673"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9" w:type="dxa"/>
            <w:vAlign w:val="center"/>
          </w:tcPr>
          <w:p>
            <w:pPr>
              <w:jc w:val="center"/>
              <w:rPr>
                <w:color w:val="auto"/>
                <w:highlight w:val="none"/>
              </w:rPr>
            </w:pPr>
            <w:r>
              <w:rPr>
                <w:color w:val="auto"/>
                <w:highlight w:val="none"/>
              </w:rPr>
              <w:t>2</w:t>
            </w:r>
          </w:p>
        </w:tc>
        <w:tc>
          <w:tcPr>
            <w:tcW w:w="1110" w:type="dxa"/>
            <w:vAlign w:val="center"/>
          </w:tcPr>
          <w:p>
            <w:pPr>
              <w:jc w:val="center"/>
              <w:rPr>
                <w:color w:val="auto"/>
                <w:highlight w:val="none"/>
              </w:rPr>
            </w:pPr>
          </w:p>
        </w:tc>
        <w:tc>
          <w:tcPr>
            <w:tcW w:w="675" w:type="dxa"/>
            <w:vAlign w:val="center"/>
          </w:tcPr>
          <w:p>
            <w:pPr>
              <w:jc w:val="center"/>
              <w:rPr>
                <w:color w:val="auto"/>
                <w:highlight w:val="none"/>
              </w:rPr>
            </w:pPr>
          </w:p>
        </w:tc>
        <w:tc>
          <w:tcPr>
            <w:tcW w:w="2205" w:type="dxa"/>
            <w:vAlign w:val="center"/>
          </w:tcPr>
          <w:p>
            <w:pPr>
              <w:jc w:val="center"/>
              <w:rPr>
                <w:color w:val="auto"/>
                <w:highlight w:val="none"/>
              </w:rPr>
            </w:pPr>
          </w:p>
        </w:tc>
        <w:tc>
          <w:tcPr>
            <w:tcW w:w="1830" w:type="dxa"/>
            <w:vAlign w:val="center"/>
          </w:tcPr>
          <w:p>
            <w:pPr>
              <w:jc w:val="center"/>
              <w:rPr>
                <w:color w:val="auto"/>
                <w:highlight w:val="none"/>
              </w:rPr>
            </w:pPr>
          </w:p>
        </w:tc>
        <w:tc>
          <w:tcPr>
            <w:tcW w:w="660" w:type="dxa"/>
            <w:vAlign w:val="center"/>
          </w:tcPr>
          <w:p>
            <w:pPr>
              <w:jc w:val="center"/>
              <w:rPr>
                <w:color w:val="auto"/>
                <w:highlight w:val="none"/>
              </w:rPr>
            </w:pPr>
          </w:p>
        </w:tc>
        <w:tc>
          <w:tcPr>
            <w:tcW w:w="1200" w:type="dxa"/>
            <w:vAlign w:val="center"/>
          </w:tcPr>
          <w:p>
            <w:pPr>
              <w:jc w:val="center"/>
              <w:rPr>
                <w:color w:val="auto"/>
                <w:highlight w:val="none"/>
              </w:rPr>
            </w:pPr>
          </w:p>
        </w:tc>
        <w:tc>
          <w:tcPr>
            <w:tcW w:w="673"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9" w:type="dxa"/>
            <w:vAlign w:val="center"/>
          </w:tcPr>
          <w:p>
            <w:pPr>
              <w:jc w:val="center"/>
              <w:rPr>
                <w:color w:val="auto"/>
                <w:highlight w:val="none"/>
              </w:rPr>
            </w:pPr>
            <w:r>
              <w:rPr>
                <w:color w:val="auto"/>
                <w:highlight w:val="none"/>
              </w:rPr>
              <w:t>3</w:t>
            </w:r>
          </w:p>
        </w:tc>
        <w:tc>
          <w:tcPr>
            <w:tcW w:w="1110" w:type="dxa"/>
            <w:vAlign w:val="center"/>
          </w:tcPr>
          <w:p>
            <w:pPr>
              <w:jc w:val="center"/>
              <w:rPr>
                <w:color w:val="auto"/>
                <w:highlight w:val="none"/>
              </w:rPr>
            </w:pPr>
          </w:p>
        </w:tc>
        <w:tc>
          <w:tcPr>
            <w:tcW w:w="675" w:type="dxa"/>
            <w:vAlign w:val="center"/>
          </w:tcPr>
          <w:p>
            <w:pPr>
              <w:jc w:val="center"/>
              <w:rPr>
                <w:color w:val="auto"/>
                <w:highlight w:val="none"/>
              </w:rPr>
            </w:pPr>
          </w:p>
        </w:tc>
        <w:tc>
          <w:tcPr>
            <w:tcW w:w="2205" w:type="dxa"/>
            <w:vAlign w:val="center"/>
          </w:tcPr>
          <w:p>
            <w:pPr>
              <w:jc w:val="center"/>
              <w:rPr>
                <w:color w:val="auto"/>
                <w:highlight w:val="none"/>
              </w:rPr>
            </w:pPr>
          </w:p>
        </w:tc>
        <w:tc>
          <w:tcPr>
            <w:tcW w:w="1830" w:type="dxa"/>
            <w:vAlign w:val="center"/>
          </w:tcPr>
          <w:p>
            <w:pPr>
              <w:jc w:val="center"/>
              <w:rPr>
                <w:color w:val="auto"/>
                <w:highlight w:val="none"/>
              </w:rPr>
            </w:pPr>
          </w:p>
        </w:tc>
        <w:tc>
          <w:tcPr>
            <w:tcW w:w="660" w:type="dxa"/>
            <w:vAlign w:val="center"/>
          </w:tcPr>
          <w:p>
            <w:pPr>
              <w:jc w:val="center"/>
              <w:rPr>
                <w:color w:val="auto"/>
                <w:highlight w:val="none"/>
              </w:rPr>
            </w:pPr>
          </w:p>
        </w:tc>
        <w:tc>
          <w:tcPr>
            <w:tcW w:w="1200" w:type="dxa"/>
            <w:vAlign w:val="center"/>
          </w:tcPr>
          <w:p>
            <w:pPr>
              <w:jc w:val="center"/>
              <w:rPr>
                <w:color w:val="auto"/>
                <w:highlight w:val="none"/>
              </w:rPr>
            </w:pPr>
          </w:p>
        </w:tc>
        <w:tc>
          <w:tcPr>
            <w:tcW w:w="673"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9" w:type="dxa"/>
            <w:vAlign w:val="center"/>
          </w:tcPr>
          <w:p>
            <w:pPr>
              <w:jc w:val="center"/>
              <w:rPr>
                <w:color w:val="auto"/>
                <w:highlight w:val="none"/>
              </w:rPr>
            </w:pPr>
            <w:r>
              <w:rPr>
                <w:color w:val="auto"/>
                <w:highlight w:val="none"/>
              </w:rPr>
              <w:t>4</w:t>
            </w:r>
          </w:p>
        </w:tc>
        <w:tc>
          <w:tcPr>
            <w:tcW w:w="1110" w:type="dxa"/>
            <w:vAlign w:val="center"/>
          </w:tcPr>
          <w:p>
            <w:pPr>
              <w:jc w:val="center"/>
              <w:rPr>
                <w:color w:val="auto"/>
                <w:highlight w:val="none"/>
              </w:rPr>
            </w:pPr>
          </w:p>
        </w:tc>
        <w:tc>
          <w:tcPr>
            <w:tcW w:w="675" w:type="dxa"/>
            <w:vAlign w:val="center"/>
          </w:tcPr>
          <w:p>
            <w:pPr>
              <w:jc w:val="center"/>
              <w:rPr>
                <w:color w:val="auto"/>
                <w:highlight w:val="none"/>
              </w:rPr>
            </w:pPr>
          </w:p>
        </w:tc>
        <w:tc>
          <w:tcPr>
            <w:tcW w:w="2205" w:type="dxa"/>
            <w:vAlign w:val="center"/>
          </w:tcPr>
          <w:p>
            <w:pPr>
              <w:jc w:val="center"/>
              <w:rPr>
                <w:color w:val="auto"/>
                <w:highlight w:val="none"/>
              </w:rPr>
            </w:pPr>
          </w:p>
        </w:tc>
        <w:tc>
          <w:tcPr>
            <w:tcW w:w="1830" w:type="dxa"/>
            <w:vAlign w:val="center"/>
          </w:tcPr>
          <w:p>
            <w:pPr>
              <w:jc w:val="center"/>
              <w:rPr>
                <w:color w:val="auto"/>
                <w:highlight w:val="none"/>
              </w:rPr>
            </w:pPr>
          </w:p>
        </w:tc>
        <w:tc>
          <w:tcPr>
            <w:tcW w:w="660" w:type="dxa"/>
            <w:vAlign w:val="center"/>
          </w:tcPr>
          <w:p>
            <w:pPr>
              <w:jc w:val="center"/>
              <w:rPr>
                <w:color w:val="auto"/>
                <w:highlight w:val="none"/>
              </w:rPr>
            </w:pPr>
          </w:p>
        </w:tc>
        <w:tc>
          <w:tcPr>
            <w:tcW w:w="1200" w:type="dxa"/>
            <w:vAlign w:val="center"/>
          </w:tcPr>
          <w:p>
            <w:pPr>
              <w:jc w:val="center"/>
              <w:rPr>
                <w:color w:val="auto"/>
                <w:highlight w:val="none"/>
              </w:rPr>
            </w:pPr>
          </w:p>
        </w:tc>
        <w:tc>
          <w:tcPr>
            <w:tcW w:w="673"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9" w:type="dxa"/>
            <w:vAlign w:val="center"/>
          </w:tcPr>
          <w:p>
            <w:pPr>
              <w:jc w:val="center"/>
              <w:rPr>
                <w:color w:val="auto"/>
                <w:highlight w:val="none"/>
              </w:rPr>
            </w:pPr>
            <w:r>
              <w:rPr>
                <w:color w:val="auto"/>
                <w:highlight w:val="none"/>
              </w:rPr>
              <w:t>5</w:t>
            </w:r>
          </w:p>
        </w:tc>
        <w:tc>
          <w:tcPr>
            <w:tcW w:w="1110" w:type="dxa"/>
            <w:vAlign w:val="center"/>
          </w:tcPr>
          <w:p>
            <w:pPr>
              <w:jc w:val="center"/>
              <w:rPr>
                <w:color w:val="auto"/>
                <w:highlight w:val="none"/>
              </w:rPr>
            </w:pPr>
          </w:p>
        </w:tc>
        <w:tc>
          <w:tcPr>
            <w:tcW w:w="675" w:type="dxa"/>
            <w:vAlign w:val="center"/>
          </w:tcPr>
          <w:p>
            <w:pPr>
              <w:jc w:val="center"/>
              <w:rPr>
                <w:color w:val="auto"/>
                <w:highlight w:val="none"/>
              </w:rPr>
            </w:pPr>
          </w:p>
        </w:tc>
        <w:tc>
          <w:tcPr>
            <w:tcW w:w="2205" w:type="dxa"/>
            <w:vAlign w:val="center"/>
          </w:tcPr>
          <w:p>
            <w:pPr>
              <w:jc w:val="center"/>
              <w:rPr>
                <w:color w:val="auto"/>
                <w:highlight w:val="none"/>
              </w:rPr>
            </w:pPr>
          </w:p>
        </w:tc>
        <w:tc>
          <w:tcPr>
            <w:tcW w:w="1830" w:type="dxa"/>
            <w:vAlign w:val="center"/>
          </w:tcPr>
          <w:p>
            <w:pPr>
              <w:jc w:val="center"/>
              <w:rPr>
                <w:color w:val="auto"/>
                <w:highlight w:val="none"/>
              </w:rPr>
            </w:pPr>
          </w:p>
        </w:tc>
        <w:tc>
          <w:tcPr>
            <w:tcW w:w="660" w:type="dxa"/>
            <w:vAlign w:val="center"/>
          </w:tcPr>
          <w:p>
            <w:pPr>
              <w:jc w:val="center"/>
              <w:rPr>
                <w:color w:val="auto"/>
                <w:highlight w:val="none"/>
              </w:rPr>
            </w:pPr>
          </w:p>
        </w:tc>
        <w:tc>
          <w:tcPr>
            <w:tcW w:w="1200" w:type="dxa"/>
            <w:vAlign w:val="center"/>
          </w:tcPr>
          <w:p>
            <w:pPr>
              <w:jc w:val="center"/>
              <w:rPr>
                <w:color w:val="auto"/>
                <w:highlight w:val="none"/>
              </w:rPr>
            </w:pPr>
          </w:p>
        </w:tc>
        <w:tc>
          <w:tcPr>
            <w:tcW w:w="673"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9" w:type="dxa"/>
            <w:vAlign w:val="center"/>
          </w:tcPr>
          <w:p>
            <w:pPr>
              <w:jc w:val="center"/>
              <w:rPr>
                <w:color w:val="auto"/>
                <w:highlight w:val="none"/>
              </w:rPr>
            </w:pPr>
            <w:r>
              <w:rPr>
                <w:color w:val="auto"/>
                <w:highlight w:val="none"/>
              </w:rPr>
              <w:t>6</w:t>
            </w:r>
          </w:p>
        </w:tc>
        <w:tc>
          <w:tcPr>
            <w:tcW w:w="1110" w:type="dxa"/>
            <w:vAlign w:val="center"/>
          </w:tcPr>
          <w:p>
            <w:pPr>
              <w:jc w:val="center"/>
              <w:rPr>
                <w:color w:val="auto"/>
                <w:highlight w:val="none"/>
              </w:rPr>
            </w:pPr>
          </w:p>
        </w:tc>
        <w:tc>
          <w:tcPr>
            <w:tcW w:w="675" w:type="dxa"/>
            <w:vAlign w:val="center"/>
          </w:tcPr>
          <w:p>
            <w:pPr>
              <w:jc w:val="center"/>
              <w:rPr>
                <w:color w:val="auto"/>
                <w:highlight w:val="none"/>
              </w:rPr>
            </w:pPr>
          </w:p>
        </w:tc>
        <w:tc>
          <w:tcPr>
            <w:tcW w:w="2205" w:type="dxa"/>
            <w:vAlign w:val="center"/>
          </w:tcPr>
          <w:p>
            <w:pPr>
              <w:jc w:val="center"/>
              <w:rPr>
                <w:color w:val="auto"/>
                <w:highlight w:val="none"/>
              </w:rPr>
            </w:pPr>
          </w:p>
        </w:tc>
        <w:tc>
          <w:tcPr>
            <w:tcW w:w="1830" w:type="dxa"/>
            <w:vAlign w:val="center"/>
          </w:tcPr>
          <w:p>
            <w:pPr>
              <w:jc w:val="center"/>
              <w:rPr>
                <w:color w:val="auto"/>
                <w:highlight w:val="none"/>
              </w:rPr>
            </w:pPr>
          </w:p>
        </w:tc>
        <w:tc>
          <w:tcPr>
            <w:tcW w:w="660" w:type="dxa"/>
            <w:vAlign w:val="center"/>
          </w:tcPr>
          <w:p>
            <w:pPr>
              <w:jc w:val="center"/>
              <w:rPr>
                <w:color w:val="auto"/>
                <w:highlight w:val="none"/>
              </w:rPr>
            </w:pPr>
          </w:p>
        </w:tc>
        <w:tc>
          <w:tcPr>
            <w:tcW w:w="1200" w:type="dxa"/>
            <w:vAlign w:val="center"/>
          </w:tcPr>
          <w:p>
            <w:pPr>
              <w:jc w:val="center"/>
              <w:rPr>
                <w:color w:val="auto"/>
                <w:highlight w:val="none"/>
              </w:rPr>
            </w:pPr>
          </w:p>
        </w:tc>
        <w:tc>
          <w:tcPr>
            <w:tcW w:w="673"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9" w:type="dxa"/>
            <w:vAlign w:val="center"/>
          </w:tcPr>
          <w:p>
            <w:pPr>
              <w:jc w:val="center"/>
              <w:rPr>
                <w:color w:val="auto"/>
                <w:highlight w:val="none"/>
              </w:rPr>
            </w:pPr>
            <w:r>
              <w:rPr>
                <w:color w:val="auto"/>
                <w:highlight w:val="none"/>
              </w:rPr>
              <w:t>……</w:t>
            </w:r>
          </w:p>
        </w:tc>
        <w:tc>
          <w:tcPr>
            <w:tcW w:w="1110" w:type="dxa"/>
            <w:vAlign w:val="center"/>
          </w:tcPr>
          <w:p>
            <w:pPr>
              <w:jc w:val="center"/>
              <w:rPr>
                <w:color w:val="auto"/>
                <w:highlight w:val="none"/>
              </w:rPr>
            </w:pPr>
          </w:p>
        </w:tc>
        <w:tc>
          <w:tcPr>
            <w:tcW w:w="675" w:type="dxa"/>
            <w:vAlign w:val="center"/>
          </w:tcPr>
          <w:p>
            <w:pPr>
              <w:jc w:val="center"/>
              <w:rPr>
                <w:color w:val="auto"/>
                <w:highlight w:val="none"/>
              </w:rPr>
            </w:pPr>
          </w:p>
        </w:tc>
        <w:tc>
          <w:tcPr>
            <w:tcW w:w="2205" w:type="dxa"/>
            <w:vAlign w:val="center"/>
          </w:tcPr>
          <w:p>
            <w:pPr>
              <w:jc w:val="center"/>
              <w:rPr>
                <w:color w:val="auto"/>
                <w:highlight w:val="none"/>
              </w:rPr>
            </w:pPr>
          </w:p>
        </w:tc>
        <w:tc>
          <w:tcPr>
            <w:tcW w:w="1830" w:type="dxa"/>
            <w:vAlign w:val="center"/>
          </w:tcPr>
          <w:p>
            <w:pPr>
              <w:jc w:val="center"/>
              <w:rPr>
                <w:color w:val="auto"/>
                <w:highlight w:val="none"/>
              </w:rPr>
            </w:pPr>
          </w:p>
        </w:tc>
        <w:tc>
          <w:tcPr>
            <w:tcW w:w="660" w:type="dxa"/>
            <w:vAlign w:val="center"/>
          </w:tcPr>
          <w:p>
            <w:pPr>
              <w:jc w:val="center"/>
              <w:rPr>
                <w:color w:val="auto"/>
                <w:highlight w:val="none"/>
              </w:rPr>
            </w:pPr>
          </w:p>
        </w:tc>
        <w:tc>
          <w:tcPr>
            <w:tcW w:w="1200" w:type="dxa"/>
            <w:vAlign w:val="center"/>
          </w:tcPr>
          <w:p>
            <w:pPr>
              <w:jc w:val="center"/>
              <w:rPr>
                <w:color w:val="auto"/>
                <w:highlight w:val="none"/>
              </w:rPr>
            </w:pPr>
          </w:p>
        </w:tc>
        <w:tc>
          <w:tcPr>
            <w:tcW w:w="673" w:type="dxa"/>
            <w:vAlign w:val="center"/>
          </w:tcPr>
          <w:p>
            <w:pPr>
              <w:jc w:val="center"/>
              <w:rPr>
                <w:color w:val="auto"/>
                <w:highlight w:val="none"/>
              </w:rPr>
            </w:pPr>
          </w:p>
        </w:tc>
      </w:tr>
    </w:tbl>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pStyle w:val="12"/>
        <w:rPr>
          <w:color w:val="auto"/>
          <w:sz w:val="20"/>
          <w:szCs w:val="21"/>
          <w:highlight w:val="none"/>
        </w:rPr>
      </w:pPr>
    </w:p>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文件规定的技术和服务要求”项下填写的内容应与招标文件中采购需求的“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具体技术(参数)要求中标★、*、＊的均为主要参数，其他未标注的为一般参数，主要参数满足采购需求及正偏离项，须提供有效的检验报告或产品彩页或技术白皮书等相关证明材料，不提供视为不满足，将根据评审要求影响其得分，但不作为无效投标（响应）条款。</w:t>
      </w:r>
    </w:p>
    <w:p>
      <w:pPr>
        <w:pStyle w:val="43"/>
        <w:spacing w:line="400" w:lineRule="exact"/>
        <w:ind w:left="440" w:leftChars="200" w:firstLine="422" w:firstLineChars="2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b/>
          <w:bCs/>
          <w:color w:val="auto"/>
          <w:sz w:val="21"/>
          <w:szCs w:val="21"/>
          <w:highlight w:val="none"/>
          <w:lang w:val="en-US" w:eastAsia="zh-CN" w:bidi="ar"/>
        </w:rPr>
        <w:t>投标参数不得照抄完全招标文件参数，完全照抄按无效标处理。</w:t>
      </w:r>
    </w:p>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.“是否偏离”项下应按下列规定填写：优于的，填写“正偏离”；符合的，填写“无偏离”；低于的，填写“负偏离”。</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.“备注”处可填写偏离情况的说明。</w:t>
      </w:r>
    </w:p>
    <w:p>
      <w:pPr>
        <w:rPr>
          <w:color w:val="auto"/>
          <w:sz w:val="20"/>
          <w:szCs w:val="20"/>
          <w:highlight w:val="none"/>
        </w:rPr>
      </w:pPr>
      <w:r>
        <w:rPr>
          <w:rFonts w:hint="eastAsia"/>
          <w:color w:val="auto"/>
          <w:sz w:val="20"/>
          <w:szCs w:val="20"/>
          <w:highlight w:val="none"/>
        </w:rPr>
        <w:br w:type="page"/>
      </w:r>
    </w:p>
    <w:p>
      <w:pPr>
        <w:pStyle w:val="4"/>
        <w:spacing w:before="43"/>
        <w:ind w:left="363" w:right="435"/>
        <w:rPr>
          <w:rFonts w:ascii="宋体" w:hAnsi="宋体" w:eastAsia="宋体" w:cs="宋体"/>
          <w:color w:val="auto"/>
          <w:sz w:val="28"/>
          <w:szCs w:val="28"/>
          <w:highlight w:val="none"/>
        </w:rPr>
      </w:pPr>
      <w:bookmarkStart w:id="88" w:name="_bookmark112"/>
      <w:bookmarkEnd w:id="88"/>
      <w:bookmarkStart w:id="89" w:name="_Toc3426"/>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商务条款偏离表格式</w:t>
      </w:r>
      <w:bookmarkEnd w:id="89"/>
    </w:p>
    <w:p>
      <w:pPr>
        <w:pStyle w:val="12"/>
        <w:ind w:left="400"/>
        <w:jc w:val="center"/>
        <w:rPr>
          <w:b/>
          <w:bCs/>
          <w:color w:val="auto"/>
          <w:highlight w:val="none"/>
        </w:rPr>
      </w:pPr>
      <w:r>
        <w:rPr>
          <w:rFonts w:hint="eastAsia"/>
          <w:b/>
          <w:bCs/>
          <w:color w:val="auto"/>
          <w:highlight w:val="none"/>
        </w:rPr>
        <w:t>商务条款偏离表</w:t>
      </w:r>
    </w:p>
    <w:p>
      <w:pPr>
        <w:pStyle w:val="12"/>
        <w:ind w:left="400"/>
        <w:rPr>
          <w:color w:val="auto"/>
          <w:sz w:val="21"/>
          <w:szCs w:val="21"/>
          <w:highlight w:val="none"/>
        </w:rPr>
      </w:pPr>
      <w:r>
        <w:rPr>
          <w:rFonts w:hint="eastAsia"/>
          <w:color w:val="auto"/>
          <w:sz w:val="21"/>
          <w:szCs w:val="21"/>
          <w:highlight w:val="none"/>
        </w:rPr>
        <w:t>项目名称：</w:t>
      </w:r>
    </w:p>
    <w:p>
      <w:pPr>
        <w:pStyle w:val="12"/>
        <w:tabs>
          <w:tab w:val="left" w:pos="4961"/>
        </w:tabs>
        <w:spacing w:before="158"/>
        <w:ind w:left="400"/>
        <w:rPr>
          <w:color w:val="auto"/>
          <w:sz w:val="21"/>
          <w:szCs w:val="21"/>
          <w:highlight w:val="none"/>
        </w:rPr>
      </w:pPr>
      <w:r>
        <w:rPr>
          <w:rFonts w:hint="eastAsia"/>
          <w:color w:val="auto"/>
          <w:sz w:val="21"/>
          <w:szCs w:val="21"/>
          <w:highlight w:val="none"/>
        </w:rPr>
        <w:t>项目编号：</w:t>
      </w:r>
    </w:p>
    <w:p>
      <w:pPr>
        <w:pStyle w:val="12"/>
        <w:tabs>
          <w:tab w:val="left" w:pos="4961"/>
        </w:tabs>
        <w:spacing w:before="158"/>
        <w:ind w:left="40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rPr>
        <w:tab/>
      </w:r>
      <w:r>
        <w:rPr>
          <w:rFonts w:hint="eastAsia"/>
          <w:color w:val="auto"/>
          <w:sz w:val="21"/>
          <w:szCs w:val="21"/>
          <w:highlight w:val="none"/>
        </w:rPr>
        <w:t>标项名称：</w:t>
      </w:r>
    </w:p>
    <w:p>
      <w:pPr>
        <w:pStyle w:val="12"/>
        <w:spacing w:before="7"/>
        <w:rPr>
          <w:color w:val="auto"/>
          <w:sz w:val="10"/>
          <w:szCs w:val="21"/>
          <w:highlight w:val="none"/>
        </w:rPr>
      </w:pPr>
    </w:p>
    <w:tbl>
      <w:tblPr>
        <w:tblStyle w:val="2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960"/>
        <w:gridCol w:w="2190"/>
        <w:gridCol w:w="2258"/>
        <w:gridCol w:w="1531"/>
        <w:gridCol w:w="15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序号</w:t>
            </w:r>
          </w:p>
        </w:tc>
        <w:tc>
          <w:tcPr>
            <w:tcW w:w="960" w:type="dxa"/>
            <w:vAlign w:val="center"/>
          </w:tcPr>
          <w:p>
            <w:pPr>
              <w:jc w:val="center"/>
              <w:rPr>
                <w:color w:val="auto"/>
                <w:highlight w:val="none"/>
              </w:rPr>
            </w:pPr>
            <w:r>
              <w:rPr>
                <w:color w:val="auto"/>
                <w:highlight w:val="none"/>
              </w:rPr>
              <w:t>参数性质</w:t>
            </w:r>
          </w:p>
        </w:tc>
        <w:tc>
          <w:tcPr>
            <w:tcW w:w="2190" w:type="dxa"/>
            <w:vAlign w:val="center"/>
          </w:tcPr>
          <w:p>
            <w:pPr>
              <w:jc w:val="center"/>
              <w:rPr>
                <w:color w:val="auto"/>
                <w:highlight w:val="none"/>
              </w:rPr>
            </w:pPr>
            <w:r>
              <w:rPr>
                <w:color w:val="auto"/>
                <w:highlight w:val="none"/>
              </w:rPr>
              <w:t>采购文件规定的商务条件</w:t>
            </w:r>
          </w:p>
        </w:tc>
        <w:tc>
          <w:tcPr>
            <w:tcW w:w="2258" w:type="dxa"/>
            <w:vAlign w:val="center"/>
          </w:tcPr>
          <w:p>
            <w:pPr>
              <w:jc w:val="center"/>
              <w:rPr>
                <w:color w:val="auto"/>
                <w:highlight w:val="none"/>
              </w:rPr>
            </w:pPr>
            <w:r>
              <w:rPr>
                <w:color w:val="auto"/>
                <w:highlight w:val="none"/>
              </w:rPr>
              <w:t>投标文件响应的具体内容</w:t>
            </w:r>
          </w:p>
        </w:tc>
        <w:tc>
          <w:tcPr>
            <w:tcW w:w="1531" w:type="dxa"/>
            <w:vAlign w:val="center"/>
          </w:tcPr>
          <w:p>
            <w:pPr>
              <w:jc w:val="center"/>
              <w:rPr>
                <w:color w:val="auto"/>
                <w:highlight w:val="none"/>
              </w:rPr>
            </w:pPr>
            <w:r>
              <w:rPr>
                <w:color w:val="auto"/>
                <w:highlight w:val="none"/>
              </w:rPr>
              <w:t>是否偏离</w:t>
            </w:r>
          </w:p>
        </w:tc>
        <w:tc>
          <w:tcPr>
            <w:tcW w:w="1531" w:type="dxa"/>
            <w:vAlign w:val="center"/>
          </w:tcPr>
          <w:p>
            <w:pPr>
              <w:jc w:val="center"/>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1</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2</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3</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4</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5</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6</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7</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8</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9</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vAlign w:val="center"/>
          </w:tcPr>
          <w:p>
            <w:pPr>
              <w:jc w:val="center"/>
              <w:rPr>
                <w:color w:val="auto"/>
                <w:highlight w:val="none"/>
              </w:rPr>
            </w:pPr>
            <w:r>
              <w:rPr>
                <w:color w:val="auto"/>
                <w:highlight w:val="none"/>
              </w:rPr>
              <w:t>……</w:t>
            </w:r>
          </w:p>
        </w:tc>
        <w:tc>
          <w:tcPr>
            <w:tcW w:w="960" w:type="dxa"/>
            <w:vAlign w:val="center"/>
          </w:tcPr>
          <w:p>
            <w:pPr>
              <w:jc w:val="center"/>
              <w:rPr>
                <w:color w:val="auto"/>
                <w:highlight w:val="none"/>
              </w:rPr>
            </w:pPr>
          </w:p>
        </w:tc>
        <w:tc>
          <w:tcPr>
            <w:tcW w:w="2190" w:type="dxa"/>
            <w:vAlign w:val="center"/>
          </w:tcPr>
          <w:p>
            <w:pPr>
              <w:jc w:val="center"/>
              <w:rPr>
                <w:color w:val="auto"/>
                <w:highlight w:val="none"/>
              </w:rPr>
            </w:pPr>
          </w:p>
        </w:tc>
        <w:tc>
          <w:tcPr>
            <w:tcW w:w="2258" w:type="dxa"/>
            <w:vAlign w:val="center"/>
          </w:tcPr>
          <w:p>
            <w:pPr>
              <w:jc w:val="center"/>
              <w:rPr>
                <w:color w:val="auto"/>
                <w:highlight w:val="none"/>
              </w:rPr>
            </w:pPr>
          </w:p>
        </w:tc>
        <w:tc>
          <w:tcPr>
            <w:tcW w:w="1531" w:type="dxa"/>
            <w:vAlign w:val="center"/>
          </w:tcPr>
          <w:p>
            <w:pPr>
              <w:jc w:val="center"/>
              <w:rPr>
                <w:color w:val="auto"/>
                <w:highlight w:val="none"/>
              </w:rPr>
            </w:pPr>
          </w:p>
        </w:tc>
        <w:tc>
          <w:tcPr>
            <w:tcW w:w="1531" w:type="dxa"/>
            <w:vAlign w:val="center"/>
          </w:tcPr>
          <w:p>
            <w:pPr>
              <w:jc w:val="center"/>
              <w:rPr>
                <w:color w:val="auto"/>
                <w:highlight w:val="none"/>
              </w:rPr>
            </w:pPr>
          </w:p>
        </w:tc>
      </w:tr>
    </w:tbl>
    <w:p>
      <w:pPr>
        <w:pStyle w:val="12"/>
        <w:rPr>
          <w:color w:val="auto"/>
          <w:sz w:val="21"/>
          <w:szCs w:val="21"/>
          <w:highlight w:val="none"/>
        </w:rPr>
      </w:pP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pStyle w:val="12"/>
        <w:spacing w:before="10"/>
        <w:rPr>
          <w:color w:val="auto"/>
          <w:sz w:val="22"/>
          <w:szCs w:val="21"/>
          <w:highlight w:val="none"/>
        </w:rPr>
      </w:pPr>
    </w:p>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1.“采购文件规定的商务条件”项下填写的内容应与招标文件中采购需求的“商务要求”的内容保持一致。</w:t>
      </w:r>
    </w:p>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4.“是否偏离”项下应按下列规定填写：优于的，填写“正偏离”；符合的，填写“无偏离”；低于的，填写“负偏离”。</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5.“备注”处可填写偏离情况的说明。</w:t>
      </w:r>
    </w:p>
    <w:p>
      <w:pPr>
        <w:rPr>
          <w:color w:val="auto"/>
          <w:sz w:val="20"/>
          <w:szCs w:val="20"/>
          <w:highlight w:val="none"/>
        </w:rPr>
      </w:pPr>
      <w:r>
        <w:rPr>
          <w:rFonts w:hint="eastAsia"/>
          <w:color w:val="auto"/>
          <w:sz w:val="20"/>
          <w:szCs w:val="20"/>
          <w:highlight w:val="none"/>
        </w:rPr>
        <w:br w:type="page"/>
      </w:r>
    </w:p>
    <w:p>
      <w:pPr>
        <w:pStyle w:val="4"/>
        <w:spacing w:before="43"/>
        <w:ind w:left="363" w:right="436"/>
        <w:rPr>
          <w:rFonts w:ascii="宋体" w:hAnsi="宋体" w:eastAsia="宋体" w:cs="宋体"/>
          <w:color w:val="auto"/>
          <w:sz w:val="28"/>
          <w:szCs w:val="28"/>
          <w:highlight w:val="none"/>
          <w:lang w:val="en-US"/>
        </w:rPr>
      </w:pPr>
      <w:bookmarkStart w:id="90" w:name="_bookmark113"/>
      <w:bookmarkEnd w:id="90"/>
      <w:bookmarkStart w:id="91" w:name="_bookmark114"/>
      <w:bookmarkEnd w:id="91"/>
      <w:bookmarkStart w:id="92" w:name="_Toc32361"/>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5</w:t>
      </w:r>
      <w:r>
        <w:rPr>
          <w:rFonts w:hint="eastAsia" w:ascii="宋体" w:hAnsi="宋体" w:eastAsia="宋体" w:cs="宋体"/>
          <w:color w:val="auto"/>
          <w:sz w:val="28"/>
          <w:szCs w:val="28"/>
          <w:highlight w:val="none"/>
        </w:rPr>
        <w:t xml:space="preserve"> 投标保证金承诺函格式</w:t>
      </w:r>
      <w:r>
        <w:rPr>
          <w:rFonts w:hint="eastAsia" w:ascii="宋体" w:hAnsi="宋体" w:eastAsia="宋体" w:cs="宋体"/>
          <w:color w:val="auto"/>
          <w:sz w:val="28"/>
          <w:szCs w:val="28"/>
          <w:highlight w:val="none"/>
          <w:lang w:val="en-US"/>
        </w:rPr>
        <w:t>和退还保证金说明函</w:t>
      </w:r>
      <w:bookmarkEnd w:id="92"/>
    </w:p>
    <w:p>
      <w:pPr>
        <w:pStyle w:val="43"/>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投标保证金承诺函</w:t>
      </w:r>
    </w:p>
    <w:p>
      <w:pPr>
        <w:pStyle w:val="12"/>
        <w:spacing w:before="8" w:after="0" w:line="240" w:lineRule="auto"/>
        <w:ind w:left="0" w:right="0"/>
        <w:jc w:val="left"/>
        <w:rPr>
          <w:rFonts w:hint="eastAsia" w:ascii="宋体" w:hAnsi="宋体" w:eastAsia="宋体" w:cs="宋体"/>
          <w:b/>
          <w:smallCaps w:val="0"/>
          <w:color w:val="auto"/>
          <w:spacing w:val="0"/>
          <w:position w:val="0"/>
          <w:sz w:val="28"/>
          <w:szCs w:val="21"/>
          <w:highlight w:val="none"/>
        </w:rPr>
      </w:pPr>
    </w:p>
    <w:p>
      <w:pPr>
        <w:widowControl w:val="0"/>
        <w:autoSpaceDE w:val="0"/>
        <w:autoSpaceDN w:val="0"/>
        <w:adjustRightInd w:val="0"/>
        <w:spacing w:before="154" w:line="480" w:lineRule="exact"/>
        <w:ind w:left="118"/>
        <w:jc w:val="left"/>
        <w:rPr>
          <w:rFonts w:hint="eastAsia" w:ascii="宋体" w:hAnsi="宋体" w:eastAsia="宋体" w:cs="宋体"/>
          <w:b/>
          <w:color w:val="auto"/>
          <w:spacing w:val="0"/>
          <w:kern w:val="0"/>
          <w:position w:val="0"/>
          <w:sz w:val="21"/>
          <w:szCs w:val="21"/>
          <w:highlight w:val="none"/>
          <w:lang w:val="en-US" w:eastAsia="zh-CN" w:bidi="ar-SA"/>
        </w:rPr>
      </w:pPr>
      <w:r>
        <w:rPr>
          <w:rFonts w:hint="eastAsia" w:ascii="宋体" w:hAnsi="宋体" w:eastAsia="宋体" w:cs="宋体"/>
          <w:b/>
          <w:color w:val="auto"/>
          <w:spacing w:val="0"/>
          <w:kern w:val="0"/>
          <w:position w:val="0"/>
          <w:sz w:val="21"/>
          <w:szCs w:val="21"/>
          <w:highlight w:val="none"/>
          <w:lang w:val="en-US" w:eastAsia="zh-CN" w:bidi="ar-SA"/>
        </w:rPr>
        <w:t>致：</w:t>
      </w:r>
      <w:r>
        <w:rPr>
          <w:rFonts w:hint="eastAsia" w:ascii="宋体" w:hAnsi="宋体" w:eastAsia="宋体" w:cs="宋体"/>
          <w:color w:val="auto"/>
          <w:spacing w:val="0"/>
          <w:w w:val="100"/>
          <w:position w:val="0"/>
          <w:sz w:val="20"/>
          <w:szCs w:val="20"/>
          <w:highlight w:val="none"/>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我方于</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年</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月</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日参加</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color w:val="auto"/>
          <w:spacing w:val="0"/>
          <w:kern w:val="0"/>
          <w:position w:val="0"/>
          <w:sz w:val="21"/>
          <w:szCs w:val="21"/>
          <w:highlight w:val="none"/>
          <w:u w:val="single"/>
          <w:lang w:val="en-US" w:eastAsia="zh-CN" w:bidi="ar-SA"/>
        </w:rPr>
        <w:t>）</w:t>
      </w:r>
      <w:r>
        <w:rPr>
          <w:rFonts w:hint="eastAsia" w:ascii="宋体" w:hAnsi="宋体" w:eastAsia="宋体" w:cs="宋体"/>
          <w:color w:val="auto"/>
          <w:spacing w:val="0"/>
          <w:kern w:val="0"/>
          <w:position w:val="0"/>
          <w:sz w:val="21"/>
          <w:szCs w:val="21"/>
          <w:highlight w:val="none"/>
          <w:lang w:val="en-US" w:eastAsia="zh-CN" w:bidi="ar-SA"/>
        </w:rPr>
        <w:t>的投标，现保证：我方在规定的投标有效期内撤销或修改投标文件的，或者在收到中标通知书后无正当理由拒签合同或拒交规定履约担保的，投标保证金不予退还。</w:t>
      </w: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adjustRightInd w:val="0"/>
        <w:spacing w:before="154" w:after="0" w:line="480" w:lineRule="exact"/>
        <w:ind w:left="0" w:right="0"/>
        <w:jc w:val="center"/>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转帐或汇款的银行凭证</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vAlign w:val="center"/>
          </w:tcPr>
          <w:p>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pPr>
        <w:widowControl w:val="0"/>
        <w:autoSpaceDE w:val="0"/>
        <w:autoSpaceDN w:val="0"/>
        <w:adjustRightInd w:val="0"/>
        <w:spacing w:line="400" w:lineRule="exact"/>
        <w:ind w:left="440" w:leftChars="200" w:firstLine="422" w:firstLineChars="200"/>
        <w:rPr>
          <w:rFonts w:hint="eastAsia" w:ascii="宋体" w:hAnsi="宋体" w:eastAsia="宋体" w:cs="宋体"/>
          <w:b/>
          <w:bCs/>
          <w:smallCaps w:val="0"/>
          <w:color w:val="auto"/>
          <w:spacing w:val="0"/>
          <w:position w:val="0"/>
          <w:sz w:val="21"/>
          <w:szCs w:val="21"/>
          <w:highlight w:val="none"/>
          <w:lang w:val="en-US" w:eastAsia="zh-CN" w:bidi="ar-SA"/>
        </w:rPr>
      </w:pPr>
      <w:r>
        <w:rPr>
          <w:rFonts w:hint="eastAsia" w:ascii="宋体" w:hAnsi="宋体" w:eastAsia="宋体" w:cs="宋体"/>
          <w:b/>
          <w:bCs/>
          <w:smallCaps w:val="0"/>
          <w:color w:val="auto"/>
          <w:spacing w:val="0"/>
          <w:position w:val="0"/>
          <w:sz w:val="21"/>
          <w:szCs w:val="21"/>
          <w:highlight w:val="none"/>
          <w:lang w:val="en-US" w:eastAsia="zh-CN" w:bidi="ar-SA"/>
        </w:rPr>
        <w:t>★备注：投标保证金缴费回单复印件加盖公章</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说明：投标保证金提交方式为银行电汇或其他方式缴纳，电汇须从投标人基本账户转出，投标保证金必须在投标截止时间前到指定的账户，并在汇款单上注明所投项目名称。未领取招标文件、缴纳保证金的投标人不得参与投标，投标保证金以其他方式递交未按规定时间到账的，由投标人自行承担。</w:t>
      </w:r>
    </w:p>
    <w:p>
      <w:pPr>
        <w:rPr>
          <w:color w:val="auto"/>
          <w:sz w:val="21"/>
          <w:szCs w:val="21"/>
          <w:highlight w:val="none"/>
          <w:lang w:val="en-US"/>
        </w:rPr>
      </w:pPr>
      <w:r>
        <w:rPr>
          <w:rFonts w:hint="eastAsia"/>
          <w:color w:val="auto"/>
          <w:sz w:val="21"/>
          <w:szCs w:val="21"/>
          <w:highlight w:val="none"/>
          <w:lang w:val="en-US"/>
        </w:rPr>
        <w:br w:type="page"/>
      </w:r>
    </w:p>
    <w:p>
      <w:pPr>
        <w:pStyle w:val="43"/>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退还保证金说明函</w:t>
      </w:r>
    </w:p>
    <w:p>
      <w:pPr>
        <w:widowControl w:val="0"/>
        <w:autoSpaceDE w:val="0"/>
        <w:autoSpaceDN w:val="0"/>
        <w:adjustRightInd w:val="0"/>
        <w:spacing w:before="0" w:line="480" w:lineRule="exact"/>
        <w:ind w:left="118"/>
        <w:jc w:val="left"/>
        <w:rPr>
          <w:rFonts w:hint="eastAsia" w:ascii="宋体" w:hAnsi="宋体" w:eastAsia="宋体" w:cs="宋体"/>
          <w:bCs/>
          <w:color w:val="auto"/>
          <w:spacing w:val="0"/>
          <w:kern w:val="0"/>
          <w:position w:val="0"/>
          <w:sz w:val="21"/>
          <w:szCs w:val="21"/>
          <w:highlight w:val="none"/>
          <w:lang w:val="en-US" w:eastAsia="zh-CN" w:bidi="ar-SA"/>
        </w:rPr>
      </w:pPr>
      <w:r>
        <w:rPr>
          <w:rFonts w:hint="eastAsia" w:ascii="宋体" w:hAnsi="宋体" w:eastAsia="宋体" w:cs="宋体"/>
          <w:bCs/>
          <w:color w:val="auto"/>
          <w:spacing w:val="0"/>
          <w:kern w:val="0"/>
          <w:position w:val="0"/>
          <w:sz w:val="21"/>
          <w:szCs w:val="21"/>
          <w:highlight w:val="none"/>
          <w:lang w:val="en-US" w:eastAsia="zh-CN" w:bidi="ar-SA"/>
        </w:rPr>
        <w:t>致：</w:t>
      </w:r>
      <w:r>
        <w:rPr>
          <w:rFonts w:hint="eastAsia" w:ascii="宋体" w:hAnsi="宋体" w:eastAsia="宋体" w:cs="宋体"/>
          <w:color w:val="auto"/>
          <w:spacing w:val="0"/>
          <w:w w:val="100"/>
          <w:position w:val="0"/>
          <w:sz w:val="21"/>
          <w:szCs w:val="21"/>
          <w:highlight w:val="none"/>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我单位已按</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cs="宋体"/>
          <w:color w:val="auto"/>
          <w:spacing w:val="0"/>
          <w:kern w:val="0"/>
          <w:position w:val="0"/>
          <w:sz w:val="21"/>
          <w:szCs w:val="21"/>
          <w:highlight w:val="none"/>
          <w:u w:val="single"/>
          <w:lang w:val="en-US" w:eastAsia="zh-CN" w:bidi="ar-SA"/>
        </w:rPr>
        <w:t>）</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项目的招标文件要求，提交的投标保证金小写：</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w:t>
      </w:r>
      <w:r>
        <w:rPr>
          <w:rFonts w:hint="eastAsia" w:ascii="宋体" w:hAnsi="宋体" w:eastAsia="宋体" w:cs="宋体"/>
          <w:color w:val="auto"/>
          <w:spacing w:val="0"/>
          <w:kern w:val="0"/>
          <w:position w:val="0"/>
          <w:sz w:val="21"/>
          <w:szCs w:val="21"/>
          <w:highlight w:val="none"/>
          <w:u w:val="single"/>
          <w:lang w:val="en-US" w:eastAsia="zh-CN" w:bidi="ar-SA"/>
        </w:rPr>
        <w:t xml:space="preserve">大写：            </w:t>
      </w:r>
      <w:r>
        <w:rPr>
          <w:rFonts w:hint="eastAsia" w:ascii="宋体" w:hAnsi="宋体" w:eastAsia="宋体" w:cs="宋体"/>
          <w:color w:val="auto"/>
          <w:spacing w:val="0"/>
          <w:kern w:val="0"/>
          <w:position w:val="0"/>
          <w:sz w:val="21"/>
          <w:szCs w:val="21"/>
          <w:highlight w:val="none"/>
          <w:lang w:val="en-US" w:eastAsia="zh-CN" w:bidi="ar-SA"/>
        </w:rPr>
        <w:t>）元，请贵公司退还时划到以下帐户：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收款单位：</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收款单位地址：</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开户银行：</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帐号：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联系人：</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联系电话：</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行号：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备注：</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（联系人和电话请填写财务人员，以便我公司财务人员核实退还保证金账户正确性）</w:t>
      </w:r>
    </w:p>
    <w:p>
      <w:pPr>
        <w:widowControl w:val="0"/>
        <w:autoSpaceDE w:val="0"/>
        <w:autoSpaceDN w:val="0"/>
        <w:adjustRightInd w:val="0"/>
        <w:spacing w:before="0" w:after="0" w:line="480" w:lineRule="exact"/>
        <w:ind w:left="0" w:right="0" w:firstLine="422" w:firstLineChars="200"/>
        <w:jc w:val="left"/>
        <w:rPr>
          <w:rFonts w:hint="eastAsia" w:ascii="宋体" w:hAnsi="宋体" w:eastAsia="宋体" w:cs="宋体"/>
          <w:b/>
          <w:bCs/>
          <w:color w:val="auto"/>
          <w:spacing w:val="0"/>
          <w:kern w:val="0"/>
          <w:position w:val="0"/>
          <w:sz w:val="21"/>
          <w:szCs w:val="21"/>
          <w:highlight w:val="none"/>
          <w:lang w:val="en-US" w:eastAsia="zh-CN" w:bidi="ar-SA"/>
        </w:rPr>
      </w:pPr>
      <w:r>
        <w:rPr>
          <w:rFonts w:hint="eastAsia" w:ascii="宋体" w:hAnsi="宋体" w:eastAsia="宋体" w:cs="宋体"/>
          <w:b/>
          <w:bCs/>
          <w:color w:val="auto"/>
          <w:spacing w:val="0"/>
          <w:kern w:val="0"/>
          <w:position w:val="0"/>
          <w:sz w:val="21"/>
          <w:szCs w:val="21"/>
          <w:highlight w:val="none"/>
          <w:lang w:val="en-US" w:eastAsia="zh-CN" w:bidi="ar-SA"/>
        </w:rPr>
        <w:t>注：退</w:t>
      </w:r>
      <w:r>
        <w:rPr>
          <w:rFonts w:hint="eastAsia" w:cs="宋体"/>
          <w:b/>
          <w:bCs/>
          <w:color w:val="auto"/>
          <w:spacing w:val="0"/>
          <w:kern w:val="0"/>
          <w:position w:val="0"/>
          <w:sz w:val="21"/>
          <w:szCs w:val="21"/>
          <w:highlight w:val="none"/>
          <w:lang w:val="en-US" w:eastAsia="zh-CN" w:bidi="ar-SA"/>
        </w:rPr>
        <w:t>款</w:t>
      </w:r>
      <w:r>
        <w:rPr>
          <w:rFonts w:hint="eastAsia" w:ascii="宋体" w:hAnsi="宋体" w:eastAsia="宋体" w:cs="宋体"/>
          <w:b/>
          <w:bCs/>
          <w:color w:val="auto"/>
          <w:spacing w:val="0"/>
          <w:kern w:val="0"/>
          <w:position w:val="0"/>
          <w:sz w:val="21"/>
          <w:szCs w:val="21"/>
          <w:highlight w:val="none"/>
          <w:lang w:val="en-US" w:eastAsia="zh-CN" w:bidi="ar-SA"/>
        </w:rPr>
        <w:t>账户应与汇款账户保持一致。</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vAlign w:val="center"/>
          </w:tcPr>
          <w:p>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pPr>
        <w:adjustRightInd w:val="0"/>
        <w:spacing w:before="0" w:after="0" w:line="480" w:lineRule="exact"/>
        <w:ind w:left="0" w:right="0" w:firstLine="422"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b/>
          <w:color w:val="auto"/>
          <w:kern w:val="2"/>
          <w:sz w:val="21"/>
          <w:szCs w:val="21"/>
          <w:highlight w:val="none"/>
          <w:lang w:val="en-US" w:eastAsia="zh-CN" w:bidi="ar-SA"/>
        </w:rPr>
        <w:t>注：为方便代理机构后续退款事宜，请供应商认真填写此函信息，并后附转帐或汇款的银行凭证复印件。</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1"/>
          <w:szCs w:val="21"/>
          <w:highlight w:val="none"/>
          <w:lang w:val="en-US"/>
        </w:rPr>
      </w:pPr>
      <w:r>
        <w:rPr>
          <w:rFonts w:hint="eastAsia"/>
          <w:color w:val="auto"/>
          <w:sz w:val="21"/>
          <w:szCs w:val="21"/>
          <w:highlight w:val="none"/>
          <w:lang w:val="en-US"/>
        </w:rPr>
        <w:br w:type="page"/>
      </w:r>
    </w:p>
    <w:p>
      <w:pPr>
        <w:pStyle w:val="4"/>
        <w:tabs>
          <w:tab w:val="left" w:pos="1204"/>
        </w:tabs>
        <w:spacing w:before="43"/>
        <w:ind w:right="74"/>
        <w:rPr>
          <w:rFonts w:ascii="宋体" w:hAnsi="宋体" w:eastAsia="宋体" w:cs="宋体"/>
          <w:color w:val="auto"/>
          <w:sz w:val="28"/>
          <w:szCs w:val="28"/>
          <w:highlight w:val="none"/>
        </w:rPr>
      </w:pPr>
      <w:bookmarkStart w:id="93" w:name="_bookmark115"/>
      <w:bookmarkEnd w:id="93"/>
      <w:bookmarkStart w:id="94" w:name="_Toc1167"/>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6</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代理服务费承诺函格式</w:t>
      </w:r>
      <w:bookmarkEnd w:id="94"/>
    </w:p>
    <w:p>
      <w:pPr>
        <w:pStyle w:val="43"/>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代理服务费承诺函</w:t>
      </w:r>
    </w:p>
    <w:p>
      <w:pPr>
        <w:pStyle w:val="12"/>
        <w:spacing w:before="2" w:after="0" w:line="240" w:lineRule="auto"/>
        <w:ind w:left="0" w:right="0"/>
        <w:jc w:val="left"/>
        <w:rPr>
          <w:rFonts w:hint="eastAsia" w:ascii="宋体" w:hAnsi="宋体" w:eastAsia="宋体" w:cs="宋体"/>
          <w:b/>
          <w:smallCaps w:val="0"/>
          <w:color w:val="auto"/>
          <w:spacing w:val="0"/>
          <w:position w:val="0"/>
          <w:sz w:val="28"/>
          <w:szCs w:val="21"/>
          <w:highlight w:val="none"/>
        </w:rPr>
      </w:pPr>
    </w:p>
    <w:p>
      <w:pPr>
        <w:widowControl w:val="0"/>
        <w:autoSpaceDE w:val="0"/>
        <w:autoSpaceDN w:val="0"/>
        <w:spacing w:before="1" w:after="0" w:line="240" w:lineRule="auto"/>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u w:val="single"/>
          <w:lang w:val="zh-CN" w:eastAsia="zh-CN" w:bidi="zh-CN"/>
        </w:rPr>
        <w:t>【采购代理机构】</w:t>
      </w:r>
      <w:r>
        <w:rPr>
          <w:rFonts w:hint="eastAsia" w:ascii="宋体" w:hAnsi="宋体" w:eastAsia="宋体" w:cs="宋体"/>
          <w:color w:val="auto"/>
          <w:spacing w:val="0"/>
          <w:w w:val="100"/>
          <w:position w:val="0"/>
          <w:sz w:val="21"/>
          <w:szCs w:val="21"/>
          <w:highlight w:val="none"/>
          <w:lang w:val="zh-CN" w:eastAsia="zh-CN" w:bidi="zh-CN"/>
        </w:rPr>
        <w:t>：</w:t>
      </w:r>
    </w:p>
    <w:p>
      <w:pPr>
        <w:widowControl w:val="0"/>
        <w:autoSpaceDE w:val="0"/>
        <w:autoSpaceDN w:val="0"/>
        <w:spacing w:before="9" w:after="0" w:line="304" w:lineRule="auto"/>
        <w:ind w:left="400" w:right="474" w:firstLine="479"/>
        <w:jc w:val="both"/>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我司在贵公司组织的</w:t>
      </w:r>
      <w:r>
        <w:rPr>
          <w:rFonts w:hint="eastAsia" w:ascii="宋体" w:hAnsi="宋体" w:eastAsia="宋体" w:cs="宋体"/>
          <w:color w:val="auto"/>
          <w:spacing w:val="0"/>
          <w:w w:val="10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color w:val="auto"/>
          <w:spacing w:val="0"/>
          <w:w w:val="100"/>
          <w:position w:val="0"/>
          <w:sz w:val="21"/>
          <w:szCs w:val="21"/>
          <w:highlight w:val="none"/>
          <w:u w:val="single"/>
          <w:lang w:val="zh-CN" w:eastAsia="zh-CN" w:bidi="zh-CN"/>
        </w:rPr>
        <w:t>】</w:t>
      </w:r>
      <w:r>
        <w:rPr>
          <w:rFonts w:hint="eastAsia" w:ascii="宋体" w:hAnsi="宋体" w:eastAsia="宋体" w:cs="宋体"/>
          <w:color w:val="auto"/>
          <w:spacing w:val="0"/>
          <w:w w:val="100"/>
          <w:position w:val="0"/>
          <w:sz w:val="21"/>
          <w:szCs w:val="21"/>
          <w:highlight w:val="none"/>
          <w:lang w:val="zh-CN" w:eastAsia="zh-CN" w:bidi="zh-CN"/>
        </w:rPr>
        <w:t>招标中若获中标，我司保证在接到中标通知后三日内按招标文件的规定，以</w:t>
      </w:r>
      <w:r>
        <w:rPr>
          <w:rFonts w:hint="eastAsia" w:ascii="宋体" w:hAnsi="宋体" w:eastAsia="宋体" w:cs="宋体"/>
          <w:color w:val="auto"/>
          <w:spacing w:val="0"/>
          <w:position w:val="0"/>
          <w:sz w:val="21"/>
          <w:szCs w:val="21"/>
          <w:highlight w:val="none"/>
          <w:lang w:val="en-US" w:bidi="ar"/>
        </w:rPr>
        <w:t>网上银行支付</w:t>
      </w:r>
      <w:r>
        <w:rPr>
          <w:rFonts w:hint="eastAsia" w:ascii="宋体" w:hAnsi="宋体" w:eastAsia="宋体" w:cs="宋体"/>
          <w:color w:val="auto"/>
          <w:spacing w:val="0"/>
          <w:w w:val="100"/>
          <w:position w:val="0"/>
          <w:sz w:val="21"/>
          <w:szCs w:val="21"/>
          <w:highlight w:val="none"/>
          <w:lang w:val="zh-CN" w:eastAsia="zh-CN" w:bidi="zh-CN"/>
        </w:rPr>
        <w:t>形式向</w:t>
      </w:r>
      <w:r>
        <w:rPr>
          <w:rFonts w:hint="eastAsia" w:ascii="宋体" w:hAnsi="宋体" w:eastAsia="宋体" w:cs="宋体"/>
          <w:color w:val="auto"/>
          <w:spacing w:val="0"/>
          <w:w w:val="100"/>
          <w:position w:val="0"/>
          <w:sz w:val="21"/>
          <w:szCs w:val="21"/>
          <w:highlight w:val="none"/>
          <w:lang w:val="en-US" w:eastAsia="zh-CN" w:bidi="zh-CN"/>
        </w:rPr>
        <w:t>招标代理服务费</w:t>
      </w:r>
      <w:r>
        <w:rPr>
          <w:rFonts w:hint="eastAsia" w:ascii="宋体" w:hAnsi="宋体" w:eastAsia="宋体" w:cs="宋体"/>
          <w:color w:val="auto"/>
          <w:spacing w:val="0"/>
          <w:w w:val="100"/>
          <w:position w:val="0"/>
          <w:sz w:val="21"/>
          <w:szCs w:val="21"/>
          <w:highlight w:val="none"/>
          <w:lang w:val="zh-CN" w:eastAsia="zh-CN" w:bidi="zh-CN"/>
        </w:rPr>
        <w:t>账户支付服务费（中标人须按投标人须知规定的标准向采购代理机构支付</w:t>
      </w:r>
      <w:r>
        <w:rPr>
          <w:rFonts w:hint="eastAsia" w:ascii="宋体" w:hAnsi="宋体" w:eastAsia="宋体" w:cs="宋体"/>
          <w:color w:val="auto"/>
          <w:spacing w:val="0"/>
          <w:w w:val="100"/>
          <w:position w:val="0"/>
          <w:sz w:val="21"/>
          <w:szCs w:val="21"/>
          <w:highlight w:val="none"/>
          <w:lang w:val="en-US" w:eastAsia="zh-CN" w:bidi="zh-CN"/>
        </w:rPr>
        <w:t>采购</w:t>
      </w:r>
      <w:r>
        <w:rPr>
          <w:rFonts w:hint="eastAsia" w:ascii="宋体" w:hAnsi="宋体" w:eastAsia="宋体" w:cs="宋体"/>
          <w:color w:val="auto"/>
          <w:spacing w:val="0"/>
          <w:w w:val="100"/>
          <w:position w:val="0"/>
          <w:sz w:val="21"/>
          <w:szCs w:val="21"/>
          <w:highlight w:val="none"/>
          <w:lang w:val="zh-CN" w:eastAsia="zh-CN" w:bidi="zh-CN"/>
        </w:rPr>
        <w:t>代理服务费）。由此产生的一切法律后果和责任由我司承担，我司声明放弃对此提出任何异议和追索的权利。</w:t>
      </w:r>
    </w:p>
    <w:p>
      <w:pPr>
        <w:widowControl w:val="0"/>
        <w:autoSpaceDE w:val="0"/>
        <w:autoSpaceDN w:val="0"/>
        <w:spacing w:before="0" w:after="0" w:line="302" w:lineRule="exact"/>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特此承诺！</w:t>
      </w:r>
    </w:p>
    <w:p>
      <w:pPr>
        <w:pStyle w:val="12"/>
        <w:spacing w:before="10" w:after="0" w:line="240" w:lineRule="auto"/>
        <w:ind w:left="0" w:right="0"/>
        <w:jc w:val="left"/>
        <w:rPr>
          <w:rFonts w:hint="eastAsia" w:ascii="宋体" w:hAnsi="宋体" w:eastAsia="宋体" w:cs="宋体"/>
          <w:smallCaps w:val="0"/>
          <w:color w:val="auto"/>
          <w:spacing w:val="0"/>
          <w:position w:val="0"/>
          <w:szCs w:val="21"/>
          <w:highlight w:val="none"/>
        </w:rPr>
      </w:pPr>
    </w:p>
    <w:p>
      <w:pPr>
        <w:pStyle w:val="12"/>
        <w:tabs>
          <w:tab w:val="left" w:pos="6575"/>
          <w:tab w:val="left" w:pos="7176"/>
        </w:tabs>
        <w:spacing w:before="1" w:after="0" w:line="302" w:lineRule="auto"/>
        <w:ind w:left="400" w:right="2628"/>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投标人名称（电子签章）：</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地址：</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邮编：</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电话：</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传真：</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承诺日期：</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ab/>
      </w:r>
    </w:p>
    <w:p>
      <w:pPr>
        <w:rPr>
          <w:color w:val="auto"/>
          <w:sz w:val="20"/>
          <w:szCs w:val="20"/>
          <w:highlight w:val="none"/>
        </w:rPr>
      </w:pPr>
      <w:r>
        <w:rPr>
          <w:rFonts w:hint="eastAsia"/>
          <w:color w:val="auto"/>
          <w:sz w:val="20"/>
          <w:szCs w:val="20"/>
          <w:highlight w:val="none"/>
        </w:rPr>
        <w:br w:type="page"/>
      </w:r>
    </w:p>
    <w:p>
      <w:pPr>
        <w:spacing w:before="212"/>
        <w:ind w:right="113"/>
        <w:jc w:val="center"/>
        <w:rPr>
          <w:b/>
          <w:color w:val="auto"/>
          <w:sz w:val="24"/>
          <w:szCs w:val="20"/>
          <w:highlight w:val="none"/>
        </w:rPr>
      </w:pPr>
      <w:r>
        <w:rPr>
          <w:rFonts w:hint="eastAsia"/>
          <w:b/>
          <w:color w:val="auto"/>
          <w:sz w:val="24"/>
          <w:szCs w:val="20"/>
          <w:highlight w:val="none"/>
        </w:rPr>
        <w:t>投标人开票信息表格式</w:t>
      </w:r>
    </w:p>
    <w:p>
      <w:pPr>
        <w:spacing w:before="212"/>
        <w:ind w:right="113"/>
        <w:jc w:val="center"/>
        <w:rPr>
          <w:b/>
          <w:color w:val="auto"/>
          <w:sz w:val="24"/>
          <w:szCs w:val="20"/>
          <w:highlight w:val="none"/>
        </w:rPr>
      </w:pPr>
      <w:r>
        <w:rPr>
          <w:rFonts w:hint="eastAsia"/>
          <w:b/>
          <w:color w:val="auto"/>
          <w:sz w:val="24"/>
          <w:szCs w:val="20"/>
          <w:highlight w:val="none"/>
        </w:rPr>
        <w:t>开票信息表格式</w:t>
      </w:r>
    </w:p>
    <w:p>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pStyle w:val="12"/>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如果我单位中标/成交，请贵单位开具服务费发票：</w:t>
      </w:r>
    </w:p>
    <w:p>
      <w:pPr>
        <w:pStyle w:val="12"/>
        <w:tabs>
          <w:tab w:val="left" w:pos="3348"/>
          <w:tab w:val="left" w:pos="5509"/>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我单位开票信息为：</w:t>
      </w:r>
    </w:p>
    <w:p>
      <w:pPr>
        <w:pStyle w:val="12"/>
        <w:tabs>
          <w:tab w:val="left" w:pos="53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单位全称：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2"/>
        <w:tabs>
          <w:tab w:val="left" w:pos="580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纳税人识别号：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2"/>
        <w:tabs>
          <w:tab w:val="left" w:pos="65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地址：</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2"/>
        <w:tabs>
          <w:tab w:val="left" w:pos="65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电话：</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2"/>
        <w:tabs>
          <w:tab w:val="left" w:pos="724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开户行名称：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2"/>
        <w:tabs>
          <w:tab w:val="left" w:pos="724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开户行账号：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2"/>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rPr>
      </w:pPr>
    </w:p>
    <w:p>
      <w:pPr>
        <w:pStyle w:val="12"/>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rPr>
      </w:pPr>
      <w:r>
        <w:rPr>
          <w:rFonts w:hint="eastAsia" w:ascii="宋体" w:hAnsi="宋体" w:eastAsia="宋体" w:cs="宋体"/>
          <w:smallCaps w:val="0"/>
          <w:color w:val="auto"/>
          <w:spacing w:val="0"/>
          <w:position w:val="0"/>
          <w:sz w:val="21"/>
          <w:szCs w:val="21"/>
          <w:highlight w:val="none"/>
          <w:lang w:val="en-US"/>
        </w:rPr>
        <w:t>发票接收邮箱：</w:t>
      </w:r>
      <w:r>
        <w:rPr>
          <w:rFonts w:hint="eastAsia" w:ascii="宋体" w:hAnsi="宋体" w:eastAsia="宋体" w:cs="宋体"/>
          <w:smallCaps w:val="0"/>
          <w:color w:val="auto"/>
          <w:spacing w:val="0"/>
          <w:position w:val="0"/>
          <w:sz w:val="21"/>
          <w:szCs w:val="21"/>
          <w:highlight w:val="none"/>
          <w:u w:val="single"/>
          <w:lang w:val="en-US"/>
        </w:rPr>
        <w:t xml:space="preserve">                                      </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color w:val="auto"/>
          <w:spacing w:val="0"/>
          <w:position w:val="0"/>
          <w:sz w:val="21"/>
          <w:szCs w:val="21"/>
          <w:highlight w:val="none"/>
          <w:lang w:val="en-US" w:eastAsia="zh-CN"/>
        </w:rPr>
        <w:t>代理服务费到账后，</w:t>
      </w:r>
      <w:r>
        <w:rPr>
          <w:rFonts w:hint="eastAsia" w:ascii="宋体" w:hAnsi="宋体" w:eastAsia="宋体" w:cs="宋体"/>
          <w:color w:val="auto"/>
          <w:spacing w:val="0"/>
          <w:position w:val="0"/>
          <w:sz w:val="21"/>
          <w:szCs w:val="21"/>
          <w:highlight w:val="none"/>
        </w:rPr>
        <w:t>我单位将</w:t>
      </w:r>
      <w:r>
        <w:rPr>
          <w:rFonts w:hint="eastAsia" w:ascii="宋体" w:hAnsi="宋体" w:eastAsia="宋体" w:cs="宋体"/>
          <w:color w:val="auto"/>
          <w:spacing w:val="0"/>
          <w:position w:val="0"/>
          <w:sz w:val="21"/>
          <w:szCs w:val="21"/>
          <w:highlight w:val="none"/>
          <w:lang w:val="en-US" w:eastAsia="zh-CN"/>
        </w:rPr>
        <w:t>电子</w:t>
      </w:r>
      <w:r>
        <w:rPr>
          <w:rFonts w:hint="eastAsia" w:ascii="宋体" w:hAnsi="宋体" w:eastAsia="宋体" w:cs="宋体"/>
          <w:color w:val="auto"/>
          <w:spacing w:val="0"/>
          <w:position w:val="0"/>
          <w:sz w:val="21"/>
          <w:szCs w:val="21"/>
          <w:highlight w:val="none"/>
        </w:rPr>
        <w:t>发票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普票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开出，会发至</w:t>
      </w:r>
      <w:r>
        <w:rPr>
          <w:rFonts w:hint="eastAsia" w:ascii="宋体" w:hAnsi="宋体" w:eastAsia="宋体" w:cs="宋体"/>
          <w:color w:val="auto"/>
          <w:spacing w:val="0"/>
          <w:position w:val="0"/>
          <w:sz w:val="21"/>
          <w:szCs w:val="21"/>
          <w:highlight w:val="none"/>
          <w:lang w:val="en-US" w:eastAsia="zh-CN"/>
        </w:rPr>
        <w:t>接收</w:t>
      </w:r>
      <w:r>
        <w:rPr>
          <w:rFonts w:hint="eastAsia" w:ascii="宋体" w:hAnsi="宋体" w:eastAsia="宋体" w:cs="宋体"/>
          <w:color w:val="auto"/>
          <w:spacing w:val="0"/>
          <w:position w:val="0"/>
          <w:sz w:val="21"/>
          <w:szCs w:val="21"/>
          <w:highlight w:val="none"/>
        </w:rPr>
        <w:t>邮箱。</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Style w:val="43"/>
        <w:spacing w:line="520" w:lineRule="exact"/>
        <w:ind w:left="440" w:leftChars="200" w:firstLine="320" w:firstLineChars="200"/>
        <w:rPr>
          <w:rFonts w:ascii="宋体" w:hAnsi="宋体" w:cs="宋体"/>
          <w:color w:val="auto"/>
          <w:sz w:val="16"/>
          <w:szCs w:val="21"/>
          <w:highlight w:val="none"/>
        </w:rPr>
      </w:pPr>
      <w:r>
        <w:rPr>
          <w:rFonts w:hint="eastAsia" w:ascii="宋体" w:hAnsi="宋体" w:cs="宋体"/>
          <w:color w:val="auto"/>
          <w:sz w:val="16"/>
          <w:szCs w:val="21"/>
          <w:highlight w:val="none"/>
        </w:rPr>
        <w:br w:type="page"/>
      </w:r>
    </w:p>
    <w:p>
      <w:pPr>
        <w:pStyle w:val="4"/>
        <w:spacing w:before="43"/>
        <w:ind w:left="363" w:right="434"/>
        <w:rPr>
          <w:rFonts w:ascii="宋体" w:hAnsi="宋体" w:eastAsia="宋体" w:cs="宋体"/>
          <w:color w:val="auto"/>
          <w:sz w:val="28"/>
          <w:szCs w:val="28"/>
          <w:highlight w:val="none"/>
        </w:rPr>
      </w:pPr>
      <w:bookmarkStart w:id="95" w:name="_bookmark116"/>
      <w:bookmarkEnd w:id="95"/>
      <w:bookmarkStart w:id="96" w:name="_Toc16090"/>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7</w:t>
      </w:r>
      <w:r>
        <w:rPr>
          <w:rFonts w:hint="eastAsia" w:ascii="宋体" w:hAnsi="宋体" w:eastAsia="宋体" w:cs="宋体"/>
          <w:color w:val="auto"/>
          <w:sz w:val="28"/>
          <w:szCs w:val="28"/>
          <w:highlight w:val="none"/>
        </w:rPr>
        <w:t xml:space="preserve"> 投标人情况表建议格式</w:t>
      </w:r>
      <w:bookmarkEnd w:id="96"/>
    </w:p>
    <w:p>
      <w:pPr>
        <w:pStyle w:val="43"/>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投标人情况表</w:t>
      </w:r>
    </w:p>
    <w:p>
      <w:pPr>
        <w:pStyle w:val="12"/>
        <w:rPr>
          <w:b/>
          <w:color w:val="auto"/>
          <w:sz w:val="16"/>
          <w:szCs w:val="21"/>
          <w:highlight w:val="none"/>
        </w:rPr>
      </w:pPr>
    </w:p>
    <w:p>
      <w:pPr>
        <w:pStyle w:val="12"/>
        <w:spacing w:before="6"/>
        <w:rPr>
          <w:b/>
          <w:color w:val="auto"/>
          <w:sz w:val="11"/>
          <w:szCs w:val="21"/>
          <w:highlight w:val="none"/>
        </w:rPr>
      </w:pPr>
    </w:p>
    <w:tbl>
      <w:tblPr>
        <w:tblStyle w:val="29"/>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单位名称</w:t>
            </w:r>
          </w:p>
        </w:tc>
        <w:tc>
          <w:tcPr>
            <w:tcW w:w="7693" w:type="dxa"/>
            <w:gridSpan w:val="6"/>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详细地址</w:t>
            </w:r>
          </w:p>
        </w:tc>
        <w:tc>
          <w:tcPr>
            <w:tcW w:w="7693" w:type="dxa"/>
            <w:gridSpan w:val="6"/>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主管部门</w:t>
            </w:r>
          </w:p>
        </w:tc>
        <w:tc>
          <w:tcPr>
            <w:tcW w:w="1455" w:type="dxa"/>
            <w:gridSpan w:val="2"/>
            <w:vAlign w:val="center"/>
          </w:tcPr>
          <w:p>
            <w:pPr>
              <w:pStyle w:val="40"/>
              <w:jc w:val="center"/>
              <w:rPr>
                <w:rFonts w:ascii="宋体" w:hAnsi="宋体" w:eastAsia="宋体" w:cs="宋体"/>
                <w:color w:val="auto"/>
                <w:sz w:val="21"/>
                <w:szCs w:val="20"/>
                <w:highlight w:val="none"/>
              </w:rPr>
            </w:pPr>
          </w:p>
        </w:tc>
        <w:tc>
          <w:tcPr>
            <w:tcW w:w="148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法定代表人或负责人</w:t>
            </w:r>
          </w:p>
        </w:tc>
        <w:tc>
          <w:tcPr>
            <w:tcW w:w="1463" w:type="dxa"/>
            <w:vAlign w:val="center"/>
          </w:tcPr>
          <w:p>
            <w:pPr>
              <w:pStyle w:val="40"/>
              <w:jc w:val="center"/>
              <w:rPr>
                <w:rFonts w:ascii="宋体" w:hAnsi="宋体" w:eastAsia="宋体" w:cs="宋体"/>
                <w:color w:val="auto"/>
                <w:sz w:val="21"/>
                <w:szCs w:val="20"/>
                <w:highlight w:val="none"/>
              </w:rPr>
            </w:pPr>
          </w:p>
        </w:tc>
        <w:tc>
          <w:tcPr>
            <w:tcW w:w="142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87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经济类型</w:t>
            </w:r>
          </w:p>
        </w:tc>
        <w:tc>
          <w:tcPr>
            <w:tcW w:w="1455" w:type="dxa"/>
            <w:gridSpan w:val="2"/>
            <w:vAlign w:val="center"/>
          </w:tcPr>
          <w:p>
            <w:pPr>
              <w:pStyle w:val="40"/>
              <w:jc w:val="center"/>
              <w:rPr>
                <w:rFonts w:ascii="宋体" w:hAnsi="宋体" w:eastAsia="宋体" w:cs="宋体"/>
                <w:color w:val="auto"/>
                <w:sz w:val="21"/>
                <w:szCs w:val="20"/>
                <w:highlight w:val="none"/>
              </w:rPr>
            </w:pPr>
          </w:p>
        </w:tc>
        <w:tc>
          <w:tcPr>
            <w:tcW w:w="148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授权代表</w:t>
            </w:r>
          </w:p>
        </w:tc>
        <w:tc>
          <w:tcPr>
            <w:tcW w:w="1463" w:type="dxa"/>
            <w:vAlign w:val="center"/>
          </w:tcPr>
          <w:p>
            <w:pPr>
              <w:pStyle w:val="40"/>
              <w:jc w:val="center"/>
              <w:rPr>
                <w:rFonts w:ascii="宋体" w:hAnsi="宋体" w:eastAsia="宋体" w:cs="宋体"/>
                <w:color w:val="auto"/>
                <w:sz w:val="21"/>
                <w:szCs w:val="20"/>
                <w:highlight w:val="none"/>
              </w:rPr>
            </w:pPr>
          </w:p>
        </w:tc>
        <w:tc>
          <w:tcPr>
            <w:tcW w:w="142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87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邮政编码</w:t>
            </w:r>
          </w:p>
        </w:tc>
        <w:tc>
          <w:tcPr>
            <w:tcW w:w="1455" w:type="dxa"/>
            <w:gridSpan w:val="2"/>
            <w:vAlign w:val="center"/>
          </w:tcPr>
          <w:p>
            <w:pPr>
              <w:pStyle w:val="40"/>
              <w:jc w:val="center"/>
              <w:rPr>
                <w:rFonts w:ascii="宋体" w:hAnsi="宋体" w:eastAsia="宋体" w:cs="宋体"/>
                <w:color w:val="auto"/>
                <w:sz w:val="21"/>
                <w:szCs w:val="20"/>
                <w:highlight w:val="none"/>
              </w:rPr>
            </w:pPr>
          </w:p>
        </w:tc>
        <w:tc>
          <w:tcPr>
            <w:tcW w:w="148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电话</w:t>
            </w:r>
          </w:p>
        </w:tc>
        <w:tc>
          <w:tcPr>
            <w:tcW w:w="1463" w:type="dxa"/>
            <w:vAlign w:val="center"/>
          </w:tcPr>
          <w:p>
            <w:pPr>
              <w:pStyle w:val="40"/>
              <w:jc w:val="center"/>
              <w:rPr>
                <w:rFonts w:ascii="宋体" w:hAnsi="宋体" w:eastAsia="宋体" w:cs="宋体"/>
                <w:color w:val="auto"/>
                <w:sz w:val="21"/>
                <w:szCs w:val="20"/>
                <w:highlight w:val="none"/>
              </w:rPr>
            </w:pPr>
          </w:p>
        </w:tc>
        <w:tc>
          <w:tcPr>
            <w:tcW w:w="142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传真</w:t>
            </w:r>
          </w:p>
        </w:tc>
        <w:tc>
          <w:tcPr>
            <w:tcW w:w="187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单位简介及机构情况</w:t>
            </w:r>
          </w:p>
        </w:tc>
        <w:tc>
          <w:tcPr>
            <w:tcW w:w="7693" w:type="dxa"/>
            <w:gridSpan w:val="6"/>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单位优势及特长</w:t>
            </w:r>
          </w:p>
        </w:tc>
        <w:tc>
          <w:tcPr>
            <w:tcW w:w="7693" w:type="dxa"/>
            <w:gridSpan w:val="6"/>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restart"/>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单位概况</w:t>
            </w:r>
          </w:p>
        </w:tc>
        <w:tc>
          <w:tcPr>
            <w:tcW w:w="1239" w:type="dxa"/>
            <w:vMerge w:val="restart"/>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职工总数</w:t>
            </w:r>
          </w:p>
        </w:tc>
        <w:tc>
          <w:tcPr>
            <w:tcW w:w="1696" w:type="dxa"/>
            <w:gridSpan w:val="2"/>
            <w:vMerge w:val="restart"/>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w:t>
            </w:r>
          </w:p>
        </w:tc>
        <w:tc>
          <w:tcPr>
            <w:tcW w:w="4758" w:type="dxa"/>
            <w:gridSpan w:val="3"/>
            <w:vAlign w:val="center"/>
          </w:tcPr>
          <w:p>
            <w:pPr>
              <w:pStyle w:val="40"/>
              <w:tabs>
                <w:tab w:val="left" w:pos="3251"/>
              </w:tabs>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生产工人/管理人员</w:t>
            </w:r>
            <w:r>
              <w:rPr>
                <w:rFonts w:hint="eastAsia" w:ascii="宋体" w:hAnsi="宋体" w:eastAsia="宋体" w:cs="宋体"/>
                <w:color w:val="auto"/>
                <w:sz w:val="21"/>
                <w:szCs w:val="20"/>
                <w:highlight w:val="none"/>
              </w:rPr>
              <w:tab/>
            </w:r>
            <w:r>
              <w:rPr>
                <w:rFonts w:hint="eastAsia" w:ascii="宋体" w:hAnsi="宋体" w:eastAsia="宋体" w:cs="宋体"/>
                <w:color w:val="auto"/>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Merge w:val="continue"/>
            <w:tcBorders>
              <w:top w:val="nil"/>
            </w:tcBorders>
            <w:vAlign w:val="center"/>
          </w:tcPr>
          <w:p>
            <w:pPr>
              <w:jc w:val="center"/>
              <w:rPr>
                <w:color w:val="auto"/>
                <w:sz w:val="2"/>
                <w:szCs w:val="2"/>
                <w:highlight w:val="none"/>
              </w:rPr>
            </w:pPr>
          </w:p>
        </w:tc>
        <w:tc>
          <w:tcPr>
            <w:tcW w:w="1696" w:type="dxa"/>
            <w:gridSpan w:val="2"/>
            <w:vMerge w:val="continue"/>
            <w:tcBorders>
              <w:top w:val="nil"/>
            </w:tcBorders>
            <w:vAlign w:val="center"/>
          </w:tcPr>
          <w:p>
            <w:pPr>
              <w:jc w:val="center"/>
              <w:rPr>
                <w:color w:val="auto"/>
                <w:sz w:val="2"/>
                <w:szCs w:val="2"/>
                <w:highlight w:val="none"/>
              </w:rPr>
            </w:pPr>
          </w:p>
        </w:tc>
        <w:tc>
          <w:tcPr>
            <w:tcW w:w="4758" w:type="dxa"/>
            <w:gridSpan w:val="3"/>
            <w:vAlign w:val="center"/>
          </w:tcPr>
          <w:p>
            <w:pPr>
              <w:pStyle w:val="40"/>
              <w:tabs>
                <w:tab w:val="left" w:pos="3251"/>
              </w:tabs>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技术人员</w:t>
            </w:r>
            <w:r>
              <w:rPr>
                <w:rFonts w:hint="eastAsia" w:ascii="宋体" w:hAnsi="宋体" w:eastAsia="宋体" w:cs="宋体"/>
                <w:color w:val="auto"/>
                <w:sz w:val="21"/>
                <w:szCs w:val="20"/>
                <w:highlight w:val="none"/>
              </w:rPr>
              <w:tab/>
            </w:r>
            <w:r>
              <w:rPr>
                <w:rFonts w:hint="eastAsia" w:ascii="宋体" w:hAnsi="宋体" w:eastAsia="宋体" w:cs="宋体"/>
                <w:color w:val="auto"/>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员工情况</w:t>
            </w:r>
          </w:p>
        </w:tc>
        <w:tc>
          <w:tcPr>
            <w:tcW w:w="1696" w:type="dxa"/>
            <w:gridSpan w:val="2"/>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高级职称</w:t>
            </w:r>
          </w:p>
        </w:tc>
        <w:tc>
          <w:tcPr>
            <w:tcW w:w="146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中级职称</w:t>
            </w:r>
          </w:p>
        </w:tc>
        <w:tc>
          <w:tcPr>
            <w:tcW w:w="142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初级职称</w:t>
            </w:r>
          </w:p>
        </w:tc>
        <w:tc>
          <w:tcPr>
            <w:tcW w:w="187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人数</w:t>
            </w:r>
          </w:p>
        </w:tc>
        <w:tc>
          <w:tcPr>
            <w:tcW w:w="1696" w:type="dxa"/>
            <w:gridSpan w:val="2"/>
            <w:vAlign w:val="center"/>
          </w:tcPr>
          <w:p>
            <w:pPr>
              <w:pStyle w:val="40"/>
              <w:jc w:val="center"/>
              <w:rPr>
                <w:rFonts w:ascii="宋体" w:hAnsi="宋体" w:eastAsia="宋体" w:cs="宋体"/>
                <w:color w:val="auto"/>
                <w:sz w:val="21"/>
                <w:szCs w:val="20"/>
                <w:highlight w:val="none"/>
              </w:rPr>
            </w:pPr>
          </w:p>
        </w:tc>
        <w:tc>
          <w:tcPr>
            <w:tcW w:w="1463" w:type="dxa"/>
            <w:vAlign w:val="center"/>
          </w:tcPr>
          <w:p>
            <w:pPr>
              <w:pStyle w:val="40"/>
              <w:jc w:val="center"/>
              <w:rPr>
                <w:rFonts w:ascii="宋体" w:hAnsi="宋体" w:eastAsia="宋体" w:cs="宋体"/>
                <w:color w:val="auto"/>
                <w:sz w:val="21"/>
                <w:szCs w:val="20"/>
                <w:highlight w:val="none"/>
              </w:rPr>
            </w:pPr>
          </w:p>
        </w:tc>
        <w:tc>
          <w:tcPr>
            <w:tcW w:w="1422" w:type="dxa"/>
            <w:vAlign w:val="center"/>
          </w:tcPr>
          <w:p>
            <w:pPr>
              <w:pStyle w:val="40"/>
              <w:jc w:val="center"/>
              <w:rPr>
                <w:rFonts w:ascii="宋体" w:hAnsi="宋体" w:eastAsia="宋体" w:cs="宋体"/>
                <w:color w:val="auto"/>
                <w:sz w:val="21"/>
                <w:szCs w:val="20"/>
                <w:highlight w:val="none"/>
              </w:rPr>
            </w:pPr>
          </w:p>
        </w:tc>
        <w:tc>
          <w:tcPr>
            <w:tcW w:w="187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Merge w:val="restart"/>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流动资金</w:t>
            </w:r>
          </w:p>
        </w:tc>
        <w:tc>
          <w:tcPr>
            <w:tcW w:w="1696" w:type="dxa"/>
            <w:gridSpan w:val="2"/>
            <w:vMerge w:val="restart"/>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c>
          <w:tcPr>
            <w:tcW w:w="1463" w:type="dxa"/>
            <w:vMerge w:val="restart"/>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资金来源</w:t>
            </w:r>
          </w:p>
        </w:tc>
        <w:tc>
          <w:tcPr>
            <w:tcW w:w="142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自有资金</w:t>
            </w:r>
          </w:p>
        </w:tc>
        <w:tc>
          <w:tcPr>
            <w:tcW w:w="187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Merge w:val="continue"/>
            <w:tcBorders>
              <w:top w:val="nil"/>
            </w:tcBorders>
            <w:vAlign w:val="center"/>
          </w:tcPr>
          <w:p>
            <w:pPr>
              <w:jc w:val="center"/>
              <w:rPr>
                <w:color w:val="auto"/>
                <w:sz w:val="2"/>
                <w:szCs w:val="2"/>
                <w:highlight w:val="none"/>
              </w:rPr>
            </w:pPr>
          </w:p>
        </w:tc>
        <w:tc>
          <w:tcPr>
            <w:tcW w:w="1696" w:type="dxa"/>
            <w:gridSpan w:val="2"/>
            <w:vMerge w:val="continue"/>
            <w:tcBorders>
              <w:top w:val="nil"/>
            </w:tcBorders>
            <w:vAlign w:val="center"/>
          </w:tcPr>
          <w:p>
            <w:pPr>
              <w:jc w:val="center"/>
              <w:rPr>
                <w:color w:val="auto"/>
                <w:sz w:val="2"/>
                <w:szCs w:val="2"/>
                <w:highlight w:val="none"/>
              </w:rPr>
            </w:pPr>
          </w:p>
        </w:tc>
        <w:tc>
          <w:tcPr>
            <w:tcW w:w="1463" w:type="dxa"/>
            <w:vMerge w:val="continue"/>
            <w:tcBorders>
              <w:top w:val="nil"/>
            </w:tcBorders>
            <w:vAlign w:val="center"/>
          </w:tcPr>
          <w:p>
            <w:pPr>
              <w:jc w:val="center"/>
              <w:rPr>
                <w:color w:val="auto"/>
                <w:sz w:val="2"/>
                <w:szCs w:val="2"/>
                <w:highlight w:val="none"/>
              </w:rPr>
            </w:pPr>
          </w:p>
        </w:tc>
        <w:tc>
          <w:tcPr>
            <w:tcW w:w="142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银行贷款</w:t>
            </w:r>
          </w:p>
        </w:tc>
        <w:tc>
          <w:tcPr>
            <w:tcW w:w="187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固定资产</w:t>
            </w:r>
          </w:p>
        </w:tc>
        <w:tc>
          <w:tcPr>
            <w:tcW w:w="1696" w:type="dxa"/>
            <w:gridSpan w:val="2"/>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原值</w:t>
            </w:r>
          </w:p>
        </w:tc>
        <w:tc>
          <w:tcPr>
            <w:tcW w:w="146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c>
          <w:tcPr>
            <w:tcW w:w="142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净值</w:t>
            </w:r>
          </w:p>
        </w:tc>
        <w:tc>
          <w:tcPr>
            <w:tcW w:w="187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restart"/>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企业财务状况</w:t>
            </w:r>
          </w:p>
        </w:tc>
        <w:tc>
          <w:tcPr>
            <w:tcW w:w="1239" w:type="dxa"/>
            <w:vAlign w:val="center"/>
          </w:tcPr>
          <w:p>
            <w:pPr>
              <w:pStyle w:val="40"/>
              <w:jc w:val="center"/>
              <w:rPr>
                <w:rFonts w:ascii="宋体" w:hAnsi="宋体" w:eastAsia="宋体" w:cs="宋体"/>
                <w:color w:val="auto"/>
                <w:sz w:val="21"/>
                <w:szCs w:val="20"/>
                <w:highlight w:val="none"/>
              </w:rPr>
            </w:pPr>
          </w:p>
        </w:tc>
        <w:tc>
          <w:tcPr>
            <w:tcW w:w="1696" w:type="dxa"/>
            <w:gridSpan w:val="2"/>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收入总额</w:t>
            </w:r>
          </w:p>
        </w:tc>
        <w:tc>
          <w:tcPr>
            <w:tcW w:w="146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利润总额</w:t>
            </w:r>
          </w:p>
        </w:tc>
        <w:tc>
          <w:tcPr>
            <w:tcW w:w="142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净利润</w:t>
            </w:r>
          </w:p>
        </w:tc>
        <w:tc>
          <w:tcPr>
            <w:tcW w:w="187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负债总额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年（近一年）</w:t>
            </w:r>
          </w:p>
        </w:tc>
        <w:tc>
          <w:tcPr>
            <w:tcW w:w="1696" w:type="dxa"/>
            <w:gridSpan w:val="2"/>
            <w:vAlign w:val="center"/>
          </w:tcPr>
          <w:p>
            <w:pPr>
              <w:pStyle w:val="40"/>
              <w:jc w:val="center"/>
              <w:rPr>
                <w:rFonts w:ascii="宋体" w:hAnsi="宋体" w:eastAsia="宋体" w:cs="宋体"/>
                <w:color w:val="auto"/>
                <w:sz w:val="21"/>
                <w:szCs w:val="20"/>
                <w:highlight w:val="none"/>
              </w:rPr>
            </w:pPr>
          </w:p>
        </w:tc>
        <w:tc>
          <w:tcPr>
            <w:tcW w:w="1463" w:type="dxa"/>
            <w:vAlign w:val="center"/>
          </w:tcPr>
          <w:p>
            <w:pPr>
              <w:pStyle w:val="40"/>
              <w:jc w:val="center"/>
              <w:rPr>
                <w:rFonts w:ascii="宋体" w:hAnsi="宋体" w:eastAsia="宋体" w:cs="宋体"/>
                <w:color w:val="auto"/>
                <w:sz w:val="21"/>
                <w:szCs w:val="20"/>
                <w:highlight w:val="none"/>
              </w:rPr>
            </w:pPr>
          </w:p>
        </w:tc>
        <w:tc>
          <w:tcPr>
            <w:tcW w:w="1422" w:type="dxa"/>
            <w:vAlign w:val="center"/>
          </w:tcPr>
          <w:p>
            <w:pPr>
              <w:pStyle w:val="40"/>
              <w:jc w:val="center"/>
              <w:rPr>
                <w:rFonts w:ascii="宋体" w:hAnsi="宋体" w:eastAsia="宋体" w:cs="宋体"/>
                <w:color w:val="auto"/>
                <w:sz w:val="21"/>
                <w:szCs w:val="20"/>
                <w:highlight w:val="none"/>
              </w:rPr>
            </w:pPr>
          </w:p>
        </w:tc>
        <w:tc>
          <w:tcPr>
            <w:tcW w:w="187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年（近二年）</w:t>
            </w:r>
          </w:p>
        </w:tc>
        <w:tc>
          <w:tcPr>
            <w:tcW w:w="1696" w:type="dxa"/>
            <w:gridSpan w:val="2"/>
            <w:vAlign w:val="center"/>
          </w:tcPr>
          <w:p>
            <w:pPr>
              <w:pStyle w:val="40"/>
              <w:jc w:val="center"/>
              <w:rPr>
                <w:rFonts w:ascii="宋体" w:hAnsi="宋体" w:eastAsia="宋体" w:cs="宋体"/>
                <w:color w:val="auto"/>
                <w:sz w:val="21"/>
                <w:szCs w:val="20"/>
                <w:highlight w:val="none"/>
              </w:rPr>
            </w:pPr>
          </w:p>
        </w:tc>
        <w:tc>
          <w:tcPr>
            <w:tcW w:w="1463" w:type="dxa"/>
            <w:vAlign w:val="center"/>
          </w:tcPr>
          <w:p>
            <w:pPr>
              <w:pStyle w:val="40"/>
              <w:jc w:val="center"/>
              <w:rPr>
                <w:rFonts w:ascii="宋体" w:hAnsi="宋体" w:eastAsia="宋体" w:cs="宋体"/>
                <w:color w:val="auto"/>
                <w:sz w:val="21"/>
                <w:szCs w:val="20"/>
                <w:highlight w:val="none"/>
              </w:rPr>
            </w:pPr>
          </w:p>
        </w:tc>
        <w:tc>
          <w:tcPr>
            <w:tcW w:w="1422" w:type="dxa"/>
            <w:vAlign w:val="center"/>
          </w:tcPr>
          <w:p>
            <w:pPr>
              <w:pStyle w:val="40"/>
              <w:jc w:val="center"/>
              <w:rPr>
                <w:rFonts w:ascii="宋体" w:hAnsi="宋体" w:eastAsia="宋体" w:cs="宋体"/>
                <w:color w:val="auto"/>
                <w:sz w:val="21"/>
                <w:szCs w:val="20"/>
                <w:highlight w:val="none"/>
              </w:rPr>
            </w:pPr>
          </w:p>
        </w:tc>
        <w:tc>
          <w:tcPr>
            <w:tcW w:w="187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年（近三年）</w:t>
            </w:r>
          </w:p>
        </w:tc>
        <w:tc>
          <w:tcPr>
            <w:tcW w:w="1696" w:type="dxa"/>
            <w:gridSpan w:val="2"/>
            <w:vAlign w:val="center"/>
          </w:tcPr>
          <w:p>
            <w:pPr>
              <w:pStyle w:val="40"/>
              <w:jc w:val="center"/>
              <w:rPr>
                <w:rFonts w:ascii="宋体" w:hAnsi="宋体" w:eastAsia="宋体" w:cs="宋体"/>
                <w:color w:val="auto"/>
                <w:sz w:val="21"/>
                <w:szCs w:val="20"/>
                <w:highlight w:val="none"/>
              </w:rPr>
            </w:pPr>
          </w:p>
        </w:tc>
        <w:tc>
          <w:tcPr>
            <w:tcW w:w="1463" w:type="dxa"/>
            <w:vAlign w:val="center"/>
          </w:tcPr>
          <w:p>
            <w:pPr>
              <w:pStyle w:val="40"/>
              <w:jc w:val="center"/>
              <w:rPr>
                <w:rFonts w:ascii="宋体" w:hAnsi="宋体" w:eastAsia="宋体" w:cs="宋体"/>
                <w:color w:val="auto"/>
                <w:sz w:val="21"/>
                <w:szCs w:val="20"/>
                <w:highlight w:val="none"/>
              </w:rPr>
            </w:pPr>
          </w:p>
        </w:tc>
        <w:tc>
          <w:tcPr>
            <w:tcW w:w="1422" w:type="dxa"/>
            <w:vAlign w:val="center"/>
          </w:tcPr>
          <w:p>
            <w:pPr>
              <w:pStyle w:val="40"/>
              <w:jc w:val="center"/>
              <w:rPr>
                <w:rFonts w:ascii="宋体" w:hAnsi="宋体" w:eastAsia="宋体" w:cs="宋体"/>
                <w:color w:val="auto"/>
                <w:sz w:val="21"/>
                <w:szCs w:val="20"/>
                <w:highlight w:val="none"/>
              </w:rPr>
            </w:pPr>
          </w:p>
        </w:tc>
        <w:tc>
          <w:tcPr>
            <w:tcW w:w="187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693" w:type="dxa"/>
            <w:gridSpan w:val="2"/>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办公地点</w:t>
            </w:r>
          </w:p>
        </w:tc>
        <w:tc>
          <w:tcPr>
            <w:tcW w:w="6454" w:type="dxa"/>
            <w:gridSpan w:val="5"/>
            <w:vAlign w:val="center"/>
          </w:tcPr>
          <w:p>
            <w:pPr>
              <w:pStyle w:val="40"/>
              <w:jc w:val="center"/>
              <w:rPr>
                <w:rFonts w:ascii="宋体" w:hAnsi="宋体" w:eastAsia="宋体" w:cs="宋体"/>
                <w:color w:val="auto"/>
                <w:sz w:val="21"/>
                <w:szCs w:val="20"/>
                <w:highlight w:val="none"/>
              </w:rPr>
            </w:pPr>
          </w:p>
        </w:tc>
      </w:tr>
    </w:tbl>
    <w:p>
      <w:pPr>
        <w:pStyle w:val="43"/>
        <w:spacing w:line="400" w:lineRule="exact"/>
        <w:ind w:firstLine="420" w:firstLineChars="200"/>
        <w:rPr>
          <w:rFonts w:ascii="宋体" w:hAnsi="宋体" w:cs="宋体"/>
          <w:color w:val="auto"/>
          <w:sz w:val="21"/>
          <w:szCs w:val="21"/>
          <w:highlight w:val="none"/>
        </w:rPr>
      </w:pP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4"/>
        <w:spacing w:before="43"/>
        <w:ind w:left="363" w:right="437"/>
        <w:rPr>
          <w:rFonts w:ascii="宋体" w:hAnsi="宋体" w:eastAsia="宋体" w:cs="宋体"/>
          <w:color w:val="auto"/>
          <w:sz w:val="28"/>
          <w:szCs w:val="28"/>
          <w:highlight w:val="none"/>
        </w:rPr>
      </w:pPr>
      <w:bookmarkStart w:id="97" w:name="_bookmark117"/>
      <w:bookmarkEnd w:id="97"/>
      <w:bookmarkStart w:id="98" w:name="_Toc24688"/>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8</w:t>
      </w:r>
      <w:r>
        <w:rPr>
          <w:rFonts w:hint="eastAsia" w:ascii="宋体" w:hAnsi="宋体" w:eastAsia="宋体" w:cs="宋体"/>
          <w:color w:val="auto"/>
          <w:sz w:val="28"/>
          <w:szCs w:val="28"/>
          <w:highlight w:val="none"/>
        </w:rPr>
        <w:t xml:space="preserve"> 详细的技术服务响应</w:t>
      </w:r>
      <w:bookmarkEnd w:id="98"/>
    </w:p>
    <w:p>
      <w:pPr>
        <w:pStyle w:val="43"/>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投标人技术响应</w:t>
      </w:r>
    </w:p>
    <w:p>
      <w:pPr>
        <w:pStyle w:val="12"/>
        <w:spacing w:before="9" w:line="304" w:lineRule="auto"/>
        <w:ind w:left="400" w:right="474" w:firstLine="479"/>
        <w:jc w:val="both"/>
        <w:rPr>
          <w:color w:val="auto"/>
          <w:sz w:val="21"/>
          <w:szCs w:val="21"/>
          <w:highlight w:val="none"/>
        </w:rPr>
      </w:pPr>
      <w:r>
        <w:rPr>
          <w:rFonts w:hint="eastAsia"/>
          <w:color w:val="auto"/>
          <w:sz w:val="21"/>
          <w:szCs w:val="21"/>
          <w:highlight w:val="none"/>
        </w:rPr>
        <w:t>【投标人对照招标文件需求编写响应技术文件。由投标人自行编制，须对招标文件的所有相关技术服务需求要求作出详尽响应。】</w:t>
      </w:r>
    </w:p>
    <w:p>
      <w:pPr>
        <w:pStyle w:val="12"/>
        <w:spacing w:before="9" w:line="304" w:lineRule="auto"/>
        <w:ind w:left="400" w:right="474" w:firstLine="479"/>
        <w:jc w:val="both"/>
        <w:rPr>
          <w:color w:val="auto"/>
          <w:sz w:val="21"/>
          <w:szCs w:val="21"/>
          <w:highlight w:val="none"/>
        </w:rPr>
      </w:pPr>
      <w:r>
        <w:rPr>
          <w:rFonts w:hint="eastAsia"/>
          <w:color w:val="auto"/>
          <w:sz w:val="21"/>
          <w:szCs w:val="21"/>
          <w:highlight w:val="none"/>
        </w:rPr>
        <w:t xml:space="preserve">【拟派实施人员相关内容请按附件 </w:t>
      </w:r>
      <w:r>
        <w:rPr>
          <w:rFonts w:hint="eastAsia"/>
          <w:color w:val="auto"/>
          <w:sz w:val="21"/>
          <w:szCs w:val="21"/>
          <w:highlight w:val="none"/>
          <w:lang w:val="en-US"/>
        </w:rPr>
        <w:t>8</w:t>
      </w:r>
      <w:r>
        <w:rPr>
          <w:rFonts w:hint="eastAsia"/>
          <w:color w:val="auto"/>
          <w:sz w:val="21"/>
          <w:szCs w:val="21"/>
          <w:highlight w:val="none"/>
        </w:rPr>
        <w:t xml:space="preserve">-1 和 </w:t>
      </w:r>
      <w:r>
        <w:rPr>
          <w:rFonts w:hint="eastAsia"/>
          <w:color w:val="auto"/>
          <w:sz w:val="21"/>
          <w:szCs w:val="21"/>
          <w:highlight w:val="none"/>
          <w:lang w:val="en-US"/>
        </w:rPr>
        <w:t>8</w:t>
      </w:r>
      <w:r>
        <w:rPr>
          <w:rFonts w:hint="eastAsia"/>
          <w:color w:val="auto"/>
          <w:sz w:val="21"/>
          <w:szCs w:val="21"/>
          <w:highlight w:val="none"/>
        </w:rPr>
        <w:t>-2 格式填写，以便评标时查阅。】</w:t>
      </w:r>
    </w:p>
    <w:p>
      <w:pPr>
        <w:pStyle w:val="43"/>
        <w:spacing w:line="400" w:lineRule="exact"/>
        <w:jc w:val="center"/>
        <w:rPr>
          <w:rFonts w:ascii="宋体" w:hAnsi="宋体" w:cs="宋体"/>
          <w:b/>
          <w:color w:val="auto"/>
          <w:sz w:val="24"/>
          <w:szCs w:val="21"/>
          <w:highlight w:val="none"/>
        </w:rPr>
      </w:pPr>
      <w:bookmarkStart w:id="99" w:name="_bookmark118"/>
      <w:bookmarkEnd w:id="99"/>
      <w:r>
        <w:rPr>
          <w:rFonts w:hint="eastAsia" w:ascii="宋体" w:hAnsi="宋体" w:cs="宋体"/>
          <w:b/>
          <w:color w:val="auto"/>
          <w:sz w:val="24"/>
          <w:szCs w:val="21"/>
          <w:highlight w:val="none"/>
        </w:rPr>
        <w:t>8-1 拟派实施人员汇总表格式</w:t>
      </w:r>
    </w:p>
    <w:p>
      <w:pPr>
        <w:pStyle w:val="43"/>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拟派实施人员</w:t>
      </w:r>
      <w:r>
        <w:rPr>
          <w:rFonts w:hint="eastAsia" w:ascii="宋体" w:hAnsi="宋体" w:cs="宋体"/>
          <w:b/>
          <w:color w:val="auto"/>
          <w:sz w:val="22"/>
          <w:szCs w:val="22"/>
          <w:highlight w:val="none"/>
          <w:lang w:val="en-US" w:eastAsia="zh-CN"/>
        </w:rPr>
        <w:t>汇总</w:t>
      </w:r>
      <w:r>
        <w:rPr>
          <w:rFonts w:hint="eastAsia" w:ascii="宋体" w:hAnsi="宋体" w:cs="宋体"/>
          <w:b/>
          <w:color w:val="auto"/>
          <w:sz w:val="22"/>
          <w:szCs w:val="22"/>
          <w:highlight w:val="none"/>
        </w:rPr>
        <w:t>表</w:t>
      </w:r>
    </w:p>
    <w:p>
      <w:pPr>
        <w:pStyle w:val="12"/>
        <w:spacing w:before="5"/>
        <w:rPr>
          <w:b/>
          <w:color w:val="auto"/>
          <w:sz w:val="10"/>
          <w:szCs w:val="21"/>
          <w:highlight w:val="none"/>
        </w:rPr>
      </w:pPr>
    </w:p>
    <w:tbl>
      <w:tblPr>
        <w:tblStyle w:val="29"/>
        <w:tblW w:w="10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991"/>
        <w:gridCol w:w="1704"/>
        <w:gridCol w:w="2693"/>
        <w:gridCol w:w="177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91" w:type="dxa"/>
            <w:vAlign w:val="center"/>
          </w:tcPr>
          <w:p>
            <w:pPr>
              <w:pStyle w:val="40"/>
              <w:jc w:val="center"/>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序号</w:t>
            </w:r>
          </w:p>
        </w:tc>
        <w:tc>
          <w:tcPr>
            <w:tcW w:w="991"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姓名</w:t>
            </w:r>
          </w:p>
        </w:tc>
        <w:tc>
          <w:tcPr>
            <w:tcW w:w="170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联系方式</w:t>
            </w:r>
          </w:p>
        </w:tc>
        <w:tc>
          <w:tcPr>
            <w:tcW w:w="269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本项目中拟任岗位</w:t>
            </w:r>
          </w:p>
        </w:tc>
        <w:tc>
          <w:tcPr>
            <w:tcW w:w="177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相关资质认证</w:t>
            </w:r>
          </w:p>
        </w:tc>
        <w:tc>
          <w:tcPr>
            <w:tcW w:w="2127"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主要项目经验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91" w:type="dxa"/>
            <w:vAlign w:val="center"/>
          </w:tcPr>
          <w:p>
            <w:pPr>
              <w:pStyle w:val="40"/>
              <w:jc w:val="center"/>
              <w:rPr>
                <w:rFonts w:ascii="宋体" w:hAnsi="宋体" w:eastAsia="宋体" w:cs="宋体"/>
                <w:color w:val="auto"/>
                <w:sz w:val="21"/>
                <w:szCs w:val="20"/>
                <w:highlight w:val="none"/>
              </w:rPr>
            </w:pPr>
          </w:p>
        </w:tc>
        <w:tc>
          <w:tcPr>
            <w:tcW w:w="991" w:type="dxa"/>
            <w:vAlign w:val="center"/>
          </w:tcPr>
          <w:p>
            <w:pPr>
              <w:pStyle w:val="40"/>
              <w:jc w:val="center"/>
              <w:rPr>
                <w:rFonts w:ascii="宋体" w:hAnsi="宋体" w:eastAsia="宋体" w:cs="宋体"/>
                <w:color w:val="auto"/>
                <w:sz w:val="21"/>
                <w:szCs w:val="20"/>
                <w:highlight w:val="none"/>
              </w:rPr>
            </w:pPr>
          </w:p>
        </w:tc>
        <w:tc>
          <w:tcPr>
            <w:tcW w:w="1704" w:type="dxa"/>
            <w:vAlign w:val="center"/>
          </w:tcPr>
          <w:p>
            <w:pPr>
              <w:pStyle w:val="40"/>
              <w:jc w:val="center"/>
              <w:rPr>
                <w:rFonts w:ascii="宋体" w:hAnsi="宋体" w:eastAsia="宋体" w:cs="宋体"/>
                <w:color w:val="auto"/>
                <w:sz w:val="21"/>
                <w:szCs w:val="20"/>
                <w:highlight w:val="none"/>
              </w:rPr>
            </w:pPr>
          </w:p>
        </w:tc>
        <w:tc>
          <w:tcPr>
            <w:tcW w:w="2693" w:type="dxa"/>
            <w:vAlign w:val="center"/>
          </w:tcPr>
          <w:p>
            <w:pPr>
              <w:pStyle w:val="40"/>
              <w:jc w:val="center"/>
              <w:rPr>
                <w:rFonts w:ascii="宋体" w:hAnsi="宋体" w:eastAsia="宋体" w:cs="宋体"/>
                <w:color w:val="auto"/>
                <w:sz w:val="21"/>
                <w:szCs w:val="20"/>
                <w:highlight w:val="none"/>
              </w:rPr>
            </w:pPr>
          </w:p>
        </w:tc>
        <w:tc>
          <w:tcPr>
            <w:tcW w:w="1772" w:type="dxa"/>
            <w:vAlign w:val="center"/>
          </w:tcPr>
          <w:p>
            <w:pPr>
              <w:pStyle w:val="40"/>
              <w:jc w:val="center"/>
              <w:rPr>
                <w:rFonts w:ascii="宋体" w:hAnsi="宋体" w:eastAsia="宋体" w:cs="宋体"/>
                <w:color w:val="auto"/>
                <w:sz w:val="21"/>
                <w:szCs w:val="20"/>
                <w:highlight w:val="none"/>
              </w:rPr>
            </w:pPr>
          </w:p>
        </w:tc>
        <w:tc>
          <w:tcPr>
            <w:tcW w:w="2127" w:type="dxa"/>
            <w:vAlign w:val="center"/>
          </w:tcPr>
          <w:p>
            <w:pPr>
              <w:pStyle w:val="40"/>
              <w:jc w:val="center"/>
              <w:rPr>
                <w:rFonts w:ascii="宋体" w:hAnsi="宋体" w:eastAsia="宋体" w:cs="宋体"/>
                <w:color w:val="auto"/>
                <w:sz w:val="21"/>
                <w:szCs w:val="20"/>
                <w:highlight w:val="none"/>
              </w:rPr>
            </w:pPr>
          </w:p>
        </w:tc>
      </w:tr>
    </w:tbl>
    <w:p>
      <w:pPr>
        <w:pStyle w:val="12"/>
        <w:spacing w:before="1"/>
        <w:rPr>
          <w:b/>
          <w:color w:val="auto"/>
          <w:szCs w:val="21"/>
          <w:highlight w:val="none"/>
        </w:rPr>
      </w:pP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43"/>
        <w:spacing w:line="400" w:lineRule="exact"/>
        <w:jc w:val="center"/>
        <w:rPr>
          <w:rFonts w:ascii="宋体" w:hAnsi="宋体" w:cs="宋体"/>
          <w:b/>
          <w:color w:val="auto"/>
          <w:sz w:val="24"/>
          <w:szCs w:val="21"/>
          <w:highlight w:val="none"/>
        </w:rPr>
      </w:pPr>
      <w:bookmarkStart w:id="100" w:name="_bookmark119"/>
      <w:bookmarkEnd w:id="100"/>
      <w:r>
        <w:rPr>
          <w:rFonts w:hint="eastAsia" w:ascii="宋体" w:hAnsi="宋体" w:cs="宋体"/>
          <w:b/>
          <w:color w:val="auto"/>
          <w:sz w:val="24"/>
          <w:szCs w:val="21"/>
          <w:highlight w:val="none"/>
        </w:rPr>
        <w:t>8-2 拟派实施人员表格式</w:t>
      </w:r>
    </w:p>
    <w:p>
      <w:pPr>
        <w:pStyle w:val="43"/>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人员简历</w:t>
      </w:r>
    </w:p>
    <w:p>
      <w:pPr>
        <w:pStyle w:val="12"/>
        <w:spacing w:before="7"/>
        <w:rPr>
          <w:b/>
          <w:color w:val="auto"/>
          <w:sz w:val="10"/>
          <w:szCs w:val="21"/>
          <w:highlight w:val="none"/>
        </w:rPr>
      </w:pPr>
    </w:p>
    <w:tbl>
      <w:tblPr>
        <w:tblStyle w:val="29"/>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60"/>
        <w:gridCol w:w="1702"/>
        <w:gridCol w:w="1358"/>
        <w:gridCol w:w="1051"/>
        <w:gridCol w:w="56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姓名</w:t>
            </w:r>
          </w:p>
        </w:tc>
        <w:tc>
          <w:tcPr>
            <w:tcW w:w="1660" w:type="dxa"/>
            <w:vAlign w:val="center"/>
          </w:tcPr>
          <w:p>
            <w:pPr>
              <w:pStyle w:val="40"/>
              <w:jc w:val="center"/>
              <w:rPr>
                <w:rFonts w:ascii="宋体" w:hAnsi="宋体" w:eastAsia="宋体" w:cs="宋体"/>
                <w:color w:val="auto"/>
                <w:sz w:val="21"/>
                <w:szCs w:val="20"/>
                <w:highlight w:val="none"/>
              </w:rPr>
            </w:pPr>
          </w:p>
        </w:tc>
        <w:tc>
          <w:tcPr>
            <w:tcW w:w="170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358" w:type="dxa"/>
            <w:vAlign w:val="center"/>
          </w:tcPr>
          <w:p>
            <w:pPr>
              <w:pStyle w:val="40"/>
              <w:jc w:val="center"/>
              <w:rPr>
                <w:rFonts w:ascii="宋体" w:hAnsi="宋体" w:eastAsia="宋体" w:cs="宋体"/>
                <w:color w:val="auto"/>
                <w:sz w:val="21"/>
                <w:szCs w:val="20"/>
                <w:highlight w:val="none"/>
              </w:rPr>
            </w:pPr>
          </w:p>
        </w:tc>
        <w:tc>
          <w:tcPr>
            <w:tcW w:w="1617" w:type="dxa"/>
            <w:gridSpan w:val="2"/>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职称</w:t>
            </w:r>
          </w:p>
        </w:tc>
        <w:tc>
          <w:tcPr>
            <w:tcW w:w="184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年龄</w:t>
            </w:r>
          </w:p>
        </w:tc>
        <w:tc>
          <w:tcPr>
            <w:tcW w:w="1660" w:type="dxa"/>
            <w:vAlign w:val="center"/>
          </w:tcPr>
          <w:p>
            <w:pPr>
              <w:pStyle w:val="40"/>
              <w:jc w:val="center"/>
              <w:rPr>
                <w:rFonts w:ascii="宋体" w:hAnsi="宋体" w:eastAsia="宋体" w:cs="宋体"/>
                <w:color w:val="auto"/>
                <w:sz w:val="21"/>
                <w:szCs w:val="20"/>
                <w:highlight w:val="none"/>
              </w:rPr>
            </w:pPr>
          </w:p>
        </w:tc>
        <w:tc>
          <w:tcPr>
            <w:tcW w:w="170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本项目拟任职</w:t>
            </w:r>
          </w:p>
        </w:tc>
        <w:tc>
          <w:tcPr>
            <w:tcW w:w="1358" w:type="dxa"/>
            <w:vAlign w:val="center"/>
          </w:tcPr>
          <w:p>
            <w:pPr>
              <w:pStyle w:val="40"/>
              <w:jc w:val="center"/>
              <w:rPr>
                <w:rFonts w:ascii="宋体" w:hAnsi="宋体" w:eastAsia="宋体" w:cs="宋体"/>
                <w:color w:val="auto"/>
                <w:sz w:val="21"/>
                <w:szCs w:val="20"/>
                <w:highlight w:val="none"/>
              </w:rPr>
            </w:pPr>
          </w:p>
        </w:tc>
        <w:tc>
          <w:tcPr>
            <w:tcW w:w="1617" w:type="dxa"/>
            <w:gridSpan w:val="2"/>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单位任职时间</w:t>
            </w:r>
          </w:p>
        </w:tc>
        <w:tc>
          <w:tcPr>
            <w:tcW w:w="1843"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930" w:type="dxa"/>
            <w:gridSpan w:val="7"/>
          </w:tcPr>
          <w:p>
            <w:pPr>
              <w:pStyle w:val="40"/>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学历（毕业学校、时间、专业）：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930" w:type="dxa"/>
            <w:gridSpan w:val="7"/>
          </w:tcPr>
          <w:p>
            <w:pPr>
              <w:pStyle w:val="40"/>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取得的专业认证、资质情况：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930" w:type="dxa"/>
            <w:gridSpan w:val="7"/>
          </w:tcPr>
          <w:p>
            <w:pPr>
              <w:pStyle w:val="40"/>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人员优势及特长：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930" w:type="dxa"/>
            <w:gridSpan w:val="7"/>
          </w:tcPr>
          <w:p>
            <w:pPr>
              <w:pStyle w:val="40"/>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人员其他情况介绍：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30" w:type="dxa"/>
            <w:gridSpan w:val="7"/>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年份</w:t>
            </w:r>
          </w:p>
        </w:tc>
        <w:tc>
          <w:tcPr>
            <w:tcW w:w="5771" w:type="dxa"/>
            <w:gridSpan w:val="4"/>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最近参加过的主要项目名称</w:t>
            </w:r>
          </w:p>
        </w:tc>
        <w:tc>
          <w:tcPr>
            <w:tcW w:w="2409" w:type="dxa"/>
            <w:gridSpan w:val="2"/>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担任职务或承担的主</w:t>
            </w:r>
          </w:p>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p>
        </w:tc>
        <w:tc>
          <w:tcPr>
            <w:tcW w:w="5771" w:type="dxa"/>
            <w:gridSpan w:val="4"/>
            <w:vAlign w:val="center"/>
          </w:tcPr>
          <w:p>
            <w:pPr>
              <w:pStyle w:val="40"/>
              <w:jc w:val="center"/>
              <w:rPr>
                <w:rFonts w:ascii="宋体" w:hAnsi="宋体" w:eastAsia="宋体" w:cs="宋体"/>
                <w:color w:val="auto"/>
                <w:sz w:val="21"/>
                <w:szCs w:val="20"/>
                <w:highlight w:val="none"/>
              </w:rPr>
            </w:pPr>
          </w:p>
        </w:tc>
        <w:tc>
          <w:tcPr>
            <w:tcW w:w="2409" w:type="dxa"/>
            <w:gridSpan w:val="2"/>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p>
        </w:tc>
        <w:tc>
          <w:tcPr>
            <w:tcW w:w="5771" w:type="dxa"/>
            <w:gridSpan w:val="4"/>
            <w:vAlign w:val="center"/>
          </w:tcPr>
          <w:p>
            <w:pPr>
              <w:pStyle w:val="40"/>
              <w:jc w:val="center"/>
              <w:rPr>
                <w:rFonts w:ascii="宋体" w:hAnsi="宋体" w:eastAsia="宋体" w:cs="宋体"/>
                <w:color w:val="auto"/>
                <w:sz w:val="21"/>
                <w:szCs w:val="20"/>
                <w:highlight w:val="none"/>
              </w:rPr>
            </w:pPr>
          </w:p>
        </w:tc>
        <w:tc>
          <w:tcPr>
            <w:tcW w:w="2409" w:type="dxa"/>
            <w:gridSpan w:val="2"/>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p>
        </w:tc>
        <w:tc>
          <w:tcPr>
            <w:tcW w:w="5771" w:type="dxa"/>
            <w:gridSpan w:val="4"/>
            <w:vAlign w:val="center"/>
          </w:tcPr>
          <w:p>
            <w:pPr>
              <w:pStyle w:val="40"/>
              <w:jc w:val="center"/>
              <w:rPr>
                <w:rFonts w:ascii="宋体" w:hAnsi="宋体" w:eastAsia="宋体" w:cs="宋体"/>
                <w:color w:val="auto"/>
                <w:sz w:val="21"/>
                <w:szCs w:val="20"/>
                <w:highlight w:val="none"/>
              </w:rPr>
            </w:pPr>
          </w:p>
        </w:tc>
        <w:tc>
          <w:tcPr>
            <w:tcW w:w="2409" w:type="dxa"/>
            <w:gridSpan w:val="2"/>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p>
        </w:tc>
        <w:tc>
          <w:tcPr>
            <w:tcW w:w="5771" w:type="dxa"/>
            <w:gridSpan w:val="4"/>
            <w:vAlign w:val="center"/>
          </w:tcPr>
          <w:p>
            <w:pPr>
              <w:pStyle w:val="40"/>
              <w:jc w:val="center"/>
              <w:rPr>
                <w:rFonts w:ascii="宋体" w:hAnsi="宋体" w:eastAsia="宋体" w:cs="宋体"/>
                <w:color w:val="auto"/>
                <w:sz w:val="21"/>
                <w:szCs w:val="20"/>
                <w:highlight w:val="none"/>
              </w:rPr>
            </w:pPr>
          </w:p>
        </w:tc>
        <w:tc>
          <w:tcPr>
            <w:tcW w:w="2409" w:type="dxa"/>
            <w:gridSpan w:val="2"/>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p>
        </w:tc>
        <w:tc>
          <w:tcPr>
            <w:tcW w:w="5771" w:type="dxa"/>
            <w:gridSpan w:val="4"/>
            <w:vAlign w:val="center"/>
          </w:tcPr>
          <w:p>
            <w:pPr>
              <w:pStyle w:val="40"/>
              <w:jc w:val="center"/>
              <w:rPr>
                <w:rFonts w:ascii="宋体" w:hAnsi="宋体" w:eastAsia="宋体" w:cs="宋体"/>
                <w:color w:val="auto"/>
                <w:sz w:val="21"/>
                <w:szCs w:val="20"/>
                <w:highlight w:val="none"/>
              </w:rPr>
            </w:pPr>
          </w:p>
        </w:tc>
        <w:tc>
          <w:tcPr>
            <w:tcW w:w="2409" w:type="dxa"/>
            <w:gridSpan w:val="2"/>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p>
        </w:tc>
        <w:tc>
          <w:tcPr>
            <w:tcW w:w="5771" w:type="dxa"/>
            <w:gridSpan w:val="4"/>
            <w:vAlign w:val="center"/>
          </w:tcPr>
          <w:p>
            <w:pPr>
              <w:pStyle w:val="40"/>
              <w:jc w:val="center"/>
              <w:rPr>
                <w:rFonts w:ascii="宋体" w:hAnsi="宋体" w:eastAsia="宋体" w:cs="宋体"/>
                <w:color w:val="auto"/>
                <w:sz w:val="21"/>
                <w:szCs w:val="20"/>
                <w:highlight w:val="none"/>
              </w:rPr>
            </w:pPr>
          </w:p>
        </w:tc>
        <w:tc>
          <w:tcPr>
            <w:tcW w:w="2409" w:type="dxa"/>
            <w:gridSpan w:val="2"/>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pStyle w:val="40"/>
              <w:jc w:val="center"/>
              <w:rPr>
                <w:rFonts w:ascii="宋体" w:hAnsi="宋体" w:eastAsia="宋体" w:cs="宋体"/>
                <w:color w:val="auto"/>
                <w:sz w:val="21"/>
                <w:szCs w:val="20"/>
                <w:highlight w:val="none"/>
              </w:rPr>
            </w:pPr>
          </w:p>
        </w:tc>
        <w:tc>
          <w:tcPr>
            <w:tcW w:w="5771" w:type="dxa"/>
            <w:gridSpan w:val="4"/>
            <w:vAlign w:val="center"/>
          </w:tcPr>
          <w:p>
            <w:pPr>
              <w:pStyle w:val="40"/>
              <w:jc w:val="center"/>
              <w:rPr>
                <w:rFonts w:ascii="宋体" w:hAnsi="宋体" w:eastAsia="宋体" w:cs="宋体"/>
                <w:color w:val="auto"/>
                <w:sz w:val="21"/>
                <w:szCs w:val="20"/>
                <w:highlight w:val="none"/>
              </w:rPr>
            </w:pPr>
          </w:p>
        </w:tc>
        <w:tc>
          <w:tcPr>
            <w:tcW w:w="2409" w:type="dxa"/>
            <w:gridSpan w:val="2"/>
            <w:vAlign w:val="center"/>
          </w:tcPr>
          <w:p>
            <w:pPr>
              <w:pStyle w:val="40"/>
              <w:jc w:val="center"/>
              <w:rPr>
                <w:rFonts w:ascii="宋体" w:hAnsi="宋体" w:eastAsia="宋体" w:cs="宋体"/>
                <w:color w:val="auto"/>
                <w:sz w:val="21"/>
                <w:szCs w:val="20"/>
                <w:highlight w:val="none"/>
              </w:rPr>
            </w:pPr>
          </w:p>
        </w:tc>
      </w:tr>
    </w:tbl>
    <w:p>
      <w:pPr>
        <w:pStyle w:val="12"/>
        <w:spacing w:before="2"/>
        <w:ind w:left="400"/>
        <w:rPr>
          <w:color w:val="auto"/>
          <w:sz w:val="21"/>
          <w:szCs w:val="21"/>
          <w:highlight w:val="none"/>
        </w:rPr>
      </w:pPr>
      <w:r>
        <w:rPr>
          <w:rFonts w:hint="eastAsia"/>
          <w:color w:val="auto"/>
          <w:sz w:val="21"/>
          <w:szCs w:val="21"/>
          <w:highlight w:val="none"/>
        </w:rPr>
        <w:t>注：按照评分标准细则要求提供人员相关证明文件（如有）。</w:t>
      </w:r>
    </w:p>
    <w:p>
      <w:pPr>
        <w:rPr>
          <w:color w:val="auto"/>
          <w:sz w:val="20"/>
          <w:szCs w:val="20"/>
          <w:highlight w:val="none"/>
        </w:rPr>
      </w:pPr>
      <w:r>
        <w:rPr>
          <w:rFonts w:hint="eastAsia"/>
          <w:color w:val="auto"/>
          <w:sz w:val="20"/>
          <w:szCs w:val="20"/>
          <w:highlight w:val="none"/>
        </w:rPr>
        <w:br w:type="page"/>
      </w:r>
    </w:p>
    <w:p>
      <w:pPr>
        <w:pStyle w:val="43"/>
        <w:spacing w:line="400" w:lineRule="exact"/>
        <w:jc w:val="center"/>
        <w:rPr>
          <w:rFonts w:ascii="宋体" w:hAnsi="宋体" w:cs="宋体"/>
          <w:b/>
          <w:color w:val="auto"/>
          <w:sz w:val="24"/>
          <w:szCs w:val="21"/>
          <w:highlight w:val="none"/>
        </w:rPr>
      </w:pPr>
      <w:bookmarkStart w:id="101" w:name="_bookmark120"/>
      <w:bookmarkEnd w:id="101"/>
      <w:r>
        <w:rPr>
          <w:rFonts w:hint="eastAsia" w:ascii="宋体" w:hAnsi="宋体" w:cs="宋体"/>
          <w:b/>
          <w:color w:val="auto"/>
          <w:sz w:val="24"/>
          <w:szCs w:val="21"/>
          <w:highlight w:val="none"/>
        </w:rPr>
        <w:t>8-3 主、辅件一览表格式</w:t>
      </w:r>
    </w:p>
    <w:tbl>
      <w:tblPr>
        <w:tblStyle w:val="29"/>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194"/>
        <w:gridCol w:w="1212"/>
        <w:gridCol w:w="943"/>
        <w:gridCol w:w="941"/>
        <w:gridCol w:w="1081"/>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219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原材料、五金件名称</w:t>
            </w:r>
          </w:p>
        </w:tc>
        <w:tc>
          <w:tcPr>
            <w:tcW w:w="121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规格型号</w:t>
            </w:r>
          </w:p>
        </w:tc>
        <w:tc>
          <w:tcPr>
            <w:tcW w:w="94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品牌</w:t>
            </w:r>
          </w:p>
        </w:tc>
        <w:tc>
          <w:tcPr>
            <w:tcW w:w="941"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产地</w:t>
            </w:r>
          </w:p>
        </w:tc>
        <w:tc>
          <w:tcPr>
            <w:tcW w:w="1081"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制造商</w:t>
            </w:r>
          </w:p>
        </w:tc>
        <w:tc>
          <w:tcPr>
            <w:tcW w:w="190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备注所应用的投标产品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一</w:t>
            </w: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二</w:t>
            </w: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三</w:t>
            </w: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四</w:t>
            </w: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五</w:t>
            </w: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六</w:t>
            </w: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p>
        </w:tc>
        <w:tc>
          <w:tcPr>
            <w:tcW w:w="2194" w:type="dxa"/>
            <w:vAlign w:val="center"/>
          </w:tcPr>
          <w:p>
            <w:pPr>
              <w:pStyle w:val="40"/>
              <w:jc w:val="center"/>
              <w:rPr>
                <w:rFonts w:ascii="宋体" w:hAnsi="宋体" w:eastAsia="宋体" w:cs="宋体"/>
                <w:color w:val="auto"/>
                <w:sz w:val="21"/>
                <w:szCs w:val="20"/>
                <w:highlight w:val="none"/>
              </w:rPr>
            </w:pP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七</w:t>
            </w:r>
          </w:p>
        </w:tc>
        <w:tc>
          <w:tcPr>
            <w:tcW w:w="219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其他</w:t>
            </w:r>
          </w:p>
        </w:tc>
        <w:tc>
          <w:tcPr>
            <w:tcW w:w="1212" w:type="dxa"/>
            <w:vAlign w:val="center"/>
          </w:tcPr>
          <w:p>
            <w:pPr>
              <w:pStyle w:val="40"/>
              <w:jc w:val="center"/>
              <w:rPr>
                <w:rFonts w:ascii="宋体" w:hAnsi="宋体" w:eastAsia="宋体" w:cs="宋体"/>
                <w:color w:val="auto"/>
                <w:sz w:val="21"/>
                <w:szCs w:val="20"/>
                <w:highlight w:val="none"/>
              </w:rPr>
            </w:pPr>
          </w:p>
        </w:tc>
        <w:tc>
          <w:tcPr>
            <w:tcW w:w="943" w:type="dxa"/>
            <w:vAlign w:val="center"/>
          </w:tcPr>
          <w:p>
            <w:pPr>
              <w:pStyle w:val="40"/>
              <w:jc w:val="center"/>
              <w:rPr>
                <w:rFonts w:ascii="宋体" w:hAnsi="宋体" w:eastAsia="宋体" w:cs="宋体"/>
                <w:color w:val="auto"/>
                <w:sz w:val="21"/>
                <w:szCs w:val="20"/>
                <w:highlight w:val="none"/>
              </w:rPr>
            </w:pPr>
          </w:p>
        </w:tc>
        <w:tc>
          <w:tcPr>
            <w:tcW w:w="941" w:type="dxa"/>
            <w:vAlign w:val="center"/>
          </w:tcPr>
          <w:p>
            <w:pPr>
              <w:pStyle w:val="40"/>
              <w:jc w:val="center"/>
              <w:rPr>
                <w:rFonts w:ascii="宋体" w:hAnsi="宋体" w:eastAsia="宋体" w:cs="宋体"/>
                <w:color w:val="auto"/>
                <w:sz w:val="21"/>
                <w:szCs w:val="20"/>
                <w:highlight w:val="none"/>
              </w:rPr>
            </w:pPr>
          </w:p>
        </w:tc>
        <w:tc>
          <w:tcPr>
            <w:tcW w:w="1081" w:type="dxa"/>
            <w:vAlign w:val="center"/>
          </w:tcPr>
          <w:p>
            <w:pPr>
              <w:pStyle w:val="40"/>
              <w:jc w:val="center"/>
              <w:rPr>
                <w:rFonts w:ascii="宋体" w:hAnsi="宋体" w:eastAsia="宋体" w:cs="宋体"/>
                <w:color w:val="auto"/>
                <w:sz w:val="21"/>
                <w:szCs w:val="20"/>
                <w:highlight w:val="none"/>
              </w:rPr>
            </w:pPr>
          </w:p>
        </w:tc>
        <w:tc>
          <w:tcPr>
            <w:tcW w:w="1904" w:type="dxa"/>
            <w:vAlign w:val="center"/>
          </w:tcPr>
          <w:p>
            <w:pPr>
              <w:pStyle w:val="40"/>
              <w:jc w:val="center"/>
              <w:rPr>
                <w:rFonts w:ascii="宋体" w:hAnsi="宋体" w:eastAsia="宋体" w:cs="宋体"/>
                <w:color w:val="auto"/>
                <w:sz w:val="21"/>
                <w:szCs w:val="20"/>
                <w:highlight w:val="none"/>
              </w:rPr>
            </w:pPr>
          </w:p>
        </w:tc>
      </w:tr>
    </w:tbl>
    <w:p>
      <w:pPr>
        <w:pStyle w:val="12"/>
        <w:spacing w:before="2"/>
        <w:rPr>
          <w:b/>
          <w:color w:val="auto"/>
          <w:sz w:val="22"/>
          <w:szCs w:val="21"/>
          <w:highlight w:val="none"/>
        </w:rPr>
      </w:pP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4"/>
        <w:spacing w:before="43"/>
        <w:ind w:left="363" w:right="437"/>
        <w:rPr>
          <w:rFonts w:ascii="宋体" w:hAnsi="宋体" w:eastAsia="宋体" w:cs="宋体"/>
          <w:color w:val="auto"/>
          <w:sz w:val="28"/>
          <w:szCs w:val="28"/>
          <w:highlight w:val="none"/>
        </w:rPr>
      </w:pPr>
      <w:bookmarkStart w:id="102" w:name="_bookmark121"/>
      <w:bookmarkEnd w:id="102"/>
      <w:bookmarkStart w:id="103" w:name="_Toc9788"/>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9</w:t>
      </w:r>
      <w:r>
        <w:rPr>
          <w:rFonts w:hint="eastAsia" w:ascii="宋体" w:hAnsi="宋体" w:eastAsia="宋体" w:cs="宋体"/>
          <w:color w:val="auto"/>
          <w:sz w:val="28"/>
          <w:szCs w:val="28"/>
          <w:highlight w:val="none"/>
        </w:rPr>
        <w:t xml:space="preserve"> 其他商务技术文件材料</w:t>
      </w:r>
      <w:bookmarkEnd w:id="103"/>
    </w:p>
    <w:p>
      <w:pPr>
        <w:pStyle w:val="43"/>
        <w:spacing w:line="400" w:lineRule="exact"/>
        <w:jc w:val="center"/>
        <w:rPr>
          <w:rFonts w:ascii="宋体" w:hAnsi="宋体" w:cs="宋体"/>
          <w:b/>
          <w:color w:val="auto"/>
          <w:sz w:val="24"/>
          <w:szCs w:val="21"/>
          <w:highlight w:val="none"/>
        </w:rPr>
      </w:pPr>
      <w:bookmarkStart w:id="104" w:name="_bookmark122"/>
      <w:bookmarkEnd w:id="104"/>
      <w:r>
        <w:rPr>
          <w:rFonts w:hint="eastAsia" w:ascii="宋体" w:hAnsi="宋体" w:cs="宋体"/>
          <w:b/>
          <w:color w:val="auto"/>
          <w:sz w:val="24"/>
          <w:szCs w:val="21"/>
          <w:highlight w:val="none"/>
        </w:rPr>
        <w:t>9-1、相关业绩表建议格式</w:t>
      </w:r>
    </w:p>
    <w:tbl>
      <w:tblPr>
        <w:tblStyle w:val="29"/>
        <w:tblW w:w="0" w:type="auto"/>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378"/>
        <w:gridCol w:w="1305"/>
        <w:gridCol w:w="1353"/>
        <w:gridCol w:w="2119"/>
        <w:gridCol w:w="892"/>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1378"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案例项目名称</w:t>
            </w:r>
          </w:p>
        </w:tc>
        <w:tc>
          <w:tcPr>
            <w:tcW w:w="1305"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用户单位</w:t>
            </w:r>
          </w:p>
        </w:tc>
        <w:tc>
          <w:tcPr>
            <w:tcW w:w="135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合同签订日期</w:t>
            </w:r>
          </w:p>
        </w:tc>
        <w:tc>
          <w:tcPr>
            <w:tcW w:w="2119"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案例概况简介</w:t>
            </w:r>
          </w:p>
        </w:tc>
        <w:tc>
          <w:tcPr>
            <w:tcW w:w="89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所在页码</w:t>
            </w:r>
          </w:p>
        </w:tc>
        <w:tc>
          <w:tcPr>
            <w:tcW w:w="127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p>
        </w:tc>
        <w:tc>
          <w:tcPr>
            <w:tcW w:w="1378" w:type="dxa"/>
            <w:vAlign w:val="center"/>
          </w:tcPr>
          <w:p>
            <w:pPr>
              <w:pStyle w:val="40"/>
              <w:jc w:val="center"/>
              <w:rPr>
                <w:rFonts w:ascii="宋体" w:hAnsi="宋体" w:eastAsia="宋体" w:cs="宋体"/>
                <w:color w:val="auto"/>
                <w:szCs w:val="20"/>
                <w:highlight w:val="none"/>
              </w:rPr>
            </w:pPr>
          </w:p>
        </w:tc>
        <w:tc>
          <w:tcPr>
            <w:tcW w:w="1305" w:type="dxa"/>
            <w:vAlign w:val="center"/>
          </w:tcPr>
          <w:p>
            <w:pPr>
              <w:pStyle w:val="40"/>
              <w:jc w:val="center"/>
              <w:rPr>
                <w:rFonts w:ascii="宋体" w:hAnsi="宋体" w:eastAsia="宋体" w:cs="宋体"/>
                <w:color w:val="auto"/>
                <w:szCs w:val="20"/>
                <w:highlight w:val="none"/>
              </w:rPr>
            </w:pPr>
          </w:p>
        </w:tc>
        <w:tc>
          <w:tcPr>
            <w:tcW w:w="1353" w:type="dxa"/>
            <w:vAlign w:val="center"/>
          </w:tcPr>
          <w:p>
            <w:pPr>
              <w:pStyle w:val="40"/>
              <w:jc w:val="center"/>
              <w:rPr>
                <w:rFonts w:ascii="宋体" w:hAnsi="宋体" w:eastAsia="宋体" w:cs="宋体"/>
                <w:color w:val="auto"/>
                <w:szCs w:val="20"/>
                <w:highlight w:val="none"/>
              </w:rPr>
            </w:pPr>
          </w:p>
        </w:tc>
        <w:tc>
          <w:tcPr>
            <w:tcW w:w="2119" w:type="dxa"/>
            <w:vAlign w:val="center"/>
          </w:tcPr>
          <w:p>
            <w:pPr>
              <w:pStyle w:val="40"/>
              <w:jc w:val="center"/>
              <w:rPr>
                <w:rFonts w:ascii="宋体" w:hAnsi="宋体" w:eastAsia="宋体" w:cs="宋体"/>
                <w:color w:val="auto"/>
                <w:szCs w:val="20"/>
                <w:highlight w:val="none"/>
              </w:rPr>
            </w:pPr>
          </w:p>
        </w:tc>
        <w:tc>
          <w:tcPr>
            <w:tcW w:w="892" w:type="dxa"/>
            <w:vAlign w:val="center"/>
          </w:tcPr>
          <w:p>
            <w:pPr>
              <w:pStyle w:val="40"/>
              <w:jc w:val="center"/>
              <w:rPr>
                <w:rFonts w:ascii="宋体" w:hAnsi="宋体" w:eastAsia="宋体" w:cs="宋体"/>
                <w:color w:val="auto"/>
                <w:szCs w:val="20"/>
                <w:highlight w:val="none"/>
              </w:rPr>
            </w:pPr>
          </w:p>
        </w:tc>
        <w:tc>
          <w:tcPr>
            <w:tcW w:w="1274" w:type="dxa"/>
            <w:vAlign w:val="center"/>
          </w:tcPr>
          <w:p>
            <w:pPr>
              <w:pStyle w:val="40"/>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2</w:t>
            </w:r>
          </w:p>
        </w:tc>
        <w:tc>
          <w:tcPr>
            <w:tcW w:w="1378" w:type="dxa"/>
            <w:vAlign w:val="center"/>
          </w:tcPr>
          <w:p>
            <w:pPr>
              <w:pStyle w:val="40"/>
              <w:jc w:val="center"/>
              <w:rPr>
                <w:rFonts w:ascii="宋体" w:hAnsi="宋体" w:eastAsia="宋体" w:cs="宋体"/>
                <w:color w:val="auto"/>
                <w:szCs w:val="20"/>
                <w:highlight w:val="none"/>
              </w:rPr>
            </w:pPr>
          </w:p>
        </w:tc>
        <w:tc>
          <w:tcPr>
            <w:tcW w:w="1305" w:type="dxa"/>
            <w:vAlign w:val="center"/>
          </w:tcPr>
          <w:p>
            <w:pPr>
              <w:pStyle w:val="40"/>
              <w:jc w:val="center"/>
              <w:rPr>
                <w:rFonts w:ascii="宋体" w:hAnsi="宋体" w:eastAsia="宋体" w:cs="宋体"/>
                <w:color w:val="auto"/>
                <w:szCs w:val="20"/>
                <w:highlight w:val="none"/>
              </w:rPr>
            </w:pPr>
          </w:p>
        </w:tc>
        <w:tc>
          <w:tcPr>
            <w:tcW w:w="1353" w:type="dxa"/>
            <w:vAlign w:val="center"/>
          </w:tcPr>
          <w:p>
            <w:pPr>
              <w:pStyle w:val="40"/>
              <w:jc w:val="center"/>
              <w:rPr>
                <w:rFonts w:ascii="宋体" w:hAnsi="宋体" w:eastAsia="宋体" w:cs="宋体"/>
                <w:color w:val="auto"/>
                <w:szCs w:val="20"/>
                <w:highlight w:val="none"/>
              </w:rPr>
            </w:pPr>
          </w:p>
        </w:tc>
        <w:tc>
          <w:tcPr>
            <w:tcW w:w="2119" w:type="dxa"/>
            <w:vAlign w:val="center"/>
          </w:tcPr>
          <w:p>
            <w:pPr>
              <w:pStyle w:val="40"/>
              <w:jc w:val="center"/>
              <w:rPr>
                <w:rFonts w:ascii="宋体" w:hAnsi="宋体" w:eastAsia="宋体" w:cs="宋体"/>
                <w:color w:val="auto"/>
                <w:szCs w:val="20"/>
                <w:highlight w:val="none"/>
              </w:rPr>
            </w:pPr>
          </w:p>
        </w:tc>
        <w:tc>
          <w:tcPr>
            <w:tcW w:w="892" w:type="dxa"/>
            <w:vAlign w:val="center"/>
          </w:tcPr>
          <w:p>
            <w:pPr>
              <w:pStyle w:val="40"/>
              <w:jc w:val="center"/>
              <w:rPr>
                <w:rFonts w:ascii="宋体" w:hAnsi="宋体" w:eastAsia="宋体" w:cs="宋体"/>
                <w:color w:val="auto"/>
                <w:szCs w:val="20"/>
                <w:highlight w:val="none"/>
              </w:rPr>
            </w:pPr>
          </w:p>
        </w:tc>
        <w:tc>
          <w:tcPr>
            <w:tcW w:w="1274" w:type="dxa"/>
            <w:vAlign w:val="center"/>
          </w:tcPr>
          <w:p>
            <w:pPr>
              <w:pStyle w:val="40"/>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3</w:t>
            </w:r>
          </w:p>
        </w:tc>
        <w:tc>
          <w:tcPr>
            <w:tcW w:w="1378" w:type="dxa"/>
            <w:vAlign w:val="center"/>
          </w:tcPr>
          <w:p>
            <w:pPr>
              <w:pStyle w:val="40"/>
              <w:jc w:val="center"/>
              <w:rPr>
                <w:rFonts w:ascii="宋体" w:hAnsi="宋体" w:eastAsia="宋体" w:cs="宋体"/>
                <w:color w:val="auto"/>
                <w:szCs w:val="20"/>
                <w:highlight w:val="none"/>
              </w:rPr>
            </w:pPr>
          </w:p>
        </w:tc>
        <w:tc>
          <w:tcPr>
            <w:tcW w:w="1305" w:type="dxa"/>
            <w:vAlign w:val="center"/>
          </w:tcPr>
          <w:p>
            <w:pPr>
              <w:pStyle w:val="40"/>
              <w:jc w:val="center"/>
              <w:rPr>
                <w:rFonts w:ascii="宋体" w:hAnsi="宋体" w:eastAsia="宋体" w:cs="宋体"/>
                <w:color w:val="auto"/>
                <w:szCs w:val="20"/>
                <w:highlight w:val="none"/>
              </w:rPr>
            </w:pPr>
          </w:p>
        </w:tc>
        <w:tc>
          <w:tcPr>
            <w:tcW w:w="1353" w:type="dxa"/>
            <w:vAlign w:val="center"/>
          </w:tcPr>
          <w:p>
            <w:pPr>
              <w:pStyle w:val="40"/>
              <w:jc w:val="center"/>
              <w:rPr>
                <w:rFonts w:ascii="宋体" w:hAnsi="宋体" w:eastAsia="宋体" w:cs="宋体"/>
                <w:color w:val="auto"/>
                <w:szCs w:val="20"/>
                <w:highlight w:val="none"/>
              </w:rPr>
            </w:pPr>
          </w:p>
        </w:tc>
        <w:tc>
          <w:tcPr>
            <w:tcW w:w="2119" w:type="dxa"/>
            <w:vAlign w:val="center"/>
          </w:tcPr>
          <w:p>
            <w:pPr>
              <w:pStyle w:val="40"/>
              <w:jc w:val="center"/>
              <w:rPr>
                <w:rFonts w:ascii="宋体" w:hAnsi="宋体" w:eastAsia="宋体" w:cs="宋体"/>
                <w:color w:val="auto"/>
                <w:szCs w:val="20"/>
                <w:highlight w:val="none"/>
              </w:rPr>
            </w:pPr>
          </w:p>
        </w:tc>
        <w:tc>
          <w:tcPr>
            <w:tcW w:w="892" w:type="dxa"/>
            <w:vAlign w:val="center"/>
          </w:tcPr>
          <w:p>
            <w:pPr>
              <w:pStyle w:val="40"/>
              <w:jc w:val="center"/>
              <w:rPr>
                <w:rFonts w:ascii="宋体" w:hAnsi="宋体" w:eastAsia="宋体" w:cs="宋体"/>
                <w:color w:val="auto"/>
                <w:szCs w:val="20"/>
                <w:highlight w:val="none"/>
              </w:rPr>
            </w:pPr>
          </w:p>
        </w:tc>
        <w:tc>
          <w:tcPr>
            <w:tcW w:w="1274" w:type="dxa"/>
            <w:vAlign w:val="center"/>
          </w:tcPr>
          <w:p>
            <w:pPr>
              <w:pStyle w:val="40"/>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4</w:t>
            </w:r>
          </w:p>
        </w:tc>
        <w:tc>
          <w:tcPr>
            <w:tcW w:w="1378" w:type="dxa"/>
            <w:vAlign w:val="center"/>
          </w:tcPr>
          <w:p>
            <w:pPr>
              <w:pStyle w:val="40"/>
              <w:jc w:val="center"/>
              <w:rPr>
                <w:rFonts w:ascii="宋体" w:hAnsi="宋体" w:eastAsia="宋体" w:cs="宋体"/>
                <w:color w:val="auto"/>
                <w:szCs w:val="20"/>
                <w:highlight w:val="none"/>
              </w:rPr>
            </w:pPr>
          </w:p>
        </w:tc>
        <w:tc>
          <w:tcPr>
            <w:tcW w:w="1305" w:type="dxa"/>
            <w:vAlign w:val="center"/>
          </w:tcPr>
          <w:p>
            <w:pPr>
              <w:pStyle w:val="40"/>
              <w:jc w:val="center"/>
              <w:rPr>
                <w:rFonts w:ascii="宋体" w:hAnsi="宋体" w:eastAsia="宋体" w:cs="宋体"/>
                <w:color w:val="auto"/>
                <w:szCs w:val="20"/>
                <w:highlight w:val="none"/>
              </w:rPr>
            </w:pPr>
          </w:p>
        </w:tc>
        <w:tc>
          <w:tcPr>
            <w:tcW w:w="1353" w:type="dxa"/>
            <w:vAlign w:val="center"/>
          </w:tcPr>
          <w:p>
            <w:pPr>
              <w:pStyle w:val="40"/>
              <w:jc w:val="center"/>
              <w:rPr>
                <w:rFonts w:ascii="宋体" w:hAnsi="宋体" w:eastAsia="宋体" w:cs="宋体"/>
                <w:color w:val="auto"/>
                <w:szCs w:val="20"/>
                <w:highlight w:val="none"/>
              </w:rPr>
            </w:pPr>
          </w:p>
        </w:tc>
        <w:tc>
          <w:tcPr>
            <w:tcW w:w="2119" w:type="dxa"/>
            <w:vAlign w:val="center"/>
          </w:tcPr>
          <w:p>
            <w:pPr>
              <w:pStyle w:val="40"/>
              <w:jc w:val="center"/>
              <w:rPr>
                <w:rFonts w:ascii="宋体" w:hAnsi="宋体" w:eastAsia="宋体" w:cs="宋体"/>
                <w:color w:val="auto"/>
                <w:szCs w:val="20"/>
                <w:highlight w:val="none"/>
              </w:rPr>
            </w:pPr>
          </w:p>
        </w:tc>
        <w:tc>
          <w:tcPr>
            <w:tcW w:w="892" w:type="dxa"/>
            <w:vAlign w:val="center"/>
          </w:tcPr>
          <w:p>
            <w:pPr>
              <w:pStyle w:val="40"/>
              <w:jc w:val="center"/>
              <w:rPr>
                <w:rFonts w:ascii="宋体" w:hAnsi="宋体" w:eastAsia="宋体" w:cs="宋体"/>
                <w:color w:val="auto"/>
                <w:szCs w:val="20"/>
                <w:highlight w:val="none"/>
              </w:rPr>
            </w:pPr>
          </w:p>
        </w:tc>
        <w:tc>
          <w:tcPr>
            <w:tcW w:w="1274" w:type="dxa"/>
            <w:vAlign w:val="center"/>
          </w:tcPr>
          <w:p>
            <w:pPr>
              <w:pStyle w:val="40"/>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5</w:t>
            </w:r>
          </w:p>
        </w:tc>
        <w:tc>
          <w:tcPr>
            <w:tcW w:w="1378" w:type="dxa"/>
            <w:vAlign w:val="center"/>
          </w:tcPr>
          <w:p>
            <w:pPr>
              <w:pStyle w:val="40"/>
              <w:jc w:val="center"/>
              <w:rPr>
                <w:rFonts w:ascii="宋体" w:hAnsi="宋体" w:eastAsia="宋体" w:cs="宋体"/>
                <w:color w:val="auto"/>
                <w:szCs w:val="20"/>
                <w:highlight w:val="none"/>
              </w:rPr>
            </w:pPr>
          </w:p>
        </w:tc>
        <w:tc>
          <w:tcPr>
            <w:tcW w:w="1305" w:type="dxa"/>
            <w:vAlign w:val="center"/>
          </w:tcPr>
          <w:p>
            <w:pPr>
              <w:pStyle w:val="40"/>
              <w:jc w:val="center"/>
              <w:rPr>
                <w:rFonts w:ascii="宋体" w:hAnsi="宋体" w:eastAsia="宋体" w:cs="宋体"/>
                <w:color w:val="auto"/>
                <w:szCs w:val="20"/>
                <w:highlight w:val="none"/>
              </w:rPr>
            </w:pPr>
          </w:p>
        </w:tc>
        <w:tc>
          <w:tcPr>
            <w:tcW w:w="1353" w:type="dxa"/>
            <w:vAlign w:val="center"/>
          </w:tcPr>
          <w:p>
            <w:pPr>
              <w:pStyle w:val="40"/>
              <w:jc w:val="center"/>
              <w:rPr>
                <w:rFonts w:ascii="宋体" w:hAnsi="宋体" w:eastAsia="宋体" w:cs="宋体"/>
                <w:color w:val="auto"/>
                <w:szCs w:val="20"/>
                <w:highlight w:val="none"/>
              </w:rPr>
            </w:pPr>
          </w:p>
        </w:tc>
        <w:tc>
          <w:tcPr>
            <w:tcW w:w="2119" w:type="dxa"/>
            <w:vAlign w:val="center"/>
          </w:tcPr>
          <w:p>
            <w:pPr>
              <w:pStyle w:val="40"/>
              <w:jc w:val="center"/>
              <w:rPr>
                <w:rFonts w:ascii="宋体" w:hAnsi="宋体" w:eastAsia="宋体" w:cs="宋体"/>
                <w:color w:val="auto"/>
                <w:szCs w:val="20"/>
                <w:highlight w:val="none"/>
              </w:rPr>
            </w:pPr>
          </w:p>
        </w:tc>
        <w:tc>
          <w:tcPr>
            <w:tcW w:w="892" w:type="dxa"/>
            <w:vAlign w:val="center"/>
          </w:tcPr>
          <w:p>
            <w:pPr>
              <w:pStyle w:val="40"/>
              <w:jc w:val="center"/>
              <w:rPr>
                <w:rFonts w:ascii="宋体" w:hAnsi="宋体" w:eastAsia="宋体" w:cs="宋体"/>
                <w:color w:val="auto"/>
                <w:szCs w:val="20"/>
                <w:highlight w:val="none"/>
              </w:rPr>
            </w:pPr>
          </w:p>
        </w:tc>
        <w:tc>
          <w:tcPr>
            <w:tcW w:w="1274" w:type="dxa"/>
            <w:vAlign w:val="center"/>
          </w:tcPr>
          <w:p>
            <w:pPr>
              <w:pStyle w:val="40"/>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4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78"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05"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53"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2119"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892"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274"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r>
    </w:tbl>
    <w:p>
      <w:pPr>
        <w:pStyle w:val="12"/>
        <w:spacing w:before="5"/>
        <w:rPr>
          <w:b/>
          <w:color w:val="auto"/>
          <w:szCs w:val="21"/>
          <w:highlight w:val="none"/>
        </w:rPr>
      </w:pPr>
    </w:p>
    <w:p>
      <w:pPr>
        <w:pStyle w:val="39"/>
        <w:tabs>
          <w:tab w:val="left" w:pos="1354"/>
        </w:tabs>
        <w:spacing w:before="0"/>
        <w:ind w:left="-1" w:right="75" w:firstLine="0"/>
        <w:jc w:val="center"/>
        <w:rPr>
          <w:b/>
          <w:color w:val="auto"/>
          <w:szCs w:val="20"/>
          <w:highlight w:val="none"/>
        </w:rPr>
      </w:pPr>
      <w:bookmarkStart w:id="105" w:name="_bookmark123"/>
      <w:bookmarkEnd w:id="105"/>
      <w:r>
        <w:rPr>
          <w:rFonts w:hint="eastAsia"/>
          <w:b/>
          <w:color w:val="auto"/>
          <w:szCs w:val="20"/>
          <w:highlight w:val="none"/>
          <w:lang w:val="en-US"/>
        </w:rPr>
        <w:t>9-2</w:t>
      </w:r>
      <w:r>
        <w:rPr>
          <w:rFonts w:hint="eastAsia"/>
          <w:b/>
          <w:color w:val="auto"/>
          <w:szCs w:val="20"/>
          <w:highlight w:val="none"/>
        </w:rPr>
        <w:t>、其它招标文件要求的或投标人认为应当或有必要提供的资料</w:t>
      </w:r>
    </w:p>
    <w:p>
      <w:pPr>
        <w:jc w:val="center"/>
        <w:outlineLvl w:val="1"/>
        <w:rPr>
          <w:color w:val="auto"/>
          <w:szCs w:val="20"/>
          <w:highlight w:val="none"/>
        </w:rPr>
      </w:pPr>
      <w:r>
        <w:rPr>
          <w:rFonts w:hint="eastAsia"/>
          <w:color w:val="auto"/>
          <w:szCs w:val="20"/>
          <w:highlight w:val="none"/>
        </w:rPr>
        <w:br w:type="page"/>
      </w:r>
      <w:bookmarkStart w:id="106" w:name="_Toc19797"/>
      <w:bookmarkStart w:id="107" w:name="_Toc5916"/>
      <w:bookmarkStart w:id="108" w:name="_Toc16736"/>
      <w:r>
        <w:rPr>
          <w:rFonts w:hint="eastAsia"/>
          <w:b/>
          <w:bCs/>
          <w:color w:val="auto"/>
          <w:sz w:val="28"/>
          <w:szCs w:val="28"/>
          <w:highlight w:val="none"/>
        </w:rPr>
        <w:t>第</w:t>
      </w:r>
      <w:r>
        <w:rPr>
          <w:rFonts w:hint="eastAsia"/>
          <w:b/>
          <w:bCs/>
          <w:color w:val="auto"/>
          <w:sz w:val="28"/>
          <w:szCs w:val="28"/>
          <w:highlight w:val="none"/>
          <w:lang w:val="en-US" w:eastAsia="zh-CN"/>
        </w:rPr>
        <w:t>三</w:t>
      </w:r>
      <w:r>
        <w:rPr>
          <w:rFonts w:hint="eastAsia"/>
          <w:b/>
          <w:bCs/>
          <w:color w:val="auto"/>
          <w:sz w:val="28"/>
          <w:szCs w:val="28"/>
          <w:highlight w:val="none"/>
        </w:rPr>
        <w:t>节 报价文件格式</w:t>
      </w:r>
      <w:bookmarkEnd w:id="106"/>
      <w:bookmarkEnd w:id="107"/>
      <w:bookmarkEnd w:id="108"/>
    </w:p>
    <w:p>
      <w:pPr>
        <w:pStyle w:val="4"/>
        <w:spacing w:before="43"/>
        <w:ind w:right="116"/>
        <w:rPr>
          <w:rFonts w:ascii="宋体" w:hAnsi="宋体" w:eastAsia="宋体" w:cs="宋体"/>
          <w:color w:val="auto"/>
          <w:sz w:val="28"/>
          <w:szCs w:val="28"/>
          <w:highlight w:val="none"/>
        </w:rPr>
      </w:pPr>
      <w:bookmarkStart w:id="109" w:name="_bookmark107"/>
      <w:bookmarkEnd w:id="109"/>
      <w:bookmarkStart w:id="110" w:name="_Toc9675"/>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1</w:t>
      </w:r>
      <w:r>
        <w:rPr>
          <w:rFonts w:hint="eastAsia" w:ascii="宋体" w:hAnsi="宋体" w:eastAsia="宋体" w:cs="宋体"/>
          <w:color w:val="auto"/>
          <w:sz w:val="28"/>
          <w:szCs w:val="28"/>
          <w:highlight w:val="none"/>
        </w:rPr>
        <w:t xml:space="preserve"> 开标一览表格式</w:t>
      </w:r>
      <w:bookmarkEnd w:id="110"/>
    </w:p>
    <w:p>
      <w:pPr>
        <w:spacing w:before="212"/>
        <w:ind w:right="113"/>
        <w:jc w:val="center"/>
        <w:rPr>
          <w:b/>
          <w:color w:val="auto"/>
          <w:sz w:val="24"/>
          <w:szCs w:val="20"/>
          <w:highlight w:val="none"/>
        </w:rPr>
      </w:pPr>
      <w:r>
        <w:rPr>
          <w:rFonts w:hint="eastAsia"/>
          <w:b/>
          <w:color w:val="auto"/>
          <w:sz w:val="24"/>
          <w:szCs w:val="20"/>
          <w:highlight w:val="none"/>
        </w:rPr>
        <w:t>开标一览表</w:t>
      </w:r>
    </w:p>
    <w:p>
      <w:pPr>
        <w:pStyle w:val="43"/>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pPr>
        <w:pStyle w:val="43"/>
        <w:spacing w:line="520" w:lineRule="exact"/>
        <w:ind w:left="440" w:leftChars="200"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pPr>
        <w:pStyle w:val="43"/>
        <w:spacing w:line="520" w:lineRule="exact"/>
        <w:ind w:left="440" w:leftChars="200"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p>
    <w:tbl>
      <w:tblPr>
        <w:tblStyle w:val="29"/>
        <w:tblW w:w="9723"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635"/>
        <w:gridCol w:w="2736"/>
        <w:gridCol w:w="1852"/>
        <w:gridCol w:w="1470"/>
        <w:gridCol w:w="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265"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标项号</w:t>
            </w:r>
          </w:p>
        </w:tc>
        <w:tc>
          <w:tcPr>
            <w:tcW w:w="1635" w:type="dxa"/>
            <w:vAlign w:val="center"/>
          </w:tcPr>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标项名称</w:t>
            </w:r>
          </w:p>
        </w:tc>
        <w:tc>
          <w:tcPr>
            <w:tcW w:w="2736" w:type="dxa"/>
            <w:vAlign w:val="center"/>
          </w:tcPr>
          <w:p>
            <w:pPr>
              <w:pStyle w:val="40"/>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rPr>
              <w:t>投标</w:t>
            </w:r>
            <w:r>
              <w:rPr>
                <w:rFonts w:hint="eastAsia" w:ascii="宋体" w:hAnsi="宋体" w:eastAsia="宋体" w:cs="宋体"/>
                <w:color w:val="auto"/>
                <w:sz w:val="21"/>
                <w:szCs w:val="20"/>
                <w:highlight w:val="none"/>
                <w:lang w:val="en-US" w:eastAsia="zh-CN"/>
              </w:rPr>
              <w:t>报价</w:t>
            </w:r>
          </w:p>
          <w:p>
            <w:pPr>
              <w:pStyle w:val="4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（单位人民币元）</w:t>
            </w:r>
          </w:p>
        </w:tc>
        <w:tc>
          <w:tcPr>
            <w:tcW w:w="1852" w:type="dxa"/>
            <w:vAlign w:val="center"/>
          </w:tcPr>
          <w:p>
            <w:pPr>
              <w:pStyle w:val="40"/>
              <w:jc w:val="center"/>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rPr>
              <w:t>投标保证金</w:t>
            </w:r>
            <w:r>
              <w:rPr>
                <w:rFonts w:hint="eastAsia" w:ascii="宋体" w:hAnsi="宋体" w:eastAsia="宋体" w:cs="宋体"/>
                <w:color w:val="auto"/>
                <w:sz w:val="21"/>
                <w:szCs w:val="20"/>
                <w:highlight w:val="none"/>
                <w:lang w:val="en-US"/>
              </w:rPr>
              <w:t>金额及形式</w:t>
            </w:r>
          </w:p>
        </w:tc>
        <w:tc>
          <w:tcPr>
            <w:tcW w:w="1470" w:type="dxa"/>
            <w:vAlign w:val="center"/>
          </w:tcPr>
          <w:p>
            <w:pPr>
              <w:pStyle w:val="40"/>
              <w:jc w:val="center"/>
              <w:rPr>
                <w:rFonts w:hint="default"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交货期及质保期</w:t>
            </w:r>
          </w:p>
        </w:tc>
        <w:tc>
          <w:tcPr>
            <w:tcW w:w="765" w:type="dxa"/>
            <w:vAlign w:val="center"/>
          </w:tcPr>
          <w:p>
            <w:pPr>
              <w:pStyle w:val="40"/>
              <w:jc w:val="center"/>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265" w:type="dxa"/>
            <w:vAlign w:val="center"/>
          </w:tcPr>
          <w:p>
            <w:pPr>
              <w:pStyle w:val="40"/>
              <w:jc w:val="center"/>
              <w:rPr>
                <w:rFonts w:ascii="宋体" w:hAnsi="宋体" w:eastAsia="宋体" w:cs="宋体"/>
                <w:color w:val="auto"/>
                <w:sz w:val="21"/>
                <w:szCs w:val="20"/>
                <w:highlight w:val="none"/>
              </w:rPr>
            </w:pPr>
          </w:p>
        </w:tc>
        <w:tc>
          <w:tcPr>
            <w:tcW w:w="1635" w:type="dxa"/>
            <w:vAlign w:val="center"/>
          </w:tcPr>
          <w:p>
            <w:pPr>
              <w:pStyle w:val="40"/>
              <w:jc w:val="center"/>
              <w:rPr>
                <w:rFonts w:ascii="宋体" w:hAnsi="宋体" w:eastAsia="宋体" w:cs="宋体"/>
                <w:color w:val="auto"/>
                <w:sz w:val="21"/>
                <w:szCs w:val="20"/>
                <w:highlight w:val="none"/>
              </w:rPr>
            </w:pPr>
          </w:p>
        </w:tc>
        <w:tc>
          <w:tcPr>
            <w:tcW w:w="2736" w:type="dxa"/>
            <w:vAlign w:val="center"/>
          </w:tcPr>
          <w:p>
            <w:pPr>
              <w:pStyle w:val="40"/>
              <w:spacing w:line="242" w:lineRule="auto"/>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 xml:space="preserve">大写： </w:t>
            </w:r>
          </w:p>
          <w:p>
            <w:pPr>
              <w:pStyle w:val="40"/>
              <w:spacing w:line="242" w:lineRule="auto"/>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小写：</w:t>
            </w:r>
          </w:p>
        </w:tc>
        <w:tc>
          <w:tcPr>
            <w:tcW w:w="1852" w:type="dxa"/>
            <w:vAlign w:val="center"/>
          </w:tcPr>
          <w:p>
            <w:pPr>
              <w:pStyle w:val="40"/>
              <w:spacing w:line="242" w:lineRule="auto"/>
              <w:ind w:hanging="18"/>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【保证金金额及形式，例如“XX 元， 电汇” 】</w:t>
            </w:r>
          </w:p>
        </w:tc>
        <w:tc>
          <w:tcPr>
            <w:tcW w:w="1470" w:type="dxa"/>
            <w:vAlign w:val="center"/>
          </w:tcPr>
          <w:p>
            <w:pPr>
              <w:pStyle w:val="40"/>
              <w:spacing w:line="242" w:lineRule="auto"/>
              <w:ind w:firstLine="79"/>
              <w:jc w:val="center"/>
              <w:rPr>
                <w:rFonts w:hint="eastAsia" w:ascii="宋体" w:hAnsi="宋体" w:eastAsia="宋体" w:cs="宋体"/>
                <w:color w:val="auto"/>
                <w:sz w:val="21"/>
                <w:szCs w:val="20"/>
                <w:highlight w:val="none"/>
                <w:lang w:val="en-US" w:eastAsia="zh-CN"/>
              </w:rPr>
            </w:pPr>
          </w:p>
        </w:tc>
        <w:tc>
          <w:tcPr>
            <w:tcW w:w="765" w:type="dxa"/>
            <w:vAlign w:val="center"/>
          </w:tcPr>
          <w:p>
            <w:pPr>
              <w:pStyle w:val="40"/>
              <w:spacing w:line="242" w:lineRule="auto"/>
              <w:ind w:firstLine="79"/>
              <w:jc w:val="center"/>
              <w:rPr>
                <w:rFonts w:hint="eastAsia" w:ascii="宋体" w:hAnsi="宋体" w:eastAsia="宋体" w:cs="宋体"/>
                <w:color w:val="auto"/>
                <w:sz w:val="21"/>
                <w:szCs w:val="20"/>
                <w:highlight w:val="none"/>
                <w:lang w:val="en-US" w:eastAsia="zh-CN"/>
              </w:rPr>
            </w:pPr>
          </w:p>
        </w:tc>
      </w:tr>
    </w:tbl>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spacing w:before="7" w:after="0" w:line="240" w:lineRule="auto"/>
        <w:ind w:left="440" w:leftChars="200" w:right="0"/>
        <w:jc w:val="left"/>
        <w:rPr>
          <w:rFonts w:hint="eastAsia" w:ascii="宋体" w:hAnsi="宋体" w:eastAsia="宋体" w:cs="宋体"/>
          <w:smallCaps w:val="0"/>
          <w:color w:val="auto"/>
          <w:spacing w:val="0"/>
          <w:position w:val="0"/>
          <w:sz w:val="21"/>
          <w:szCs w:val="18"/>
          <w:highlight w:val="none"/>
          <w:lang w:val="zh-CN" w:eastAsia="zh-CN" w:bidi="zh-CN"/>
        </w:rPr>
      </w:pPr>
      <w:r>
        <w:rPr>
          <w:rFonts w:hint="eastAsia" w:ascii="宋体" w:hAnsi="宋体" w:eastAsia="宋体" w:cs="宋体"/>
          <w:smallCaps w:val="0"/>
          <w:color w:val="auto"/>
          <w:spacing w:val="0"/>
          <w:position w:val="0"/>
          <w:sz w:val="21"/>
          <w:szCs w:val="18"/>
          <w:highlight w:val="none"/>
          <w:lang w:val="zh-CN" w:eastAsia="zh-CN" w:bidi="zh-CN"/>
        </w:rPr>
        <w:t>1.此表中，每</w:t>
      </w:r>
      <w:r>
        <w:rPr>
          <w:rFonts w:hint="eastAsia" w:ascii="宋体" w:hAnsi="宋体" w:eastAsia="宋体" w:cs="宋体"/>
          <w:smallCaps w:val="0"/>
          <w:color w:val="auto"/>
          <w:spacing w:val="0"/>
          <w:position w:val="0"/>
          <w:sz w:val="21"/>
          <w:szCs w:val="18"/>
          <w:highlight w:val="none"/>
          <w:lang w:val="en-US" w:eastAsia="zh-CN" w:bidi="zh-CN"/>
        </w:rPr>
        <w:t>标项</w:t>
      </w:r>
      <w:r>
        <w:rPr>
          <w:rFonts w:hint="eastAsia" w:ascii="宋体" w:hAnsi="宋体" w:eastAsia="宋体" w:cs="宋体"/>
          <w:smallCaps w:val="0"/>
          <w:color w:val="auto"/>
          <w:spacing w:val="0"/>
          <w:position w:val="0"/>
          <w:sz w:val="21"/>
          <w:szCs w:val="18"/>
          <w:highlight w:val="none"/>
          <w:lang w:val="zh-CN" w:eastAsia="zh-CN" w:bidi="zh-CN"/>
        </w:rPr>
        <w:t>的报价应和《分项报价表》中的总价相一致。</w:t>
      </w:r>
    </w:p>
    <w:p>
      <w:pPr>
        <w:widowControl w:val="0"/>
        <w:autoSpaceDE w:val="0"/>
        <w:autoSpaceDN w:val="0"/>
        <w:spacing w:before="7" w:after="0" w:line="240" w:lineRule="auto"/>
        <w:ind w:left="440" w:leftChars="200" w:right="0"/>
        <w:jc w:val="left"/>
        <w:rPr>
          <w:rFonts w:hint="eastAsia" w:ascii="宋体" w:hAnsi="宋体" w:eastAsia="宋体" w:cs="宋体"/>
          <w:smallCaps w:val="0"/>
          <w:color w:val="auto"/>
          <w:spacing w:val="0"/>
          <w:position w:val="0"/>
          <w:sz w:val="21"/>
          <w:szCs w:val="18"/>
          <w:highlight w:val="none"/>
          <w:lang w:val="zh-CN" w:eastAsia="zh-CN" w:bidi="zh-CN"/>
        </w:rPr>
      </w:pPr>
      <w:r>
        <w:rPr>
          <w:rFonts w:hint="eastAsia" w:ascii="宋体" w:hAnsi="宋体" w:eastAsia="宋体" w:cs="宋体"/>
          <w:smallCaps w:val="0"/>
          <w:color w:val="auto"/>
          <w:spacing w:val="0"/>
          <w:position w:val="0"/>
          <w:sz w:val="21"/>
          <w:szCs w:val="18"/>
          <w:highlight w:val="none"/>
          <w:lang w:val="zh-CN" w:eastAsia="zh-CN" w:bidi="zh-CN"/>
        </w:rPr>
        <w:t>2.本表必须按</w:t>
      </w:r>
      <w:r>
        <w:rPr>
          <w:rFonts w:hint="eastAsia" w:ascii="宋体" w:hAnsi="宋体" w:eastAsia="宋体" w:cs="宋体"/>
          <w:smallCaps w:val="0"/>
          <w:color w:val="auto"/>
          <w:spacing w:val="0"/>
          <w:position w:val="0"/>
          <w:sz w:val="21"/>
          <w:szCs w:val="18"/>
          <w:highlight w:val="none"/>
          <w:lang w:val="en-US" w:eastAsia="zh-CN" w:bidi="zh-CN"/>
        </w:rPr>
        <w:t>标项</w:t>
      </w:r>
      <w:r>
        <w:rPr>
          <w:rFonts w:hint="eastAsia" w:ascii="宋体" w:hAnsi="宋体" w:eastAsia="宋体" w:cs="宋体"/>
          <w:smallCaps w:val="0"/>
          <w:color w:val="auto"/>
          <w:spacing w:val="0"/>
          <w:position w:val="0"/>
          <w:sz w:val="21"/>
          <w:szCs w:val="18"/>
          <w:highlight w:val="none"/>
          <w:lang w:val="zh-CN" w:eastAsia="zh-CN" w:bidi="zh-CN"/>
        </w:rPr>
        <w:t>分别填写。</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Style w:val="12"/>
        <w:spacing w:before="7"/>
        <w:rPr>
          <w:color w:val="auto"/>
          <w:szCs w:val="21"/>
          <w:highlight w:val="none"/>
        </w:rPr>
      </w:pPr>
    </w:p>
    <w:p>
      <w:pPr>
        <w:rPr>
          <w:color w:val="auto"/>
          <w:sz w:val="20"/>
          <w:szCs w:val="20"/>
          <w:highlight w:val="none"/>
        </w:rPr>
      </w:pPr>
    </w:p>
    <w:p>
      <w:pPr>
        <w:rPr>
          <w:rFonts w:hint="eastAsia" w:ascii="宋体" w:hAnsi="宋体" w:eastAsia="宋体" w:cs="宋体"/>
          <w:color w:val="auto"/>
          <w:sz w:val="28"/>
          <w:szCs w:val="28"/>
          <w:highlight w:val="none"/>
        </w:rPr>
      </w:pPr>
      <w:bookmarkStart w:id="111" w:name="_bookmark108"/>
      <w:bookmarkEnd w:id="111"/>
      <w:bookmarkStart w:id="112" w:name="_bookmark109"/>
      <w:bookmarkEnd w:id="112"/>
      <w:r>
        <w:rPr>
          <w:rFonts w:hint="eastAsia" w:ascii="宋体" w:hAnsi="宋体" w:eastAsia="宋体" w:cs="宋体"/>
          <w:color w:val="auto"/>
          <w:sz w:val="28"/>
          <w:szCs w:val="28"/>
          <w:highlight w:val="none"/>
        </w:rPr>
        <w:br w:type="page"/>
      </w:r>
    </w:p>
    <w:p>
      <w:pPr>
        <w:pStyle w:val="4"/>
        <w:spacing w:before="43"/>
        <w:ind w:right="116"/>
        <w:rPr>
          <w:rFonts w:ascii="宋体" w:hAnsi="宋体" w:eastAsia="宋体" w:cs="宋体"/>
          <w:color w:val="auto"/>
          <w:sz w:val="28"/>
          <w:szCs w:val="28"/>
          <w:highlight w:val="none"/>
        </w:rPr>
      </w:pPr>
      <w:bookmarkStart w:id="113" w:name="_Toc9396"/>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2</w:t>
      </w:r>
      <w:r>
        <w:rPr>
          <w:rFonts w:hint="eastAsia" w:ascii="宋体" w:hAnsi="宋体" w:eastAsia="宋体" w:cs="宋体"/>
          <w:color w:val="auto"/>
          <w:sz w:val="28"/>
          <w:szCs w:val="28"/>
          <w:highlight w:val="none"/>
        </w:rPr>
        <w:t xml:space="preserve"> 投标分项报价表格式</w:t>
      </w:r>
      <w:bookmarkEnd w:id="113"/>
    </w:p>
    <w:p>
      <w:pPr>
        <w:spacing w:before="212"/>
        <w:ind w:right="113"/>
        <w:jc w:val="center"/>
        <w:rPr>
          <w:b/>
          <w:color w:val="auto"/>
          <w:sz w:val="24"/>
          <w:szCs w:val="20"/>
          <w:highlight w:val="none"/>
          <w:lang w:val="en-US"/>
        </w:rPr>
      </w:pPr>
      <w:r>
        <w:rPr>
          <w:rFonts w:hint="eastAsia"/>
          <w:b/>
          <w:color w:val="auto"/>
          <w:sz w:val="24"/>
          <w:szCs w:val="20"/>
          <w:highlight w:val="none"/>
          <w:lang w:val="en-US"/>
        </w:rPr>
        <w:t>投标分项报价表</w:t>
      </w:r>
    </w:p>
    <w:p>
      <w:pPr>
        <w:pStyle w:val="12"/>
        <w:tabs>
          <w:tab w:val="left" w:pos="4855"/>
        </w:tabs>
        <w:spacing w:before="74"/>
        <w:ind w:left="240"/>
        <w:rPr>
          <w:color w:val="auto"/>
          <w:sz w:val="21"/>
          <w:szCs w:val="21"/>
          <w:highlight w:val="none"/>
          <w:u w:val="single"/>
          <w:lang w:val="en-US"/>
        </w:rPr>
      </w:pPr>
      <w:r>
        <w:rPr>
          <w:rFonts w:hint="eastAsia"/>
          <w:color w:val="auto"/>
          <w:sz w:val="21"/>
          <w:szCs w:val="21"/>
          <w:highlight w:val="none"/>
        </w:rPr>
        <w:t>项目名称：</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项目编号：</w:t>
      </w:r>
      <w:r>
        <w:rPr>
          <w:rFonts w:hint="eastAsia"/>
          <w:color w:val="auto"/>
          <w:sz w:val="21"/>
          <w:szCs w:val="21"/>
          <w:highlight w:val="none"/>
          <w:u w:val="single"/>
          <w:lang w:val="en-US"/>
        </w:rPr>
        <w:t xml:space="preserve">                       </w:t>
      </w:r>
    </w:p>
    <w:p>
      <w:pPr>
        <w:pStyle w:val="12"/>
        <w:tabs>
          <w:tab w:val="left" w:pos="4855"/>
        </w:tabs>
        <w:spacing w:before="74"/>
        <w:ind w:left="24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val="en-US"/>
        </w:rPr>
        <w:t xml:space="preserve">                   </w:t>
      </w:r>
      <w:r>
        <w:rPr>
          <w:rFonts w:hint="eastAsia"/>
          <w:color w:val="auto"/>
          <w:sz w:val="21"/>
          <w:szCs w:val="21"/>
          <w:highlight w:val="none"/>
        </w:rPr>
        <w:t>标项名称：</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u w:val="single"/>
        </w:rPr>
        <w:tab/>
      </w:r>
    </w:p>
    <w:p>
      <w:pPr>
        <w:pStyle w:val="12"/>
        <w:spacing w:before="1"/>
        <w:ind w:left="240"/>
        <w:jc w:val="right"/>
        <w:rPr>
          <w:color w:val="auto"/>
          <w:sz w:val="21"/>
          <w:szCs w:val="21"/>
          <w:highlight w:val="none"/>
        </w:rPr>
      </w:pPr>
      <w:r>
        <w:rPr>
          <w:rFonts w:hint="eastAsia"/>
          <w:color w:val="auto"/>
          <w:sz w:val="21"/>
          <w:szCs w:val="21"/>
          <w:highlight w:val="none"/>
        </w:rPr>
        <w:t>价格单位：人民币元</w:t>
      </w:r>
    </w:p>
    <w:p>
      <w:pPr>
        <w:pStyle w:val="12"/>
        <w:spacing w:before="4"/>
        <w:rPr>
          <w:color w:val="auto"/>
          <w:sz w:val="10"/>
          <w:szCs w:val="21"/>
          <w:highlight w:val="none"/>
        </w:rPr>
      </w:pPr>
    </w:p>
    <w:tbl>
      <w:tblPr>
        <w:tblStyle w:val="29"/>
        <w:tblW w:w="101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10"/>
        <w:gridCol w:w="1590"/>
        <w:gridCol w:w="683"/>
        <w:gridCol w:w="2047"/>
        <w:gridCol w:w="1159"/>
        <w:gridCol w:w="1680"/>
        <w:gridCol w:w="915"/>
        <w:gridCol w:w="981"/>
        <w:gridCol w:w="56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序号</w:t>
            </w: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lang w:val="en-US" w:eastAsia="zh-CN"/>
              </w:rPr>
              <w:t>设备</w:t>
            </w:r>
            <w:r>
              <w:rPr>
                <w:rFonts w:hint="eastAsia" w:ascii="宋体" w:hAnsi="宋体" w:eastAsia="宋体" w:cs="宋体"/>
                <w:b/>
                <w:color w:val="auto"/>
                <w:sz w:val="21"/>
                <w:szCs w:val="20"/>
                <w:highlight w:val="none"/>
              </w:rPr>
              <w:t>名称</w:t>
            </w: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数量</w:t>
            </w: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型号和规格</w:t>
            </w: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b/>
                <w:color w:val="auto"/>
                <w:sz w:val="21"/>
                <w:szCs w:val="20"/>
                <w:highlight w:val="none"/>
                <w:lang w:val="en-US"/>
              </w:rPr>
            </w:pPr>
            <w:r>
              <w:rPr>
                <w:rFonts w:hint="eastAsia" w:ascii="宋体" w:hAnsi="宋体" w:eastAsia="宋体" w:cs="宋体"/>
                <w:b/>
                <w:color w:val="auto"/>
                <w:sz w:val="21"/>
                <w:szCs w:val="20"/>
                <w:highlight w:val="none"/>
                <w:lang w:val="en-US"/>
              </w:rPr>
              <w:t>品牌</w:t>
            </w: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原产地和制造商名称</w:t>
            </w: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单价</w:t>
            </w: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分项合计</w:t>
            </w: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hint="default" w:ascii="宋体" w:hAnsi="宋体" w:eastAsia="宋体" w:cs="宋体"/>
                <w:b/>
                <w:color w:val="auto"/>
                <w:sz w:val="21"/>
                <w:szCs w:val="20"/>
                <w:highlight w:val="none"/>
                <w:lang w:val="en-US" w:eastAsia="zh-CN"/>
              </w:rPr>
            </w:pPr>
            <w:r>
              <w:rPr>
                <w:rFonts w:hint="eastAsia" w:ascii="宋体" w:hAnsi="宋体" w:eastAsia="宋体" w:cs="宋体"/>
                <w:b/>
                <w:color w:val="auto"/>
                <w:sz w:val="21"/>
                <w:szCs w:val="20"/>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left"/>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投标总价</w:t>
            </w:r>
          </w:p>
        </w:tc>
        <w:tc>
          <w:tcPr>
            <w:tcW w:w="981"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pPr>
              <w:pStyle w:val="40"/>
              <w:ind w:left="0" w:leftChars="0" w:right="0" w:rightChars="0" w:firstLine="0" w:firstLineChars="0"/>
              <w:jc w:val="center"/>
              <w:rPr>
                <w:rFonts w:ascii="宋体" w:hAnsi="宋体" w:eastAsia="宋体" w:cs="宋体"/>
                <w:color w:val="auto"/>
                <w:sz w:val="21"/>
                <w:szCs w:val="20"/>
                <w:highlight w:val="none"/>
              </w:rPr>
            </w:pPr>
          </w:p>
        </w:tc>
      </w:tr>
    </w:tbl>
    <w:p>
      <w:pPr>
        <w:pStyle w:val="43"/>
        <w:spacing w:line="400" w:lineRule="exact"/>
        <w:ind w:left="440" w:leftChars="20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pPr>
        <w:widowControl/>
        <w:kinsoku w:val="0"/>
        <w:adjustRightInd w:val="0"/>
        <w:snapToGrid w:val="0"/>
        <w:spacing w:before="74" w:after="0" w:line="227" w:lineRule="auto"/>
        <w:ind w:left="122" w:right="0" w:firstLine="460" w:firstLineChars="200"/>
        <w:jc w:val="left"/>
        <w:textAlignment w:val="baseline"/>
        <w:rPr>
          <w:rFonts w:hint="eastAsia" w:ascii="宋体" w:hAnsi="宋体" w:eastAsia="宋体" w:cs="宋体"/>
          <w:smallCaps w:val="0"/>
          <w:snapToGrid w:val="0"/>
          <w:color w:val="auto"/>
          <w:spacing w:val="0"/>
          <w:kern w:val="0"/>
          <w:position w:val="0"/>
          <w:sz w:val="23"/>
          <w:szCs w:val="23"/>
          <w:highlight w:val="none"/>
        </w:rPr>
      </w:pPr>
      <w:r>
        <w:rPr>
          <w:rFonts w:hint="eastAsia" w:ascii="宋体" w:hAnsi="宋体" w:eastAsia="宋体" w:cs="宋体"/>
          <w:smallCaps w:val="0"/>
          <w:snapToGrid w:val="0"/>
          <w:color w:val="auto"/>
          <w:spacing w:val="0"/>
          <w:kern w:val="0"/>
          <w:position w:val="0"/>
          <w:sz w:val="23"/>
          <w:szCs w:val="23"/>
          <w:highlight w:val="none"/>
        </w:rPr>
        <w:t>1.本表应按</w:t>
      </w:r>
      <w:r>
        <w:rPr>
          <w:rFonts w:hint="eastAsia" w:ascii="宋体" w:hAnsi="宋体" w:eastAsia="宋体" w:cs="宋体"/>
          <w:smallCaps w:val="0"/>
          <w:snapToGrid w:val="0"/>
          <w:color w:val="auto"/>
          <w:spacing w:val="0"/>
          <w:kern w:val="0"/>
          <w:position w:val="0"/>
          <w:sz w:val="23"/>
          <w:szCs w:val="23"/>
          <w:highlight w:val="none"/>
          <w:lang w:val="en-US" w:eastAsia="zh-CN"/>
        </w:rPr>
        <w:t>标项</w:t>
      </w:r>
      <w:r>
        <w:rPr>
          <w:rFonts w:hint="eastAsia" w:ascii="宋体" w:hAnsi="宋体" w:eastAsia="宋体" w:cs="宋体"/>
          <w:smallCaps w:val="0"/>
          <w:snapToGrid w:val="0"/>
          <w:color w:val="auto"/>
          <w:spacing w:val="0"/>
          <w:kern w:val="0"/>
          <w:position w:val="0"/>
          <w:sz w:val="23"/>
          <w:szCs w:val="23"/>
          <w:highlight w:val="none"/>
        </w:rPr>
        <w:t>分别填写。</w:t>
      </w:r>
    </w:p>
    <w:p>
      <w:pPr>
        <w:widowControl/>
        <w:kinsoku w:val="0"/>
        <w:adjustRightInd w:val="0"/>
        <w:snapToGrid w:val="0"/>
        <w:spacing w:before="29" w:after="0" w:line="309" w:lineRule="exact"/>
        <w:ind w:left="598" w:right="0"/>
        <w:jc w:val="left"/>
        <w:textAlignment w:val="baseline"/>
        <w:rPr>
          <w:rFonts w:hint="eastAsia" w:ascii="宋体" w:hAnsi="宋体" w:eastAsia="宋体" w:cs="宋体"/>
          <w:smallCaps w:val="0"/>
          <w:snapToGrid w:val="0"/>
          <w:color w:val="auto"/>
          <w:spacing w:val="0"/>
          <w:kern w:val="0"/>
          <w:position w:val="0"/>
          <w:sz w:val="23"/>
          <w:szCs w:val="23"/>
          <w:highlight w:val="none"/>
        </w:rPr>
      </w:pPr>
      <w:r>
        <w:rPr>
          <w:rFonts w:hint="eastAsia" w:ascii="宋体" w:hAnsi="宋体" w:eastAsia="宋体" w:cs="宋体"/>
          <w:smallCaps w:val="0"/>
          <w:snapToGrid w:val="0"/>
          <w:color w:val="auto"/>
          <w:spacing w:val="0"/>
          <w:kern w:val="0"/>
          <w:position w:val="0"/>
          <w:sz w:val="23"/>
          <w:szCs w:val="23"/>
          <w:highlight w:val="none"/>
        </w:rPr>
        <w:t>2.如果不提供分项报价将视为没有实质性响应</w:t>
      </w:r>
      <w:r>
        <w:rPr>
          <w:rFonts w:hint="eastAsia" w:ascii="宋体" w:hAnsi="宋体" w:eastAsia="宋体" w:cs="宋体"/>
          <w:smallCaps w:val="0"/>
          <w:snapToGrid w:val="0"/>
          <w:color w:val="auto"/>
          <w:spacing w:val="0"/>
          <w:kern w:val="0"/>
          <w:position w:val="0"/>
          <w:sz w:val="23"/>
          <w:szCs w:val="23"/>
          <w:highlight w:val="none"/>
          <w:lang w:val="en-US" w:eastAsia="zh-CN"/>
        </w:rPr>
        <w:t>招标</w:t>
      </w:r>
      <w:r>
        <w:rPr>
          <w:rFonts w:hint="eastAsia" w:ascii="宋体" w:hAnsi="宋体" w:eastAsia="宋体" w:cs="宋体"/>
          <w:smallCaps w:val="0"/>
          <w:snapToGrid w:val="0"/>
          <w:color w:val="auto"/>
          <w:spacing w:val="0"/>
          <w:kern w:val="0"/>
          <w:position w:val="0"/>
          <w:sz w:val="23"/>
          <w:szCs w:val="23"/>
          <w:highlight w:val="none"/>
        </w:rPr>
        <w:t>文件。</w:t>
      </w:r>
    </w:p>
    <w:p>
      <w:pPr>
        <w:widowControl/>
        <w:kinsoku w:val="0"/>
        <w:adjustRightInd w:val="0"/>
        <w:snapToGrid w:val="0"/>
        <w:spacing w:before="0" w:after="0" w:line="228" w:lineRule="auto"/>
        <w:ind w:left="603" w:right="0"/>
        <w:jc w:val="left"/>
        <w:textAlignment w:val="baseline"/>
        <w:rPr>
          <w:rFonts w:hint="eastAsia" w:ascii="宋体" w:hAnsi="宋体" w:eastAsia="宋体" w:cs="宋体"/>
          <w:smallCaps w:val="0"/>
          <w:snapToGrid w:val="0"/>
          <w:color w:val="auto"/>
          <w:spacing w:val="0"/>
          <w:kern w:val="0"/>
          <w:position w:val="0"/>
          <w:sz w:val="23"/>
          <w:szCs w:val="23"/>
          <w:highlight w:val="none"/>
        </w:rPr>
      </w:pPr>
      <w:r>
        <w:rPr>
          <w:rFonts w:hint="eastAsia" w:ascii="宋体" w:hAnsi="宋体" w:eastAsia="宋体" w:cs="宋体"/>
          <w:smallCaps w:val="0"/>
          <w:snapToGrid w:val="0"/>
          <w:color w:val="auto"/>
          <w:spacing w:val="0"/>
          <w:kern w:val="0"/>
          <w:position w:val="0"/>
          <w:sz w:val="23"/>
          <w:szCs w:val="23"/>
          <w:highlight w:val="none"/>
        </w:rPr>
        <w:t>3.上述各项的详细规格</w:t>
      </w:r>
      <w:r>
        <w:rPr>
          <w:rFonts w:hint="eastAsia" w:ascii="宋体" w:hAnsi="宋体" w:eastAsia="宋体" w:cs="宋体"/>
          <w:smallCaps w:val="0"/>
          <w:snapToGrid w:val="0"/>
          <w:color w:val="auto"/>
          <w:spacing w:val="0"/>
          <w:kern w:val="0"/>
          <w:position w:val="0"/>
          <w:sz w:val="23"/>
          <w:szCs w:val="23"/>
          <w:highlight w:val="none"/>
          <w:lang w:eastAsia="zh-CN"/>
        </w:rPr>
        <w:t>（</w:t>
      </w:r>
      <w:r>
        <w:rPr>
          <w:rFonts w:hint="eastAsia" w:ascii="宋体" w:hAnsi="宋体" w:eastAsia="宋体" w:cs="宋体"/>
          <w:smallCaps w:val="0"/>
          <w:snapToGrid w:val="0"/>
          <w:color w:val="auto"/>
          <w:spacing w:val="0"/>
          <w:kern w:val="0"/>
          <w:position w:val="0"/>
          <w:sz w:val="23"/>
          <w:szCs w:val="23"/>
          <w:highlight w:val="none"/>
        </w:rPr>
        <w:t>如有</w:t>
      </w:r>
      <w:r>
        <w:rPr>
          <w:rFonts w:hint="eastAsia" w:ascii="宋体" w:hAnsi="宋体" w:eastAsia="宋体" w:cs="宋体"/>
          <w:smallCaps w:val="0"/>
          <w:snapToGrid w:val="0"/>
          <w:color w:val="auto"/>
          <w:spacing w:val="0"/>
          <w:kern w:val="0"/>
          <w:position w:val="0"/>
          <w:sz w:val="23"/>
          <w:szCs w:val="23"/>
          <w:highlight w:val="none"/>
          <w:lang w:eastAsia="zh-CN"/>
        </w:rPr>
        <w:t>）</w:t>
      </w:r>
      <w:r>
        <w:rPr>
          <w:rFonts w:hint="eastAsia" w:ascii="宋体" w:hAnsi="宋体" w:eastAsia="宋体" w:cs="宋体"/>
          <w:smallCaps w:val="0"/>
          <w:snapToGrid w:val="0"/>
          <w:color w:val="auto"/>
          <w:spacing w:val="0"/>
          <w:kern w:val="0"/>
          <w:position w:val="0"/>
          <w:sz w:val="23"/>
          <w:szCs w:val="23"/>
          <w:highlight w:val="none"/>
        </w:rPr>
        <w:t>，可另页描述。</w:t>
      </w:r>
    </w:p>
    <w:p>
      <w:pPr>
        <w:pStyle w:val="43"/>
        <w:spacing w:line="400" w:lineRule="exact"/>
        <w:ind w:left="440" w:leftChars="200" w:firstLine="420" w:firstLineChars="200"/>
        <w:rPr>
          <w:rFonts w:hint="eastAsia" w:ascii="宋体" w:hAnsi="宋体" w:cs="宋体"/>
          <w:color w:val="auto"/>
          <w:sz w:val="21"/>
          <w:szCs w:val="21"/>
          <w:highlight w:val="none"/>
        </w:rPr>
      </w:pPr>
    </w:p>
    <w:p>
      <w:pPr>
        <w:pStyle w:val="43"/>
        <w:spacing w:line="400" w:lineRule="exact"/>
        <w:ind w:left="440" w:leftChars="200" w:firstLine="420" w:firstLineChars="200"/>
        <w:rPr>
          <w:rFonts w:ascii="宋体" w:hAnsi="宋体" w:cs="宋体"/>
          <w:color w:val="auto"/>
          <w:sz w:val="21"/>
          <w:szCs w:val="21"/>
          <w:highlight w:val="none"/>
        </w:rPr>
      </w:pPr>
    </w:p>
    <w:p>
      <w:pPr>
        <w:pStyle w:val="43"/>
        <w:spacing w:line="400" w:lineRule="exact"/>
        <w:ind w:left="440" w:leftChars="200" w:firstLine="420" w:firstLineChars="200"/>
        <w:rPr>
          <w:rFonts w:ascii="宋体" w:hAnsi="宋体" w:cs="宋体"/>
          <w:color w:val="auto"/>
          <w:sz w:val="21"/>
          <w:szCs w:val="21"/>
          <w:highlight w:val="none"/>
        </w:rPr>
      </w:pPr>
      <w:bookmarkStart w:id="114" w:name="_bookmark110"/>
      <w:bookmarkEnd w:id="114"/>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43"/>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rFonts w:hint="eastAsia" w:ascii="宋体" w:hAnsi="宋体" w:eastAsia="宋体" w:cs="宋体"/>
          <w:color w:val="auto"/>
          <w:sz w:val="28"/>
          <w:szCs w:val="28"/>
          <w:highlight w:val="none"/>
        </w:rPr>
      </w:pPr>
      <w:bookmarkStart w:id="115" w:name="_bookmark111"/>
      <w:bookmarkEnd w:id="115"/>
      <w:bookmarkStart w:id="116" w:name="_bookmark124"/>
      <w:bookmarkEnd w:id="116"/>
      <w:r>
        <w:rPr>
          <w:rFonts w:hint="eastAsia" w:ascii="宋体" w:hAnsi="宋体" w:eastAsia="宋体" w:cs="宋体"/>
          <w:color w:val="auto"/>
          <w:sz w:val="28"/>
          <w:szCs w:val="28"/>
          <w:highlight w:val="none"/>
        </w:rPr>
        <w:br w:type="page"/>
      </w:r>
    </w:p>
    <w:p>
      <w:pPr>
        <w:pStyle w:val="3"/>
        <w:spacing w:before="43"/>
        <w:ind w:left="363" w:right="437"/>
        <w:rPr>
          <w:rFonts w:ascii="宋体" w:hAnsi="宋体" w:eastAsia="宋体" w:cs="宋体"/>
          <w:color w:val="auto"/>
          <w:sz w:val="28"/>
          <w:szCs w:val="28"/>
          <w:highlight w:val="none"/>
          <w:lang w:val="en-US"/>
        </w:rPr>
      </w:pPr>
      <w:bookmarkStart w:id="117" w:name="_Toc31342"/>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 xml:space="preserve">节 </w:t>
      </w:r>
      <w:r>
        <w:rPr>
          <w:rFonts w:hint="eastAsia" w:ascii="宋体" w:hAnsi="宋体" w:eastAsia="宋体" w:cs="宋体"/>
          <w:color w:val="auto"/>
          <w:sz w:val="28"/>
          <w:szCs w:val="28"/>
          <w:highlight w:val="none"/>
          <w:lang w:val="en-US"/>
        </w:rPr>
        <w:t>政府采购政策的证明文件</w:t>
      </w:r>
      <w:bookmarkEnd w:id="117"/>
    </w:p>
    <w:p>
      <w:pPr>
        <w:pStyle w:val="4"/>
        <w:spacing w:before="43"/>
        <w:ind w:left="363" w:right="437"/>
        <w:rPr>
          <w:rFonts w:ascii="宋体" w:hAnsi="宋体" w:eastAsia="宋体" w:cs="宋体"/>
          <w:color w:val="auto"/>
          <w:sz w:val="28"/>
          <w:szCs w:val="28"/>
          <w:highlight w:val="none"/>
          <w:lang w:val="en-US"/>
        </w:rPr>
      </w:pPr>
      <w:bookmarkStart w:id="118" w:name="_Toc15634"/>
      <w:r>
        <w:rPr>
          <w:rFonts w:hint="eastAsia" w:ascii="宋体" w:hAnsi="宋体" w:eastAsia="宋体" w:cs="宋体"/>
          <w:color w:val="auto"/>
          <w:sz w:val="28"/>
          <w:szCs w:val="28"/>
          <w:highlight w:val="none"/>
          <w:lang w:val="en-US"/>
        </w:rPr>
        <w:t>附件 1 中小企业声明函（货物）</w:t>
      </w:r>
      <w:bookmarkEnd w:id="118"/>
    </w:p>
    <w:p>
      <w:pPr>
        <w:jc w:val="center"/>
        <w:rPr>
          <w:b/>
          <w:color w:val="auto"/>
          <w:sz w:val="24"/>
          <w:szCs w:val="24"/>
          <w:highlight w:val="none"/>
        </w:rPr>
      </w:pPr>
      <w:r>
        <w:rPr>
          <w:rFonts w:hint="eastAsia"/>
          <w:b/>
          <w:color w:val="auto"/>
          <w:sz w:val="24"/>
          <w:szCs w:val="24"/>
          <w:highlight w:val="none"/>
        </w:rPr>
        <w:t>中小企业声明函（货物）</w:t>
      </w:r>
    </w:p>
    <w:p>
      <w:pPr>
        <w:pStyle w:val="12"/>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 xml:space="preserve"> （项目名称） </w:t>
      </w:r>
      <w:r>
        <w:rPr>
          <w:rFonts w:hint="eastAsia"/>
          <w:color w:val="auto"/>
          <w:sz w:val="21"/>
          <w:szCs w:val="21"/>
          <w:highlight w:val="none"/>
        </w:rPr>
        <w:t>采购活动，提供的货物全部由符合政策要求的中小企业制造。相关企业（ 含联合体中的中小企业、签订分包意向协议的中小企业）的具体情况如下：</w:t>
      </w:r>
    </w:p>
    <w:p>
      <w:pPr>
        <w:pStyle w:val="39"/>
        <w:keepNext w:val="0"/>
        <w:keepLines w:val="0"/>
        <w:pageBreakBefore w:val="0"/>
        <w:widowControl w:val="0"/>
        <w:numPr>
          <w:ilvl w:val="0"/>
          <w:numId w:val="17"/>
        </w:numPr>
        <w:tabs>
          <w:tab w:val="left" w:pos="982"/>
          <w:tab w:val="left" w:pos="6725"/>
        </w:tabs>
        <w:kinsoku/>
        <w:wordWrap/>
        <w:overflowPunct/>
        <w:topLinePunct w:val="0"/>
        <w:autoSpaceDE w:val="0"/>
        <w:autoSpaceDN w:val="0"/>
        <w:bidi w:val="0"/>
        <w:adjustRightInd/>
        <w:snapToGrid/>
        <w:spacing w:before="0" w:line="360" w:lineRule="auto"/>
        <w:ind w:left="0" w:right="0" w:firstLine="420" w:firstLineChars="200"/>
        <w:jc w:val="both"/>
        <w:textAlignment w:val="auto"/>
        <w:rPr>
          <w:color w:val="auto"/>
          <w:sz w:val="21"/>
          <w:szCs w:val="20"/>
          <w:highlight w:val="none"/>
        </w:rPr>
      </w:pPr>
      <w:r>
        <w:rPr>
          <w:rFonts w:hint="eastAsia"/>
          <w:color w:val="auto"/>
          <w:sz w:val="21"/>
          <w:szCs w:val="20"/>
          <w:highlight w:val="none"/>
          <w:u w:val="single"/>
        </w:rPr>
        <w:t xml:space="preserve">    （标的名称）</w:t>
      </w:r>
      <w:r>
        <w:rPr>
          <w:rFonts w:hint="eastAsia"/>
          <w:color w:val="auto"/>
          <w:sz w:val="21"/>
          <w:szCs w:val="20"/>
          <w:highlight w:val="none"/>
        </w:rPr>
        <w:t xml:space="preserve"> ，属于</w:t>
      </w:r>
      <w:r>
        <w:rPr>
          <w:rFonts w:hint="eastAsia"/>
          <w:color w:val="auto"/>
          <w:sz w:val="21"/>
          <w:szCs w:val="20"/>
          <w:highlight w:val="none"/>
          <w:u w:val="single"/>
        </w:rPr>
        <w:t xml:space="preserve"> （采购文件中明确的所属行业）行业</w:t>
      </w:r>
      <w:r>
        <w:rPr>
          <w:rFonts w:hint="eastAsia"/>
          <w:color w:val="auto"/>
          <w:sz w:val="21"/>
          <w:szCs w:val="20"/>
          <w:highlight w:val="none"/>
        </w:rPr>
        <w:t xml:space="preserve"> ；制造商为</w:t>
      </w:r>
      <w:r>
        <w:rPr>
          <w:rFonts w:hint="eastAsia"/>
          <w:color w:val="auto"/>
          <w:sz w:val="21"/>
          <w:szCs w:val="20"/>
          <w:highlight w:val="none"/>
          <w:u w:val="single"/>
        </w:rPr>
        <w:t xml:space="preserve"> （企业名称）</w:t>
      </w:r>
      <w:r>
        <w:rPr>
          <w:rFonts w:hint="eastAsia"/>
          <w:color w:val="auto"/>
          <w:sz w:val="21"/>
          <w:szCs w:val="20"/>
          <w:highlight w:val="none"/>
        </w:rPr>
        <w:t xml:space="preserve"> ，从业人员</w:t>
      </w:r>
      <w:r>
        <w:rPr>
          <w:rFonts w:hint="eastAsia"/>
          <w:color w:val="auto"/>
          <w:sz w:val="21"/>
          <w:szCs w:val="20"/>
          <w:highlight w:val="none"/>
          <w:u w:val="single"/>
        </w:rPr>
        <w:t xml:space="preserve"> </w:t>
      </w:r>
      <w:r>
        <w:rPr>
          <w:rFonts w:hint="eastAsia"/>
          <w:color w:val="auto"/>
          <w:sz w:val="21"/>
          <w:szCs w:val="20"/>
          <w:highlight w:val="none"/>
          <w:u w:val="single"/>
          <w:lang w:val="en-US"/>
        </w:rPr>
        <w:t xml:space="preserve">    </w:t>
      </w:r>
      <w:r>
        <w:rPr>
          <w:rFonts w:hint="eastAsia"/>
          <w:color w:val="auto"/>
          <w:sz w:val="21"/>
          <w:szCs w:val="20"/>
          <w:highlight w:val="none"/>
          <w:u w:val="single"/>
        </w:rPr>
        <w:t xml:space="preserve">  </w:t>
      </w:r>
      <w:r>
        <w:rPr>
          <w:rFonts w:hint="eastAsia"/>
          <w:color w:val="auto"/>
          <w:sz w:val="21"/>
          <w:szCs w:val="20"/>
          <w:highlight w:val="none"/>
        </w:rPr>
        <w:t xml:space="preserve"> 人，营业收入为</w:t>
      </w:r>
      <w:r>
        <w:rPr>
          <w:rFonts w:hint="eastAsia"/>
          <w:color w:val="auto"/>
          <w:sz w:val="21"/>
          <w:szCs w:val="20"/>
          <w:highlight w:val="none"/>
          <w:u w:val="single"/>
        </w:rPr>
        <w:t xml:space="preserve"> </w:t>
      </w:r>
      <w:r>
        <w:rPr>
          <w:rFonts w:hint="eastAsia"/>
          <w:color w:val="auto"/>
          <w:sz w:val="21"/>
          <w:szCs w:val="20"/>
          <w:highlight w:val="none"/>
          <w:u w:val="single"/>
          <w:lang w:val="en-US"/>
        </w:rPr>
        <w:t xml:space="preserve">        </w:t>
      </w:r>
      <w:r>
        <w:rPr>
          <w:rFonts w:hint="eastAsia"/>
          <w:color w:val="auto"/>
          <w:sz w:val="21"/>
          <w:szCs w:val="20"/>
          <w:highlight w:val="none"/>
          <w:u w:val="single"/>
        </w:rPr>
        <w:tab/>
      </w:r>
      <w:r>
        <w:rPr>
          <w:rFonts w:hint="eastAsia"/>
          <w:color w:val="auto"/>
          <w:sz w:val="21"/>
          <w:szCs w:val="20"/>
          <w:highlight w:val="none"/>
        </w:rPr>
        <w:t xml:space="preserve">万元，资产总额为万元 </w:t>
      </w:r>
      <w:r>
        <w:rPr>
          <w:rFonts w:hint="eastAsia"/>
          <w:color w:val="auto"/>
          <w:sz w:val="21"/>
          <w:szCs w:val="20"/>
          <w:highlight w:val="none"/>
          <w:vertAlign w:val="superscript"/>
        </w:rPr>
        <w:t>1</w:t>
      </w:r>
      <w:r>
        <w:rPr>
          <w:rFonts w:hint="eastAsia"/>
          <w:color w:val="auto"/>
          <w:sz w:val="21"/>
          <w:szCs w:val="20"/>
          <w:highlight w:val="none"/>
        </w:rPr>
        <w:t>，属于</w:t>
      </w:r>
      <w:r>
        <w:rPr>
          <w:rFonts w:hint="eastAsia"/>
          <w:color w:val="auto"/>
          <w:sz w:val="21"/>
          <w:szCs w:val="20"/>
          <w:highlight w:val="none"/>
          <w:u w:val="single"/>
        </w:rPr>
        <w:t>（中型企业、小型企业、微型企业）</w:t>
      </w:r>
      <w:r>
        <w:rPr>
          <w:rFonts w:hint="eastAsia"/>
          <w:color w:val="auto"/>
          <w:sz w:val="21"/>
          <w:szCs w:val="20"/>
          <w:highlight w:val="none"/>
        </w:rPr>
        <w:t>；</w:t>
      </w:r>
    </w:p>
    <w:p>
      <w:pPr>
        <w:pStyle w:val="39"/>
        <w:keepNext w:val="0"/>
        <w:keepLines w:val="0"/>
        <w:pageBreakBefore w:val="0"/>
        <w:widowControl w:val="0"/>
        <w:numPr>
          <w:ilvl w:val="0"/>
          <w:numId w:val="17"/>
        </w:numPr>
        <w:tabs>
          <w:tab w:val="left" w:pos="982"/>
          <w:tab w:val="left" w:pos="6725"/>
        </w:tabs>
        <w:kinsoku/>
        <w:wordWrap/>
        <w:overflowPunct/>
        <w:topLinePunct w:val="0"/>
        <w:autoSpaceDE w:val="0"/>
        <w:autoSpaceDN w:val="0"/>
        <w:bidi w:val="0"/>
        <w:adjustRightInd/>
        <w:snapToGrid/>
        <w:spacing w:before="0" w:line="360" w:lineRule="auto"/>
        <w:ind w:left="0" w:right="0" w:firstLine="420" w:firstLineChars="200"/>
        <w:jc w:val="both"/>
        <w:textAlignment w:val="auto"/>
        <w:rPr>
          <w:color w:val="auto"/>
          <w:sz w:val="21"/>
          <w:szCs w:val="20"/>
          <w:highlight w:val="none"/>
        </w:rPr>
      </w:pPr>
      <w:r>
        <w:rPr>
          <w:rFonts w:hint="eastAsia"/>
          <w:color w:val="auto"/>
          <w:sz w:val="21"/>
          <w:szCs w:val="20"/>
          <w:highlight w:val="none"/>
          <w:u w:val="single"/>
        </w:rPr>
        <w:t xml:space="preserve">    （标的名称）</w:t>
      </w:r>
      <w:r>
        <w:rPr>
          <w:rFonts w:hint="eastAsia"/>
          <w:color w:val="auto"/>
          <w:sz w:val="21"/>
          <w:szCs w:val="20"/>
          <w:highlight w:val="none"/>
        </w:rPr>
        <w:t xml:space="preserve"> ，属于</w:t>
      </w:r>
      <w:r>
        <w:rPr>
          <w:rFonts w:hint="eastAsia"/>
          <w:color w:val="auto"/>
          <w:sz w:val="21"/>
          <w:szCs w:val="20"/>
          <w:highlight w:val="none"/>
          <w:u w:val="single"/>
        </w:rPr>
        <w:t xml:space="preserve"> （采购文件中明确的所属行业）行业</w:t>
      </w:r>
      <w:r>
        <w:rPr>
          <w:rFonts w:hint="eastAsia"/>
          <w:color w:val="auto"/>
          <w:sz w:val="21"/>
          <w:szCs w:val="20"/>
          <w:highlight w:val="none"/>
        </w:rPr>
        <w:t xml:space="preserve"> ；制造商为</w:t>
      </w:r>
      <w:r>
        <w:rPr>
          <w:rFonts w:hint="eastAsia"/>
          <w:color w:val="auto"/>
          <w:sz w:val="21"/>
          <w:szCs w:val="20"/>
          <w:highlight w:val="none"/>
          <w:u w:val="single"/>
        </w:rPr>
        <w:t xml:space="preserve"> （企业名称）</w:t>
      </w:r>
      <w:r>
        <w:rPr>
          <w:rFonts w:hint="eastAsia"/>
          <w:color w:val="auto"/>
          <w:sz w:val="21"/>
          <w:szCs w:val="20"/>
          <w:highlight w:val="none"/>
        </w:rPr>
        <w:t xml:space="preserve"> ，从业人员</w:t>
      </w:r>
      <w:r>
        <w:rPr>
          <w:rFonts w:hint="eastAsia"/>
          <w:color w:val="auto"/>
          <w:sz w:val="21"/>
          <w:szCs w:val="20"/>
          <w:highlight w:val="none"/>
          <w:u w:val="single"/>
        </w:rPr>
        <w:t xml:space="preserve">   </w:t>
      </w:r>
      <w:r>
        <w:rPr>
          <w:rFonts w:hint="eastAsia"/>
          <w:color w:val="auto"/>
          <w:sz w:val="21"/>
          <w:szCs w:val="20"/>
          <w:highlight w:val="none"/>
        </w:rPr>
        <w:t xml:space="preserve"> 人，营业收入为</w:t>
      </w:r>
      <w:r>
        <w:rPr>
          <w:rFonts w:hint="eastAsia"/>
          <w:color w:val="auto"/>
          <w:sz w:val="21"/>
          <w:szCs w:val="20"/>
          <w:highlight w:val="none"/>
          <w:u w:val="single"/>
        </w:rPr>
        <w:t xml:space="preserve"> </w:t>
      </w:r>
      <w:r>
        <w:rPr>
          <w:rFonts w:hint="eastAsia"/>
          <w:color w:val="auto"/>
          <w:sz w:val="21"/>
          <w:szCs w:val="20"/>
          <w:highlight w:val="none"/>
          <w:u w:val="single"/>
        </w:rPr>
        <w:tab/>
      </w:r>
      <w:r>
        <w:rPr>
          <w:rFonts w:hint="eastAsia"/>
          <w:color w:val="auto"/>
          <w:sz w:val="21"/>
          <w:szCs w:val="20"/>
          <w:highlight w:val="none"/>
        </w:rPr>
        <w:t>万元，资产总额为万元，属于</w:t>
      </w:r>
      <w:r>
        <w:rPr>
          <w:rFonts w:hint="eastAsia"/>
          <w:color w:val="auto"/>
          <w:sz w:val="21"/>
          <w:szCs w:val="20"/>
          <w:highlight w:val="none"/>
          <w:u w:val="single"/>
        </w:rPr>
        <w:t>（中型企业、小型企业、微型企业）</w:t>
      </w:r>
      <w:r>
        <w:rPr>
          <w:rFonts w:hint="eastAsia"/>
          <w:color w:val="auto"/>
          <w:sz w:val="21"/>
          <w:szCs w:val="20"/>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b/>
          <w:color w:val="auto"/>
          <w:sz w:val="21"/>
          <w:szCs w:val="20"/>
          <w:highlight w:val="none"/>
        </w:rPr>
      </w:pPr>
      <w:r>
        <w:rPr>
          <w:rFonts w:hint="eastAsia"/>
          <w:b/>
          <w:color w:val="auto"/>
          <w:sz w:val="21"/>
          <w:szCs w:val="20"/>
          <w:highlight w:val="none"/>
        </w:rPr>
        <w:t>……</w:t>
      </w:r>
    </w:p>
    <w:p>
      <w:pPr>
        <w:pStyle w:val="12"/>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pPr>
        <w:pStyle w:val="12"/>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本企业对上述声明内容的真实性负责。如有虚假，将依法承担相应责任。</w:t>
      </w:r>
    </w:p>
    <w:p>
      <w:pPr>
        <w:pStyle w:val="12"/>
        <w:rPr>
          <w:color w:val="auto"/>
          <w:sz w:val="21"/>
          <w:szCs w:val="21"/>
          <w:highlight w:val="none"/>
        </w:rPr>
      </w:pPr>
    </w:p>
    <w:p>
      <w:pPr>
        <w:pStyle w:val="12"/>
        <w:spacing w:before="9"/>
        <w:rPr>
          <w:color w:val="auto"/>
          <w:sz w:val="16"/>
          <w:szCs w:val="21"/>
          <w:highlight w:val="none"/>
        </w:rPr>
      </w:pPr>
    </w:p>
    <w:p>
      <w:pPr>
        <w:pStyle w:val="12"/>
        <w:spacing w:line="364" w:lineRule="auto"/>
        <w:ind w:left="2961" w:right="4183"/>
        <w:rPr>
          <w:color w:val="auto"/>
          <w:sz w:val="21"/>
          <w:szCs w:val="21"/>
          <w:highlight w:val="none"/>
        </w:rPr>
      </w:pPr>
      <w:r>
        <w:rPr>
          <w:rFonts w:hint="eastAsia"/>
          <w:color w:val="auto"/>
          <w:sz w:val="21"/>
          <w:szCs w:val="21"/>
          <w:highlight w:val="none"/>
        </w:rPr>
        <w:t>企业名称（盖章）：</w:t>
      </w:r>
    </w:p>
    <w:p>
      <w:pPr>
        <w:pStyle w:val="12"/>
        <w:spacing w:line="364" w:lineRule="auto"/>
        <w:ind w:left="2961" w:right="4183"/>
        <w:rPr>
          <w:color w:val="auto"/>
          <w:sz w:val="21"/>
          <w:szCs w:val="21"/>
          <w:highlight w:val="none"/>
        </w:rPr>
      </w:pPr>
      <w:r>
        <w:rPr>
          <w:rFonts w:hint="eastAsia"/>
          <w:color w:val="auto"/>
          <w:sz w:val="21"/>
          <w:szCs w:val="21"/>
          <w:highlight w:val="none"/>
        </w:rPr>
        <w:t>日期：</w:t>
      </w:r>
    </w:p>
    <w:p>
      <w:pPr>
        <w:pStyle w:val="12"/>
        <w:rPr>
          <w:color w:val="auto"/>
          <w:sz w:val="16"/>
          <w:szCs w:val="21"/>
          <w:highlight w:val="none"/>
        </w:rPr>
      </w:pPr>
    </w:p>
    <w:p>
      <w:pPr>
        <w:pStyle w:val="12"/>
        <w:rPr>
          <w:color w:val="auto"/>
          <w:sz w:val="16"/>
          <w:szCs w:val="21"/>
          <w:highlight w:val="none"/>
        </w:rPr>
      </w:pPr>
    </w:p>
    <w:p>
      <w:pPr>
        <w:pStyle w:val="12"/>
        <w:rPr>
          <w:color w:val="auto"/>
          <w:sz w:val="16"/>
          <w:szCs w:val="21"/>
          <w:highlight w:val="none"/>
        </w:rPr>
      </w:pPr>
    </w:p>
    <w:p>
      <w:pPr>
        <w:spacing w:before="65"/>
        <w:ind w:left="320"/>
        <w:rPr>
          <w:color w:val="auto"/>
          <w:sz w:val="18"/>
          <w:szCs w:val="18"/>
          <w:highlight w:val="none"/>
          <w:vertAlign w:val="superscript"/>
        </w:rPr>
      </w:pPr>
    </w:p>
    <w:p>
      <w:pPr>
        <w:spacing w:before="65"/>
        <w:ind w:left="320"/>
        <w:rPr>
          <w:color w:val="auto"/>
          <w:sz w:val="18"/>
          <w:szCs w:val="18"/>
          <w:highlight w:val="none"/>
        </w:rPr>
      </w:pPr>
      <w:r>
        <w:rPr>
          <w:rFonts w:hint="eastAsia"/>
          <w:color w:val="auto"/>
          <w:sz w:val="18"/>
          <w:szCs w:val="18"/>
          <w:highlight w:val="none"/>
          <w:vertAlign w:val="superscript"/>
        </w:rPr>
        <w:t>1</w:t>
      </w:r>
      <w:r>
        <w:rPr>
          <w:rFonts w:hint="eastAsia"/>
          <w:color w:val="auto"/>
          <w:sz w:val="18"/>
          <w:szCs w:val="18"/>
          <w:highlight w:val="none"/>
        </w:rPr>
        <w:t xml:space="preserve"> 从业人员、营业收入、资产总额填报上一年度数据，无上一年度数据的新成立企业可不填报。</w:t>
      </w:r>
    </w:p>
    <w:p>
      <w:pPr>
        <w:rPr>
          <w:b/>
          <w:color w:val="auto"/>
          <w:sz w:val="24"/>
          <w:szCs w:val="24"/>
          <w:highlight w:val="none"/>
        </w:rPr>
      </w:pPr>
      <w:r>
        <w:rPr>
          <w:rFonts w:hint="eastAsia"/>
          <w:b/>
          <w:color w:val="auto"/>
          <w:sz w:val="24"/>
          <w:szCs w:val="24"/>
          <w:highlight w:val="none"/>
        </w:rPr>
        <w:br w:type="page"/>
      </w:r>
    </w:p>
    <w:p>
      <w:pPr>
        <w:pStyle w:val="4"/>
        <w:spacing w:before="43"/>
        <w:ind w:left="363" w:right="437"/>
        <w:rPr>
          <w:rFonts w:ascii="宋体" w:hAnsi="宋体" w:eastAsia="宋体" w:cs="宋体"/>
          <w:color w:val="auto"/>
          <w:sz w:val="28"/>
          <w:szCs w:val="28"/>
          <w:highlight w:val="none"/>
          <w:lang w:val="en-US"/>
        </w:rPr>
      </w:pPr>
      <w:bookmarkStart w:id="119" w:name="_Toc14371"/>
      <w:r>
        <w:rPr>
          <w:rFonts w:hint="eastAsia" w:ascii="宋体" w:hAnsi="宋体" w:eastAsia="宋体" w:cs="宋体"/>
          <w:color w:val="auto"/>
          <w:sz w:val="28"/>
          <w:szCs w:val="28"/>
          <w:highlight w:val="none"/>
          <w:lang w:val="en-US"/>
        </w:rPr>
        <w:t>附件 2 残疾人福利性单位声明函</w:t>
      </w:r>
      <w:bookmarkEnd w:id="119"/>
    </w:p>
    <w:p>
      <w:pPr>
        <w:spacing w:line="480" w:lineRule="exact"/>
        <w:rPr>
          <w:b/>
          <w:color w:val="auto"/>
          <w:highlight w:val="none"/>
        </w:rPr>
      </w:pPr>
      <w:r>
        <w:rPr>
          <w:rFonts w:hint="eastAsia"/>
          <w:b/>
          <w:color w:val="auto"/>
          <w:highlight w:val="none"/>
        </w:rPr>
        <w:t>残疾人福利性单位声明函（残疾人福利性单位适用，不符合的无需提供）</w:t>
      </w:r>
    </w:p>
    <w:p>
      <w:pPr>
        <w:pStyle w:val="12"/>
        <w:spacing w:before="161"/>
        <w:ind w:right="463"/>
        <w:jc w:val="both"/>
        <w:rPr>
          <w:color w:val="auto"/>
          <w:sz w:val="21"/>
          <w:szCs w:val="21"/>
          <w:highlight w:val="none"/>
        </w:rPr>
      </w:pPr>
      <w:r>
        <w:rPr>
          <w:rFonts w:hint="eastAsia"/>
          <w:color w:val="auto"/>
          <w:sz w:val="21"/>
          <w:szCs w:val="21"/>
          <w:highlight w:val="none"/>
        </w:rPr>
        <w:t>投标人所报产品中有残疾人福利单位制造的货物的，应同时提交下列文件：</w:t>
      </w:r>
    </w:p>
    <w:p>
      <w:pPr>
        <w:pStyle w:val="12"/>
        <w:spacing w:before="158"/>
        <w:ind w:right="462"/>
        <w:jc w:val="right"/>
        <w:rPr>
          <w:color w:val="auto"/>
          <w:sz w:val="21"/>
          <w:szCs w:val="21"/>
          <w:highlight w:val="none"/>
        </w:rPr>
      </w:pPr>
      <w:r>
        <w:rPr>
          <w:rFonts w:hint="eastAsia"/>
          <w:color w:val="auto"/>
          <w:sz w:val="21"/>
          <w:szCs w:val="21"/>
          <w:highlight w:val="none"/>
        </w:rPr>
        <w:t>①投标人盖章的中小企业声明函，②产品制造商盖章的残疾人服务单位声明函。</w:t>
      </w:r>
    </w:p>
    <w:p>
      <w:pPr>
        <w:spacing w:line="364" w:lineRule="auto"/>
        <w:ind w:left="320" w:right="552" w:firstLine="482"/>
        <w:jc w:val="both"/>
        <w:rPr>
          <w:b/>
          <w:color w:val="auto"/>
          <w:sz w:val="21"/>
          <w:szCs w:val="21"/>
          <w:highlight w:val="none"/>
        </w:rPr>
      </w:pPr>
      <w:r>
        <w:rPr>
          <w:rFonts w:hint="eastAsia"/>
          <w:b/>
          <w:color w:val="auto"/>
          <w:sz w:val="21"/>
          <w:szCs w:val="21"/>
          <w:highlight w:val="none"/>
        </w:rPr>
        <w:t>根据《财政部 民政部 中国残疾人联合会关于促进残疾人就业政府采购政策的通知》提交的声明函</w:t>
      </w:r>
    </w:p>
    <w:p>
      <w:pPr>
        <w:jc w:val="center"/>
        <w:rPr>
          <w:b/>
          <w:bCs/>
          <w:color w:val="auto"/>
          <w:highlight w:val="none"/>
          <w:lang w:val="en-US"/>
        </w:rPr>
      </w:pPr>
      <w:r>
        <w:rPr>
          <w:rFonts w:hint="eastAsia"/>
          <w:b/>
          <w:bCs/>
          <w:color w:val="auto"/>
          <w:highlight w:val="none"/>
          <w:lang w:val="en-US"/>
        </w:rPr>
        <w:t>残疾人福利性单位声明函</w:t>
      </w:r>
    </w:p>
    <w:p>
      <w:pPr>
        <w:jc w:val="center"/>
        <w:rPr>
          <w:b/>
          <w:bCs/>
          <w:color w:val="auto"/>
          <w:highlight w:val="none"/>
        </w:rPr>
      </w:pPr>
    </w:p>
    <w:p>
      <w:pPr>
        <w:pStyle w:val="12"/>
        <w:spacing w:line="560" w:lineRule="exact"/>
        <w:ind w:firstLine="420" w:firstLineChars="200"/>
        <w:jc w:val="both"/>
        <w:rPr>
          <w:color w:val="auto"/>
          <w:sz w:val="21"/>
          <w:szCs w:val="21"/>
          <w:highlight w:val="none"/>
        </w:rPr>
      </w:pPr>
      <w:r>
        <w:rPr>
          <w:rFonts w:hint="eastAsia"/>
          <w:color w:val="auto"/>
          <w:sz w:val="21"/>
          <w:szCs w:val="21"/>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color w:val="auto"/>
          <w:sz w:val="21"/>
          <w:szCs w:val="21"/>
          <w:highlight w:val="none"/>
          <w:u w:val="single"/>
        </w:rPr>
        <w:t xml:space="preserve"> 【采购人】</w:t>
      </w:r>
      <w:r>
        <w:rPr>
          <w:rFonts w:hint="eastAsia"/>
          <w:color w:val="auto"/>
          <w:sz w:val="21"/>
          <w:szCs w:val="21"/>
          <w:highlight w:val="none"/>
        </w:rPr>
        <w:t>_单位的</w:t>
      </w:r>
      <w:r>
        <w:rPr>
          <w:rFonts w:hint="eastAsia"/>
          <w:color w:val="auto"/>
          <w:sz w:val="21"/>
          <w:szCs w:val="21"/>
          <w:highlight w:val="none"/>
          <w:u w:val="single"/>
        </w:rPr>
        <w:t xml:space="preserve"> 【项目名称】 </w:t>
      </w:r>
      <w:r>
        <w:rPr>
          <w:rFonts w:hint="eastAsia"/>
          <w:color w:val="auto"/>
          <w:sz w:val="21"/>
          <w:szCs w:val="21"/>
          <w:highlight w:val="none"/>
        </w:rPr>
        <w:t>项目采购活动【按投标实际情况在下方选择，在□中划勾或涂黑】：</w:t>
      </w:r>
    </w:p>
    <w:p>
      <w:pPr>
        <w:pStyle w:val="12"/>
        <w:spacing w:line="560" w:lineRule="exact"/>
        <w:ind w:firstLine="420" w:firstLineChars="200"/>
        <w:rPr>
          <w:color w:val="auto"/>
          <w:sz w:val="21"/>
          <w:szCs w:val="21"/>
          <w:highlight w:val="none"/>
        </w:rPr>
      </w:pPr>
      <w:r>
        <w:rPr>
          <w:rFonts w:hint="eastAsia"/>
          <w:color w:val="auto"/>
          <w:sz w:val="21"/>
          <w:szCs w:val="21"/>
          <w:highlight w:val="none"/>
        </w:rPr>
        <w:t>□提供本单位制造的货物</w:t>
      </w:r>
    </w:p>
    <w:p>
      <w:pPr>
        <w:pStyle w:val="12"/>
        <w:spacing w:line="560" w:lineRule="exact"/>
        <w:ind w:firstLine="420" w:firstLineChars="200"/>
        <w:rPr>
          <w:color w:val="auto"/>
          <w:sz w:val="21"/>
          <w:szCs w:val="21"/>
          <w:highlight w:val="none"/>
        </w:rPr>
      </w:pPr>
      <w:r>
        <w:rPr>
          <w:rFonts w:hint="eastAsia"/>
          <w:color w:val="auto"/>
          <w:sz w:val="21"/>
          <w:szCs w:val="21"/>
          <w:highlight w:val="none"/>
        </w:rPr>
        <w:t>□由本单位提供服务</w:t>
      </w:r>
    </w:p>
    <w:p>
      <w:pPr>
        <w:pStyle w:val="12"/>
        <w:spacing w:line="560" w:lineRule="exact"/>
        <w:ind w:firstLine="420" w:firstLineChars="200"/>
        <w:rPr>
          <w:color w:val="auto"/>
          <w:sz w:val="21"/>
          <w:szCs w:val="21"/>
          <w:highlight w:val="none"/>
        </w:rPr>
      </w:pPr>
      <w:r>
        <w:rPr>
          <w:rFonts w:hint="eastAsia"/>
          <w:color w:val="auto"/>
          <w:sz w:val="21"/>
          <w:szCs w:val="21"/>
          <w:highlight w:val="none"/>
        </w:rPr>
        <w:t>□提供其他残疾人福利性单位制造的货物（不包括使用非残疾人福利性单位注册商标的货物）。</w:t>
      </w:r>
    </w:p>
    <w:p>
      <w:pPr>
        <w:pStyle w:val="12"/>
        <w:spacing w:line="560" w:lineRule="exact"/>
        <w:ind w:firstLine="420" w:firstLineChars="200"/>
        <w:rPr>
          <w:color w:val="auto"/>
          <w:sz w:val="21"/>
          <w:szCs w:val="21"/>
          <w:highlight w:val="none"/>
        </w:rPr>
      </w:pPr>
      <w:r>
        <w:rPr>
          <w:rFonts w:hint="eastAsia"/>
          <w:color w:val="auto"/>
          <w:sz w:val="21"/>
          <w:szCs w:val="21"/>
          <w:highlight w:val="none"/>
        </w:rPr>
        <w:t>本单位对上述声明的真实性负责。如有虚假，将依法承担相应责任。</w:t>
      </w:r>
    </w:p>
    <w:p>
      <w:pPr>
        <w:pStyle w:val="12"/>
        <w:spacing w:line="560" w:lineRule="exact"/>
        <w:ind w:firstLine="320" w:firstLineChars="200"/>
        <w:rPr>
          <w:color w:val="auto"/>
          <w:sz w:val="16"/>
          <w:szCs w:val="21"/>
          <w:highlight w:val="none"/>
        </w:rPr>
      </w:pPr>
    </w:p>
    <w:p>
      <w:pPr>
        <w:pStyle w:val="12"/>
        <w:tabs>
          <w:tab w:val="left" w:pos="4620"/>
        </w:tabs>
        <w:spacing w:line="560" w:lineRule="exact"/>
        <w:ind w:firstLine="4410" w:firstLineChars="2100"/>
        <w:rPr>
          <w:color w:val="auto"/>
          <w:sz w:val="21"/>
          <w:szCs w:val="21"/>
          <w:highlight w:val="none"/>
        </w:rPr>
      </w:pPr>
      <w:r>
        <w:rPr>
          <w:rFonts w:hint="eastAsia"/>
          <w:color w:val="auto"/>
          <w:sz w:val="21"/>
          <w:szCs w:val="21"/>
          <w:highlight w:val="none"/>
        </w:rPr>
        <w:t>单位名称（盖章）：</w:t>
      </w:r>
    </w:p>
    <w:p>
      <w:pPr>
        <w:pStyle w:val="12"/>
        <w:tabs>
          <w:tab w:val="left" w:pos="4620"/>
        </w:tabs>
        <w:spacing w:line="560" w:lineRule="exact"/>
        <w:ind w:firstLine="4410" w:firstLineChars="2100"/>
        <w:rPr>
          <w:color w:val="auto"/>
          <w:sz w:val="21"/>
          <w:szCs w:val="21"/>
          <w:highlight w:val="none"/>
        </w:rPr>
      </w:pPr>
      <w:r>
        <w:rPr>
          <w:rFonts w:hint="eastAsia"/>
          <w:color w:val="auto"/>
          <w:sz w:val="21"/>
          <w:szCs w:val="21"/>
          <w:highlight w:val="none"/>
        </w:rPr>
        <w:t>日期：</w:t>
      </w:r>
    </w:p>
    <w:p>
      <w:pPr>
        <w:pStyle w:val="12"/>
        <w:spacing w:line="560" w:lineRule="exact"/>
        <w:ind w:firstLine="420" w:firstLineChars="200"/>
        <w:rPr>
          <w:color w:val="auto"/>
          <w:sz w:val="21"/>
          <w:szCs w:val="21"/>
          <w:highlight w:val="none"/>
        </w:rPr>
      </w:pPr>
      <w:r>
        <w:rPr>
          <w:rFonts w:hint="eastAsia"/>
          <w:color w:val="auto"/>
          <w:sz w:val="21"/>
          <w:szCs w:val="21"/>
          <w:highlight w:val="none"/>
        </w:rPr>
        <w:t>注：</w:t>
      </w:r>
    </w:p>
    <w:p>
      <w:pPr>
        <w:pStyle w:val="12"/>
        <w:spacing w:line="560" w:lineRule="exact"/>
        <w:ind w:firstLine="420" w:firstLineChars="200"/>
        <w:jc w:val="both"/>
        <w:rPr>
          <w:color w:val="auto"/>
          <w:sz w:val="21"/>
          <w:szCs w:val="21"/>
          <w:highlight w:val="none"/>
        </w:rPr>
      </w:pPr>
      <w:r>
        <w:rPr>
          <w:rFonts w:hint="eastAsia"/>
          <w:color w:val="auto"/>
          <w:sz w:val="21"/>
          <w:szCs w:val="21"/>
          <w:highlight w:val="none"/>
        </w:rPr>
        <w:t>1、符合（财库〔2017〕141 号）规定条件的残疾人福利性单位在参加政府采购活动时， 应当提供此格式文件。投标不涉及残疾人福利性单位的，无需填写此也无需提交此格式文件。</w:t>
      </w:r>
    </w:p>
    <w:p>
      <w:pPr>
        <w:pStyle w:val="12"/>
        <w:spacing w:line="560" w:lineRule="exact"/>
        <w:ind w:firstLine="420" w:firstLineChars="200"/>
        <w:rPr>
          <w:color w:val="auto"/>
          <w:sz w:val="21"/>
          <w:szCs w:val="21"/>
          <w:highlight w:val="none"/>
        </w:rPr>
      </w:pPr>
      <w:r>
        <w:rPr>
          <w:rFonts w:hint="eastAsia"/>
          <w:color w:val="auto"/>
          <w:sz w:val="21"/>
          <w:szCs w:val="21"/>
          <w:highlight w:val="none"/>
        </w:rPr>
        <w:t>2、此表如未正确填写，评审时将不予承认。</w:t>
      </w:r>
    </w:p>
    <w:p>
      <w:pPr>
        <w:spacing w:line="560" w:lineRule="exact"/>
        <w:ind w:firstLine="420" w:firstLineChars="200"/>
        <w:rPr>
          <w:b/>
          <w:color w:val="auto"/>
          <w:sz w:val="21"/>
          <w:szCs w:val="20"/>
          <w:highlight w:val="none"/>
        </w:rPr>
      </w:pPr>
      <w:r>
        <w:rPr>
          <w:rFonts w:hint="eastAsia"/>
          <w:color w:val="auto"/>
          <w:sz w:val="21"/>
          <w:szCs w:val="20"/>
          <w:highlight w:val="none"/>
        </w:rPr>
        <w:t>3、中标人享受了本招标文件规定的残疾人福利性单位促进政策的，其</w:t>
      </w:r>
      <w:r>
        <w:rPr>
          <w:rFonts w:hint="eastAsia"/>
          <w:b/>
          <w:color w:val="auto"/>
          <w:sz w:val="21"/>
          <w:szCs w:val="20"/>
          <w:highlight w:val="none"/>
        </w:rPr>
        <w:t>残疾人福利性单位声明函将按规定进行公告。</w:t>
      </w:r>
    </w:p>
    <w:p>
      <w:pPr>
        <w:rPr>
          <w:color w:val="auto"/>
          <w:sz w:val="21"/>
          <w:szCs w:val="20"/>
          <w:highlight w:val="none"/>
        </w:rPr>
      </w:pPr>
      <w:r>
        <w:rPr>
          <w:rFonts w:hint="eastAsia"/>
          <w:color w:val="auto"/>
          <w:sz w:val="21"/>
          <w:szCs w:val="20"/>
          <w:highlight w:val="none"/>
        </w:rPr>
        <w:br w:type="page"/>
      </w:r>
    </w:p>
    <w:p>
      <w:pPr>
        <w:pStyle w:val="4"/>
        <w:spacing w:before="43"/>
        <w:ind w:left="363" w:right="437"/>
        <w:rPr>
          <w:rFonts w:ascii="宋体" w:hAnsi="宋体" w:eastAsia="宋体" w:cs="宋体"/>
          <w:color w:val="auto"/>
          <w:sz w:val="28"/>
          <w:szCs w:val="28"/>
          <w:highlight w:val="none"/>
          <w:lang w:val="en-US"/>
        </w:rPr>
      </w:pPr>
      <w:bookmarkStart w:id="120" w:name="_Toc4774"/>
      <w:r>
        <w:rPr>
          <w:rFonts w:hint="eastAsia" w:ascii="宋体" w:hAnsi="宋体" w:eastAsia="宋体" w:cs="宋体"/>
          <w:color w:val="auto"/>
          <w:sz w:val="28"/>
          <w:szCs w:val="28"/>
          <w:highlight w:val="none"/>
          <w:lang w:val="en-US"/>
        </w:rPr>
        <w:t>附件 3 监狱企业证明材料</w:t>
      </w:r>
      <w:bookmarkEnd w:id="120"/>
    </w:p>
    <w:p>
      <w:pPr>
        <w:spacing w:line="480" w:lineRule="exact"/>
        <w:jc w:val="center"/>
        <w:rPr>
          <w:b/>
          <w:color w:val="auto"/>
          <w:highlight w:val="none"/>
        </w:rPr>
      </w:pPr>
      <w:r>
        <w:rPr>
          <w:rFonts w:hint="eastAsia"/>
          <w:b/>
          <w:color w:val="auto"/>
          <w:highlight w:val="none"/>
          <w:lang w:val="en-US"/>
        </w:rPr>
        <w:t>监狱企业证明材料</w:t>
      </w:r>
      <w:r>
        <w:rPr>
          <w:rFonts w:hint="eastAsia"/>
          <w:b/>
          <w:color w:val="auto"/>
          <w:highlight w:val="none"/>
        </w:rPr>
        <w:t>（不符合的无需提供）</w:t>
      </w:r>
    </w:p>
    <w:p>
      <w:pPr>
        <w:pStyle w:val="12"/>
        <w:spacing w:before="161" w:line="362" w:lineRule="auto"/>
        <w:ind w:right="558"/>
        <w:rPr>
          <w:color w:val="auto"/>
          <w:sz w:val="21"/>
          <w:szCs w:val="21"/>
          <w:highlight w:val="none"/>
        </w:rPr>
      </w:pPr>
      <w:bookmarkStart w:id="121" w:name="附件18_评审现场原件备查证明材料汇总表（若招标文件未要求的，可不交此表格）"/>
      <w:bookmarkEnd w:id="121"/>
      <w:r>
        <w:rPr>
          <w:rFonts w:hint="eastAsia"/>
          <w:color w:val="auto"/>
          <w:sz w:val="21"/>
          <w:szCs w:val="21"/>
          <w:highlight w:val="none"/>
        </w:rPr>
        <w:t>投标人所报产品中有监狱企业制造的货物的，应同时提交下列文件：</w:t>
      </w:r>
    </w:p>
    <w:p>
      <w:pPr>
        <w:pStyle w:val="12"/>
        <w:spacing w:before="161" w:line="362" w:lineRule="auto"/>
        <w:ind w:left="320" w:right="558" w:firstLine="479"/>
        <w:rPr>
          <w:color w:val="auto"/>
          <w:sz w:val="21"/>
          <w:szCs w:val="21"/>
          <w:highlight w:val="none"/>
        </w:rPr>
      </w:pPr>
      <w:r>
        <w:rPr>
          <w:rFonts w:hint="eastAsia"/>
          <w:color w:val="auto"/>
          <w:sz w:val="21"/>
          <w:szCs w:val="21"/>
          <w:highlight w:val="none"/>
        </w:rPr>
        <w:t>①投标人盖章的中小企业声明函，②产品制造商盖章的监狱企业证明材料。</w:t>
      </w:r>
    </w:p>
    <w:p>
      <w:pPr>
        <w:pStyle w:val="12"/>
        <w:spacing w:before="7"/>
        <w:rPr>
          <w:color w:val="auto"/>
          <w:sz w:val="21"/>
          <w:szCs w:val="21"/>
          <w:highlight w:val="none"/>
        </w:rPr>
      </w:pPr>
    </w:p>
    <w:p>
      <w:pPr>
        <w:pStyle w:val="12"/>
        <w:spacing w:line="364" w:lineRule="auto"/>
        <w:ind w:left="320" w:right="563" w:firstLine="479"/>
        <w:rPr>
          <w:color w:val="auto"/>
          <w:sz w:val="21"/>
          <w:szCs w:val="21"/>
          <w:highlight w:val="none"/>
        </w:rPr>
      </w:pPr>
      <w:r>
        <w:rPr>
          <w:rFonts w:hint="eastAsia"/>
          <w:color w:val="auto"/>
          <w:sz w:val="21"/>
          <w:szCs w:val="21"/>
          <w:highlight w:val="none"/>
        </w:rPr>
        <w:t>根据《财政部 司法部关于政府采购支持监狱企业发展有关问题的通知（财库[2014]68 号）》的规定提交有关部门出具的证明材料。</w:t>
      </w:r>
    </w:p>
    <w:p>
      <w:pPr>
        <w:rPr>
          <w:color w:val="auto"/>
          <w:sz w:val="21"/>
          <w:szCs w:val="21"/>
          <w:highlight w:val="none"/>
        </w:rPr>
      </w:pPr>
      <w:r>
        <w:rPr>
          <w:rFonts w:hint="eastAsia"/>
          <w:color w:val="auto"/>
          <w:sz w:val="21"/>
          <w:szCs w:val="21"/>
          <w:highlight w:val="none"/>
        </w:rPr>
        <w:br w:type="page"/>
      </w:r>
    </w:p>
    <w:p>
      <w:pPr>
        <w:pStyle w:val="4"/>
        <w:spacing w:before="43"/>
        <w:ind w:left="363" w:right="437"/>
        <w:rPr>
          <w:rFonts w:ascii="宋体" w:hAnsi="宋体" w:eastAsia="宋体" w:cs="宋体"/>
          <w:color w:val="auto"/>
          <w:sz w:val="28"/>
          <w:szCs w:val="28"/>
          <w:highlight w:val="none"/>
          <w:lang w:val="en-US"/>
        </w:rPr>
      </w:pPr>
      <w:bookmarkStart w:id="122" w:name="_Toc8679"/>
      <w:r>
        <w:rPr>
          <w:rFonts w:hint="eastAsia" w:ascii="宋体" w:hAnsi="宋体" w:eastAsia="宋体" w:cs="宋体"/>
          <w:color w:val="auto"/>
          <w:sz w:val="28"/>
          <w:szCs w:val="28"/>
          <w:highlight w:val="none"/>
          <w:lang w:val="en-US"/>
        </w:rPr>
        <w:t>附件 4 节能、环境标志产品证明材料</w:t>
      </w:r>
      <w:bookmarkEnd w:id="122"/>
    </w:p>
    <w:p>
      <w:pPr>
        <w:spacing w:line="480" w:lineRule="exact"/>
        <w:jc w:val="center"/>
        <w:rPr>
          <w:b/>
          <w:color w:val="auto"/>
          <w:highlight w:val="none"/>
          <w:lang w:val="en-US"/>
        </w:rPr>
      </w:pPr>
      <w:r>
        <w:rPr>
          <w:rFonts w:hint="eastAsia"/>
          <w:b/>
          <w:color w:val="auto"/>
          <w:highlight w:val="none"/>
          <w:lang w:val="en-US"/>
        </w:rPr>
        <w:t>节能、环境标志产品证明材料（符合填写）</w:t>
      </w:r>
    </w:p>
    <w:p>
      <w:pPr>
        <w:pStyle w:val="37"/>
        <w:rPr>
          <w:rFonts w:ascii="宋体" w:hAnsi="宋体" w:eastAsia="宋体" w:cs="宋体"/>
          <w:color w:val="auto"/>
          <w:sz w:val="21"/>
          <w:szCs w:val="21"/>
          <w:highlight w:val="none"/>
        </w:rPr>
      </w:pP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pPr>
        <w:rPr>
          <w:color w:val="auto"/>
          <w:sz w:val="20"/>
          <w:szCs w:val="20"/>
          <w:highlight w:val="none"/>
        </w:rPr>
      </w:pPr>
      <w:bookmarkStart w:id="123" w:name="_bookmark127"/>
      <w:bookmarkEnd w:id="123"/>
      <w:bookmarkStart w:id="124" w:name="_bookmark126"/>
      <w:bookmarkEnd w:id="124"/>
      <w:bookmarkStart w:id="125" w:name="_bookmark128"/>
      <w:bookmarkEnd w:id="125"/>
      <w:r>
        <w:rPr>
          <w:color w:val="auto"/>
          <w:sz w:val="20"/>
          <w:szCs w:val="20"/>
          <w:highlight w:val="none"/>
        </w:rPr>
        <w:br w:type="page"/>
      </w:r>
    </w:p>
    <w:p>
      <w:pPr>
        <w:spacing w:before="27" w:after="0" w:line="240" w:lineRule="auto"/>
        <w:ind w:left="0" w:leftChars="0" w:right="60" w:rightChars="0" w:firstLine="0" w:firstLineChars="0"/>
        <w:jc w:val="center"/>
        <w:rPr>
          <w:rFonts w:hint="eastAsia" w:ascii="宋体" w:hAnsi="宋体" w:eastAsia="宋体" w:cs="宋体"/>
          <w:color w:val="auto"/>
          <w:sz w:val="29"/>
          <w:highlight w:val="none"/>
        </w:rPr>
      </w:pPr>
      <w:r>
        <w:rPr>
          <w:rFonts w:hint="eastAsia" w:ascii="宋体" w:hAnsi="宋体" w:eastAsia="宋体" w:cs="宋体"/>
          <w:b/>
          <w:bCs/>
          <w:color w:val="auto"/>
          <w:sz w:val="28"/>
          <w:szCs w:val="28"/>
          <w:highlight w:val="none"/>
        </w:rPr>
        <w:t>政府采购活动现场确认声明书</w:t>
      </w:r>
    </w:p>
    <w:p>
      <w:pPr>
        <w:widowControl w:val="0"/>
        <w:autoSpaceDE w:val="0"/>
        <w:autoSpaceDN w:val="0"/>
        <w:spacing w:before="4" w:after="0" w:line="240" w:lineRule="auto"/>
        <w:ind w:left="0" w:right="0"/>
        <w:jc w:val="left"/>
        <w:rPr>
          <w:rFonts w:ascii="仿宋" w:hAnsi="仿宋" w:eastAsia="仿宋" w:cs="仿宋"/>
          <w:color w:val="auto"/>
          <w:sz w:val="32"/>
          <w:szCs w:val="19"/>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新疆华恒惠欣工程项目管理有限责任公司：</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本人</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（授权代表姓名），经</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（单位）</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（法定代表人姓名）合法授权参加</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（编号：</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）政府采购活动．经与本单位法人代表（负责人）联系确认，现就有关公平竞争事项郑重声明如下：</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一、本单位与采购人之间</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不存在利害关系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存在下列利害关系:</w:t>
      </w:r>
    </w:p>
    <w:p>
      <w:pPr>
        <w:keepNext w:val="0"/>
        <w:keepLines w:val="0"/>
        <w:pageBreakBefore w:val="0"/>
        <w:widowControl w:val="0"/>
        <w:tabs>
          <w:tab w:val="left" w:pos="1903"/>
          <w:tab w:val="left" w:pos="369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A．投资关系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t>B．行政隶属关系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t>C．业务指导关系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D．其他可能影响采购公正的利害关系（如有，请如实说明）。</w:t>
      </w:r>
    </w:p>
    <w:p>
      <w:pPr>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二、现</w:t>
      </w:r>
      <w:r>
        <w:rPr>
          <w:rFonts w:hint="eastAsia" w:cs="宋体"/>
          <w:color w:val="auto"/>
          <w:sz w:val="21"/>
          <w:szCs w:val="21"/>
          <w:highlight w:val="none"/>
          <w:lang w:val="zh-CN" w:eastAsia="zh-CN" w:bidi="zh-CN"/>
        </w:rPr>
        <w:t>已</w:t>
      </w:r>
      <w:r>
        <w:rPr>
          <w:rFonts w:hint="eastAsia" w:ascii="宋体" w:hAnsi="宋体" w:eastAsia="宋体" w:cs="宋体"/>
          <w:color w:val="auto"/>
          <w:sz w:val="21"/>
          <w:szCs w:val="21"/>
          <w:highlight w:val="none"/>
          <w:lang w:val="zh-CN" w:eastAsia="zh-CN" w:bidi="zh-CN"/>
        </w:rPr>
        <w:t>清楚知道参加本项目采购活动的其他所有供应商名称，本单位</w:t>
      </w:r>
      <w:r>
        <w:rPr>
          <w:rFonts w:hint="eastAsia" w:ascii="宋体" w:hAnsi="宋体" w:eastAsia="宋体" w:cs="宋体"/>
          <w:color w:val="auto"/>
          <w:spacing w:val="3"/>
          <w:sz w:val="21"/>
          <w:szCs w:val="21"/>
          <w:highlight w:val="none"/>
          <w:lang w:val="zh-CN"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与其他所有供应商之间均不存在利害关系</w:t>
      </w:r>
      <w:r>
        <w:rPr>
          <w:rFonts w:hint="eastAsia" w:ascii="宋体" w:hAnsi="宋体" w:eastAsia="宋体" w:cs="宋体"/>
          <w:color w:val="auto"/>
          <w:spacing w:val="3"/>
          <w:sz w:val="21"/>
          <w:szCs w:val="21"/>
          <w:highlight w:val="none"/>
          <w:lang w:val="zh-CN"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与</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（供应商名称）之间存在下列利害关系: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A．法定代表人或负责人或实际控制人是同一人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B．法定代表人或负责人或实际控制人是夫妻关系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C</w:t>
      </w:r>
      <w:r>
        <w:rPr>
          <w:rFonts w:hint="eastAsia" w:ascii="宋体" w:hAnsi="宋体" w:eastAsia="宋体" w:cs="宋体"/>
          <w:color w:val="auto"/>
          <w:sz w:val="21"/>
          <w:szCs w:val="21"/>
          <w:highlight w:val="none"/>
          <w:lang w:val="zh-CN" w:eastAsia="zh-CN" w:bidi="zh-CN"/>
        </w:rPr>
        <w:t>．法定代表人或负责人或实际控制人是直系血亲关系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D</w:t>
      </w:r>
      <w:r>
        <w:rPr>
          <w:rFonts w:hint="eastAsia" w:ascii="宋体" w:hAnsi="宋体" w:eastAsia="宋体" w:cs="宋体"/>
          <w:color w:val="auto"/>
          <w:sz w:val="21"/>
          <w:szCs w:val="21"/>
          <w:highlight w:val="none"/>
          <w:lang w:val="zh-CN" w:eastAsia="zh-CN" w:bidi="zh-CN"/>
        </w:rPr>
        <w:t>．法定代表人或负责人或实际控制人存在三代以内旁系血亲关系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E．法定代表人或负责人或实际控制人存在近姻亲关系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F</w:t>
      </w:r>
      <w:r>
        <w:rPr>
          <w:rFonts w:hint="eastAsia" w:ascii="宋体" w:hAnsi="宋体" w:eastAsia="宋体" w:cs="宋体"/>
          <w:color w:val="auto"/>
          <w:sz w:val="21"/>
          <w:szCs w:val="21"/>
          <w:highlight w:val="none"/>
          <w:lang w:val="zh-CN" w:eastAsia="zh-CN" w:bidi="zh-CN"/>
        </w:rPr>
        <w:t>．法定代表人或负责人或实际控制人存在股份控制或实际控制关系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G．存在共同直接或间接投资设立子公司、联营企业和合营企业情况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8" w:leftChars="190" w:right="0" w:firstLine="0" w:firstLineChars="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H</w:t>
      </w:r>
      <w:r>
        <w:rPr>
          <w:rFonts w:hint="eastAsia" w:ascii="宋体" w:hAnsi="宋体" w:eastAsia="宋体" w:cs="宋体"/>
          <w:color w:val="auto"/>
          <w:sz w:val="21"/>
          <w:szCs w:val="21"/>
          <w:highlight w:val="none"/>
          <w:lang w:val="zh-CN" w:eastAsia="zh-CN" w:bidi="zh-CN"/>
        </w:rPr>
        <w:t>．存在分级代理或代销关系、同一生产制造商关系、管理关系、重要业务（占主营业务收入 50 ％以上）或重要财务往来关系（如融资）等其他实质性控制关系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I</w:t>
      </w:r>
      <w:r>
        <w:rPr>
          <w:rFonts w:hint="eastAsia" w:ascii="宋体" w:hAnsi="宋体" w:eastAsia="宋体" w:cs="宋体"/>
          <w:color w:val="auto"/>
          <w:sz w:val="21"/>
          <w:szCs w:val="21"/>
          <w:highlight w:val="none"/>
          <w:lang w:val="zh-CN" w:eastAsia="zh-CN" w:bidi="zh-CN"/>
        </w:rPr>
        <w:t>．其他利害关系情况</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三、现</w:t>
      </w:r>
      <w:r>
        <w:rPr>
          <w:rFonts w:hint="eastAsia" w:cs="宋体"/>
          <w:color w:val="auto"/>
          <w:sz w:val="21"/>
          <w:szCs w:val="21"/>
          <w:highlight w:val="none"/>
          <w:lang w:val="zh-CN" w:eastAsia="zh-CN" w:bidi="zh-CN"/>
        </w:rPr>
        <w:t>已</w:t>
      </w:r>
      <w:r>
        <w:rPr>
          <w:rFonts w:hint="eastAsia" w:ascii="宋体" w:hAnsi="宋体" w:eastAsia="宋体" w:cs="宋体"/>
          <w:color w:val="auto"/>
          <w:sz w:val="21"/>
          <w:szCs w:val="21"/>
          <w:highlight w:val="none"/>
          <w:lang w:val="zh-CN" w:eastAsia="zh-CN" w:bidi="zh-CN"/>
        </w:rPr>
        <w:t>清楚知道并严格遵守政府采购法律法规和现场纪律。</w:t>
      </w:r>
    </w:p>
    <w:p>
      <w:pPr>
        <w:keepNext w:val="0"/>
        <w:keepLines w:val="0"/>
        <w:pageBreakBefore w:val="0"/>
        <w:widowControl w:val="0"/>
        <w:tabs>
          <w:tab w:val="left" w:pos="3643"/>
          <w:tab w:val="left" w:pos="843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四、我发现</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       </w:t>
      </w:r>
      <w:r>
        <w:rPr>
          <w:rFonts w:hint="eastAsia" w:ascii="宋体" w:hAnsi="宋体" w:eastAsia="宋体" w:cs="宋体"/>
          <w:color w:val="auto"/>
          <w:sz w:val="21"/>
          <w:szCs w:val="21"/>
          <w:highlight w:val="none"/>
          <w:lang w:val="zh-CN" w:eastAsia="zh-CN" w:bidi="zh-CN"/>
        </w:rPr>
        <w:t>供应商之间存在或可能存在上述第二条第</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      </w:t>
      </w:r>
      <w:r>
        <w:rPr>
          <w:rFonts w:hint="eastAsia" w:ascii="宋体" w:hAnsi="宋体" w:eastAsia="宋体" w:cs="宋体"/>
          <w:color w:val="auto"/>
          <w:sz w:val="21"/>
          <w:szCs w:val="21"/>
          <w:highlight w:val="none"/>
          <w:lang w:val="zh-CN" w:eastAsia="zh-CN" w:bidi="zh-CN"/>
        </w:rPr>
        <w:t>项利害关系。</w:t>
      </w:r>
    </w:p>
    <w:p>
      <w:pPr>
        <w:widowControl w:val="0"/>
        <w:autoSpaceDE w:val="0"/>
        <w:autoSpaceDN w:val="0"/>
        <w:spacing w:before="0" w:after="0" w:line="360" w:lineRule="auto"/>
        <w:ind w:left="0" w:right="0"/>
        <w:jc w:val="left"/>
        <w:rPr>
          <w:rFonts w:ascii="仿宋" w:hAnsi="仿宋" w:eastAsia="仿宋" w:cs="仿宋"/>
          <w:color w:val="auto"/>
          <w:sz w:val="21"/>
          <w:szCs w:val="21"/>
          <w:highlight w:val="none"/>
          <w:lang w:val="zh-CN" w:eastAsia="zh-CN" w:bidi="zh-CN"/>
        </w:rPr>
      </w:pPr>
    </w:p>
    <w:p>
      <w:pPr>
        <w:widowControl w:val="0"/>
        <w:autoSpaceDE w:val="0"/>
        <w:autoSpaceDN w:val="0"/>
        <w:spacing w:before="2" w:after="0" w:line="360" w:lineRule="auto"/>
        <w:ind w:left="0" w:right="0"/>
        <w:jc w:val="left"/>
        <w:rPr>
          <w:rFonts w:ascii="仿宋" w:hAnsi="仿宋" w:eastAsia="仿宋" w:cs="仿宋"/>
          <w:color w:val="auto"/>
          <w:sz w:val="21"/>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5940" w:leftChars="270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 xml:space="preserve">（供应商代表签名）: </w:t>
      </w:r>
    </w:p>
    <w:p>
      <w:pPr>
        <w:widowControl w:val="0"/>
        <w:autoSpaceDE w:val="0"/>
        <w:autoSpaceDN w:val="0"/>
        <w:adjustRightInd w:val="0"/>
        <w:spacing w:line="312" w:lineRule="atLeast"/>
        <w:ind w:left="858" w:leftChars="390" w:firstLine="6090" w:firstLineChars="2900"/>
        <w:textAlignment w:val="baseline"/>
        <w:rPr>
          <w:rFonts w:hint="eastAsia" w:ascii="宋体" w:hAnsi="宋体" w:eastAsia="仿宋" w:cs="宋体"/>
          <w:color w:val="auto"/>
          <w:kern w:val="0"/>
          <w:sz w:val="32"/>
          <w:szCs w:val="20"/>
          <w:highlight w:val="none"/>
          <w:lang w:val="en-US" w:eastAsia="zh-CN" w:bidi="zh-CN"/>
        </w:rPr>
      </w:pPr>
      <w:r>
        <w:rPr>
          <w:rFonts w:hint="eastAsia" w:cs="宋体"/>
          <w:color w:val="auto"/>
          <w:kern w:val="0"/>
          <w:sz w:val="21"/>
          <w:szCs w:val="21"/>
          <w:highlight w:val="none"/>
          <w:lang w:val="zh-CN" w:eastAsia="zh-CN" w:bidi="zh-CN"/>
        </w:rPr>
        <w:t>2024</w:t>
      </w:r>
      <w:r>
        <w:rPr>
          <w:rFonts w:hint="eastAsia" w:ascii="宋体" w:hAnsi="宋体" w:eastAsia="宋体" w:cs="宋体"/>
          <w:color w:val="auto"/>
          <w:kern w:val="0"/>
          <w:sz w:val="21"/>
          <w:szCs w:val="21"/>
          <w:highlight w:val="none"/>
          <w:lang w:val="zh-CN" w:eastAsia="zh-CN" w:bidi="zh-CN"/>
        </w:rPr>
        <w:t>年</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月</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日</w:t>
      </w:r>
    </w:p>
    <w:p>
      <w:pPr>
        <w:pStyle w:val="28"/>
        <w:rPr>
          <w:color w:val="auto"/>
          <w:highlight w:val="none"/>
        </w:rPr>
      </w:pPr>
    </w:p>
    <w:sectPr>
      <w:headerReference r:id="rId5" w:type="default"/>
      <w:footerReference r:id="rId6" w:type="default"/>
      <w:pgSz w:w="11910" w:h="16840"/>
      <w:pgMar w:top="1440" w:right="1080" w:bottom="1440" w:left="1080" w:header="850" w:footer="998"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E-F1">
    <w:altName w:val="Malgun Gothic"/>
    <w:panose1 w:val="00000000000000000000"/>
    <w:charset w:val="81"/>
    <w:family w:val="roman"/>
    <w:pitch w:val="default"/>
    <w:sig w:usb0="00000000" w:usb1="00000000" w:usb2="00000010" w:usb3="00000000" w:csb0="0008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double" w:color="auto" w:sz="4" w:space="1"/>
        <w:left w:val="none" w:color="auto" w:sz="0" w:space="4"/>
        <w:bottom w:val="none" w:color="auto" w:sz="0" w:space="1"/>
        <w:right w:val="none" w:color="auto" w:sz="0" w:space="4"/>
      </w:pBd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double" w:color="auto" w:sz="4" w:space="1"/>
        <w:left w:val="none" w:color="auto" w:sz="0" w:space="4"/>
        <w:bottom w:val="none" w:color="auto" w:sz="0" w:space="1"/>
        <w:right w:val="none" w:color="auto" w:sz="0" w:space="4"/>
      </w:pBdr>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cbw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ku&#10;sz59gBrT7gMmpuGdH3Lu5Ad0ZtqDijZ/kRDBOKp7vqorh0REfrRerdcVhgTG5gvisIfnIUJ6L70l&#10;2WhoxPEVVfnpI6QxdU7J1Zy/08agn9fG/eNAzOxhufexx2ylYT9Mje99e0Y+PU6+oQ4XnRLzwaGw&#10;eUlmI87GfjaOIepDV7Yo14Nwe0zYROktVxhhp8I4ssJuWq+8E4/vJevhl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VxvCyQEAAJo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center"/>
      <w:rPr>
        <w:sz w:val="16"/>
        <w:szCs w:val="21"/>
        <w:lang w:val="en-US"/>
      </w:rPr>
    </w:pPr>
    <w:r>
      <w:rPr>
        <w:rFonts w:hint="eastAsia"/>
        <w:sz w:val="22"/>
        <w:lang w:val="en-US"/>
      </w:rPr>
      <w:t xml:space="preserve">新疆华恒惠欣工程项目管理有限责任公司            </w:t>
    </w:r>
    <w:r>
      <w:rPr>
        <w:rFonts w:hint="eastAsia"/>
        <w:sz w:val="22"/>
        <w:lang w:val="en-US" w:eastAsia="zh-CN"/>
      </w:rPr>
      <w:t xml:space="preserve">       </w:t>
    </w:r>
    <w:r>
      <w:rPr>
        <w:rFonts w:hint="eastAsia"/>
        <w:sz w:val="22"/>
        <w:lang w:val="en-US"/>
      </w:rPr>
      <w:t xml:space="preserve">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center"/>
      <w:rPr>
        <w:sz w:val="22"/>
        <w:lang w:val="en-US"/>
      </w:rPr>
    </w:pPr>
    <w:r>
      <w:rPr>
        <w:rFonts w:hint="eastAsia"/>
        <w:sz w:val="22"/>
        <w:lang w:val="en-US"/>
      </w:rPr>
      <w:t>新疆华恒惠欣工程项目管理有限责任公司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B58D7"/>
    <w:multiLevelType w:val="singleLevel"/>
    <w:tmpl w:val="9E8B58D7"/>
    <w:lvl w:ilvl="0" w:tentative="0">
      <w:start w:val="1"/>
      <w:numFmt w:val="decimal"/>
      <w:suff w:val="nothing"/>
      <w:lvlText w:val="%1、"/>
      <w:lvlJc w:val="left"/>
    </w:lvl>
  </w:abstractNum>
  <w:abstractNum w:abstractNumId="1">
    <w:nsid w:val="CE28E02E"/>
    <w:multiLevelType w:val="singleLevel"/>
    <w:tmpl w:val="CE28E02E"/>
    <w:lvl w:ilvl="0" w:tentative="0">
      <w:start w:val="7"/>
      <w:numFmt w:val="chineseCounting"/>
      <w:suff w:val="nothing"/>
      <w:lvlText w:val="（%1）"/>
      <w:lvlJc w:val="left"/>
      <w:rPr>
        <w:rFonts w:hint="eastAsia"/>
      </w:rPr>
    </w:lvl>
  </w:abstractNum>
  <w:abstractNum w:abstractNumId="2">
    <w:nsid w:val="CF52B12C"/>
    <w:multiLevelType w:val="singleLevel"/>
    <w:tmpl w:val="CF52B12C"/>
    <w:lvl w:ilvl="0" w:tentative="0">
      <w:start w:val="1"/>
      <w:numFmt w:val="decimal"/>
      <w:suff w:val="nothing"/>
      <w:lvlText w:val="%1、"/>
      <w:lvlJc w:val="left"/>
    </w:lvl>
  </w:abstractNum>
  <w:abstractNum w:abstractNumId="3">
    <w:nsid w:val="EABDBC15"/>
    <w:multiLevelType w:val="singleLevel"/>
    <w:tmpl w:val="EABDBC15"/>
    <w:lvl w:ilvl="0" w:tentative="0">
      <w:start w:val="1"/>
      <w:numFmt w:val="decimal"/>
      <w:suff w:val="nothing"/>
      <w:lvlText w:val="%1、"/>
      <w:lvlJc w:val="left"/>
    </w:lvl>
  </w:abstractNum>
  <w:abstractNum w:abstractNumId="4">
    <w:nsid w:val="EE115F97"/>
    <w:multiLevelType w:val="singleLevel"/>
    <w:tmpl w:val="EE115F97"/>
    <w:lvl w:ilvl="0" w:tentative="0">
      <w:start w:val="1"/>
      <w:numFmt w:val="decimal"/>
      <w:suff w:val="space"/>
      <w:lvlText w:val="%1."/>
      <w:lvlJc w:val="left"/>
    </w:lvl>
  </w:abstractNum>
  <w:abstractNum w:abstractNumId="5">
    <w:nsid w:val="F026434F"/>
    <w:multiLevelType w:val="singleLevel"/>
    <w:tmpl w:val="F026434F"/>
    <w:lvl w:ilvl="0" w:tentative="0">
      <w:start w:val="1"/>
      <w:numFmt w:val="decimal"/>
      <w:suff w:val="space"/>
      <w:lvlText w:val="%1、"/>
      <w:lvlJc w:val="left"/>
    </w:lvl>
  </w:abstractNum>
  <w:abstractNum w:abstractNumId="6">
    <w:nsid w:val="FCA8DAC5"/>
    <w:multiLevelType w:val="singleLevel"/>
    <w:tmpl w:val="FCA8DAC5"/>
    <w:lvl w:ilvl="0" w:tentative="0">
      <w:start w:val="6"/>
      <w:numFmt w:val="decimal"/>
      <w:suff w:val="nothing"/>
      <w:lvlText w:val="%1、"/>
      <w:lvlJc w:val="left"/>
    </w:lvl>
  </w:abstractNum>
  <w:abstractNum w:abstractNumId="7">
    <w:nsid w:val="103F60E0"/>
    <w:multiLevelType w:val="singleLevel"/>
    <w:tmpl w:val="103F60E0"/>
    <w:lvl w:ilvl="0" w:tentative="0">
      <w:start w:val="1"/>
      <w:numFmt w:val="decimal"/>
      <w:suff w:val="nothing"/>
      <w:lvlText w:val="%1、"/>
      <w:lvlJc w:val="left"/>
    </w:lvl>
  </w:abstractNum>
  <w:abstractNum w:abstractNumId="8">
    <w:nsid w:val="24E34C5F"/>
    <w:multiLevelType w:val="singleLevel"/>
    <w:tmpl w:val="24E34C5F"/>
    <w:lvl w:ilvl="0" w:tentative="0">
      <w:start w:val="7"/>
      <w:numFmt w:val="chineseCounting"/>
      <w:suff w:val="nothing"/>
      <w:lvlText w:val="（%1）"/>
      <w:lvlJc w:val="left"/>
      <w:rPr>
        <w:rFonts w:hint="eastAsia"/>
      </w:rPr>
    </w:lvl>
  </w:abstractNum>
  <w:abstractNum w:abstractNumId="9">
    <w:nsid w:val="25F1B674"/>
    <w:multiLevelType w:val="singleLevel"/>
    <w:tmpl w:val="25F1B674"/>
    <w:lvl w:ilvl="0" w:tentative="0">
      <w:start w:val="7"/>
      <w:numFmt w:val="chineseCounting"/>
      <w:suff w:val="nothing"/>
      <w:lvlText w:val="（%1）"/>
      <w:lvlJc w:val="left"/>
      <w:rPr>
        <w:rFonts w:hint="eastAsia"/>
      </w:rPr>
    </w:lvl>
  </w:abstractNum>
  <w:abstractNum w:abstractNumId="10">
    <w:nsid w:val="2E867F80"/>
    <w:multiLevelType w:val="singleLevel"/>
    <w:tmpl w:val="2E867F80"/>
    <w:lvl w:ilvl="0" w:tentative="0">
      <w:start w:val="1"/>
      <w:numFmt w:val="decimal"/>
      <w:suff w:val="space"/>
      <w:lvlText w:val="%1."/>
      <w:lvlJc w:val="left"/>
    </w:lvl>
  </w:abstractNum>
  <w:abstractNum w:abstractNumId="11">
    <w:nsid w:val="3D093FCC"/>
    <w:multiLevelType w:val="singleLevel"/>
    <w:tmpl w:val="3D093FCC"/>
    <w:lvl w:ilvl="0" w:tentative="0">
      <w:start w:val="1"/>
      <w:numFmt w:val="decimal"/>
      <w:suff w:val="nothing"/>
      <w:lvlText w:val="（%1）"/>
      <w:lvlJc w:val="left"/>
    </w:lvl>
  </w:abstractNum>
  <w:abstractNum w:abstractNumId="12">
    <w:nsid w:val="4C3529A7"/>
    <w:multiLevelType w:val="singleLevel"/>
    <w:tmpl w:val="4C3529A7"/>
    <w:lvl w:ilvl="0" w:tentative="0">
      <w:start w:val="1"/>
      <w:numFmt w:val="decimal"/>
      <w:suff w:val="space"/>
      <w:lvlText w:val="%1."/>
      <w:lvlJc w:val="left"/>
    </w:lvl>
  </w:abstractNum>
  <w:abstractNum w:abstractNumId="13">
    <w:nsid w:val="4D94DA66"/>
    <w:multiLevelType w:val="multilevel"/>
    <w:tmpl w:val="4D94DA66"/>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14">
    <w:nsid w:val="57B637E6"/>
    <w:multiLevelType w:val="multilevel"/>
    <w:tmpl w:val="57B637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DE65E5"/>
    <w:multiLevelType w:val="multilevel"/>
    <w:tmpl w:val="64DE65E5"/>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DE0B097"/>
    <w:multiLevelType w:val="singleLevel"/>
    <w:tmpl w:val="7DE0B097"/>
    <w:lvl w:ilvl="0" w:tentative="0">
      <w:start w:val="1"/>
      <w:numFmt w:val="decimal"/>
      <w:suff w:val="nothing"/>
      <w:lvlText w:val="%1、"/>
      <w:lvlJc w:val="left"/>
    </w:lvl>
  </w:abstractNum>
  <w:num w:numId="1">
    <w:abstractNumId w:val="11"/>
  </w:num>
  <w:num w:numId="2">
    <w:abstractNumId w:val="4"/>
  </w:num>
  <w:num w:numId="3">
    <w:abstractNumId w:val="8"/>
  </w:num>
  <w:num w:numId="4">
    <w:abstractNumId w:val="3"/>
  </w:num>
  <w:num w:numId="5">
    <w:abstractNumId w:val="2"/>
  </w:num>
  <w:num w:numId="6">
    <w:abstractNumId w:val="16"/>
  </w:num>
  <w:num w:numId="7">
    <w:abstractNumId w:val="0"/>
  </w:num>
  <w:num w:numId="8">
    <w:abstractNumId w:val="1"/>
  </w:num>
  <w:num w:numId="9">
    <w:abstractNumId w:val="7"/>
  </w:num>
  <w:num w:numId="10">
    <w:abstractNumId w:val="5"/>
  </w:num>
  <w:num w:numId="11">
    <w:abstractNumId w:val="6"/>
  </w:num>
  <w:num w:numId="12">
    <w:abstractNumId w:val="12"/>
  </w:num>
  <w:num w:numId="13">
    <w:abstractNumId w:val="9"/>
  </w:num>
  <w:num w:numId="14">
    <w:abstractNumId w:val="14"/>
  </w:num>
  <w:num w:numId="15">
    <w:abstractNumId w:val="1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2U5ZGJkZGU4MzJlMWMyOWVhNGJkYTY3MzJjNzIifQ=="/>
  </w:docVars>
  <w:rsids>
    <w:rsidRoot w:val="0039059B"/>
    <w:rsid w:val="00044B3A"/>
    <w:rsid w:val="0013441B"/>
    <w:rsid w:val="00250B7C"/>
    <w:rsid w:val="0039059B"/>
    <w:rsid w:val="003943AD"/>
    <w:rsid w:val="00A46D1F"/>
    <w:rsid w:val="00AD64DB"/>
    <w:rsid w:val="00CD1788"/>
    <w:rsid w:val="00CF32D6"/>
    <w:rsid w:val="00D074CA"/>
    <w:rsid w:val="00EB290D"/>
    <w:rsid w:val="00EB7E60"/>
    <w:rsid w:val="012475F2"/>
    <w:rsid w:val="01266BAD"/>
    <w:rsid w:val="01415CD2"/>
    <w:rsid w:val="014D7ED0"/>
    <w:rsid w:val="015C4358"/>
    <w:rsid w:val="016B3F6D"/>
    <w:rsid w:val="01731C06"/>
    <w:rsid w:val="017A6502"/>
    <w:rsid w:val="01E47B0D"/>
    <w:rsid w:val="01FB1BA5"/>
    <w:rsid w:val="021A706E"/>
    <w:rsid w:val="021F4265"/>
    <w:rsid w:val="02315D47"/>
    <w:rsid w:val="028247F4"/>
    <w:rsid w:val="02A44EDE"/>
    <w:rsid w:val="02AE33F6"/>
    <w:rsid w:val="02CD38AA"/>
    <w:rsid w:val="02DC1350"/>
    <w:rsid w:val="0302499D"/>
    <w:rsid w:val="032B1B1D"/>
    <w:rsid w:val="03357A55"/>
    <w:rsid w:val="033D263B"/>
    <w:rsid w:val="033D3914"/>
    <w:rsid w:val="036137DB"/>
    <w:rsid w:val="036D12B2"/>
    <w:rsid w:val="03734234"/>
    <w:rsid w:val="037618FD"/>
    <w:rsid w:val="038500F8"/>
    <w:rsid w:val="03AA4003"/>
    <w:rsid w:val="03BF63BE"/>
    <w:rsid w:val="04225EAD"/>
    <w:rsid w:val="04234560"/>
    <w:rsid w:val="042913CB"/>
    <w:rsid w:val="04504404"/>
    <w:rsid w:val="04587372"/>
    <w:rsid w:val="047533D9"/>
    <w:rsid w:val="048E509B"/>
    <w:rsid w:val="048F51A9"/>
    <w:rsid w:val="04A40A52"/>
    <w:rsid w:val="04AE18D1"/>
    <w:rsid w:val="04C451A5"/>
    <w:rsid w:val="04C504D6"/>
    <w:rsid w:val="04C532BF"/>
    <w:rsid w:val="04E66E02"/>
    <w:rsid w:val="04E8793B"/>
    <w:rsid w:val="05156B33"/>
    <w:rsid w:val="0552514D"/>
    <w:rsid w:val="055B4A79"/>
    <w:rsid w:val="05722FCA"/>
    <w:rsid w:val="05931CD0"/>
    <w:rsid w:val="05A0746B"/>
    <w:rsid w:val="05AA0535"/>
    <w:rsid w:val="05AC2A40"/>
    <w:rsid w:val="05B244E7"/>
    <w:rsid w:val="05D851BE"/>
    <w:rsid w:val="05E3763C"/>
    <w:rsid w:val="0615187B"/>
    <w:rsid w:val="06652B67"/>
    <w:rsid w:val="066C11DC"/>
    <w:rsid w:val="06772950"/>
    <w:rsid w:val="067803E8"/>
    <w:rsid w:val="068A46CF"/>
    <w:rsid w:val="06B17CB4"/>
    <w:rsid w:val="06CE1DB6"/>
    <w:rsid w:val="06DF5EEB"/>
    <w:rsid w:val="06E207E8"/>
    <w:rsid w:val="07172D5C"/>
    <w:rsid w:val="071F02F6"/>
    <w:rsid w:val="07434E8B"/>
    <w:rsid w:val="074D20F6"/>
    <w:rsid w:val="07FE66CB"/>
    <w:rsid w:val="080F2686"/>
    <w:rsid w:val="08222616"/>
    <w:rsid w:val="083B347B"/>
    <w:rsid w:val="08404F36"/>
    <w:rsid w:val="085732E3"/>
    <w:rsid w:val="08A277A1"/>
    <w:rsid w:val="08BD6DE4"/>
    <w:rsid w:val="08EE37C6"/>
    <w:rsid w:val="09652484"/>
    <w:rsid w:val="09795E36"/>
    <w:rsid w:val="0992356F"/>
    <w:rsid w:val="09B340A8"/>
    <w:rsid w:val="0A0E3083"/>
    <w:rsid w:val="0A1246B0"/>
    <w:rsid w:val="0A5B0491"/>
    <w:rsid w:val="0A635B40"/>
    <w:rsid w:val="0AB94B2B"/>
    <w:rsid w:val="0ADE05C2"/>
    <w:rsid w:val="0AE5183E"/>
    <w:rsid w:val="0B0024DA"/>
    <w:rsid w:val="0B2B0866"/>
    <w:rsid w:val="0B343278"/>
    <w:rsid w:val="0B362BF0"/>
    <w:rsid w:val="0B3A01F2"/>
    <w:rsid w:val="0B4821A6"/>
    <w:rsid w:val="0B526165"/>
    <w:rsid w:val="0B5331D2"/>
    <w:rsid w:val="0B6C0C7D"/>
    <w:rsid w:val="0B89673A"/>
    <w:rsid w:val="0BBA591E"/>
    <w:rsid w:val="0BE92588"/>
    <w:rsid w:val="0BF95EC2"/>
    <w:rsid w:val="0C00660B"/>
    <w:rsid w:val="0C205C85"/>
    <w:rsid w:val="0C2C216E"/>
    <w:rsid w:val="0C3057FD"/>
    <w:rsid w:val="0C314807"/>
    <w:rsid w:val="0C34090D"/>
    <w:rsid w:val="0C453687"/>
    <w:rsid w:val="0C5562D4"/>
    <w:rsid w:val="0C85560D"/>
    <w:rsid w:val="0C982444"/>
    <w:rsid w:val="0CB96ED6"/>
    <w:rsid w:val="0CBC6D76"/>
    <w:rsid w:val="0CEB65F9"/>
    <w:rsid w:val="0D1A1965"/>
    <w:rsid w:val="0D3120EB"/>
    <w:rsid w:val="0D42705A"/>
    <w:rsid w:val="0D6F7D3F"/>
    <w:rsid w:val="0DDC1221"/>
    <w:rsid w:val="0DFA394C"/>
    <w:rsid w:val="0E5434E9"/>
    <w:rsid w:val="0E7B2823"/>
    <w:rsid w:val="0E7B29B7"/>
    <w:rsid w:val="0E96765D"/>
    <w:rsid w:val="0E990EFC"/>
    <w:rsid w:val="0F0071CD"/>
    <w:rsid w:val="0F2112DE"/>
    <w:rsid w:val="0F3D7258"/>
    <w:rsid w:val="0F486E02"/>
    <w:rsid w:val="0F4E113C"/>
    <w:rsid w:val="0F744163"/>
    <w:rsid w:val="0F805A08"/>
    <w:rsid w:val="0F99023A"/>
    <w:rsid w:val="0FAA35FB"/>
    <w:rsid w:val="0FAB538A"/>
    <w:rsid w:val="0FBC0BBC"/>
    <w:rsid w:val="0FD90F5E"/>
    <w:rsid w:val="1038093B"/>
    <w:rsid w:val="10441911"/>
    <w:rsid w:val="1061296D"/>
    <w:rsid w:val="106C2D3E"/>
    <w:rsid w:val="1080132B"/>
    <w:rsid w:val="10950245"/>
    <w:rsid w:val="109A0F5B"/>
    <w:rsid w:val="10A72F0E"/>
    <w:rsid w:val="10C07DAE"/>
    <w:rsid w:val="10CA1C2B"/>
    <w:rsid w:val="10D63246"/>
    <w:rsid w:val="10DE2451"/>
    <w:rsid w:val="10FE2C70"/>
    <w:rsid w:val="112D3CD9"/>
    <w:rsid w:val="113C6C6A"/>
    <w:rsid w:val="11645E01"/>
    <w:rsid w:val="11665A0D"/>
    <w:rsid w:val="118B7221"/>
    <w:rsid w:val="11A65EF9"/>
    <w:rsid w:val="11CA7AB7"/>
    <w:rsid w:val="11DF719E"/>
    <w:rsid w:val="11F8738D"/>
    <w:rsid w:val="12410C6F"/>
    <w:rsid w:val="125D0492"/>
    <w:rsid w:val="125E66E4"/>
    <w:rsid w:val="128D521B"/>
    <w:rsid w:val="12E41BBF"/>
    <w:rsid w:val="12F177E3"/>
    <w:rsid w:val="13140156"/>
    <w:rsid w:val="131D2008"/>
    <w:rsid w:val="132E73C5"/>
    <w:rsid w:val="134D0817"/>
    <w:rsid w:val="1380268A"/>
    <w:rsid w:val="13C71480"/>
    <w:rsid w:val="141C6857"/>
    <w:rsid w:val="141F1983"/>
    <w:rsid w:val="1428183B"/>
    <w:rsid w:val="14470E31"/>
    <w:rsid w:val="147160BC"/>
    <w:rsid w:val="14881DE0"/>
    <w:rsid w:val="149B644C"/>
    <w:rsid w:val="14B05E99"/>
    <w:rsid w:val="150D43F1"/>
    <w:rsid w:val="150E3F7D"/>
    <w:rsid w:val="15237216"/>
    <w:rsid w:val="152A18AC"/>
    <w:rsid w:val="152C137C"/>
    <w:rsid w:val="154C316C"/>
    <w:rsid w:val="15595889"/>
    <w:rsid w:val="156516A4"/>
    <w:rsid w:val="157445F7"/>
    <w:rsid w:val="15845329"/>
    <w:rsid w:val="15A9411A"/>
    <w:rsid w:val="15D65DF9"/>
    <w:rsid w:val="15D8055B"/>
    <w:rsid w:val="15F639C9"/>
    <w:rsid w:val="16086414"/>
    <w:rsid w:val="162B4B2F"/>
    <w:rsid w:val="163C2F46"/>
    <w:rsid w:val="163F05DA"/>
    <w:rsid w:val="164A7928"/>
    <w:rsid w:val="16642ED3"/>
    <w:rsid w:val="168708DA"/>
    <w:rsid w:val="169E793A"/>
    <w:rsid w:val="16B32D77"/>
    <w:rsid w:val="16C1306C"/>
    <w:rsid w:val="16CB7621"/>
    <w:rsid w:val="16CD60B4"/>
    <w:rsid w:val="17101F77"/>
    <w:rsid w:val="17140830"/>
    <w:rsid w:val="17151E15"/>
    <w:rsid w:val="172F08EA"/>
    <w:rsid w:val="172F5E68"/>
    <w:rsid w:val="17306CBB"/>
    <w:rsid w:val="17313978"/>
    <w:rsid w:val="17340B5F"/>
    <w:rsid w:val="173457AC"/>
    <w:rsid w:val="17517E56"/>
    <w:rsid w:val="17593315"/>
    <w:rsid w:val="177D0BA3"/>
    <w:rsid w:val="177D4C7B"/>
    <w:rsid w:val="17811FDD"/>
    <w:rsid w:val="17832407"/>
    <w:rsid w:val="179D1388"/>
    <w:rsid w:val="17A3264F"/>
    <w:rsid w:val="17B0246F"/>
    <w:rsid w:val="17BA3E8B"/>
    <w:rsid w:val="17C86EDC"/>
    <w:rsid w:val="17C93858"/>
    <w:rsid w:val="17FB764E"/>
    <w:rsid w:val="180E295A"/>
    <w:rsid w:val="1819351D"/>
    <w:rsid w:val="185A5BA0"/>
    <w:rsid w:val="185E1785"/>
    <w:rsid w:val="18600974"/>
    <w:rsid w:val="188D776A"/>
    <w:rsid w:val="1891203E"/>
    <w:rsid w:val="18D333DA"/>
    <w:rsid w:val="18D94773"/>
    <w:rsid w:val="18F57BE3"/>
    <w:rsid w:val="190B5B1E"/>
    <w:rsid w:val="19233B96"/>
    <w:rsid w:val="19550115"/>
    <w:rsid w:val="195B397D"/>
    <w:rsid w:val="198C5E19"/>
    <w:rsid w:val="1A141D7E"/>
    <w:rsid w:val="1A2805A7"/>
    <w:rsid w:val="1A2C531A"/>
    <w:rsid w:val="1A697AC7"/>
    <w:rsid w:val="1A6A061D"/>
    <w:rsid w:val="1A787D16"/>
    <w:rsid w:val="1AB84757"/>
    <w:rsid w:val="1ACF6467"/>
    <w:rsid w:val="1AD930C4"/>
    <w:rsid w:val="1ADC598A"/>
    <w:rsid w:val="1ADD0C37"/>
    <w:rsid w:val="1AE43B4E"/>
    <w:rsid w:val="1AF509C8"/>
    <w:rsid w:val="1B097F93"/>
    <w:rsid w:val="1B15353F"/>
    <w:rsid w:val="1B2F0631"/>
    <w:rsid w:val="1B41676D"/>
    <w:rsid w:val="1B454F28"/>
    <w:rsid w:val="1B5F527B"/>
    <w:rsid w:val="1B7C546D"/>
    <w:rsid w:val="1B80591D"/>
    <w:rsid w:val="1BBC6D8B"/>
    <w:rsid w:val="1BC53330"/>
    <w:rsid w:val="1BF00B53"/>
    <w:rsid w:val="1C184DB5"/>
    <w:rsid w:val="1C3B1844"/>
    <w:rsid w:val="1C5A3B07"/>
    <w:rsid w:val="1C6675CE"/>
    <w:rsid w:val="1C861436"/>
    <w:rsid w:val="1C957AEB"/>
    <w:rsid w:val="1CCD6AD3"/>
    <w:rsid w:val="1CD739BA"/>
    <w:rsid w:val="1CFE7686"/>
    <w:rsid w:val="1D014E56"/>
    <w:rsid w:val="1D1B2A54"/>
    <w:rsid w:val="1D3C1D18"/>
    <w:rsid w:val="1D504758"/>
    <w:rsid w:val="1D5E6D7F"/>
    <w:rsid w:val="1D9A29D3"/>
    <w:rsid w:val="1DC835AB"/>
    <w:rsid w:val="1E1826EC"/>
    <w:rsid w:val="1E4E5555"/>
    <w:rsid w:val="1E5905ED"/>
    <w:rsid w:val="1E851C84"/>
    <w:rsid w:val="1E9B481C"/>
    <w:rsid w:val="1EAE454F"/>
    <w:rsid w:val="1ED24781"/>
    <w:rsid w:val="1EEE2B9E"/>
    <w:rsid w:val="1EF81C6E"/>
    <w:rsid w:val="1EFB4F41"/>
    <w:rsid w:val="1EFD7285"/>
    <w:rsid w:val="1F0B44C1"/>
    <w:rsid w:val="1F2E7B22"/>
    <w:rsid w:val="1F4E188E"/>
    <w:rsid w:val="1F61547F"/>
    <w:rsid w:val="1F667DEB"/>
    <w:rsid w:val="1F8E0593"/>
    <w:rsid w:val="1F9000F9"/>
    <w:rsid w:val="1FC267E7"/>
    <w:rsid w:val="1FDA55B7"/>
    <w:rsid w:val="202C7E22"/>
    <w:rsid w:val="20390771"/>
    <w:rsid w:val="20467867"/>
    <w:rsid w:val="20700E5F"/>
    <w:rsid w:val="207F699C"/>
    <w:rsid w:val="21290920"/>
    <w:rsid w:val="214F6877"/>
    <w:rsid w:val="215D225D"/>
    <w:rsid w:val="215F5FD5"/>
    <w:rsid w:val="217B251F"/>
    <w:rsid w:val="218477E9"/>
    <w:rsid w:val="21983791"/>
    <w:rsid w:val="21BB05D9"/>
    <w:rsid w:val="21BC4120"/>
    <w:rsid w:val="21FC3824"/>
    <w:rsid w:val="22097F72"/>
    <w:rsid w:val="221C3EC6"/>
    <w:rsid w:val="22432FD4"/>
    <w:rsid w:val="2249618C"/>
    <w:rsid w:val="224E1681"/>
    <w:rsid w:val="22774B73"/>
    <w:rsid w:val="2279317A"/>
    <w:rsid w:val="22B42681"/>
    <w:rsid w:val="22D9552F"/>
    <w:rsid w:val="22F86775"/>
    <w:rsid w:val="231E77CA"/>
    <w:rsid w:val="232E186A"/>
    <w:rsid w:val="2354486C"/>
    <w:rsid w:val="237B2781"/>
    <w:rsid w:val="23946493"/>
    <w:rsid w:val="23AE3635"/>
    <w:rsid w:val="23F55B60"/>
    <w:rsid w:val="240C0FAD"/>
    <w:rsid w:val="241C17CD"/>
    <w:rsid w:val="2427135D"/>
    <w:rsid w:val="244326A2"/>
    <w:rsid w:val="24482D50"/>
    <w:rsid w:val="24615083"/>
    <w:rsid w:val="246E308C"/>
    <w:rsid w:val="24701082"/>
    <w:rsid w:val="24C51769"/>
    <w:rsid w:val="24CC180B"/>
    <w:rsid w:val="24D665AE"/>
    <w:rsid w:val="252069C3"/>
    <w:rsid w:val="254B4DC5"/>
    <w:rsid w:val="254C71AF"/>
    <w:rsid w:val="256247C7"/>
    <w:rsid w:val="257D7646"/>
    <w:rsid w:val="25880636"/>
    <w:rsid w:val="25972DB8"/>
    <w:rsid w:val="25990341"/>
    <w:rsid w:val="25A470AB"/>
    <w:rsid w:val="25B20074"/>
    <w:rsid w:val="25C025FF"/>
    <w:rsid w:val="25DF259B"/>
    <w:rsid w:val="25E87C00"/>
    <w:rsid w:val="26196D26"/>
    <w:rsid w:val="26223907"/>
    <w:rsid w:val="26453813"/>
    <w:rsid w:val="2661459D"/>
    <w:rsid w:val="269D7B2C"/>
    <w:rsid w:val="26A6712C"/>
    <w:rsid w:val="26C30DB4"/>
    <w:rsid w:val="27106C56"/>
    <w:rsid w:val="271826F0"/>
    <w:rsid w:val="271D04C4"/>
    <w:rsid w:val="27294D5F"/>
    <w:rsid w:val="2730118D"/>
    <w:rsid w:val="275E288B"/>
    <w:rsid w:val="27624129"/>
    <w:rsid w:val="276659F1"/>
    <w:rsid w:val="278E4F1E"/>
    <w:rsid w:val="27CC77B8"/>
    <w:rsid w:val="27EE3AB1"/>
    <w:rsid w:val="27F26E6C"/>
    <w:rsid w:val="28120E19"/>
    <w:rsid w:val="283244AF"/>
    <w:rsid w:val="28326096"/>
    <w:rsid w:val="283A6BDA"/>
    <w:rsid w:val="284202BF"/>
    <w:rsid w:val="285853D4"/>
    <w:rsid w:val="285E12D7"/>
    <w:rsid w:val="288C5906"/>
    <w:rsid w:val="28A22C39"/>
    <w:rsid w:val="28AA2B5E"/>
    <w:rsid w:val="28AD1D8E"/>
    <w:rsid w:val="28B478B1"/>
    <w:rsid w:val="28F504E2"/>
    <w:rsid w:val="290F0899"/>
    <w:rsid w:val="293935AF"/>
    <w:rsid w:val="29455AB0"/>
    <w:rsid w:val="29501EE5"/>
    <w:rsid w:val="295C66FB"/>
    <w:rsid w:val="298F51D9"/>
    <w:rsid w:val="29982BF4"/>
    <w:rsid w:val="299971FA"/>
    <w:rsid w:val="299D065B"/>
    <w:rsid w:val="29C24441"/>
    <w:rsid w:val="2A1B2AC6"/>
    <w:rsid w:val="2A3A17B1"/>
    <w:rsid w:val="2A4A5831"/>
    <w:rsid w:val="2A5E32CD"/>
    <w:rsid w:val="2A81520E"/>
    <w:rsid w:val="2AEC74BA"/>
    <w:rsid w:val="2B1D5733"/>
    <w:rsid w:val="2B5C0894"/>
    <w:rsid w:val="2B5E60D1"/>
    <w:rsid w:val="2B607D2C"/>
    <w:rsid w:val="2B6375A0"/>
    <w:rsid w:val="2BA43F05"/>
    <w:rsid w:val="2BBB7A60"/>
    <w:rsid w:val="2BFF6C3E"/>
    <w:rsid w:val="2C265BD4"/>
    <w:rsid w:val="2C2C6E04"/>
    <w:rsid w:val="2C385DA0"/>
    <w:rsid w:val="2C493B09"/>
    <w:rsid w:val="2C7515F8"/>
    <w:rsid w:val="2CA90277"/>
    <w:rsid w:val="2CF765C8"/>
    <w:rsid w:val="2D012795"/>
    <w:rsid w:val="2D0B5040"/>
    <w:rsid w:val="2D1134FB"/>
    <w:rsid w:val="2D60735C"/>
    <w:rsid w:val="2D702CF7"/>
    <w:rsid w:val="2D8A262B"/>
    <w:rsid w:val="2DB61A50"/>
    <w:rsid w:val="2DF350A8"/>
    <w:rsid w:val="2E0B0A4D"/>
    <w:rsid w:val="2E0B57DA"/>
    <w:rsid w:val="2E17763C"/>
    <w:rsid w:val="2E291B46"/>
    <w:rsid w:val="2E6B5706"/>
    <w:rsid w:val="2E864BA1"/>
    <w:rsid w:val="2E8C049A"/>
    <w:rsid w:val="2E91542D"/>
    <w:rsid w:val="2E9D1308"/>
    <w:rsid w:val="2EBB4ECA"/>
    <w:rsid w:val="2EBC3F1C"/>
    <w:rsid w:val="2EC05CEE"/>
    <w:rsid w:val="2EC14EFB"/>
    <w:rsid w:val="2EE06A16"/>
    <w:rsid w:val="2EF163EA"/>
    <w:rsid w:val="2EFE5386"/>
    <w:rsid w:val="2F1403FE"/>
    <w:rsid w:val="2F334C77"/>
    <w:rsid w:val="2F3F11F4"/>
    <w:rsid w:val="2F4C39EB"/>
    <w:rsid w:val="2F533D43"/>
    <w:rsid w:val="2F5B602D"/>
    <w:rsid w:val="2F967A60"/>
    <w:rsid w:val="2FA530C4"/>
    <w:rsid w:val="2FB600D4"/>
    <w:rsid w:val="2FF635C8"/>
    <w:rsid w:val="2FFD0E93"/>
    <w:rsid w:val="301B7B69"/>
    <w:rsid w:val="301F7049"/>
    <w:rsid w:val="30385D10"/>
    <w:rsid w:val="30406C44"/>
    <w:rsid w:val="307978A9"/>
    <w:rsid w:val="307F2A26"/>
    <w:rsid w:val="30846206"/>
    <w:rsid w:val="30931163"/>
    <w:rsid w:val="309C68FD"/>
    <w:rsid w:val="309D61D2"/>
    <w:rsid w:val="30A65A08"/>
    <w:rsid w:val="30CA4E30"/>
    <w:rsid w:val="30CB71E3"/>
    <w:rsid w:val="30CC6AB7"/>
    <w:rsid w:val="310205C7"/>
    <w:rsid w:val="31327262"/>
    <w:rsid w:val="313A53BB"/>
    <w:rsid w:val="31657EEA"/>
    <w:rsid w:val="31660CB9"/>
    <w:rsid w:val="31761F21"/>
    <w:rsid w:val="31800F4A"/>
    <w:rsid w:val="319D142A"/>
    <w:rsid w:val="31E00A6C"/>
    <w:rsid w:val="32255D20"/>
    <w:rsid w:val="32336E45"/>
    <w:rsid w:val="3267118D"/>
    <w:rsid w:val="32756963"/>
    <w:rsid w:val="327613D0"/>
    <w:rsid w:val="329A7975"/>
    <w:rsid w:val="32CC6098"/>
    <w:rsid w:val="32E00437"/>
    <w:rsid w:val="33152A48"/>
    <w:rsid w:val="335F2F3D"/>
    <w:rsid w:val="337C5019"/>
    <w:rsid w:val="337F3789"/>
    <w:rsid w:val="33921799"/>
    <w:rsid w:val="339A2E9C"/>
    <w:rsid w:val="33AD7585"/>
    <w:rsid w:val="33DC3116"/>
    <w:rsid w:val="33DF29F4"/>
    <w:rsid w:val="33E13BC3"/>
    <w:rsid w:val="340A5F7B"/>
    <w:rsid w:val="345714CF"/>
    <w:rsid w:val="347D07F4"/>
    <w:rsid w:val="34C2779C"/>
    <w:rsid w:val="34CC342B"/>
    <w:rsid w:val="34D815A9"/>
    <w:rsid w:val="352D1DBC"/>
    <w:rsid w:val="35321393"/>
    <w:rsid w:val="35335357"/>
    <w:rsid w:val="354D4A18"/>
    <w:rsid w:val="35590FAB"/>
    <w:rsid w:val="355B624F"/>
    <w:rsid w:val="356C16A6"/>
    <w:rsid w:val="35736215"/>
    <w:rsid w:val="358E6A31"/>
    <w:rsid w:val="35A10EB9"/>
    <w:rsid w:val="35B439A1"/>
    <w:rsid w:val="35B94F58"/>
    <w:rsid w:val="35C6745A"/>
    <w:rsid w:val="35E04D99"/>
    <w:rsid w:val="35E6686D"/>
    <w:rsid w:val="35FE6452"/>
    <w:rsid w:val="362D2681"/>
    <w:rsid w:val="363037C3"/>
    <w:rsid w:val="365B45F3"/>
    <w:rsid w:val="36625D12"/>
    <w:rsid w:val="36633BDA"/>
    <w:rsid w:val="367A046E"/>
    <w:rsid w:val="369C2081"/>
    <w:rsid w:val="36B9188B"/>
    <w:rsid w:val="36EC1C61"/>
    <w:rsid w:val="3708465C"/>
    <w:rsid w:val="371B442B"/>
    <w:rsid w:val="371B60A2"/>
    <w:rsid w:val="37732382"/>
    <w:rsid w:val="37774F8F"/>
    <w:rsid w:val="37820C94"/>
    <w:rsid w:val="37C96F3D"/>
    <w:rsid w:val="37E10B42"/>
    <w:rsid w:val="37F45271"/>
    <w:rsid w:val="380134EA"/>
    <w:rsid w:val="38080F79"/>
    <w:rsid w:val="381855C7"/>
    <w:rsid w:val="383271A6"/>
    <w:rsid w:val="384855BD"/>
    <w:rsid w:val="38724AB1"/>
    <w:rsid w:val="388D5364"/>
    <w:rsid w:val="389D1465"/>
    <w:rsid w:val="38A85508"/>
    <w:rsid w:val="38B2236A"/>
    <w:rsid w:val="38B67898"/>
    <w:rsid w:val="38B844F1"/>
    <w:rsid w:val="38C96CE1"/>
    <w:rsid w:val="38D44107"/>
    <w:rsid w:val="38D46E50"/>
    <w:rsid w:val="38FE3030"/>
    <w:rsid w:val="390F78F6"/>
    <w:rsid w:val="391C0ED0"/>
    <w:rsid w:val="392B50EA"/>
    <w:rsid w:val="393671C3"/>
    <w:rsid w:val="39496D0D"/>
    <w:rsid w:val="39697599"/>
    <w:rsid w:val="398B304A"/>
    <w:rsid w:val="39AF2AAA"/>
    <w:rsid w:val="39DA2245"/>
    <w:rsid w:val="39DC647F"/>
    <w:rsid w:val="39E15381"/>
    <w:rsid w:val="39F5707E"/>
    <w:rsid w:val="3A0476F3"/>
    <w:rsid w:val="3A48541A"/>
    <w:rsid w:val="3A612966"/>
    <w:rsid w:val="3A764D9C"/>
    <w:rsid w:val="3A971EE4"/>
    <w:rsid w:val="3AB6680E"/>
    <w:rsid w:val="3AB87C97"/>
    <w:rsid w:val="3AC802EF"/>
    <w:rsid w:val="3AD60676"/>
    <w:rsid w:val="3ADD527F"/>
    <w:rsid w:val="3AE24F6A"/>
    <w:rsid w:val="3B295232"/>
    <w:rsid w:val="3B6E1CD1"/>
    <w:rsid w:val="3B7364AD"/>
    <w:rsid w:val="3B8A7399"/>
    <w:rsid w:val="3BA62A75"/>
    <w:rsid w:val="3BAA5FEA"/>
    <w:rsid w:val="3BE349ED"/>
    <w:rsid w:val="3BEA2983"/>
    <w:rsid w:val="3C040F5C"/>
    <w:rsid w:val="3C0B315D"/>
    <w:rsid w:val="3C3F4152"/>
    <w:rsid w:val="3C525089"/>
    <w:rsid w:val="3C7D7AB1"/>
    <w:rsid w:val="3C805325"/>
    <w:rsid w:val="3CAC22EF"/>
    <w:rsid w:val="3CBD713E"/>
    <w:rsid w:val="3CD76F0F"/>
    <w:rsid w:val="3CEF4259"/>
    <w:rsid w:val="3D065FA5"/>
    <w:rsid w:val="3D0C2395"/>
    <w:rsid w:val="3D267C97"/>
    <w:rsid w:val="3D302200"/>
    <w:rsid w:val="3D5029C1"/>
    <w:rsid w:val="3D532AA4"/>
    <w:rsid w:val="3D587FF5"/>
    <w:rsid w:val="3D7C62A8"/>
    <w:rsid w:val="3D830958"/>
    <w:rsid w:val="3D99707A"/>
    <w:rsid w:val="3DC2196D"/>
    <w:rsid w:val="3DC8034E"/>
    <w:rsid w:val="3DD516A1"/>
    <w:rsid w:val="3DE44963"/>
    <w:rsid w:val="3DE4640A"/>
    <w:rsid w:val="3DE60FB3"/>
    <w:rsid w:val="3DEC0B0F"/>
    <w:rsid w:val="3DFA1107"/>
    <w:rsid w:val="3E2715FB"/>
    <w:rsid w:val="3E314470"/>
    <w:rsid w:val="3E370E76"/>
    <w:rsid w:val="3E476E2A"/>
    <w:rsid w:val="3E841FA7"/>
    <w:rsid w:val="3E9C14DA"/>
    <w:rsid w:val="3EB017C6"/>
    <w:rsid w:val="3EBB58F7"/>
    <w:rsid w:val="3EC649CA"/>
    <w:rsid w:val="3EC83B16"/>
    <w:rsid w:val="3EDA0A4D"/>
    <w:rsid w:val="3F1A0507"/>
    <w:rsid w:val="3F2006FA"/>
    <w:rsid w:val="3F262A05"/>
    <w:rsid w:val="3F284395"/>
    <w:rsid w:val="3F6931EA"/>
    <w:rsid w:val="3F840865"/>
    <w:rsid w:val="3F906562"/>
    <w:rsid w:val="3FA967F9"/>
    <w:rsid w:val="3FB8272A"/>
    <w:rsid w:val="401A5433"/>
    <w:rsid w:val="40214122"/>
    <w:rsid w:val="40545D54"/>
    <w:rsid w:val="40A11D0E"/>
    <w:rsid w:val="40AA2996"/>
    <w:rsid w:val="40BB62E0"/>
    <w:rsid w:val="40D24EFC"/>
    <w:rsid w:val="410A30C4"/>
    <w:rsid w:val="41140732"/>
    <w:rsid w:val="41181A3D"/>
    <w:rsid w:val="412E6AF5"/>
    <w:rsid w:val="415F713B"/>
    <w:rsid w:val="41754D1F"/>
    <w:rsid w:val="41A559DB"/>
    <w:rsid w:val="41B810BD"/>
    <w:rsid w:val="41DB4DCA"/>
    <w:rsid w:val="4210424C"/>
    <w:rsid w:val="425439CC"/>
    <w:rsid w:val="42641AFE"/>
    <w:rsid w:val="42CA554C"/>
    <w:rsid w:val="42CE4911"/>
    <w:rsid w:val="42E12D5E"/>
    <w:rsid w:val="42E703B3"/>
    <w:rsid w:val="43000F6E"/>
    <w:rsid w:val="431A39DA"/>
    <w:rsid w:val="43292B67"/>
    <w:rsid w:val="432F34D6"/>
    <w:rsid w:val="433469DC"/>
    <w:rsid w:val="433C20F0"/>
    <w:rsid w:val="434633FD"/>
    <w:rsid w:val="43A01E09"/>
    <w:rsid w:val="43A4706D"/>
    <w:rsid w:val="43B6787E"/>
    <w:rsid w:val="43BA4AA6"/>
    <w:rsid w:val="43C2130B"/>
    <w:rsid w:val="43C674A1"/>
    <w:rsid w:val="43CF24B1"/>
    <w:rsid w:val="43F3462F"/>
    <w:rsid w:val="43F5509A"/>
    <w:rsid w:val="443D58AA"/>
    <w:rsid w:val="443E26C1"/>
    <w:rsid w:val="444E1AA8"/>
    <w:rsid w:val="445E5BBA"/>
    <w:rsid w:val="446217B4"/>
    <w:rsid w:val="447810B4"/>
    <w:rsid w:val="448156A1"/>
    <w:rsid w:val="448279FF"/>
    <w:rsid w:val="4488746D"/>
    <w:rsid w:val="44B5344E"/>
    <w:rsid w:val="44BD15A5"/>
    <w:rsid w:val="44C05BA3"/>
    <w:rsid w:val="44CE6E4A"/>
    <w:rsid w:val="44DC4AE2"/>
    <w:rsid w:val="44E34971"/>
    <w:rsid w:val="44ED240A"/>
    <w:rsid w:val="44FC522B"/>
    <w:rsid w:val="45050ABD"/>
    <w:rsid w:val="4539066C"/>
    <w:rsid w:val="4590254E"/>
    <w:rsid w:val="45B479E4"/>
    <w:rsid w:val="45DB5ED0"/>
    <w:rsid w:val="45DC288C"/>
    <w:rsid w:val="45F3369F"/>
    <w:rsid w:val="45FE3BBA"/>
    <w:rsid w:val="46075766"/>
    <w:rsid w:val="46116F0A"/>
    <w:rsid w:val="462A05C1"/>
    <w:rsid w:val="46325A2C"/>
    <w:rsid w:val="46401681"/>
    <w:rsid w:val="4643469C"/>
    <w:rsid w:val="4649252A"/>
    <w:rsid w:val="464B2908"/>
    <w:rsid w:val="464F71EE"/>
    <w:rsid w:val="467A2D66"/>
    <w:rsid w:val="46AC7D49"/>
    <w:rsid w:val="46B61105"/>
    <w:rsid w:val="46B81B60"/>
    <w:rsid w:val="46EB5A91"/>
    <w:rsid w:val="46ED1809"/>
    <w:rsid w:val="46F04E55"/>
    <w:rsid w:val="4700603D"/>
    <w:rsid w:val="471A16F6"/>
    <w:rsid w:val="473311E6"/>
    <w:rsid w:val="4740402F"/>
    <w:rsid w:val="474D674C"/>
    <w:rsid w:val="475373BF"/>
    <w:rsid w:val="475B61B0"/>
    <w:rsid w:val="477B6E52"/>
    <w:rsid w:val="47872B8E"/>
    <w:rsid w:val="47A53522"/>
    <w:rsid w:val="47CA56A6"/>
    <w:rsid w:val="47E8006A"/>
    <w:rsid w:val="48043F12"/>
    <w:rsid w:val="48221DE3"/>
    <w:rsid w:val="48240722"/>
    <w:rsid w:val="482E18D2"/>
    <w:rsid w:val="48674C76"/>
    <w:rsid w:val="4870420A"/>
    <w:rsid w:val="48D878C8"/>
    <w:rsid w:val="491312CF"/>
    <w:rsid w:val="49380D36"/>
    <w:rsid w:val="49396E5F"/>
    <w:rsid w:val="493C2BF3"/>
    <w:rsid w:val="497C50C6"/>
    <w:rsid w:val="497D29E7"/>
    <w:rsid w:val="49B033D1"/>
    <w:rsid w:val="49B41FF9"/>
    <w:rsid w:val="49BC03EF"/>
    <w:rsid w:val="4A037596"/>
    <w:rsid w:val="4A153D60"/>
    <w:rsid w:val="4A211429"/>
    <w:rsid w:val="4A215A8F"/>
    <w:rsid w:val="4A271687"/>
    <w:rsid w:val="4A4D331B"/>
    <w:rsid w:val="4ABF308E"/>
    <w:rsid w:val="4ACF533E"/>
    <w:rsid w:val="4AD60E19"/>
    <w:rsid w:val="4AF40C8C"/>
    <w:rsid w:val="4B043E66"/>
    <w:rsid w:val="4B077AED"/>
    <w:rsid w:val="4B297C67"/>
    <w:rsid w:val="4B307DBF"/>
    <w:rsid w:val="4B3F45FD"/>
    <w:rsid w:val="4B5F4929"/>
    <w:rsid w:val="4B7C315C"/>
    <w:rsid w:val="4B83224B"/>
    <w:rsid w:val="4B83798F"/>
    <w:rsid w:val="4B8E0947"/>
    <w:rsid w:val="4B983D0E"/>
    <w:rsid w:val="4BA32DDE"/>
    <w:rsid w:val="4BBD6286"/>
    <w:rsid w:val="4BC12E9C"/>
    <w:rsid w:val="4BC7363B"/>
    <w:rsid w:val="4BD64771"/>
    <w:rsid w:val="4BFC32CD"/>
    <w:rsid w:val="4C063EED"/>
    <w:rsid w:val="4C086184"/>
    <w:rsid w:val="4C1C66ED"/>
    <w:rsid w:val="4C2D17F8"/>
    <w:rsid w:val="4C40062D"/>
    <w:rsid w:val="4C710F7E"/>
    <w:rsid w:val="4C9B3B4E"/>
    <w:rsid w:val="4CF34379"/>
    <w:rsid w:val="4CFA30E8"/>
    <w:rsid w:val="4D1627F0"/>
    <w:rsid w:val="4D227455"/>
    <w:rsid w:val="4D420195"/>
    <w:rsid w:val="4D4423C1"/>
    <w:rsid w:val="4D61075F"/>
    <w:rsid w:val="4D703ED8"/>
    <w:rsid w:val="4D9F40C8"/>
    <w:rsid w:val="4DB30408"/>
    <w:rsid w:val="4DD6010C"/>
    <w:rsid w:val="4DD61A2E"/>
    <w:rsid w:val="4DEF24B1"/>
    <w:rsid w:val="4DF647A7"/>
    <w:rsid w:val="4E4B32B9"/>
    <w:rsid w:val="4E634B3E"/>
    <w:rsid w:val="4EE01C53"/>
    <w:rsid w:val="4EFD3021"/>
    <w:rsid w:val="4F046A58"/>
    <w:rsid w:val="4F443E37"/>
    <w:rsid w:val="4F537F6E"/>
    <w:rsid w:val="4F5C734B"/>
    <w:rsid w:val="4F5D4CCF"/>
    <w:rsid w:val="4F7939E0"/>
    <w:rsid w:val="4F897CB5"/>
    <w:rsid w:val="4FA82899"/>
    <w:rsid w:val="4FAC1ACB"/>
    <w:rsid w:val="4FAC52CF"/>
    <w:rsid w:val="4FC31826"/>
    <w:rsid w:val="4FD00F12"/>
    <w:rsid w:val="4FD5123F"/>
    <w:rsid w:val="4FF44BC5"/>
    <w:rsid w:val="4FF5630A"/>
    <w:rsid w:val="502D2C76"/>
    <w:rsid w:val="5058622E"/>
    <w:rsid w:val="50785155"/>
    <w:rsid w:val="507A4BF9"/>
    <w:rsid w:val="50A32A14"/>
    <w:rsid w:val="50AE54CA"/>
    <w:rsid w:val="50C7430A"/>
    <w:rsid w:val="50D852D8"/>
    <w:rsid w:val="50ED2406"/>
    <w:rsid w:val="51037E7B"/>
    <w:rsid w:val="51151B21"/>
    <w:rsid w:val="513B49AF"/>
    <w:rsid w:val="517A582E"/>
    <w:rsid w:val="518D7684"/>
    <w:rsid w:val="51C62686"/>
    <w:rsid w:val="51E470A7"/>
    <w:rsid w:val="51EC0E06"/>
    <w:rsid w:val="521A36CE"/>
    <w:rsid w:val="521A58B8"/>
    <w:rsid w:val="5251062A"/>
    <w:rsid w:val="528D2EAA"/>
    <w:rsid w:val="528F19C6"/>
    <w:rsid w:val="529102F8"/>
    <w:rsid w:val="529176ED"/>
    <w:rsid w:val="52AD009F"/>
    <w:rsid w:val="52E570DA"/>
    <w:rsid w:val="530B071F"/>
    <w:rsid w:val="532612FD"/>
    <w:rsid w:val="53332C9A"/>
    <w:rsid w:val="53493A27"/>
    <w:rsid w:val="53526445"/>
    <w:rsid w:val="53542C10"/>
    <w:rsid w:val="53672943"/>
    <w:rsid w:val="53713A66"/>
    <w:rsid w:val="538211DD"/>
    <w:rsid w:val="538454C4"/>
    <w:rsid w:val="53894F72"/>
    <w:rsid w:val="53C12B83"/>
    <w:rsid w:val="53C16550"/>
    <w:rsid w:val="53CB22C9"/>
    <w:rsid w:val="53D0512F"/>
    <w:rsid w:val="53DE78D0"/>
    <w:rsid w:val="53E604A6"/>
    <w:rsid w:val="53EC2E48"/>
    <w:rsid w:val="5404204C"/>
    <w:rsid w:val="540C5199"/>
    <w:rsid w:val="543A5B79"/>
    <w:rsid w:val="54582B9A"/>
    <w:rsid w:val="545A0829"/>
    <w:rsid w:val="545B00AB"/>
    <w:rsid w:val="546451F1"/>
    <w:rsid w:val="54A454D1"/>
    <w:rsid w:val="54C142D5"/>
    <w:rsid w:val="54C64399"/>
    <w:rsid w:val="54E90CC9"/>
    <w:rsid w:val="54F27090"/>
    <w:rsid w:val="55124B31"/>
    <w:rsid w:val="5525586C"/>
    <w:rsid w:val="55410F72"/>
    <w:rsid w:val="554C1DF1"/>
    <w:rsid w:val="55674A6B"/>
    <w:rsid w:val="556A671B"/>
    <w:rsid w:val="55C4672A"/>
    <w:rsid w:val="55C577DA"/>
    <w:rsid w:val="55D61B13"/>
    <w:rsid w:val="55F556CC"/>
    <w:rsid w:val="560921A1"/>
    <w:rsid w:val="561A44E2"/>
    <w:rsid w:val="561D378D"/>
    <w:rsid w:val="56326CD0"/>
    <w:rsid w:val="566273DC"/>
    <w:rsid w:val="56753EBE"/>
    <w:rsid w:val="567C04B4"/>
    <w:rsid w:val="568C0102"/>
    <w:rsid w:val="569C2904"/>
    <w:rsid w:val="56A536ED"/>
    <w:rsid w:val="56B77778"/>
    <w:rsid w:val="56BE2327"/>
    <w:rsid w:val="56D83D2F"/>
    <w:rsid w:val="56E32800"/>
    <w:rsid w:val="56E47668"/>
    <w:rsid w:val="56ED5D64"/>
    <w:rsid w:val="56EF4F91"/>
    <w:rsid w:val="571774DA"/>
    <w:rsid w:val="575B2E6E"/>
    <w:rsid w:val="57896802"/>
    <w:rsid w:val="579C6D55"/>
    <w:rsid w:val="57B1418D"/>
    <w:rsid w:val="57D878E1"/>
    <w:rsid w:val="58156E12"/>
    <w:rsid w:val="58183D5E"/>
    <w:rsid w:val="582E4CC5"/>
    <w:rsid w:val="583A23D4"/>
    <w:rsid w:val="583D3BD0"/>
    <w:rsid w:val="58464006"/>
    <w:rsid w:val="584F0427"/>
    <w:rsid w:val="584F5AD1"/>
    <w:rsid w:val="58580540"/>
    <w:rsid w:val="58647451"/>
    <w:rsid w:val="58737694"/>
    <w:rsid w:val="587A0A23"/>
    <w:rsid w:val="58860698"/>
    <w:rsid w:val="58D657C3"/>
    <w:rsid w:val="58E075AE"/>
    <w:rsid w:val="58E96C57"/>
    <w:rsid w:val="593D7C1C"/>
    <w:rsid w:val="594A2AEB"/>
    <w:rsid w:val="594C6B64"/>
    <w:rsid w:val="5954679C"/>
    <w:rsid w:val="59824B46"/>
    <w:rsid w:val="59CD742D"/>
    <w:rsid w:val="59D35DCA"/>
    <w:rsid w:val="59E24E2E"/>
    <w:rsid w:val="59E529BF"/>
    <w:rsid w:val="59E9430C"/>
    <w:rsid w:val="59EB3A28"/>
    <w:rsid w:val="5A230EF9"/>
    <w:rsid w:val="5A305A68"/>
    <w:rsid w:val="5A521D0F"/>
    <w:rsid w:val="5A846113"/>
    <w:rsid w:val="5A9853AF"/>
    <w:rsid w:val="5A9D6323"/>
    <w:rsid w:val="5AC36179"/>
    <w:rsid w:val="5ACA3D7E"/>
    <w:rsid w:val="5AE96334"/>
    <w:rsid w:val="5AF15D6F"/>
    <w:rsid w:val="5B13515F"/>
    <w:rsid w:val="5B1A676E"/>
    <w:rsid w:val="5B4D0671"/>
    <w:rsid w:val="5B4F7BD2"/>
    <w:rsid w:val="5B8D5EEB"/>
    <w:rsid w:val="5BA70F92"/>
    <w:rsid w:val="5BAC00FE"/>
    <w:rsid w:val="5BC92519"/>
    <w:rsid w:val="5BDF58EF"/>
    <w:rsid w:val="5BE03293"/>
    <w:rsid w:val="5BF3671B"/>
    <w:rsid w:val="5C164F06"/>
    <w:rsid w:val="5C210047"/>
    <w:rsid w:val="5C2B4ADE"/>
    <w:rsid w:val="5C45759A"/>
    <w:rsid w:val="5CCD3163"/>
    <w:rsid w:val="5CD967FB"/>
    <w:rsid w:val="5CE30988"/>
    <w:rsid w:val="5D003A8D"/>
    <w:rsid w:val="5D1B51E0"/>
    <w:rsid w:val="5D4F6922"/>
    <w:rsid w:val="5D6A375C"/>
    <w:rsid w:val="5D9D1126"/>
    <w:rsid w:val="5DA116D4"/>
    <w:rsid w:val="5DB030CE"/>
    <w:rsid w:val="5DB639E9"/>
    <w:rsid w:val="5DB65C0D"/>
    <w:rsid w:val="5DB961EA"/>
    <w:rsid w:val="5DC03100"/>
    <w:rsid w:val="5E265463"/>
    <w:rsid w:val="5E392EBD"/>
    <w:rsid w:val="5E4443F8"/>
    <w:rsid w:val="5E5440B3"/>
    <w:rsid w:val="5E600B95"/>
    <w:rsid w:val="5E6261E1"/>
    <w:rsid w:val="5E7213F8"/>
    <w:rsid w:val="5E936FC6"/>
    <w:rsid w:val="5E94174C"/>
    <w:rsid w:val="5EBE53E1"/>
    <w:rsid w:val="5EDE4A54"/>
    <w:rsid w:val="5EE412EC"/>
    <w:rsid w:val="5F28709D"/>
    <w:rsid w:val="5F430A91"/>
    <w:rsid w:val="5FA84150"/>
    <w:rsid w:val="5FBC41C6"/>
    <w:rsid w:val="5FD47C03"/>
    <w:rsid w:val="5FDC526D"/>
    <w:rsid w:val="5FE53D24"/>
    <w:rsid w:val="5FF36BF6"/>
    <w:rsid w:val="60087BF4"/>
    <w:rsid w:val="600B441E"/>
    <w:rsid w:val="60152297"/>
    <w:rsid w:val="602256FA"/>
    <w:rsid w:val="603911C4"/>
    <w:rsid w:val="60471B32"/>
    <w:rsid w:val="60567FC7"/>
    <w:rsid w:val="607630A6"/>
    <w:rsid w:val="60820DBC"/>
    <w:rsid w:val="608E6D61"/>
    <w:rsid w:val="60A46FF9"/>
    <w:rsid w:val="60B3541A"/>
    <w:rsid w:val="60B8719B"/>
    <w:rsid w:val="60BC4D31"/>
    <w:rsid w:val="61160336"/>
    <w:rsid w:val="61587D6F"/>
    <w:rsid w:val="619A2FB0"/>
    <w:rsid w:val="61B8645E"/>
    <w:rsid w:val="62023758"/>
    <w:rsid w:val="62204E52"/>
    <w:rsid w:val="62252E5A"/>
    <w:rsid w:val="6228172F"/>
    <w:rsid w:val="623C4F9B"/>
    <w:rsid w:val="624D1C86"/>
    <w:rsid w:val="62651893"/>
    <w:rsid w:val="627B519F"/>
    <w:rsid w:val="62AA6179"/>
    <w:rsid w:val="62C84A81"/>
    <w:rsid w:val="62F5337B"/>
    <w:rsid w:val="62F83483"/>
    <w:rsid w:val="632919C3"/>
    <w:rsid w:val="635F4A20"/>
    <w:rsid w:val="63730E90"/>
    <w:rsid w:val="63AB062A"/>
    <w:rsid w:val="63C41295"/>
    <w:rsid w:val="63D464D2"/>
    <w:rsid w:val="63EA2055"/>
    <w:rsid w:val="64061D04"/>
    <w:rsid w:val="640C0FFA"/>
    <w:rsid w:val="64B5252B"/>
    <w:rsid w:val="64B67287"/>
    <w:rsid w:val="64BD6DB6"/>
    <w:rsid w:val="64BF0FD1"/>
    <w:rsid w:val="64C96613"/>
    <w:rsid w:val="64D70B2C"/>
    <w:rsid w:val="64DB4B3A"/>
    <w:rsid w:val="64E238AE"/>
    <w:rsid w:val="64E442C0"/>
    <w:rsid w:val="65085608"/>
    <w:rsid w:val="6518584B"/>
    <w:rsid w:val="654F7282"/>
    <w:rsid w:val="656010EC"/>
    <w:rsid w:val="65A307FF"/>
    <w:rsid w:val="65F323AF"/>
    <w:rsid w:val="65F77D31"/>
    <w:rsid w:val="65FA4DD5"/>
    <w:rsid w:val="6609788A"/>
    <w:rsid w:val="6612457D"/>
    <w:rsid w:val="662231E5"/>
    <w:rsid w:val="6625438F"/>
    <w:rsid w:val="66287D10"/>
    <w:rsid w:val="662D3F67"/>
    <w:rsid w:val="663369F7"/>
    <w:rsid w:val="666A0EC2"/>
    <w:rsid w:val="66847797"/>
    <w:rsid w:val="668E3A9E"/>
    <w:rsid w:val="66A8761E"/>
    <w:rsid w:val="67012C33"/>
    <w:rsid w:val="671C7FD5"/>
    <w:rsid w:val="674E66DB"/>
    <w:rsid w:val="6765041B"/>
    <w:rsid w:val="67687545"/>
    <w:rsid w:val="679C4C2F"/>
    <w:rsid w:val="67B03881"/>
    <w:rsid w:val="67CB3CF3"/>
    <w:rsid w:val="67E660D5"/>
    <w:rsid w:val="67E7543F"/>
    <w:rsid w:val="680F0260"/>
    <w:rsid w:val="68172EE5"/>
    <w:rsid w:val="682B3AE8"/>
    <w:rsid w:val="6837248C"/>
    <w:rsid w:val="683A590B"/>
    <w:rsid w:val="685A5E75"/>
    <w:rsid w:val="68881EDE"/>
    <w:rsid w:val="68D53B72"/>
    <w:rsid w:val="68DE6DAC"/>
    <w:rsid w:val="68FE2FAA"/>
    <w:rsid w:val="691A72C4"/>
    <w:rsid w:val="692668F1"/>
    <w:rsid w:val="692F585A"/>
    <w:rsid w:val="694B4905"/>
    <w:rsid w:val="69634CA3"/>
    <w:rsid w:val="696A6892"/>
    <w:rsid w:val="69807E63"/>
    <w:rsid w:val="6985191D"/>
    <w:rsid w:val="69BA2097"/>
    <w:rsid w:val="69D25CAD"/>
    <w:rsid w:val="69DD5D35"/>
    <w:rsid w:val="69F06D97"/>
    <w:rsid w:val="69FC5D5A"/>
    <w:rsid w:val="6A072332"/>
    <w:rsid w:val="6A7031A3"/>
    <w:rsid w:val="6A7A6FA8"/>
    <w:rsid w:val="6A8271F3"/>
    <w:rsid w:val="6A884323"/>
    <w:rsid w:val="6A990C3F"/>
    <w:rsid w:val="6A9C10AA"/>
    <w:rsid w:val="6ACE2488"/>
    <w:rsid w:val="6AD7473F"/>
    <w:rsid w:val="6AE26A6F"/>
    <w:rsid w:val="6AF56098"/>
    <w:rsid w:val="6AFC7406"/>
    <w:rsid w:val="6B014459"/>
    <w:rsid w:val="6B0C3D5F"/>
    <w:rsid w:val="6B0E0304"/>
    <w:rsid w:val="6B1F0656"/>
    <w:rsid w:val="6B4856AA"/>
    <w:rsid w:val="6B573336"/>
    <w:rsid w:val="6B6D43D2"/>
    <w:rsid w:val="6B7E2CAD"/>
    <w:rsid w:val="6B80670E"/>
    <w:rsid w:val="6BC24763"/>
    <w:rsid w:val="6BC55E9D"/>
    <w:rsid w:val="6BD53A2F"/>
    <w:rsid w:val="6BDB25D4"/>
    <w:rsid w:val="6BDB41CB"/>
    <w:rsid w:val="6BF1329A"/>
    <w:rsid w:val="6C027BDD"/>
    <w:rsid w:val="6C0E3E06"/>
    <w:rsid w:val="6C1968D7"/>
    <w:rsid w:val="6C280C9A"/>
    <w:rsid w:val="6C504A92"/>
    <w:rsid w:val="6C6551C6"/>
    <w:rsid w:val="6C7D63BA"/>
    <w:rsid w:val="6CB95B66"/>
    <w:rsid w:val="6CC14A1B"/>
    <w:rsid w:val="6CCE7137"/>
    <w:rsid w:val="6CD16437"/>
    <w:rsid w:val="6CE150BD"/>
    <w:rsid w:val="6CE800FC"/>
    <w:rsid w:val="6CEF5A8E"/>
    <w:rsid w:val="6D1813E1"/>
    <w:rsid w:val="6D2D0302"/>
    <w:rsid w:val="6D37562A"/>
    <w:rsid w:val="6D4420F5"/>
    <w:rsid w:val="6D4A46CA"/>
    <w:rsid w:val="6D4A4A10"/>
    <w:rsid w:val="6D590F7F"/>
    <w:rsid w:val="6D7D08D1"/>
    <w:rsid w:val="6D9129D1"/>
    <w:rsid w:val="6D9263B7"/>
    <w:rsid w:val="6DB63E53"/>
    <w:rsid w:val="6DC31233"/>
    <w:rsid w:val="6DD247B4"/>
    <w:rsid w:val="6DD74C8D"/>
    <w:rsid w:val="6E215CF2"/>
    <w:rsid w:val="6E453B3B"/>
    <w:rsid w:val="6E5859A5"/>
    <w:rsid w:val="6E794B8B"/>
    <w:rsid w:val="6EDA6095"/>
    <w:rsid w:val="6EFD65CC"/>
    <w:rsid w:val="6F0231B1"/>
    <w:rsid w:val="6F3A3EB9"/>
    <w:rsid w:val="6F5002D8"/>
    <w:rsid w:val="6F675D4D"/>
    <w:rsid w:val="6F7D546A"/>
    <w:rsid w:val="6F8B2DA0"/>
    <w:rsid w:val="6FC36CFC"/>
    <w:rsid w:val="6FD66A2F"/>
    <w:rsid w:val="6FE078AE"/>
    <w:rsid w:val="6FE36B1F"/>
    <w:rsid w:val="700C5ADA"/>
    <w:rsid w:val="70170B4F"/>
    <w:rsid w:val="704A134B"/>
    <w:rsid w:val="705F58E5"/>
    <w:rsid w:val="7084648B"/>
    <w:rsid w:val="70927259"/>
    <w:rsid w:val="70A11891"/>
    <w:rsid w:val="70D43718"/>
    <w:rsid w:val="70DD5B9B"/>
    <w:rsid w:val="70F536CF"/>
    <w:rsid w:val="710309C2"/>
    <w:rsid w:val="714C10CE"/>
    <w:rsid w:val="718D3CE9"/>
    <w:rsid w:val="719130C7"/>
    <w:rsid w:val="71AC2A58"/>
    <w:rsid w:val="71C31E24"/>
    <w:rsid w:val="71D5084C"/>
    <w:rsid w:val="71D563CB"/>
    <w:rsid w:val="721851DE"/>
    <w:rsid w:val="721F63D9"/>
    <w:rsid w:val="722C0B88"/>
    <w:rsid w:val="726A3326"/>
    <w:rsid w:val="72807126"/>
    <w:rsid w:val="728A23CC"/>
    <w:rsid w:val="7298621E"/>
    <w:rsid w:val="72987968"/>
    <w:rsid w:val="729A3B8F"/>
    <w:rsid w:val="729B0F7E"/>
    <w:rsid w:val="72B666A4"/>
    <w:rsid w:val="72BA6802"/>
    <w:rsid w:val="72C371BF"/>
    <w:rsid w:val="730E682F"/>
    <w:rsid w:val="73340AF8"/>
    <w:rsid w:val="733650F3"/>
    <w:rsid w:val="73514FF8"/>
    <w:rsid w:val="735623C8"/>
    <w:rsid w:val="736D3AA6"/>
    <w:rsid w:val="73A40BF2"/>
    <w:rsid w:val="73A809A9"/>
    <w:rsid w:val="73A96EB0"/>
    <w:rsid w:val="741F7709"/>
    <w:rsid w:val="743205DA"/>
    <w:rsid w:val="74760F22"/>
    <w:rsid w:val="74831B1D"/>
    <w:rsid w:val="748665BC"/>
    <w:rsid w:val="74A11DDC"/>
    <w:rsid w:val="74A6679D"/>
    <w:rsid w:val="74AD7D25"/>
    <w:rsid w:val="74B07A0D"/>
    <w:rsid w:val="74E654C9"/>
    <w:rsid w:val="74F34607"/>
    <w:rsid w:val="750F105F"/>
    <w:rsid w:val="75432E15"/>
    <w:rsid w:val="757302A2"/>
    <w:rsid w:val="75827D63"/>
    <w:rsid w:val="75861693"/>
    <w:rsid w:val="75E35A19"/>
    <w:rsid w:val="75FD352C"/>
    <w:rsid w:val="75FE74EB"/>
    <w:rsid w:val="760657F4"/>
    <w:rsid w:val="76132834"/>
    <w:rsid w:val="761E107A"/>
    <w:rsid w:val="766279B8"/>
    <w:rsid w:val="767B20DE"/>
    <w:rsid w:val="76A70F2B"/>
    <w:rsid w:val="76CA6C6F"/>
    <w:rsid w:val="770D1B50"/>
    <w:rsid w:val="771E077E"/>
    <w:rsid w:val="772C405D"/>
    <w:rsid w:val="77365399"/>
    <w:rsid w:val="776F26BB"/>
    <w:rsid w:val="77717B5A"/>
    <w:rsid w:val="777D108F"/>
    <w:rsid w:val="77815D7F"/>
    <w:rsid w:val="77A92A4A"/>
    <w:rsid w:val="77B2043B"/>
    <w:rsid w:val="77B73D47"/>
    <w:rsid w:val="77CD76B1"/>
    <w:rsid w:val="77D329AD"/>
    <w:rsid w:val="77F74411"/>
    <w:rsid w:val="7854032A"/>
    <w:rsid w:val="785B21C7"/>
    <w:rsid w:val="78911745"/>
    <w:rsid w:val="789536AA"/>
    <w:rsid w:val="78A45805"/>
    <w:rsid w:val="78AD22F7"/>
    <w:rsid w:val="78B35992"/>
    <w:rsid w:val="78EB0E14"/>
    <w:rsid w:val="78EC1071"/>
    <w:rsid w:val="790528DD"/>
    <w:rsid w:val="7911045C"/>
    <w:rsid w:val="793E09C6"/>
    <w:rsid w:val="79A92498"/>
    <w:rsid w:val="79BD18E4"/>
    <w:rsid w:val="79C05C55"/>
    <w:rsid w:val="7A205476"/>
    <w:rsid w:val="7A4078C7"/>
    <w:rsid w:val="7A56180D"/>
    <w:rsid w:val="7A572FE3"/>
    <w:rsid w:val="7A6D4434"/>
    <w:rsid w:val="7A721A4A"/>
    <w:rsid w:val="7A835790"/>
    <w:rsid w:val="7A861229"/>
    <w:rsid w:val="7A886B78"/>
    <w:rsid w:val="7A8E4D9A"/>
    <w:rsid w:val="7AA64A51"/>
    <w:rsid w:val="7AB173AA"/>
    <w:rsid w:val="7AB22BAA"/>
    <w:rsid w:val="7AC923F2"/>
    <w:rsid w:val="7AD95FCD"/>
    <w:rsid w:val="7AE11278"/>
    <w:rsid w:val="7B0C07DD"/>
    <w:rsid w:val="7B364EC9"/>
    <w:rsid w:val="7B372662"/>
    <w:rsid w:val="7B4909FD"/>
    <w:rsid w:val="7B4F37AD"/>
    <w:rsid w:val="7B6770D5"/>
    <w:rsid w:val="7B70153B"/>
    <w:rsid w:val="7B741600"/>
    <w:rsid w:val="7BA90F34"/>
    <w:rsid w:val="7BBB5105"/>
    <w:rsid w:val="7BD86ED7"/>
    <w:rsid w:val="7BF2699E"/>
    <w:rsid w:val="7C074673"/>
    <w:rsid w:val="7C147B1D"/>
    <w:rsid w:val="7C2B30D1"/>
    <w:rsid w:val="7C4D4FF4"/>
    <w:rsid w:val="7C510CDE"/>
    <w:rsid w:val="7C570EF7"/>
    <w:rsid w:val="7C7D015D"/>
    <w:rsid w:val="7C835849"/>
    <w:rsid w:val="7C913580"/>
    <w:rsid w:val="7CD37E29"/>
    <w:rsid w:val="7CDA4D1D"/>
    <w:rsid w:val="7CDB7267"/>
    <w:rsid w:val="7D020F2E"/>
    <w:rsid w:val="7D1354C7"/>
    <w:rsid w:val="7D232E95"/>
    <w:rsid w:val="7D43322A"/>
    <w:rsid w:val="7D5D01CF"/>
    <w:rsid w:val="7D617738"/>
    <w:rsid w:val="7D792CB0"/>
    <w:rsid w:val="7D8368EE"/>
    <w:rsid w:val="7DB1604D"/>
    <w:rsid w:val="7DBF39BE"/>
    <w:rsid w:val="7DC01F88"/>
    <w:rsid w:val="7DE3663D"/>
    <w:rsid w:val="7E0C7AC0"/>
    <w:rsid w:val="7E1B5EFE"/>
    <w:rsid w:val="7E521459"/>
    <w:rsid w:val="7E5B3D22"/>
    <w:rsid w:val="7E611493"/>
    <w:rsid w:val="7E810A1A"/>
    <w:rsid w:val="7E862155"/>
    <w:rsid w:val="7E9B49CC"/>
    <w:rsid w:val="7EDB53EC"/>
    <w:rsid w:val="7EEB71AF"/>
    <w:rsid w:val="7EFB4C90"/>
    <w:rsid w:val="7EFD5503"/>
    <w:rsid w:val="7F8D69DE"/>
    <w:rsid w:val="7FA32FBC"/>
    <w:rsid w:val="7FA53D28"/>
    <w:rsid w:val="7FD20B67"/>
    <w:rsid w:val="7FF12B4B"/>
    <w:rsid w:val="7FFC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line="922" w:lineRule="exact"/>
      <w:ind w:right="113"/>
      <w:jc w:val="center"/>
      <w:outlineLvl w:val="0"/>
    </w:pPr>
    <w:rPr>
      <w:sz w:val="72"/>
      <w:szCs w:val="72"/>
    </w:rPr>
  </w:style>
  <w:style w:type="paragraph" w:styleId="3">
    <w:name w:val="heading 2"/>
    <w:basedOn w:val="1"/>
    <w:next w:val="1"/>
    <w:autoRedefine/>
    <w:qFormat/>
    <w:uiPriority w:val="1"/>
    <w:pPr>
      <w:spacing w:before="29"/>
      <w:ind w:right="124"/>
      <w:jc w:val="center"/>
      <w:outlineLvl w:val="1"/>
    </w:pPr>
    <w:rPr>
      <w:rFonts w:ascii="黑体" w:hAnsi="黑体" w:eastAsia="黑体" w:cs="黑体"/>
      <w:b/>
      <w:bCs/>
      <w:sz w:val="36"/>
      <w:szCs w:val="36"/>
    </w:rPr>
  </w:style>
  <w:style w:type="paragraph" w:styleId="4">
    <w:name w:val="heading 3"/>
    <w:basedOn w:val="1"/>
    <w:next w:val="1"/>
    <w:autoRedefine/>
    <w:qFormat/>
    <w:uiPriority w:val="1"/>
    <w:pPr>
      <w:jc w:val="center"/>
      <w:outlineLvl w:val="2"/>
    </w:pPr>
    <w:rPr>
      <w:rFonts w:ascii="黑体" w:hAnsi="黑体" w:eastAsia="黑体" w:cs="黑体"/>
      <w:b/>
      <w:bCs/>
      <w:sz w:val="32"/>
      <w:szCs w:val="32"/>
    </w:rPr>
  </w:style>
  <w:style w:type="paragraph" w:styleId="5">
    <w:name w:val="heading 4"/>
    <w:basedOn w:val="1"/>
    <w:next w:val="1"/>
    <w:autoRedefine/>
    <w:qFormat/>
    <w:uiPriority w:val="1"/>
    <w:pPr>
      <w:ind w:right="115"/>
      <w:jc w:val="center"/>
      <w:outlineLvl w:val="3"/>
    </w:pPr>
    <w:rPr>
      <w:sz w:val="32"/>
      <w:szCs w:val="32"/>
    </w:rPr>
  </w:style>
  <w:style w:type="paragraph" w:styleId="6">
    <w:name w:val="heading 5"/>
    <w:basedOn w:val="1"/>
    <w:next w:val="1"/>
    <w:autoRedefine/>
    <w:qFormat/>
    <w:uiPriority w:val="1"/>
    <w:pPr>
      <w:spacing w:before="210"/>
      <w:ind w:left="363" w:right="390"/>
      <w:jc w:val="center"/>
      <w:outlineLvl w:val="4"/>
    </w:pPr>
    <w:rPr>
      <w:b/>
      <w:bCs/>
      <w:sz w:val="30"/>
      <w:szCs w:val="30"/>
    </w:rPr>
  </w:style>
  <w:style w:type="paragraph" w:styleId="7">
    <w:name w:val="heading 6"/>
    <w:basedOn w:val="1"/>
    <w:next w:val="1"/>
    <w:autoRedefine/>
    <w:qFormat/>
    <w:uiPriority w:val="1"/>
    <w:pPr>
      <w:outlineLvl w:val="5"/>
    </w:pPr>
    <w:rPr>
      <w:rFonts w:ascii="黑体" w:hAnsi="黑体" w:eastAsia="黑体" w:cs="黑体"/>
      <w:sz w:val="30"/>
      <w:szCs w:val="30"/>
    </w:rPr>
  </w:style>
  <w:style w:type="paragraph" w:styleId="8">
    <w:name w:val="heading 7"/>
    <w:basedOn w:val="1"/>
    <w:next w:val="1"/>
    <w:autoRedefine/>
    <w:qFormat/>
    <w:uiPriority w:val="1"/>
    <w:pPr>
      <w:spacing w:before="42"/>
      <w:ind w:left="228"/>
      <w:outlineLvl w:val="6"/>
    </w:pPr>
    <w:rPr>
      <w:b/>
      <w:bCs/>
      <w:sz w:val="28"/>
      <w:szCs w:val="28"/>
    </w:rPr>
  </w:style>
  <w:style w:type="paragraph" w:styleId="9">
    <w:name w:val="heading 8"/>
    <w:basedOn w:val="1"/>
    <w:next w:val="1"/>
    <w:autoRedefine/>
    <w:qFormat/>
    <w:uiPriority w:val="1"/>
    <w:pPr>
      <w:ind w:left="1068"/>
      <w:outlineLvl w:val="7"/>
    </w:pPr>
    <w:rPr>
      <w:b/>
      <w:bCs/>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0">
    <w:name w:val="Normal Indent"/>
    <w:basedOn w:val="1"/>
    <w:autoRedefine/>
    <w:qFormat/>
    <w:uiPriority w:val="0"/>
    <w:pPr>
      <w:ind w:firstLine="420"/>
    </w:pPr>
    <w:rPr>
      <w:sz w:val="20"/>
    </w:rPr>
  </w:style>
  <w:style w:type="paragraph" w:styleId="11">
    <w:name w:val="toa heading"/>
    <w:basedOn w:val="1"/>
    <w:next w:val="1"/>
    <w:autoRedefine/>
    <w:qFormat/>
    <w:uiPriority w:val="0"/>
    <w:pPr>
      <w:widowControl w:val="0"/>
      <w:autoSpaceDE w:val="0"/>
      <w:autoSpaceDN w:val="0"/>
      <w:spacing w:before="120"/>
    </w:pPr>
    <w:rPr>
      <w:rFonts w:ascii="Cambria" w:hAnsi="Cambria" w:eastAsia="宋体" w:cs="Times New Roman"/>
      <w:sz w:val="24"/>
      <w:szCs w:val="22"/>
      <w:lang w:val="zh-CN" w:eastAsia="zh-CN" w:bidi="zh-CN"/>
    </w:rPr>
  </w:style>
  <w:style w:type="paragraph" w:styleId="12">
    <w:name w:val="Body Text"/>
    <w:basedOn w:val="1"/>
    <w:autoRedefine/>
    <w:qFormat/>
    <w:uiPriority w:val="1"/>
    <w:rPr>
      <w:sz w:val="24"/>
      <w:szCs w:val="24"/>
    </w:rPr>
  </w:style>
  <w:style w:type="paragraph" w:styleId="13">
    <w:name w:val="Body Text Indent"/>
    <w:basedOn w:val="1"/>
    <w:autoRedefine/>
    <w:qFormat/>
    <w:uiPriority w:val="0"/>
    <w:pPr>
      <w:spacing w:after="120"/>
      <w:ind w:left="420" w:leftChars="200"/>
    </w:pPr>
  </w:style>
  <w:style w:type="paragraph" w:styleId="14">
    <w:name w:val="List 2"/>
    <w:basedOn w:val="1"/>
    <w:autoRedefine/>
    <w:unhideWhenUsed/>
    <w:qFormat/>
    <w:uiPriority w:val="99"/>
    <w:pPr>
      <w:ind w:left="100" w:leftChars="200" w:hanging="200" w:hangingChars="200"/>
      <w:contextualSpacing/>
    </w:pPr>
  </w:style>
  <w:style w:type="paragraph" w:styleId="15">
    <w:name w:val="Block Text"/>
    <w:autoRedefine/>
    <w:qFormat/>
    <w:uiPriority w:val="0"/>
    <w:pPr>
      <w:widowControl w:val="0"/>
      <w:autoSpaceDE w:val="0"/>
      <w:autoSpaceDN w:val="0"/>
      <w:adjustRightInd w:val="0"/>
      <w:spacing w:line="240" w:lineRule="atLeast"/>
      <w:ind w:left="1797" w:right="857" w:rightChars="857" w:firstLine="226" w:firstLineChars="226"/>
    </w:pPr>
    <w:rPr>
      <w:rFonts w:ascii="宋体" w:hAnsi="Calibri" w:eastAsia="宋体" w:cs="Times New Roman"/>
      <w:color w:val="000000"/>
      <w:sz w:val="24"/>
      <w:szCs w:val="24"/>
      <w:lang w:val="en-US" w:eastAsia="zh-CN" w:bidi="ar-SA"/>
    </w:rPr>
  </w:style>
  <w:style w:type="paragraph" w:styleId="16">
    <w:name w:val="toc 5"/>
    <w:basedOn w:val="1"/>
    <w:next w:val="1"/>
    <w:autoRedefine/>
    <w:qFormat/>
    <w:uiPriority w:val="0"/>
    <w:pPr>
      <w:ind w:left="840"/>
    </w:pPr>
    <w:rPr>
      <w:rFonts w:ascii="Calibri" w:hAnsi="Calibri"/>
      <w:sz w:val="18"/>
      <w:szCs w:val="18"/>
    </w:rPr>
  </w:style>
  <w:style w:type="paragraph" w:styleId="17">
    <w:name w:val="toc 3"/>
    <w:basedOn w:val="1"/>
    <w:next w:val="1"/>
    <w:autoRedefine/>
    <w:qFormat/>
    <w:uiPriority w:val="1"/>
    <w:pPr>
      <w:spacing w:before="4"/>
      <w:ind w:left="1358" w:right="657"/>
      <w:jc w:val="right"/>
    </w:pPr>
    <w:rPr>
      <w:sz w:val="24"/>
      <w:szCs w:val="24"/>
    </w:rPr>
  </w:style>
  <w:style w:type="paragraph" w:styleId="18">
    <w:name w:val="Plain Text"/>
    <w:basedOn w:val="1"/>
    <w:autoRedefine/>
    <w:qFormat/>
    <w:uiPriority w:val="0"/>
    <w:rPr>
      <w:rFonts w:ascii="宋体" w:hAnsi="Courier New"/>
      <w:szCs w:val="20"/>
    </w:rPr>
  </w:style>
  <w:style w:type="paragraph" w:styleId="19">
    <w:name w:val="footer"/>
    <w:basedOn w:val="1"/>
    <w:autoRedefine/>
    <w:qFormat/>
    <w:uiPriority w:val="0"/>
    <w:pPr>
      <w:tabs>
        <w:tab w:val="center" w:pos="4153"/>
        <w:tab w:val="right" w:pos="8306"/>
      </w:tabs>
      <w:snapToGrid w:val="0"/>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autoRedefine/>
    <w:qFormat/>
    <w:uiPriority w:val="1"/>
    <w:pPr>
      <w:spacing w:before="5"/>
      <w:ind w:right="665"/>
      <w:jc w:val="right"/>
    </w:pPr>
    <w:rPr>
      <w:sz w:val="24"/>
      <w:szCs w:val="24"/>
    </w:rPr>
  </w:style>
  <w:style w:type="paragraph" w:styleId="22">
    <w:name w:val="footnote text"/>
    <w:basedOn w:val="1"/>
    <w:autoRedefine/>
    <w:unhideWhenUsed/>
    <w:qFormat/>
    <w:uiPriority w:val="99"/>
    <w:pPr>
      <w:snapToGrid w:val="0"/>
    </w:pPr>
    <w:rPr>
      <w:sz w:val="18"/>
    </w:rPr>
  </w:style>
  <w:style w:type="paragraph" w:styleId="23">
    <w:name w:val="toc 6"/>
    <w:basedOn w:val="1"/>
    <w:next w:val="1"/>
    <w:autoRedefine/>
    <w:semiHidden/>
    <w:qFormat/>
    <w:uiPriority w:val="0"/>
    <w:pPr>
      <w:widowControl w:val="0"/>
      <w:autoSpaceDE w:val="0"/>
      <w:autoSpaceDN w:val="0"/>
      <w:spacing w:before="0" w:after="0" w:line="240" w:lineRule="auto"/>
      <w:ind w:left="1050" w:right="0"/>
      <w:jc w:val="left"/>
    </w:pPr>
    <w:rPr>
      <w:rFonts w:ascii="宋体" w:hAnsi="宋体" w:eastAsia="宋体" w:cs="宋体"/>
      <w:sz w:val="18"/>
      <w:szCs w:val="18"/>
      <w:lang w:val="zh-CN" w:eastAsia="zh-CN" w:bidi="zh-CN"/>
    </w:rPr>
  </w:style>
  <w:style w:type="paragraph" w:styleId="24">
    <w:name w:val="Body Text Indent 3"/>
    <w:basedOn w:val="1"/>
    <w:autoRedefine/>
    <w:qFormat/>
    <w:uiPriority w:val="0"/>
    <w:pPr>
      <w:spacing w:line="360" w:lineRule="auto"/>
      <w:ind w:firstLine="200" w:firstLineChars="200"/>
    </w:pPr>
    <w:rPr>
      <w:rFonts w:ascii="Times New Roman" w:hAnsi="Times New Roman"/>
      <w:sz w:val="20"/>
      <w:szCs w:val="20"/>
    </w:rPr>
  </w:style>
  <w:style w:type="paragraph" w:styleId="25">
    <w:name w:val="toc 2"/>
    <w:basedOn w:val="1"/>
    <w:next w:val="1"/>
    <w:autoRedefine/>
    <w:qFormat/>
    <w:uiPriority w:val="1"/>
    <w:pPr>
      <w:spacing w:before="4"/>
      <w:ind w:left="878" w:right="658"/>
      <w:jc w:val="right"/>
    </w:pPr>
    <w:rPr>
      <w:sz w:val="24"/>
      <w:szCs w:val="24"/>
    </w:rPr>
  </w:style>
  <w:style w:type="paragraph" w:styleId="26">
    <w:name w:val="Normal (Web)"/>
    <w:basedOn w:val="1"/>
    <w:autoRedefine/>
    <w:qFormat/>
    <w:uiPriority w:val="99"/>
    <w:pPr>
      <w:widowControl/>
    </w:pPr>
    <w:rPr>
      <w:sz w:val="24"/>
      <w:szCs w:val="24"/>
    </w:rPr>
  </w:style>
  <w:style w:type="paragraph" w:styleId="27">
    <w:name w:val="Body Text First Indent"/>
    <w:basedOn w:val="12"/>
    <w:next w:val="23"/>
    <w:autoRedefine/>
    <w:unhideWhenUsed/>
    <w:qFormat/>
    <w:uiPriority w:val="99"/>
    <w:pPr>
      <w:ind w:firstLine="420" w:firstLineChars="100"/>
    </w:pPr>
  </w:style>
  <w:style w:type="paragraph" w:styleId="28">
    <w:name w:val="Body Text First Indent 2"/>
    <w:basedOn w:val="13"/>
    <w:autoRedefine/>
    <w:qFormat/>
    <w:uiPriority w:val="0"/>
    <w:pPr>
      <w:tabs>
        <w:tab w:val="left" w:pos="720"/>
        <w:tab w:val="left" w:pos="1260"/>
        <w:tab w:val="left" w:pos="2160"/>
        <w:tab w:val="left" w:pos="2880"/>
        <w:tab w:val="left" w:pos="3600"/>
        <w:tab w:val="left" w:pos="4320"/>
        <w:tab w:val="left" w:pos="5040"/>
        <w:tab w:val="left" w:pos="5760"/>
      </w:tabs>
      <w:adjustRightInd w:val="0"/>
      <w:spacing w:after="0" w:line="360" w:lineRule="auto"/>
      <w:ind w:left="0" w:right="25" w:rightChars="12" w:firstLine="420" w:firstLineChars="200"/>
    </w:pPr>
    <w:rPr>
      <w:rFonts w:hint="eastAsia" w:ascii="楷体_GB2312" w:hAnsi="Calibri" w:cs="Times New Roman"/>
      <w:color w:val="000000"/>
      <w:sz w:val="24"/>
      <w:szCs w:val="20"/>
      <w:lang w:val="en-US" w:bidi="ar-SA"/>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autoRedefine/>
    <w:qFormat/>
    <w:uiPriority w:val="0"/>
  </w:style>
  <w:style w:type="paragraph" w:customStyle="1" w:styleId="33">
    <w:name w:val="BodyText1I"/>
    <w:basedOn w:val="34"/>
    <w:autoRedefine/>
    <w:qFormat/>
    <w:uiPriority w:val="0"/>
    <w:pPr>
      <w:ind w:firstLine="420" w:firstLineChars="100"/>
      <w:jc w:val="center"/>
    </w:pPr>
    <w:rPr>
      <w:rFonts w:cs="宋体"/>
      <w:b/>
      <w:bCs/>
      <w:kern w:val="2"/>
      <w:sz w:val="36"/>
    </w:rPr>
  </w:style>
  <w:style w:type="paragraph" w:customStyle="1" w:styleId="34">
    <w:name w:val="BodyText"/>
    <w:basedOn w:val="1"/>
    <w:next w:val="35"/>
    <w:autoRedefine/>
    <w:qFormat/>
    <w:uiPriority w:val="0"/>
    <w:pPr>
      <w:ind w:left="109"/>
    </w:pPr>
    <w:rPr>
      <w:sz w:val="24"/>
      <w:szCs w:val="24"/>
    </w:rPr>
  </w:style>
  <w:style w:type="paragraph" w:customStyle="1" w:styleId="35">
    <w:name w:val="180"/>
    <w:basedOn w:val="1"/>
    <w:next w:val="1"/>
    <w:autoRedefine/>
    <w:qFormat/>
    <w:uiPriority w:val="0"/>
    <w:pPr>
      <w:spacing w:after="160" w:line="259" w:lineRule="auto"/>
      <w:textAlignment w:val="baseline"/>
    </w:pPr>
    <w:rPr>
      <w:i/>
      <w:iCs/>
      <w:color w:val="000000"/>
      <w:szCs w:val="24"/>
    </w:rPr>
  </w:style>
  <w:style w:type="paragraph" w:customStyle="1" w:styleId="36">
    <w:name w:val="正文缩进1"/>
    <w:basedOn w:val="1"/>
    <w:next w:val="13"/>
    <w:autoRedefine/>
    <w:qFormat/>
    <w:uiPriority w:val="0"/>
    <w:pPr>
      <w:ind w:firstLine="420" w:firstLineChars="200"/>
    </w:pPr>
  </w:style>
  <w:style w:type="paragraph" w:customStyle="1" w:styleId="3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table" w:customStyle="1" w:styleId="38">
    <w:name w:val="Table Normal"/>
    <w:autoRedefine/>
    <w:semiHidden/>
    <w:unhideWhenUsed/>
    <w:qFormat/>
    <w:uiPriority w:val="2"/>
    <w:tblPr>
      <w:tblCellMar>
        <w:top w:w="0" w:type="dxa"/>
        <w:left w:w="0" w:type="dxa"/>
        <w:bottom w:w="0" w:type="dxa"/>
        <w:right w:w="0" w:type="dxa"/>
      </w:tblCellMar>
    </w:tblPr>
  </w:style>
  <w:style w:type="paragraph" w:styleId="39">
    <w:name w:val="List Paragraph"/>
    <w:basedOn w:val="1"/>
    <w:autoRedefine/>
    <w:qFormat/>
    <w:uiPriority w:val="1"/>
    <w:pPr>
      <w:spacing w:before="81"/>
      <w:ind w:left="907" w:hanging="680"/>
    </w:pPr>
  </w:style>
  <w:style w:type="paragraph" w:customStyle="1" w:styleId="40">
    <w:name w:val="Table Paragraph"/>
    <w:basedOn w:val="1"/>
    <w:autoRedefine/>
    <w:qFormat/>
    <w:uiPriority w:val="1"/>
    <w:rPr>
      <w:rFonts w:ascii="仿宋" w:hAnsi="仿宋" w:eastAsia="仿宋" w:cs="仿宋"/>
    </w:rPr>
  </w:style>
  <w:style w:type="paragraph" w:customStyle="1" w:styleId="41">
    <w:name w:val="_Style 2"/>
    <w:basedOn w:val="2"/>
    <w:next w:val="1"/>
    <w:autoRedefine/>
    <w:qFormat/>
    <w:uiPriority w:val="39"/>
    <w:pPr>
      <w:keepLines/>
      <w:widowControl/>
      <w:spacing w:before="480" w:line="276" w:lineRule="auto"/>
      <w:jc w:val="left"/>
      <w:outlineLvl w:val="9"/>
    </w:pPr>
    <w:rPr>
      <w:rFonts w:ascii="Cambria" w:hAnsi="Cambria"/>
      <w:color w:val="365F91"/>
    </w:rPr>
  </w:style>
  <w:style w:type="paragraph" w:customStyle="1" w:styleId="42">
    <w:name w:val="Default Text"/>
    <w:autoRedefine/>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43">
    <w:name w:val="缺省文本"/>
    <w:autoRedefine/>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4">
    <w:name w:val="WPSOffice手动目录 1"/>
    <w:autoRedefine/>
    <w:qFormat/>
    <w:uiPriority w:val="0"/>
    <w:rPr>
      <w:rFonts w:ascii="Calibri" w:hAnsi="Calibri" w:eastAsia="宋体" w:cs="Times New Roman"/>
      <w:lang w:val="en-US" w:eastAsia="zh-CN" w:bidi="ar-SA"/>
    </w:rPr>
  </w:style>
  <w:style w:type="paragraph" w:customStyle="1" w:styleId="4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46">
    <w:name w:val="_Style 3"/>
    <w:basedOn w:val="1"/>
    <w:next w:val="24"/>
    <w:autoRedefine/>
    <w:qFormat/>
    <w:uiPriority w:val="0"/>
    <w:pPr>
      <w:widowControl/>
      <w:ind w:left="720"/>
      <w:contextualSpacing/>
    </w:pPr>
    <w:rPr>
      <w:sz w:val="24"/>
    </w:rPr>
  </w:style>
  <w:style w:type="character" w:customStyle="1" w:styleId="47">
    <w:name w:val="font11"/>
    <w:basedOn w:val="31"/>
    <w:autoRedefine/>
    <w:qFormat/>
    <w:uiPriority w:val="0"/>
    <w:rPr>
      <w:rFonts w:hint="default" w:ascii="Times New Roman" w:hAnsi="Times New Roman" w:cs="Times New Roman"/>
      <w:color w:val="000000"/>
      <w:sz w:val="22"/>
      <w:szCs w:val="22"/>
      <w:u w:val="none"/>
    </w:rPr>
  </w:style>
  <w:style w:type="character" w:customStyle="1" w:styleId="48">
    <w:name w:val="font31"/>
    <w:basedOn w:val="31"/>
    <w:autoRedefine/>
    <w:qFormat/>
    <w:uiPriority w:val="0"/>
    <w:rPr>
      <w:rFonts w:hint="eastAsia" w:ascii="宋体" w:hAnsi="宋体" w:eastAsia="宋体" w:cs="宋体"/>
      <w:color w:val="000000"/>
      <w:sz w:val="22"/>
      <w:szCs w:val="22"/>
      <w:u w:val="none"/>
    </w:rPr>
  </w:style>
  <w:style w:type="character" w:customStyle="1" w:styleId="49">
    <w:name w:val="font51"/>
    <w:basedOn w:val="31"/>
    <w:autoRedefine/>
    <w:qFormat/>
    <w:uiPriority w:val="0"/>
    <w:rPr>
      <w:rFonts w:hint="eastAsia" w:ascii="宋体" w:hAnsi="宋体" w:eastAsia="宋体" w:cs="宋体"/>
      <w:b/>
      <w:bCs/>
      <w:color w:val="000000"/>
      <w:sz w:val="16"/>
      <w:szCs w:val="16"/>
      <w:u w:val="none"/>
    </w:rPr>
  </w:style>
  <w:style w:type="character" w:customStyle="1" w:styleId="50">
    <w:name w:val="font21"/>
    <w:basedOn w:val="31"/>
    <w:autoRedefine/>
    <w:qFormat/>
    <w:uiPriority w:val="0"/>
    <w:rPr>
      <w:rFonts w:hint="eastAsia" w:ascii="宋体" w:hAnsi="宋体" w:eastAsia="宋体" w:cs="宋体"/>
      <w:color w:val="000000"/>
      <w:sz w:val="16"/>
      <w:szCs w:val="16"/>
      <w:u w:val="none"/>
    </w:rPr>
  </w:style>
  <w:style w:type="character" w:customStyle="1" w:styleId="51">
    <w:name w:val="font01"/>
    <w:basedOn w:val="31"/>
    <w:autoRedefine/>
    <w:qFormat/>
    <w:uiPriority w:val="0"/>
    <w:rPr>
      <w:rFonts w:ascii="Calibri" w:hAnsi="Calibri" w:cs="Calibri"/>
      <w:color w:val="000000"/>
      <w:sz w:val="16"/>
      <w:szCs w:val="16"/>
      <w:u w:val="none"/>
    </w:rPr>
  </w:style>
  <w:style w:type="character" w:customStyle="1" w:styleId="52">
    <w:name w:val="font41"/>
    <w:basedOn w:val="31"/>
    <w:autoRedefine/>
    <w:qFormat/>
    <w:uiPriority w:val="0"/>
    <w:rPr>
      <w:rFonts w:ascii="微软雅黑" w:hAnsi="微软雅黑" w:eastAsia="微软雅黑" w:cs="微软雅黑"/>
      <w:color w:val="000000"/>
      <w:sz w:val="16"/>
      <w:szCs w:val="16"/>
      <w:u w:val="none"/>
    </w:rPr>
  </w:style>
  <w:style w:type="paragraph" w:customStyle="1" w:styleId="53">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54">
    <w:name w:val="正文首行缩进 21"/>
    <w:basedOn w:val="55"/>
    <w:next w:val="1"/>
    <w:autoRedefine/>
    <w:unhideWhenUsed/>
    <w:qFormat/>
    <w:uiPriority w:val="0"/>
    <w:pPr>
      <w:spacing w:after="120" w:line="240" w:lineRule="auto"/>
      <w:ind w:left="420" w:firstLine="420"/>
    </w:pPr>
    <w:rPr>
      <w:rFonts w:ascii="Times New Roman"/>
      <w:sz w:val="21"/>
      <w:szCs w:val="24"/>
    </w:rPr>
  </w:style>
  <w:style w:type="paragraph" w:customStyle="1" w:styleId="55">
    <w:name w:val="正文文本缩进1"/>
    <w:basedOn w:val="1"/>
    <w:next w:val="56"/>
    <w:autoRedefine/>
    <w:qFormat/>
    <w:uiPriority w:val="0"/>
    <w:pPr>
      <w:spacing w:after="100" w:line="360" w:lineRule="auto"/>
      <w:ind w:left="565"/>
    </w:pPr>
    <w:rPr>
      <w:sz w:val="28"/>
      <w:szCs w:val="20"/>
    </w:rPr>
  </w:style>
  <w:style w:type="paragraph" w:customStyle="1" w:styleId="56">
    <w:name w:val="寄信人地址1"/>
    <w:basedOn w:val="1"/>
    <w:autoRedefine/>
    <w:qFormat/>
    <w:uiPriority w:val="0"/>
    <w:rPr>
      <w:rFonts w:ascii="Arial" w:hAnsi="Arial"/>
    </w:rPr>
  </w:style>
  <w:style w:type="paragraph" w:customStyle="1" w:styleId="57">
    <w:name w:val="[基本段落]"/>
    <w:basedOn w:val="1"/>
    <w:autoRedefine/>
    <w:qFormat/>
    <w:uiPriority w:val="99"/>
    <w:pPr>
      <w:autoSpaceDE w:val="0"/>
      <w:autoSpaceDN w:val="0"/>
      <w:adjustRightInd w:val="0"/>
      <w:spacing w:line="288" w:lineRule="auto"/>
      <w:textAlignment w:val="center"/>
    </w:pPr>
    <w:rPr>
      <w:rFonts w:ascii="宋体" w:cs="宋体"/>
      <w:color w:val="000000"/>
      <w:kern w:val="0"/>
      <w:sz w:val="24"/>
      <w:szCs w:val="24"/>
      <w:lang w:val="zh-CN"/>
    </w:rPr>
  </w:style>
  <w:style w:type="paragraph" w:customStyle="1" w:styleId="58">
    <w:name w:val="bn"/>
    <w:basedOn w:val="1"/>
    <w:autoRedefine/>
    <w:qFormat/>
    <w:uiPriority w:val="0"/>
    <w:pPr>
      <w:jc w:val="center"/>
    </w:pPr>
    <w:rPr>
      <w:sz w:val="18"/>
    </w:rPr>
  </w:style>
  <w:style w:type="paragraph" w:customStyle="1" w:styleId="59">
    <w:name w:val="B"/>
    <w:basedOn w:val="1"/>
    <w:autoRedefine/>
    <w:qFormat/>
    <w:uiPriority w:val="0"/>
    <w:pPr>
      <w:tabs>
        <w:tab w:val="center" w:pos="4706"/>
        <w:tab w:val="right" w:pos="9044"/>
      </w:tabs>
      <w:topLinePunct/>
      <w:spacing w:before="160" w:after="60" w:line="312" w:lineRule="exact"/>
      <w:jc w:val="center"/>
    </w:pPr>
    <w:rPr>
      <w:rFonts w:ascii="E-F1" w:eastAsia="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151</Pages>
  <Words>110609</Words>
  <Characters>120643</Characters>
  <Lines>735</Lines>
  <Paragraphs>207</Paragraphs>
  <TotalTime>0</TotalTime>
  <ScaleCrop>false</ScaleCrop>
  <LinksUpToDate>false</LinksUpToDate>
  <CharactersWithSpaces>124016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2021-04-06T05:13:00Z</dcterms:created>
  <dc:creator>曹颖</dc:creator>
  <cp:lastModifiedBy>月夜雨樱</cp:lastModifiedBy>
  <cp:lastPrinted>2023-11-29T09:58:00Z</cp:lastPrinted>
  <dcterms:modified xsi:type="dcterms:W3CDTF">2024-03-15T09:54:30Z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2010</vt:lpwstr>
  </property>
  <property fmtid="{D5CDD505-2E9C-101B-9397-08002B2CF9AE}" pid="4" name="LastSaved">
    <vt:filetime>2021-04-06T00:00:00Z</vt:filetime>
  </property>
  <property fmtid="{D5CDD505-2E9C-101B-9397-08002B2CF9AE}" pid="5" name="KSOProductBuildVer">
    <vt:lpwstr>2052-12.1.0.16388</vt:lpwstr>
  </property>
  <property fmtid="{D5CDD505-2E9C-101B-9397-08002B2CF9AE}" pid="6" name="ICV">
    <vt:lpwstr>4E4B2113E8BA4506B5283E42A041FC2A_13</vt:lpwstr>
  </property>
  <property fmtid="{D5CDD505-2E9C-101B-9397-08002B2CF9AE}" pid="7" name="commondata">
    <vt:lpwstr>eyJoZGlkIjoiNTVjM2U5ZGJkZGU4MzJlMWMyOWVhNGJkYTY3MzJjNzIifQ==</vt:lpwstr>
  </property>
</Properties>
</file>