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99" w:lineRule="auto"/>
        <w:rPr>
          <w:color w:val="auto"/>
        </w:rPr>
      </w:pPr>
    </w:p>
    <w:p>
      <w:pPr>
        <w:spacing w:before="5" w:line="87" w:lineRule="exact"/>
        <w:rPr>
          <w:color w:val="auto"/>
        </w:rPr>
      </w:pPr>
      <w:r>
        <w:rPr>
          <w:color w:val="auto"/>
          <w:position w:val="-1"/>
        </w:rPr>
        <w:pict>
          <v:shape id="_x0000_s1027" o:spid="_x0000_s1027" style="height:4.35pt;width:470.65pt;" fillcolor="#622423" filled="t" stroked="f" coordsize="9412,86" path="m0,0l9412,0,9412,14,0,14,0,0xem0,28l9412,28,9412,86,0,86,0,28xe">
            <v:path/>
            <v:fill on="t" focussize="0,0"/>
            <v:stroke on="f"/>
            <v:imagedata o:title=""/>
            <o:lock v:ext="edit"/>
            <w10:wrap type="none"/>
            <w10:anchorlock/>
          </v:shape>
        </w:pict>
      </w:r>
    </w:p>
    <w:p>
      <w:pPr>
        <w:pStyle w:val="2"/>
        <w:spacing w:line="292" w:lineRule="auto"/>
        <w:rPr>
          <w:color w:val="auto"/>
        </w:rPr>
      </w:pPr>
    </w:p>
    <w:p>
      <w:pPr>
        <w:spacing w:before="350" w:line="224" w:lineRule="auto"/>
        <w:ind w:left="1634"/>
        <w:rPr>
          <w:rFonts w:ascii="宋体" w:hAnsi="宋体" w:eastAsia="宋体" w:cs="宋体"/>
          <w:color w:val="auto"/>
          <w:spacing w:val="9"/>
          <w:sz w:val="43"/>
          <w:szCs w:val="43"/>
          <w14:textOutline w14:w="7972" w14:cap="sq" w14:cmpd="sng">
            <w14:solidFill>
              <w14:srgbClr w14:val="000000"/>
            </w14:solidFill>
            <w14:prstDash w14:val="solid"/>
            <w14:bevel/>
          </w14:textOutline>
        </w:rPr>
      </w:pPr>
    </w:p>
    <w:p>
      <w:pPr>
        <w:spacing w:before="350" w:line="224" w:lineRule="auto"/>
        <w:ind w:left="1634"/>
        <w:rPr>
          <w:rFonts w:ascii="宋体" w:hAnsi="宋体" w:eastAsia="宋体" w:cs="宋体"/>
          <w:color w:val="auto"/>
          <w:spacing w:val="9"/>
          <w:sz w:val="43"/>
          <w:szCs w:val="43"/>
          <w14:textOutline w14:w="7972" w14:cap="sq" w14:cmpd="sng">
            <w14:solidFill>
              <w14:srgbClr w14:val="000000"/>
            </w14:solidFill>
            <w14:prstDash w14:val="solid"/>
            <w14:bevel/>
          </w14:textOutline>
        </w:rPr>
      </w:pPr>
    </w:p>
    <w:p>
      <w:pPr>
        <w:spacing w:before="350" w:line="224" w:lineRule="auto"/>
        <w:ind w:left="1634"/>
        <w:rPr>
          <w:rFonts w:ascii="宋体" w:hAnsi="宋体" w:eastAsia="宋体" w:cs="宋体"/>
          <w:color w:val="auto"/>
          <w:spacing w:val="9"/>
          <w:sz w:val="43"/>
          <w:szCs w:val="43"/>
          <w14:textOutline w14:w="7972" w14:cap="sq" w14:cmpd="sng">
            <w14:solidFill>
              <w14:srgbClr w14:val="000000"/>
            </w14:solidFill>
            <w14:prstDash w14:val="solid"/>
            <w14:bevel/>
          </w14:textOutline>
        </w:rPr>
      </w:pPr>
    </w:p>
    <w:p>
      <w:pPr>
        <w:pStyle w:val="2"/>
        <w:spacing w:line="295" w:lineRule="auto"/>
        <w:jc w:val="center"/>
        <w:rPr>
          <w:color w:val="auto"/>
        </w:rPr>
      </w:pPr>
      <w:r>
        <w:rPr>
          <w:rFonts w:hint="eastAsia" w:ascii="宋体" w:hAnsi="宋体" w:eastAsia="宋体" w:cs="宋体"/>
          <w:color w:val="auto"/>
          <w:spacing w:val="9"/>
          <w:sz w:val="43"/>
          <w:szCs w:val="43"/>
          <w:lang w:eastAsia="zh-CN"/>
          <w14:textOutline w14:w="7972" w14:cap="sq" w14:cmpd="sng">
            <w14:solidFill>
              <w14:srgbClr w14:val="000000"/>
            </w14:solidFill>
            <w14:prstDash w14:val="solid"/>
            <w14:bevel/>
          </w14:textOutline>
        </w:rPr>
        <w:t>红山公园2024年安保服务项目</w:t>
      </w:r>
    </w:p>
    <w:p>
      <w:pPr>
        <w:pStyle w:val="2"/>
        <w:spacing w:line="295" w:lineRule="auto"/>
        <w:rPr>
          <w:color w:val="auto"/>
        </w:rPr>
      </w:pPr>
    </w:p>
    <w:p>
      <w:pPr>
        <w:pStyle w:val="2"/>
        <w:spacing w:line="295" w:lineRule="auto"/>
        <w:rPr>
          <w:color w:val="auto"/>
        </w:rPr>
      </w:pPr>
    </w:p>
    <w:p>
      <w:pPr>
        <w:pStyle w:val="2"/>
        <w:spacing w:line="296" w:lineRule="auto"/>
        <w:rPr>
          <w:color w:val="auto"/>
        </w:rPr>
      </w:pPr>
    </w:p>
    <w:p>
      <w:pPr>
        <w:spacing w:before="170" w:line="220" w:lineRule="auto"/>
        <w:ind w:left="3683"/>
        <w:outlineLvl w:val="0"/>
        <w:rPr>
          <w:rFonts w:ascii="宋体" w:hAnsi="宋体" w:eastAsia="宋体" w:cs="宋体"/>
          <w:color w:val="auto"/>
          <w:sz w:val="52"/>
          <w:szCs w:val="52"/>
        </w:rPr>
      </w:pPr>
      <w:r>
        <w:rPr>
          <w:rFonts w:ascii="宋体" w:hAnsi="宋体" w:eastAsia="宋体" w:cs="宋体"/>
          <w:color w:val="auto"/>
          <w:spacing w:val="-4"/>
          <w:sz w:val="52"/>
          <w:szCs w:val="52"/>
          <w14:textOutline w14:w="9461" w14:cap="sq" w14:cmpd="sng">
            <w14:solidFill>
              <w14:srgbClr w14:val="000000"/>
            </w14:solidFill>
            <w14:prstDash w14:val="solid"/>
            <w14:bevel/>
          </w14:textOutline>
        </w:rPr>
        <w:t>招标文件</w:t>
      </w:r>
    </w:p>
    <w:p>
      <w:pPr>
        <w:pStyle w:val="2"/>
        <w:spacing w:line="268" w:lineRule="auto"/>
        <w:rPr>
          <w:color w:val="auto"/>
        </w:rPr>
      </w:pPr>
    </w:p>
    <w:p>
      <w:pPr>
        <w:pStyle w:val="2"/>
        <w:spacing w:line="268" w:lineRule="auto"/>
        <w:rPr>
          <w:color w:val="auto"/>
        </w:rPr>
      </w:pPr>
    </w:p>
    <w:p>
      <w:pPr>
        <w:pStyle w:val="2"/>
        <w:spacing w:line="268" w:lineRule="auto"/>
        <w:rPr>
          <w:color w:val="auto"/>
        </w:rPr>
      </w:pPr>
    </w:p>
    <w:p>
      <w:pPr>
        <w:spacing w:before="91" w:line="221" w:lineRule="auto"/>
        <w:ind w:left="3100"/>
        <w:rPr>
          <w:rFonts w:hint="eastAsia" w:ascii="宋体" w:hAnsi="宋体" w:eastAsia="宋体" w:cs="宋体"/>
          <w:color w:val="auto"/>
          <w:sz w:val="28"/>
          <w:szCs w:val="28"/>
          <w:lang w:eastAsia="zh-CN"/>
        </w:rPr>
      </w:pPr>
      <w:r>
        <w:rPr>
          <w:rFonts w:ascii="宋体" w:hAnsi="宋体" w:eastAsia="宋体" w:cs="宋体"/>
          <w:color w:val="auto"/>
          <w:sz w:val="28"/>
          <w:szCs w:val="28"/>
          <w14:textOutline w14:w="5103" w14:cap="sq" w14:cmpd="sng">
            <w14:solidFill>
              <w14:srgbClr w14:val="000000"/>
            </w14:solidFill>
            <w14:prstDash w14:val="solid"/>
            <w14:bevel/>
          </w14:textOutline>
        </w:rPr>
        <w:t>项目编号：</w:t>
      </w: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XJZH-FW-202409</w:t>
      </w: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spacing w:before="91" w:line="220" w:lineRule="auto"/>
        <w:ind w:left="1678"/>
        <w:rPr>
          <w:rFonts w:hint="eastAsia" w:ascii="宋体" w:hAnsi="宋体" w:eastAsia="宋体" w:cs="宋体"/>
          <w:color w:val="auto"/>
          <w:sz w:val="28"/>
          <w:szCs w:val="28"/>
          <w:lang w:eastAsia="zh-CN"/>
        </w:rPr>
      </w:pPr>
      <w:r>
        <w:rPr>
          <w:rFonts w:ascii="宋体" w:hAnsi="宋体" w:eastAsia="宋体" w:cs="宋体"/>
          <w:color w:val="auto"/>
          <w:sz w:val="28"/>
          <w:szCs w:val="28"/>
          <w14:textOutline w14:w="5103" w14:cap="sq" w14:cmpd="sng">
            <w14:solidFill>
              <w14:srgbClr w14:val="000000"/>
            </w14:solidFill>
            <w14:prstDash w14:val="solid"/>
            <w14:bevel/>
          </w14:textOutline>
        </w:rPr>
        <w:t>采购人：</w:t>
      </w: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乌鲁木齐市红山公园</w:t>
      </w:r>
    </w:p>
    <w:p>
      <w:pPr>
        <w:spacing w:before="212" w:line="221" w:lineRule="auto"/>
        <w:ind w:left="1693"/>
        <w:rPr>
          <w:rFonts w:hint="default" w:ascii="宋体" w:hAnsi="宋体" w:eastAsia="宋体" w:cs="宋体"/>
          <w:color w:val="auto"/>
          <w:sz w:val="28"/>
          <w:szCs w:val="28"/>
          <w:lang w:val="en-US" w:eastAsia="zh-CN"/>
          <w14:textOutline w14:w="5103" w14:cap="sq" w14:cmpd="sng">
            <w14:solidFill>
              <w14:srgbClr w14:val="000000"/>
            </w14:solidFill>
            <w14:prstDash w14:val="solid"/>
            <w14:bevel/>
          </w14:textOutline>
        </w:rPr>
      </w:pPr>
      <w:r>
        <w:rPr>
          <w:rFonts w:ascii="宋体" w:hAnsi="宋体" w:eastAsia="宋体" w:cs="宋体"/>
          <w:color w:val="auto"/>
          <w:sz w:val="28"/>
          <w:szCs w:val="28"/>
          <w14:textOutline w14:w="5103" w14:cap="sq" w14:cmpd="sng">
            <w14:solidFill>
              <w14:srgbClr w14:val="000000"/>
            </w14:solidFill>
            <w14:prstDash w14:val="solid"/>
            <w14:bevel/>
          </w14:textOutline>
        </w:rPr>
        <w:t>采购代理机构：</w:t>
      </w:r>
      <w:r>
        <w:rPr>
          <w:rFonts w:hint="eastAsia" w:ascii="宋体" w:hAnsi="宋体" w:eastAsia="宋体" w:cs="宋体"/>
          <w:color w:val="auto"/>
          <w:sz w:val="28"/>
          <w:szCs w:val="28"/>
          <w:lang w:val="en-US" w:eastAsia="zh-CN"/>
          <w14:textOutline w14:w="5103" w14:cap="sq" w14:cmpd="sng">
            <w14:solidFill>
              <w14:srgbClr w14:val="000000"/>
            </w14:solidFill>
            <w14:prstDash w14:val="solid"/>
            <w14:bevel/>
          </w14:textOutline>
        </w:rPr>
        <w:t>新疆卓恒工程项目管理有限公司</w:t>
      </w:r>
    </w:p>
    <w:p>
      <w:pPr>
        <w:spacing w:before="212" w:line="221" w:lineRule="auto"/>
        <w:ind w:left="1693"/>
        <w:rPr>
          <w:rFonts w:hint="eastAsia" w:ascii="宋体" w:hAnsi="宋体" w:eastAsia="宋体" w:cs="宋体"/>
          <w:color w:val="auto"/>
          <w:sz w:val="28"/>
          <w:szCs w:val="28"/>
          <w:lang w:eastAsia="zh-CN"/>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联系人：</w:t>
      </w:r>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赵艳</w:t>
      </w:r>
    </w:p>
    <w:p>
      <w:pPr>
        <w:spacing w:before="209" w:line="223" w:lineRule="auto"/>
        <w:ind w:left="1693"/>
        <w:rPr>
          <w:rFonts w:hint="eastAsia" w:ascii="宋体" w:hAnsi="宋体" w:eastAsia="宋体" w:cs="宋体"/>
          <w:color w:val="auto"/>
          <w:sz w:val="28"/>
          <w:szCs w:val="28"/>
          <w:lang w:eastAsia="zh-CN"/>
        </w:rPr>
      </w:pPr>
      <w:r>
        <w:rPr>
          <w:rFonts w:ascii="宋体" w:hAnsi="宋体" w:eastAsia="宋体" w:cs="宋体"/>
          <w:color w:val="auto"/>
          <w:sz w:val="28"/>
          <w:szCs w:val="28"/>
          <w14:textOutline w14:w="5103" w14:cap="sq" w14:cmpd="sng">
            <w14:solidFill>
              <w14:srgbClr w14:val="000000"/>
            </w14:solidFill>
            <w14:prstDash w14:val="solid"/>
            <w14:bevel/>
          </w14:textOutline>
        </w:rPr>
        <w:t>联系电话：</w:t>
      </w: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13579916680</w:t>
      </w:r>
    </w:p>
    <w:p>
      <w:pPr>
        <w:spacing w:line="223" w:lineRule="auto"/>
        <w:rPr>
          <w:rFonts w:ascii="宋体" w:hAnsi="宋体" w:eastAsia="宋体" w:cs="宋体"/>
          <w:color w:val="auto"/>
          <w:sz w:val="28"/>
          <w:szCs w:val="28"/>
        </w:rPr>
        <w:sectPr>
          <w:headerReference r:id="rId5" w:type="default"/>
          <w:pgSz w:w="11906" w:h="16839"/>
          <w:pgMar w:top="400" w:right="1246" w:bottom="0" w:left="1246" w:header="0" w:footer="0" w:gutter="0"/>
          <w:cols w:space="720" w:num="1"/>
        </w:sectPr>
      </w:pPr>
    </w:p>
    <w:p>
      <w:pPr>
        <w:spacing w:before="14" w:line="58" w:lineRule="exact"/>
        <w:rPr>
          <w:color w:val="auto"/>
        </w:rPr>
      </w:pPr>
      <w:r>
        <w:rPr>
          <w:color w:val="auto"/>
          <w:position w:val="-1"/>
        </w:rPr>
        <w:pict>
          <v:shape id="_x0000_s1028" o:spid="_x0000_s1028" style="height:2.9pt;width:470.65pt;" fillcolor="#622423" filled="t" stroked="f" coordsize="9412,58" path="m0,0l9412,0,9412,57,0,57,0,0xe">
            <v:path/>
            <v:fill on="t" focussize="0,0"/>
            <v:stroke on="f"/>
            <v:imagedata o:title=""/>
            <o:lock v:ext="edit"/>
            <w10:wrap type="none"/>
            <w10:anchorlock/>
          </v:shape>
        </w:pict>
      </w:r>
    </w:p>
    <w:sdt>
      <w:sdtPr>
        <w:rPr>
          <w:rFonts w:ascii="Arial" w:hAnsi="Arial" w:eastAsia="Arial" w:cs="Arial"/>
          <w:color w:val="auto"/>
          <w:sz w:val="21"/>
          <w:szCs w:val="21"/>
        </w:rPr>
        <w:id w:val="1"/>
        <w:docPartObj>
          <w:docPartGallery w:val="Table of Contents"/>
          <w:docPartUnique/>
        </w:docPartObj>
      </w:sdtPr>
      <w:sdtEndPr>
        <w:rPr>
          <w:rFonts w:ascii="宋体" w:hAnsi="宋体" w:eastAsia="宋体" w:cs="宋体"/>
          <w:color w:val="auto"/>
          <w:sz w:val="24"/>
          <w:szCs w:val="24"/>
        </w:rPr>
      </w:sdtEndPr>
      <w:sdtContent>
        <w:p>
          <w:pPr>
            <w:spacing w:before="294" w:line="228" w:lineRule="auto"/>
            <w:ind w:left="4219"/>
            <w:rPr>
              <w:rFonts w:ascii="宋体" w:hAnsi="宋体" w:eastAsia="宋体" w:cs="宋体"/>
              <w:color w:val="auto"/>
              <w:sz w:val="31"/>
              <w:szCs w:val="31"/>
            </w:rPr>
          </w:pPr>
          <w:r>
            <w:rPr>
              <w:rFonts w:ascii="宋体" w:hAnsi="宋体" w:eastAsia="宋体" w:cs="宋体"/>
              <w:color w:val="auto"/>
              <w:spacing w:val="-33"/>
              <w:sz w:val="31"/>
              <w:szCs w:val="31"/>
            </w:rPr>
            <w:t>目</w:t>
          </w:r>
          <w:r>
            <w:rPr>
              <w:rFonts w:ascii="宋体" w:hAnsi="宋体" w:eastAsia="宋体" w:cs="宋体"/>
              <w:color w:val="auto"/>
              <w:spacing w:val="9"/>
              <w:sz w:val="31"/>
              <w:szCs w:val="31"/>
            </w:rPr>
            <w:t xml:space="preserve">   </w:t>
          </w:r>
          <w:r>
            <w:rPr>
              <w:rFonts w:ascii="宋体" w:hAnsi="宋体" w:eastAsia="宋体" w:cs="宋体"/>
              <w:color w:val="auto"/>
              <w:spacing w:val="-33"/>
              <w:sz w:val="31"/>
              <w:szCs w:val="31"/>
            </w:rPr>
            <w:t>录</w:t>
          </w:r>
        </w:p>
        <w:p>
          <w:pPr>
            <w:tabs>
              <w:tab w:val="right" w:leader="dot" w:pos="9344"/>
            </w:tabs>
            <w:spacing w:before="225"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第一章  招标公告</w:t>
          </w:r>
          <w:r>
            <w:rPr>
              <w:rFonts w:ascii="宋体" w:hAnsi="宋体" w:eastAsia="宋体" w:cs="宋体"/>
              <w:color w:val="auto"/>
              <w:spacing w:val="-96"/>
              <w:sz w:val="24"/>
              <w:szCs w:val="24"/>
            </w:rPr>
            <w:t xml:space="preserve"> </w:t>
          </w:r>
          <w:r>
            <w:rPr>
              <w:rFonts w:ascii="宋体" w:hAnsi="宋体" w:eastAsia="宋体" w:cs="宋体"/>
              <w:color w:val="auto"/>
              <w:sz w:val="24"/>
              <w:szCs w:val="24"/>
            </w:rPr>
            <w:tab/>
          </w:r>
          <w:r>
            <w:rPr>
              <w:rFonts w:ascii="宋体" w:hAnsi="宋体" w:eastAsia="宋体" w:cs="宋体"/>
              <w:color w:val="auto"/>
              <w:spacing w:val="-49"/>
              <w:sz w:val="24"/>
              <w:szCs w:val="24"/>
            </w:rPr>
            <w:t xml:space="preserve"> </w:t>
          </w: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z w:val="24"/>
              <w:szCs w:val="24"/>
            </w:rPr>
            <w:t>1</w:t>
          </w:r>
          <w:r>
            <w:rPr>
              <w:rFonts w:ascii="宋体" w:hAnsi="宋体" w:eastAsia="宋体" w:cs="宋体"/>
              <w:color w:val="auto"/>
              <w:sz w:val="24"/>
              <w:szCs w:val="24"/>
            </w:rPr>
            <w:fldChar w:fldCharType="end"/>
          </w:r>
        </w:p>
        <w:p>
          <w:pPr>
            <w:tabs>
              <w:tab w:val="right" w:leader="dot" w:pos="9344"/>
            </w:tabs>
            <w:spacing w:before="184"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第二章  投标人须知前附表</w:t>
          </w:r>
          <w:r>
            <w:rPr>
              <w:rFonts w:ascii="宋体" w:hAnsi="宋体" w:eastAsia="宋体" w:cs="宋体"/>
              <w:color w:val="auto"/>
              <w:spacing w:val="-101"/>
              <w:sz w:val="24"/>
              <w:szCs w:val="24"/>
            </w:rPr>
            <w:t xml:space="preserve"> </w:t>
          </w:r>
          <w:r>
            <w:rPr>
              <w:rFonts w:ascii="宋体" w:hAnsi="宋体" w:eastAsia="宋体" w:cs="宋体"/>
              <w:color w:val="auto"/>
              <w:sz w:val="24"/>
              <w:szCs w:val="24"/>
            </w:rPr>
            <w:tab/>
          </w:r>
          <w:r>
            <w:rPr>
              <w:rFonts w:ascii="宋体" w:hAnsi="宋体" w:eastAsia="宋体" w:cs="宋体"/>
              <w:color w:val="auto"/>
              <w:spacing w:val="-62"/>
              <w:sz w:val="24"/>
              <w:szCs w:val="24"/>
            </w:rPr>
            <w:t xml:space="preserve"> </w:t>
          </w:r>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color w:val="auto"/>
              <w:sz w:val="24"/>
              <w:szCs w:val="24"/>
            </w:rPr>
            <w:t>5</w:t>
          </w:r>
          <w:r>
            <w:rPr>
              <w:rFonts w:ascii="宋体" w:hAnsi="宋体" w:eastAsia="宋体" w:cs="宋体"/>
              <w:color w:val="auto"/>
              <w:sz w:val="24"/>
              <w:szCs w:val="24"/>
            </w:rPr>
            <w:fldChar w:fldCharType="end"/>
          </w:r>
        </w:p>
        <w:p>
          <w:pPr>
            <w:tabs>
              <w:tab w:val="right" w:leader="dot" w:pos="9344"/>
            </w:tabs>
            <w:spacing w:before="180"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第三章  投标人须知</w:t>
          </w:r>
          <w:r>
            <w:rPr>
              <w:rFonts w:ascii="宋体" w:hAnsi="宋体" w:eastAsia="宋体" w:cs="宋体"/>
              <w:color w:val="auto"/>
              <w:spacing w:val="-103"/>
              <w:sz w:val="24"/>
              <w:szCs w:val="24"/>
            </w:rPr>
            <w:t xml:space="preserve"> </w:t>
          </w:r>
          <w:r>
            <w:rPr>
              <w:rFonts w:ascii="宋体" w:hAnsi="宋体" w:eastAsia="宋体" w:cs="宋体"/>
              <w:color w:val="auto"/>
              <w:sz w:val="24"/>
              <w:szCs w:val="24"/>
            </w:rPr>
            <w:tab/>
          </w:r>
          <w:r>
            <w:rPr>
              <w:rFonts w:ascii="宋体" w:hAnsi="宋体" w:eastAsia="宋体" w:cs="宋体"/>
              <w:color w:val="auto"/>
              <w:spacing w:val="-49"/>
              <w:sz w:val="24"/>
              <w:szCs w:val="24"/>
            </w:rPr>
            <w:t xml:space="preserve"> </w:t>
          </w: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14"/>
              <w:sz w:val="24"/>
              <w:szCs w:val="24"/>
            </w:rPr>
            <w:t>1</w:t>
          </w:r>
          <w:r>
            <w:rPr>
              <w:rFonts w:ascii="宋体" w:hAnsi="宋体" w:eastAsia="宋体" w:cs="宋体"/>
              <w:color w:val="auto"/>
              <w:spacing w:val="-14"/>
              <w:sz w:val="24"/>
              <w:szCs w:val="24"/>
            </w:rPr>
            <w:fldChar w:fldCharType="end"/>
          </w:r>
          <w:r>
            <w:rPr>
              <w:rFonts w:ascii="宋体" w:hAnsi="宋体" w:eastAsia="宋体" w:cs="宋体"/>
              <w:color w:val="auto"/>
              <w:spacing w:val="-14"/>
              <w:sz w:val="24"/>
              <w:szCs w:val="24"/>
            </w:rPr>
            <w:t>0</w:t>
          </w:r>
        </w:p>
        <w:p>
          <w:pPr>
            <w:tabs>
              <w:tab w:val="right" w:leader="dot" w:pos="9344"/>
            </w:tabs>
            <w:spacing w:before="183"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第四章  项目需求</w:t>
          </w:r>
          <w:r>
            <w:rPr>
              <w:rFonts w:ascii="宋体" w:hAnsi="宋体" w:eastAsia="宋体" w:cs="宋体"/>
              <w:color w:val="auto"/>
              <w:spacing w:val="-96"/>
              <w:sz w:val="24"/>
              <w:szCs w:val="24"/>
            </w:rPr>
            <w:t xml:space="preserve"> </w:t>
          </w:r>
          <w:r>
            <w:rPr>
              <w:rFonts w:ascii="宋体" w:hAnsi="宋体" w:eastAsia="宋体" w:cs="宋体"/>
              <w:color w:val="auto"/>
              <w:sz w:val="24"/>
              <w:szCs w:val="24"/>
            </w:rPr>
            <w:tab/>
          </w:r>
          <w:r>
            <w:rPr>
              <w:rFonts w:ascii="宋体" w:hAnsi="宋体" w:eastAsia="宋体" w:cs="宋体"/>
              <w:color w:val="auto"/>
              <w:spacing w:val="-49"/>
              <w:sz w:val="24"/>
              <w:szCs w:val="24"/>
            </w:rPr>
            <w:t xml:space="preserve"> </w:t>
          </w: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14"/>
              <w:sz w:val="24"/>
              <w:szCs w:val="24"/>
            </w:rPr>
            <w:t>1</w:t>
          </w:r>
          <w:r>
            <w:rPr>
              <w:rFonts w:ascii="宋体" w:hAnsi="宋体" w:eastAsia="宋体" w:cs="宋体"/>
              <w:color w:val="auto"/>
              <w:spacing w:val="-14"/>
              <w:sz w:val="24"/>
              <w:szCs w:val="24"/>
            </w:rPr>
            <w:fldChar w:fldCharType="end"/>
          </w:r>
          <w:r>
            <w:rPr>
              <w:rFonts w:ascii="宋体" w:hAnsi="宋体" w:eastAsia="宋体" w:cs="宋体"/>
              <w:color w:val="auto"/>
              <w:spacing w:val="-14"/>
              <w:sz w:val="24"/>
              <w:szCs w:val="24"/>
            </w:rPr>
            <w:t>9</w:t>
          </w:r>
        </w:p>
        <w:p>
          <w:pPr>
            <w:tabs>
              <w:tab w:val="right" w:leader="dot" w:pos="9344"/>
            </w:tabs>
            <w:spacing w:before="181"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第五章  评标原则及办法</w:t>
          </w:r>
          <w:r>
            <w:rPr>
              <w:rFonts w:ascii="宋体" w:hAnsi="宋体" w:eastAsia="宋体" w:cs="宋体"/>
              <w:color w:val="auto"/>
              <w:spacing w:val="-102"/>
              <w:sz w:val="24"/>
              <w:szCs w:val="24"/>
            </w:rPr>
            <w:t xml:space="preserve"> </w:t>
          </w:r>
          <w:r>
            <w:rPr>
              <w:rFonts w:ascii="宋体" w:hAnsi="宋体" w:eastAsia="宋体" w:cs="宋体"/>
              <w:color w:val="auto"/>
              <w:sz w:val="24"/>
              <w:szCs w:val="24"/>
            </w:rPr>
            <w:tab/>
          </w:r>
          <w:r>
            <w:rPr>
              <w:rFonts w:ascii="宋体" w:hAnsi="宋体" w:eastAsia="宋体" w:cs="宋体"/>
              <w:color w:val="auto"/>
              <w:spacing w:val="-63"/>
              <w:sz w:val="24"/>
              <w:szCs w:val="24"/>
            </w:rPr>
            <w:t xml:space="preserve"> </w:t>
          </w: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7"/>
              <w:sz w:val="24"/>
              <w:szCs w:val="24"/>
            </w:rPr>
            <w:t>2</w:t>
          </w:r>
          <w:r>
            <w:rPr>
              <w:rFonts w:ascii="宋体" w:hAnsi="宋体" w:eastAsia="宋体" w:cs="宋体"/>
              <w:color w:val="auto"/>
              <w:spacing w:val="-7"/>
              <w:sz w:val="24"/>
              <w:szCs w:val="24"/>
            </w:rPr>
            <w:fldChar w:fldCharType="end"/>
          </w:r>
          <w:r>
            <w:rPr>
              <w:rFonts w:ascii="宋体" w:hAnsi="宋体" w:eastAsia="宋体" w:cs="宋体"/>
              <w:color w:val="auto"/>
              <w:spacing w:val="-7"/>
              <w:sz w:val="24"/>
              <w:szCs w:val="24"/>
            </w:rPr>
            <w:t>8</w:t>
          </w:r>
        </w:p>
        <w:p>
          <w:pPr>
            <w:tabs>
              <w:tab w:val="right" w:leader="dot" w:pos="9344"/>
            </w:tabs>
            <w:spacing w:before="183"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第六章  合同条款</w:t>
          </w:r>
          <w:r>
            <w:rPr>
              <w:rFonts w:ascii="宋体" w:hAnsi="宋体" w:eastAsia="宋体" w:cs="宋体"/>
              <w:color w:val="auto"/>
              <w:spacing w:val="-96"/>
              <w:sz w:val="24"/>
              <w:szCs w:val="24"/>
            </w:rPr>
            <w:t xml:space="preserve"> </w:t>
          </w:r>
          <w:r>
            <w:rPr>
              <w:rFonts w:ascii="宋体" w:hAnsi="宋体" w:eastAsia="宋体" w:cs="宋体"/>
              <w:color w:val="auto"/>
              <w:sz w:val="24"/>
              <w:szCs w:val="24"/>
            </w:rPr>
            <w:tab/>
          </w:r>
          <w:r>
            <w:rPr>
              <w:rFonts w:ascii="宋体" w:hAnsi="宋体" w:eastAsia="宋体" w:cs="宋体"/>
              <w:color w:val="auto"/>
              <w:spacing w:val="-61"/>
              <w:sz w:val="24"/>
              <w:szCs w:val="24"/>
            </w:rPr>
            <w:t xml:space="preserve"> </w:t>
          </w:r>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8"/>
              <w:sz w:val="24"/>
              <w:szCs w:val="24"/>
            </w:rPr>
            <w:t>3</w:t>
          </w:r>
          <w:r>
            <w:rPr>
              <w:rFonts w:ascii="宋体" w:hAnsi="宋体" w:eastAsia="宋体" w:cs="宋体"/>
              <w:color w:val="auto"/>
              <w:spacing w:val="-8"/>
              <w:sz w:val="24"/>
              <w:szCs w:val="24"/>
            </w:rPr>
            <w:fldChar w:fldCharType="end"/>
          </w:r>
          <w:r>
            <w:rPr>
              <w:rFonts w:ascii="宋体" w:hAnsi="宋体" w:eastAsia="宋体" w:cs="宋体"/>
              <w:color w:val="auto"/>
              <w:spacing w:val="-8"/>
              <w:sz w:val="24"/>
              <w:szCs w:val="24"/>
            </w:rPr>
            <w:t>8</w:t>
          </w:r>
        </w:p>
        <w:p>
          <w:pPr>
            <w:tabs>
              <w:tab w:val="right" w:leader="dot" w:pos="9344"/>
            </w:tabs>
            <w:spacing w:before="181" w:line="219" w:lineRule="auto"/>
            <w:ind w:left="10"/>
            <w:rPr>
              <w:rFonts w:ascii="宋体" w:hAnsi="宋体" w:eastAsia="宋体" w:cs="宋体"/>
              <w:color w:val="auto"/>
              <w:sz w:val="24"/>
              <w:szCs w:val="24"/>
            </w:rPr>
          </w:pPr>
          <w:r>
            <w:rPr>
              <w:rFonts w:ascii="宋体" w:hAnsi="宋体" w:eastAsia="宋体" w:cs="宋体"/>
              <w:color w:val="auto"/>
              <w:spacing w:val="4"/>
              <w:sz w:val="24"/>
              <w:szCs w:val="24"/>
            </w:rPr>
            <w:t>第七章</w:t>
          </w:r>
          <w:r>
            <w:rPr>
              <w:rFonts w:ascii="宋体" w:hAnsi="宋体" w:eastAsia="宋体" w:cs="宋体"/>
              <w:color w:val="auto"/>
              <w:spacing w:val="43"/>
              <w:sz w:val="24"/>
              <w:szCs w:val="24"/>
            </w:rPr>
            <w:t xml:space="preserve">  </w:t>
          </w:r>
          <w:r>
            <w:rPr>
              <w:rFonts w:ascii="宋体" w:hAnsi="宋体" w:eastAsia="宋体" w:cs="宋体"/>
              <w:color w:val="auto"/>
              <w:spacing w:val="4"/>
              <w:sz w:val="24"/>
              <w:szCs w:val="24"/>
            </w:rPr>
            <w:t>附件</w:t>
          </w:r>
          <w:r>
            <w:rPr>
              <w:rFonts w:ascii="宋体" w:hAnsi="宋体" w:eastAsia="宋体" w:cs="宋体"/>
              <w:color w:val="auto"/>
              <w:spacing w:val="-81"/>
              <w:sz w:val="24"/>
              <w:szCs w:val="24"/>
            </w:rPr>
            <w:t xml:space="preserve"> </w:t>
          </w:r>
          <w:r>
            <w:rPr>
              <w:rFonts w:ascii="宋体" w:hAnsi="宋体" w:eastAsia="宋体" w:cs="宋体"/>
              <w:color w:val="auto"/>
              <w:sz w:val="24"/>
              <w:szCs w:val="24"/>
            </w:rPr>
            <w:tab/>
          </w:r>
          <w:r>
            <w:rPr>
              <w:rFonts w:ascii="宋体" w:hAnsi="宋体" w:eastAsia="宋体" w:cs="宋体"/>
              <w:color w:val="auto"/>
              <w:spacing w:val="-87"/>
              <w:sz w:val="24"/>
              <w:szCs w:val="24"/>
            </w:rPr>
            <w:t xml:space="preserve"> </w:t>
          </w:r>
          <w:r>
            <w:rPr>
              <w:color w:val="auto"/>
            </w:rPr>
            <w:fldChar w:fldCharType="begin"/>
          </w:r>
          <w:r>
            <w:rPr>
              <w:color w:val="auto"/>
            </w:rPr>
            <w:instrText xml:space="preserve"> HYPERLINK \l "bookmark7" </w:instrText>
          </w:r>
          <w:r>
            <w:rPr>
              <w:color w:val="auto"/>
            </w:rPr>
            <w:fldChar w:fldCharType="separate"/>
          </w:r>
          <w:r>
            <w:rPr>
              <w:rFonts w:ascii="宋体" w:hAnsi="宋体" w:eastAsia="宋体" w:cs="宋体"/>
              <w:color w:val="auto"/>
              <w:spacing w:val="-5"/>
              <w:sz w:val="24"/>
              <w:szCs w:val="24"/>
            </w:rPr>
            <w:t>4</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4</w:t>
          </w:r>
        </w:p>
      </w:sdtContent>
    </w:sdt>
    <w:p>
      <w:pPr>
        <w:spacing w:line="219" w:lineRule="auto"/>
        <w:rPr>
          <w:rFonts w:ascii="宋体" w:hAnsi="宋体" w:eastAsia="宋体" w:cs="宋体"/>
          <w:color w:val="auto"/>
          <w:sz w:val="24"/>
          <w:szCs w:val="24"/>
        </w:rPr>
        <w:sectPr>
          <w:headerReference r:id="rId6" w:type="default"/>
          <w:footerReference r:id="rId7" w:type="default"/>
          <w:pgSz w:w="11906" w:h="16839"/>
          <w:pgMar w:top="1248" w:right="1246" w:bottom="1552" w:left="1246" w:header="892" w:footer="1465" w:gutter="0"/>
          <w:cols w:space="720" w:num="1"/>
        </w:sectPr>
      </w:pPr>
    </w:p>
    <w:p>
      <w:pPr>
        <w:spacing w:before="14" w:line="58" w:lineRule="exact"/>
        <w:rPr>
          <w:color w:val="auto"/>
        </w:rPr>
      </w:pPr>
      <w:r>
        <w:rPr>
          <w:color w:val="auto"/>
          <w:position w:val="-1"/>
        </w:rPr>
        <w:pict>
          <v:shape id="_x0000_s1029" o:spid="_x0000_s1029"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4237"/>
        <w:rPr>
          <w:rFonts w:ascii="宋体" w:hAnsi="宋体" w:eastAsia="宋体" w:cs="宋体"/>
          <w:color w:val="auto"/>
          <w:sz w:val="31"/>
          <w:szCs w:val="31"/>
        </w:rPr>
      </w:pPr>
      <w:r>
        <w:rPr>
          <w:rFonts w:ascii="宋体" w:hAnsi="宋体" w:eastAsia="宋体" w:cs="宋体"/>
          <w:color w:val="auto"/>
          <w:spacing w:val="11"/>
          <w:sz w:val="31"/>
          <w:szCs w:val="31"/>
          <w14:textOutline w14:w="5793" w14:cap="sq" w14:cmpd="sng">
            <w14:solidFill>
              <w14:srgbClr w14:val="000000"/>
            </w14:solidFill>
            <w14:prstDash w14:val="solid"/>
            <w14:bevel/>
          </w14:textOutline>
        </w:rPr>
        <w:t>第一章</w:t>
      </w:r>
    </w:p>
    <w:p>
      <w:pPr>
        <w:spacing w:before="244" w:line="224" w:lineRule="auto"/>
        <w:ind w:left="1909"/>
        <w:rPr>
          <w:rFonts w:ascii="宋体" w:hAnsi="宋体" w:eastAsia="宋体" w:cs="宋体"/>
          <w:color w:val="auto"/>
          <w:sz w:val="31"/>
          <w:szCs w:val="31"/>
        </w:rPr>
      </w:pPr>
      <w:r>
        <w:rPr>
          <w:rFonts w:hint="eastAsia" w:ascii="宋体" w:hAnsi="宋体" w:eastAsia="宋体" w:cs="宋体"/>
          <w:color w:val="auto"/>
          <w:spacing w:val="10"/>
          <w:sz w:val="31"/>
          <w:szCs w:val="31"/>
          <w:lang w:eastAsia="zh-CN"/>
          <w14:textOutline w14:w="5793" w14:cap="sq" w14:cmpd="sng">
            <w14:solidFill>
              <w14:srgbClr w14:val="000000"/>
            </w14:solidFill>
            <w14:prstDash w14:val="solid"/>
            <w14:bevel/>
          </w14:textOutline>
        </w:rPr>
        <w:t>红山公园2024年安保服务项目</w:t>
      </w:r>
      <w:r>
        <w:rPr>
          <w:rFonts w:ascii="宋体" w:hAnsi="宋体" w:eastAsia="宋体" w:cs="宋体"/>
          <w:color w:val="auto"/>
          <w:spacing w:val="10"/>
          <w:sz w:val="31"/>
          <w:szCs w:val="31"/>
          <w14:textOutline w14:w="5793" w14:cap="sq" w14:cmpd="sng">
            <w14:solidFill>
              <w14:srgbClr w14:val="000000"/>
            </w14:solidFill>
            <w14:prstDash w14:val="solid"/>
            <w14:bevel/>
          </w14:textOutline>
        </w:rPr>
        <w:t>招标公告</w:t>
      </w:r>
    </w:p>
    <w:p>
      <w:pPr>
        <w:spacing w:before="308" w:line="220" w:lineRule="auto"/>
        <w:ind w:left="14"/>
        <w:rPr>
          <w:rFonts w:ascii="宋体" w:hAnsi="宋体" w:eastAsia="宋体" w:cs="宋体"/>
          <w:color w:val="auto"/>
          <w:sz w:val="24"/>
          <w:szCs w:val="24"/>
        </w:rPr>
      </w:pPr>
      <w:r>
        <w:rPr>
          <w:rFonts w:ascii="宋体" w:hAnsi="宋体" w:eastAsia="宋体" w:cs="宋体"/>
          <w:color w:val="auto"/>
          <w:spacing w:val="-4"/>
          <w:sz w:val="24"/>
          <w:szCs w:val="24"/>
        </w:rPr>
        <w:t>项目概况</w:t>
      </w:r>
    </w:p>
    <w:p>
      <w:pPr>
        <w:spacing w:before="253" w:line="468" w:lineRule="exact"/>
        <w:ind w:right="50"/>
        <w:jc w:val="right"/>
        <w:rPr>
          <w:rFonts w:ascii="宋体" w:hAnsi="宋体" w:eastAsia="宋体" w:cs="宋体"/>
          <w:color w:val="auto"/>
          <w:sz w:val="24"/>
          <w:szCs w:val="24"/>
        </w:rPr>
      </w:pPr>
      <w:r>
        <w:rPr>
          <w:rFonts w:hint="eastAsia" w:ascii="宋体" w:hAnsi="宋体" w:eastAsia="宋体" w:cs="宋体"/>
          <w:color w:val="auto"/>
          <w:position w:val="17"/>
          <w:sz w:val="24"/>
          <w:szCs w:val="24"/>
          <w:lang w:eastAsia="zh-CN"/>
        </w:rPr>
        <w:t>红山公园2024年安保服务项目</w:t>
      </w:r>
      <w:r>
        <w:rPr>
          <w:rFonts w:ascii="宋体" w:hAnsi="宋体" w:eastAsia="宋体" w:cs="宋体"/>
          <w:color w:val="auto"/>
          <w:position w:val="17"/>
          <w:sz w:val="24"/>
          <w:szCs w:val="24"/>
        </w:rPr>
        <w:t>招标项目的潜在投标人</w:t>
      </w:r>
      <w:r>
        <w:rPr>
          <w:rFonts w:ascii="宋体" w:hAnsi="宋体" w:eastAsia="宋体" w:cs="宋体"/>
          <w:color w:val="auto"/>
          <w:spacing w:val="-1"/>
          <w:position w:val="17"/>
          <w:sz w:val="24"/>
          <w:szCs w:val="24"/>
        </w:rPr>
        <w:t>应在新疆政府采购网政采云平</w:t>
      </w:r>
    </w:p>
    <w:p>
      <w:pPr>
        <w:spacing w:line="220" w:lineRule="auto"/>
        <w:ind w:left="29"/>
        <w:rPr>
          <w:rFonts w:ascii="宋体" w:hAnsi="宋体" w:eastAsia="宋体" w:cs="宋体"/>
          <w:color w:val="auto"/>
          <w:sz w:val="24"/>
          <w:szCs w:val="24"/>
        </w:rPr>
      </w:pPr>
      <w:r>
        <w:rPr>
          <w:rFonts w:ascii="宋体" w:hAnsi="宋体" w:eastAsia="宋体" w:cs="宋体"/>
          <w:color w:val="auto"/>
          <w:spacing w:val="-4"/>
          <w:sz w:val="24"/>
          <w:szCs w:val="24"/>
        </w:rPr>
        <w:t>台获取招标文件，并于</w:t>
      </w:r>
      <w:r>
        <w:rPr>
          <w:rFonts w:ascii="宋体" w:hAnsi="宋体" w:eastAsia="宋体" w:cs="宋体"/>
          <w:color w:val="auto"/>
          <w:spacing w:val="-32"/>
          <w:sz w:val="24"/>
          <w:szCs w:val="24"/>
        </w:rPr>
        <w:t xml:space="preserve"> </w:t>
      </w:r>
      <w:r>
        <w:rPr>
          <w:rFonts w:ascii="宋体" w:hAnsi="宋体" w:eastAsia="宋体" w:cs="宋体"/>
          <w:color w:val="auto"/>
          <w:spacing w:val="-4"/>
          <w:sz w:val="24"/>
          <w:szCs w:val="24"/>
        </w:rPr>
        <w:t>2024</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 xml:space="preserve"> 04 </w:t>
      </w:r>
      <w:r>
        <w:rPr>
          <w:rFonts w:ascii="宋体" w:hAnsi="宋体" w:eastAsia="宋体" w:cs="宋体"/>
          <w:color w:val="auto"/>
          <w:spacing w:val="-4"/>
          <w:sz w:val="24"/>
          <w:szCs w:val="24"/>
        </w:rPr>
        <w:t>月</w:t>
      </w:r>
      <w:r>
        <w:rPr>
          <w:rFonts w:ascii="宋体" w:hAnsi="宋体" w:eastAsia="宋体" w:cs="宋体"/>
          <w:color w:val="auto"/>
          <w:spacing w:val="-46"/>
          <w:sz w:val="24"/>
          <w:szCs w:val="24"/>
        </w:rPr>
        <w:t xml:space="preserve"> </w:t>
      </w:r>
      <w:r>
        <w:rPr>
          <w:rFonts w:hint="eastAsia" w:ascii="宋体" w:hAnsi="宋体" w:eastAsia="宋体" w:cs="宋体"/>
          <w:color w:val="auto"/>
          <w:spacing w:val="-4"/>
          <w:sz w:val="24"/>
          <w:szCs w:val="24"/>
          <w:lang w:val="en-US" w:eastAsia="zh-CN"/>
        </w:rPr>
        <w:t>08</w:t>
      </w:r>
      <w:r>
        <w:rPr>
          <w:rFonts w:ascii="宋体" w:hAnsi="宋体" w:eastAsia="宋体" w:cs="宋体"/>
          <w:color w:val="auto"/>
          <w:spacing w:val="-4"/>
          <w:sz w:val="24"/>
          <w:szCs w:val="24"/>
        </w:rPr>
        <w:t xml:space="preserve"> 日 11:00（北京时间）前递交投标文件。</w:t>
      </w:r>
    </w:p>
    <w:p>
      <w:pPr>
        <w:pStyle w:val="2"/>
        <w:spacing w:line="356" w:lineRule="auto"/>
        <w:rPr>
          <w:color w:val="auto"/>
        </w:rPr>
      </w:pPr>
    </w:p>
    <w:p>
      <w:pPr>
        <w:spacing w:before="79" w:line="219" w:lineRule="auto"/>
        <w:ind w:left="14"/>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一、项目基本情况</w:t>
      </w:r>
    </w:p>
    <w:p>
      <w:pPr>
        <w:spacing w:before="255" w:line="219" w:lineRule="auto"/>
        <w:ind w:left="508"/>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项目编号：</w:t>
      </w:r>
      <w:r>
        <w:rPr>
          <w:rFonts w:hint="eastAsia" w:ascii="宋体" w:hAnsi="宋体" w:eastAsia="宋体" w:cs="宋体"/>
          <w:color w:val="auto"/>
          <w:spacing w:val="-1"/>
          <w:sz w:val="24"/>
          <w:szCs w:val="24"/>
          <w:lang w:eastAsia="zh-CN"/>
        </w:rPr>
        <w:t>XJZH-FW-202409</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项目名称：</w:t>
      </w:r>
      <w:r>
        <w:rPr>
          <w:rFonts w:hint="eastAsia" w:ascii="宋体" w:hAnsi="宋体" w:eastAsia="宋体" w:cs="宋体"/>
          <w:color w:val="auto"/>
          <w:spacing w:val="-1"/>
          <w:sz w:val="24"/>
          <w:szCs w:val="24"/>
          <w:lang w:eastAsia="zh-CN"/>
        </w:rPr>
        <w:t>红山公园2024年安保服务项目</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采购方式：公开招标</w:t>
      </w:r>
    </w:p>
    <w:p>
      <w:pPr>
        <w:spacing w:before="255" w:line="219" w:lineRule="auto"/>
        <w:ind w:left="508"/>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预算金额（元）：1620000.00</w:t>
      </w:r>
    </w:p>
    <w:p>
      <w:pPr>
        <w:spacing w:before="255" w:line="219" w:lineRule="auto"/>
        <w:ind w:left="508"/>
        <w:rPr>
          <w:rFonts w:hint="eastAsia" w:ascii="宋体" w:hAnsi="宋体" w:eastAsia="宋体" w:cs="宋体"/>
          <w:b/>
          <w:bCs/>
          <w:color w:val="auto"/>
          <w:spacing w:val="-1"/>
          <w:sz w:val="24"/>
          <w:szCs w:val="24"/>
          <w:lang w:eastAsia="zh-CN"/>
        </w:rPr>
      </w:pPr>
      <w:r>
        <w:rPr>
          <w:rFonts w:ascii="宋体" w:hAnsi="宋体" w:eastAsia="宋体" w:cs="宋体"/>
          <w:b/>
          <w:bCs/>
          <w:color w:val="auto"/>
          <w:spacing w:val="-1"/>
          <w:sz w:val="24"/>
          <w:szCs w:val="24"/>
        </w:rPr>
        <w:t>最高限价（元）：</w:t>
      </w:r>
      <w:r>
        <w:rPr>
          <w:rFonts w:hint="eastAsia" w:ascii="宋体" w:hAnsi="宋体" w:eastAsia="宋体" w:cs="宋体"/>
          <w:b/>
          <w:bCs/>
          <w:color w:val="auto"/>
          <w:spacing w:val="-1"/>
          <w:sz w:val="24"/>
          <w:szCs w:val="24"/>
          <w:lang w:eastAsia="zh-CN"/>
        </w:rPr>
        <w:t>1492800.00</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采购需求：</w:t>
      </w:r>
    </w:p>
    <w:p>
      <w:pPr>
        <w:spacing w:before="255" w:line="219" w:lineRule="auto"/>
        <w:ind w:left="508"/>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 xml:space="preserve">标项名称: </w:t>
      </w:r>
      <w:r>
        <w:rPr>
          <w:rFonts w:hint="eastAsia" w:ascii="宋体" w:hAnsi="宋体" w:eastAsia="宋体" w:cs="宋体"/>
          <w:color w:val="auto"/>
          <w:spacing w:val="-1"/>
          <w:sz w:val="24"/>
          <w:szCs w:val="24"/>
          <w:lang w:eastAsia="zh-CN"/>
        </w:rPr>
        <w:t>红山公园2024年安保服务项目</w:t>
      </w:r>
      <w:r>
        <w:rPr>
          <w:rFonts w:hint="eastAsia" w:ascii="宋体" w:hAnsi="宋体" w:eastAsia="宋体" w:cs="宋体"/>
          <w:color w:val="auto"/>
          <w:spacing w:val="-1"/>
          <w:sz w:val="24"/>
          <w:szCs w:val="24"/>
          <w:lang w:val="en-US" w:eastAsia="zh-CN"/>
        </w:rPr>
        <w:t xml:space="preserve">      </w:t>
      </w:r>
    </w:p>
    <w:p>
      <w:pPr>
        <w:spacing w:before="255" w:line="219" w:lineRule="auto"/>
        <w:ind w:left="508"/>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预算金额（元）: 1620000.00</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简要规格描述或项目基本概况介绍、用途：安保服务，详见招标文件。</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备注：/</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合同履约期限：</w:t>
      </w:r>
      <w:r>
        <w:rPr>
          <w:rFonts w:hint="eastAsia" w:ascii="宋体" w:hAnsi="宋体" w:eastAsia="宋体" w:cs="宋体"/>
          <w:color w:val="auto"/>
          <w:spacing w:val="-1"/>
          <w:sz w:val="24"/>
          <w:szCs w:val="24"/>
        </w:rPr>
        <w:t>合同签订后一年</w:t>
      </w:r>
      <w:r>
        <w:rPr>
          <w:rFonts w:ascii="宋体" w:hAnsi="宋体" w:eastAsia="宋体" w:cs="宋体"/>
          <w:color w:val="auto"/>
          <w:spacing w:val="-1"/>
          <w:sz w:val="24"/>
          <w:szCs w:val="24"/>
        </w:rPr>
        <w:t>。</w:t>
      </w:r>
    </w:p>
    <w:p>
      <w:pPr>
        <w:spacing w:before="255" w:line="219" w:lineRule="auto"/>
        <w:ind w:left="508"/>
        <w:rPr>
          <w:rFonts w:ascii="宋体" w:hAnsi="宋体" w:eastAsia="宋体" w:cs="宋体"/>
          <w:color w:val="auto"/>
          <w:spacing w:val="-1"/>
          <w:sz w:val="24"/>
          <w:szCs w:val="24"/>
        </w:rPr>
      </w:pPr>
      <w:r>
        <w:rPr>
          <w:rFonts w:ascii="宋体" w:hAnsi="宋体" w:eastAsia="宋体" w:cs="宋体"/>
          <w:color w:val="auto"/>
          <w:spacing w:val="-1"/>
          <w:sz w:val="24"/>
          <w:szCs w:val="24"/>
        </w:rPr>
        <w:t>本项目（否）接受联合体投标</w:t>
      </w:r>
    </w:p>
    <w:p>
      <w:pPr>
        <w:spacing w:before="79" w:line="219" w:lineRule="auto"/>
        <w:ind w:left="14"/>
        <w:rPr>
          <w:rFonts w:ascii="宋体" w:hAnsi="宋体" w:eastAsia="宋体" w:cs="宋体"/>
          <w:color w:val="auto"/>
          <w:spacing w:val="-1"/>
          <w:sz w:val="24"/>
          <w:szCs w:val="24"/>
          <w14:textOutline w14:w="4358" w14:cap="sq" w14:cmpd="sng">
            <w14:solidFill>
              <w14:srgbClr w14:val="000000"/>
            </w14:solidFill>
            <w14:prstDash w14:val="solid"/>
            <w14:bevel/>
          </w14:textOutline>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二、申请人的资格要求：</w:t>
      </w:r>
    </w:p>
    <w:p>
      <w:pPr>
        <w:spacing w:before="255" w:line="219" w:lineRule="auto"/>
        <w:ind w:left="508"/>
        <w:rPr>
          <w:rFonts w:ascii="宋体" w:hAnsi="宋体" w:eastAsia="宋体" w:cs="宋体"/>
          <w:color w:val="auto"/>
          <w:sz w:val="24"/>
          <w:szCs w:val="24"/>
        </w:rPr>
      </w:pPr>
      <w:r>
        <w:rPr>
          <w:rFonts w:ascii="宋体" w:hAnsi="宋体" w:eastAsia="宋体" w:cs="宋体"/>
          <w:color w:val="auto"/>
          <w:spacing w:val="-1"/>
          <w:sz w:val="24"/>
          <w:szCs w:val="24"/>
        </w:rPr>
        <w:t>1.满足《中华人民共和国政府采购法》第二十二条</w:t>
      </w:r>
      <w:r>
        <w:rPr>
          <w:rFonts w:ascii="宋体" w:hAnsi="宋体" w:eastAsia="宋体" w:cs="宋体"/>
          <w:color w:val="auto"/>
          <w:spacing w:val="-2"/>
          <w:sz w:val="24"/>
          <w:szCs w:val="24"/>
        </w:rPr>
        <w:t>规定。</w:t>
      </w:r>
    </w:p>
    <w:p>
      <w:pPr>
        <w:spacing w:before="257" w:line="542" w:lineRule="exact"/>
        <w:ind w:left="493"/>
        <w:rPr>
          <w:rFonts w:ascii="宋体" w:hAnsi="宋体" w:eastAsia="宋体" w:cs="宋体"/>
          <w:color w:val="auto"/>
          <w:sz w:val="24"/>
          <w:szCs w:val="24"/>
        </w:rPr>
      </w:pPr>
      <w:r>
        <w:rPr>
          <w:rFonts w:ascii="宋体" w:hAnsi="宋体" w:eastAsia="宋体" w:cs="宋体"/>
          <w:color w:val="auto"/>
          <w:spacing w:val="-1"/>
          <w:position w:val="23"/>
          <w:sz w:val="24"/>
          <w:szCs w:val="24"/>
        </w:rPr>
        <w:t>2.落实政府采购政策需满足的资格要求：标项</w:t>
      </w:r>
      <w:r>
        <w:rPr>
          <w:rFonts w:ascii="宋体" w:hAnsi="宋体" w:eastAsia="宋体" w:cs="宋体"/>
          <w:color w:val="auto"/>
          <w:spacing w:val="-33"/>
          <w:position w:val="23"/>
          <w:sz w:val="24"/>
          <w:szCs w:val="24"/>
        </w:rPr>
        <w:t xml:space="preserve"> </w:t>
      </w:r>
      <w:r>
        <w:rPr>
          <w:rFonts w:ascii="宋体" w:hAnsi="宋体" w:eastAsia="宋体" w:cs="宋体"/>
          <w:color w:val="auto"/>
          <w:spacing w:val="-1"/>
          <w:position w:val="23"/>
          <w:sz w:val="24"/>
          <w:szCs w:val="24"/>
        </w:rPr>
        <w:t>1：本项目专</w:t>
      </w:r>
      <w:r>
        <w:rPr>
          <w:rFonts w:ascii="宋体" w:hAnsi="宋体" w:eastAsia="宋体" w:cs="宋体"/>
          <w:color w:val="auto"/>
          <w:spacing w:val="-2"/>
          <w:position w:val="23"/>
          <w:sz w:val="24"/>
          <w:szCs w:val="24"/>
        </w:rPr>
        <w:t>门面向小微企业</w:t>
      </w:r>
    </w:p>
    <w:p>
      <w:pPr>
        <w:spacing w:before="1" w:line="219" w:lineRule="auto"/>
        <w:ind w:left="495"/>
        <w:rPr>
          <w:rFonts w:ascii="宋体" w:hAnsi="宋体" w:eastAsia="宋体" w:cs="宋体"/>
          <w:color w:val="auto"/>
          <w:sz w:val="24"/>
          <w:szCs w:val="24"/>
        </w:rPr>
      </w:pPr>
      <w:r>
        <w:rPr>
          <w:rFonts w:ascii="宋体" w:hAnsi="宋体" w:eastAsia="宋体" w:cs="宋体"/>
          <w:color w:val="auto"/>
          <w:spacing w:val="2"/>
          <w:sz w:val="24"/>
          <w:szCs w:val="24"/>
        </w:rPr>
        <w:t>3.本项目的特定资格要求:</w:t>
      </w:r>
    </w:p>
    <w:p>
      <w:pPr>
        <w:spacing w:before="257" w:line="219" w:lineRule="auto"/>
        <w:ind w:left="501"/>
        <w:rPr>
          <w:rFonts w:ascii="宋体" w:hAnsi="宋体" w:eastAsia="宋体" w:cs="宋体"/>
          <w:color w:val="auto"/>
          <w:sz w:val="24"/>
          <w:szCs w:val="24"/>
        </w:rPr>
      </w:pPr>
      <w:r>
        <w:rPr>
          <w:rFonts w:ascii="宋体" w:hAnsi="宋体" w:eastAsia="宋体" w:cs="宋体"/>
          <w:color w:val="auto"/>
          <w:spacing w:val="-1"/>
          <w:sz w:val="24"/>
          <w:szCs w:val="24"/>
        </w:rPr>
        <w:t>（1）投标人提供授权委托书和被授权人身份证或法定代表人身份证明和身份证。</w:t>
      </w:r>
    </w:p>
    <w:p>
      <w:pPr>
        <w:pStyle w:val="2"/>
        <w:spacing w:line="276" w:lineRule="auto"/>
        <w:rPr>
          <w:color w:val="auto"/>
        </w:rPr>
      </w:pPr>
    </w:p>
    <w:p>
      <w:pPr>
        <w:pStyle w:val="2"/>
        <w:spacing w:line="277" w:lineRule="auto"/>
        <w:rPr>
          <w:color w:val="auto"/>
        </w:rPr>
      </w:pPr>
    </w:p>
    <w:p>
      <w:pPr>
        <w:spacing w:before="1" w:line="86" w:lineRule="exact"/>
        <w:rPr>
          <w:color w:val="auto"/>
        </w:rPr>
      </w:pPr>
      <w:r>
        <w:rPr>
          <w:color w:val="auto"/>
          <w:position w:val="-1"/>
        </w:rPr>
        <w:pict>
          <v:shape id="_x0000_s1030" o:spid="_x0000_s1030"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footerReference r:id="rId8" w:type="default"/>
          <w:pgSz w:w="11906" w:h="16839"/>
          <w:pgMar w:top="1248" w:right="1246" w:bottom="1041" w:left="1246" w:header="892" w:footer="878" w:gutter="0"/>
          <w:cols w:space="720" w:num="1"/>
        </w:sectPr>
      </w:pPr>
    </w:p>
    <w:p>
      <w:pPr>
        <w:spacing w:before="14" w:line="58" w:lineRule="exact"/>
        <w:ind w:firstLine="3"/>
        <w:rPr>
          <w:color w:val="auto"/>
        </w:rPr>
      </w:pPr>
      <w:r>
        <w:rPr>
          <w:color w:val="auto"/>
          <w:position w:val="-1"/>
        </w:rPr>
        <w:pict>
          <v:shape id="_x0000_s1031" o:spid="_x0000_s1031" style="height:2.9pt;width:470.65pt;" fillcolor="#622423" filled="t" stroked="f" coordsize="9412,58" path="m0,0l9412,0,9412,57,0,57,0,0xe">
            <v:path/>
            <v:fill on="t" focussize="0,0"/>
            <v:stroke on="f"/>
            <v:imagedata o:title=""/>
            <o:lock v:ext="edit"/>
            <w10:wrap type="none"/>
            <w10:anchorlock/>
          </v:shape>
        </w:pict>
      </w:r>
    </w:p>
    <w:p>
      <w:pPr>
        <w:spacing w:before="282" w:line="214" w:lineRule="auto"/>
        <w:ind w:left="505"/>
        <w:rPr>
          <w:rFonts w:ascii="宋体" w:hAnsi="宋体" w:eastAsia="宋体" w:cs="宋体"/>
          <w:color w:val="auto"/>
          <w:sz w:val="24"/>
          <w:szCs w:val="24"/>
        </w:rPr>
      </w:pPr>
      <w:r>
        <w:rPr>
          <w:rFonts w:ascii="宋体" w:hAnsi="宋体" w:eastAsia="宋体" w:cs="宋体"/>
          <w:color w:val="auto"/>
          <w:spacing w:val="-1"/>
          <w:sz w:val="24"/>
          <w:szCs w:val="24"/>
        </w:rPr>
        <w:t>（2）投标人未被“信用中国</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”（www.creditchina.gov.cn）</w:t>
      </w:r>
      <w:r>
        <w:rPr>
          <w:rFonts w:ascii="宋体" w:hAnsi="宋体" w:eastAsia="宋体" w:cs="宋体"/>
          <w:color w:val="auto"/>
          <w:spacing w:val="-2"/>
          <w:sz w:val="24"/>
          <w:szCs w:val="24"/>
        </w:rPr>
        <w:t>、中国政府采购网</w:t>
      </w:r>
    </w:p>
    <w:p>
      <w:pPr>
        <w:spacing w:before="187" w:line="468" w:lineRule="exact"/>
        <w:jc w:val="right"/>
        <w:rPr>
          <w:rFonts w:ascii="宋体" w:hAnsi="宋体" w:eastAsia="宋体" w:cs="宋体"/>
          <w:color w:val="auto"/>
          <w:sz w:val="24"/>
          <w:szCs w:val="24"/>
        </w:rPr>
      </w:pPr>
      <w:r>
        <w:rPr>
          <w:rFonts w:ascii="宋体" w:hAnsi="宋体" w:eastAsia="宋体" w:cs="宋体"/>
          <w:color w:val="auto"/>
          <w:spacing w:val="-2"/>
          <w:position w:val="17"/>
          <w:sz w:val="24"/>
          <w:szCs w:val="24"/>
        </w:rPr>
        <w:t>（www.ccgp.gov.cn）列入失信被执行人、重大税收违法案件当事人名单、政府采购严重违</w:t>
      </w:r>
    </w:p>
    <w:p>
      <w:pPr>
        <w:spacing w:line="220" w:lineRule="auto"/>
        <w:ind w:left="14"/>
        <w:rPr>
          <w:rFonts w:ascii="宋体" w:hAnsi="宋体" w:eastAsia="宋体" w:cs="宋体"/>
          <w:color w:val="auto"/>
          <w:sz w:val="24"/>
          <w:szCs w:val="24"/>
        </w:rPr>
      </w:pPr>
      <w:r>
        <w:rPr>
          <w:rFonts w:ascii="宋体" w:hAnsi="宋体" w:eastAsia="宋体" w:cs="宋体"/>
          <w:color w:val="auto"/>
          <w:spacing w:val="-2"/>
          <w:sz w:val="24"/>
          <w:szCs w:val="24"/>
        </w:rPr>
        <w:t>法失信行为记录名单。</w:t>
      </w:r>
    </w:p>
    <w:p>
      <w:pPr>
        <w:spacing w:before="254" w:line="219" w:lineRule="auto"/>
        <w:ind w:left="505"/>
        <w:rPr>
          <w:rFonts w:ascii="宋体" w:hAnsi="宋体" w:eastAsia="宋体" w:cs="宋体"/>
          <w:color w:val="auto"/>
          <w:sz w:val="24"/>
          <w:szCs w:val="24"/>
        </w:rPr>
      </w:pPr>
      <w:r>
        <w:rPr>
          <w:rFonts w:ascii="宋体" w:hAnsi="宋体" w:eastAsia="宋体" w:cs="宋体"/>
          <w:color w:val="auto"/>
          <w:spacing w:val="-1"/>
          <w:sz w:val="24"/>
          <w:szCs w:val="24"/>
        </w:rPr>
        <w:t>（3）投标人具备国家公安机关颁发的有效的《保安服务许可证》。</w:t>
      </w:r>
    </w:p>
    <w:p>
      <w:pPr>
        <w:pStyle w:val="2"/>
        <w:spacing w:line="357" w:lineRule="auto"/>
        <w:rPr>
          <w:color w:val="auto"/>
        </w:rPr>
      </w:pPr>
    </w:p>
    <w:p>
      <w:pPr>
        <w:spacing w:before="78" w:line="220" w:lineRule="auto"/>
        <w:ind w:left="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三、获取招标文件</w:t>
      </w:r>
    </w:p>
    <w:p>
      <w:pPr>
        <w:pStyle w:val="2"/>
        <w:spacing w:line="356" w:lineRule="auto"/>
        <w:rPr>
          <w:color w:val="auto"/>
        </w:rPr>
      </w:pPr>
    </w:p>
    <w:p>
      <w:pPr>
        <w:spacing w:before="78" w:line="468" w:lineRule="exact"/>
        <w:jc w:val="right"/>
        <w:rPr>
          <w:rFonts w:ascii="宋体" w:hAnsi="宋体" w:eastAsia="宋体" w:cs="宋体"/>
          <w:color w:val="auto"/>
          <w:sz w:val="24"/>
          <w:szCs w:val="24"/>
        </w:rPr>
      </w:pPr>
      <w:r>
        <w:rPr>
          <w:rFonts w:ascii="宋体" w:hAnsi="宋体" w:eastAsia="宋体" w:cs="宋体"/>
          <w:color w:val="auto"/>
          <w:spacing w:val="-11"/>
          <w:position w:val="17"/>
          <w:sz w:val="24"/>
          <w:szCs w:val="24"/>
        </w:rPr>
        <w:t>时间：2024</w:t>
      </w:r>
      <w:r>
        <w:rPr>
          <w:rFonts w:ascii="宋体" w:hAnsi="宋体" w:eastAsia="宋体" w:cs="宋体"/>
          <w:color w:val="auto"/>
          <w:spacing w:val="-49"/>
          <w:position w:val="17"/>
          <w:sz w:val="24"/>
          <w:szCs w:val="24"/>
        </w:rPr>
        <w:t xml:space="preserve"> </w:t>
      </w:r>
      <w:r>
        <w:rPr>
          <w:rFonts w:ascii="宋体" w:hAnsi="宋体" w:eastAsia="宋体" w:cs="宋体"/>
          <w:color w:val="auto"/>
          <w:spacing w:val="-11"/>
          <w:position w:val="17"/>
          <w:sz w:val="24"/>
          <w:szCs w:val="24"/>
        </w:rPr>
        <w:t>年</w:t>
      </w:r>
      <w:r>
        <w:rPr>
          <w:rFonts w:ascii="宋体" w:hAnsi="宋体" w:eastAsia="宋体" w:cs="宋体"/>
          <w:color w:val="auto"/>
          <w:spacing w:val="-49"/>
          <w:position w:val="17"/>
          <w:sz w:val="24"/>
          <w:szCs w:val="24"/>
        </w:rPr>
        <w:t xml:space="preserve"> </w:t>
      </w:r>
      <w:r>
        <w:rPr>
          <w:rFonts w:hint="eastAsia" w:ascii="宋体" w:hAnsi="宋体" w:eastAsia="宋体" w:cs="宋体"/>
          <w:color w:val="auto"/>
          <w:spacing w:val="-11"/>
          <w:position w:val="17"/>
          <w:sz w:val="24"/>
          <w:szCs w:val="24"/>
          <w:lang w:val="en-US" w:eastAsia="zh-CN"/>
        </w:rPr>
        <w:t>03</w:t>
      </w:r>
      <w:r>
        <w:rPr>
          <w:rFonts w:ascii="宋体" w:hAnsi="宋体" w:eastAsia="宋体" w:cs="宋体"/>
          <w:color w:val="auto"/>
          <w:spacing w:val="-45"/>
          <w:position w:val="17"/>
          <w:sz w:val="24"/>
          <w:szCs w:val="24"/>
        </w:rPr>
        <w:t xml:space="preserve"> </w:t>
      </w:r>
      <w:r>
        <w:rPr>
          <w:rFonts w:ascii="宋体" w:hAnsi="宋体" w:eastAsia="宋体" w:cs="宋体"/>
          <w:color w:val="auto"/>
          <w:spacing w:val="-11"/>
          <w:position w:val="17"/>
          <w:sz w:val="24"/>
          <w:szCs w:val="24"/>
        </w:rPr>
        <w:t>月</w:t>
      </w:r>
      <w:r>
        <w:rPr>
          <w:rFonts w:ascii="宋体" w:hAnsi="宋体" w:eastAsia="宋体" w:cs="宋体"/>
          <w:color w:val="auto"/>
          <w:spacing w:val="-49"/>
          <w:position w:val="17"/>
          <w:sz w:val="24"/>
          <w:szCs w:val="24"/>
        </w:rPr>
        <w:t xml:space="preserve"> </w:t>
      </w:r>
      <w:r>
        <w:rPr>
          <w:rFonts w:hint="eastAsia" w:ascii="宋体" w:hAnsi="宋体" w:eastAsia="宋体" w:cs="宋体"/>
          <w:color w:val="auto"/>
          <w:spacing w:val="-11"/>
          <w:position w:val="17"/>
          <w:sz w:val="24"/>
          <w:szCs w:val="24"/>
          <w:lang w:val="en-US" w:eastAsia="zh-CN"/>
        </w:rPr>
        <w:t>19</w:t>
      </w:r>
      <w:r>
        <w:rPr>
          <w:rFonts w:ascii="宋体" w:hAnsi="宋体" w:eastAsia="宋体" w:cs="宋体"/>
          <w:color w:val="auto"/>
          <w:spacing w:val="-45"/>
          <w:position w:val="17"/>
          <w:sz w:val="24"/>
          <w:szCs w:val="24"/>
        </w:rPr>
        <w:t xml:space="preserve"> </w:t>
      </w:r>
      <w:r>
        <w:rPr>
          <w:rFonts w:ascii="宋体" w:hAnsi="宋体" w:eastAsia="宋体" w:cs="宋体"/>
          <w:color w:val="auto"/>
          <w:spacing w:val="-11"/>
          <w:position w:val="17"/>
          <w:sz w:val="24"/>
          <w:szCs w:val="24"/>
        </w:rPr>
        <w:t>日至</w:t>
      </w:r>
      <w:r>
        <w:rPr>
          <w:rFonts w:ascii="宋体" w:hAnsi="宋体" w:eastAsia="宋体" w:cs="宋体"/>
          <w:color w:val="auto"/>
          <w:spacing w:val="-47"/>
          <w:position w:val="17"/>
          <w:sz w:val="24"/>
          <w:szCs w:val="24"/>
        </w:rPr>
        <w:t xml:space="preserve"> </w:t>
      </w:r>
      <w:r>
        <w:rPr>
          <w:rFonts w:ascii="宋体" w:hAnsi="宋体" w:eastAsia="宋体" w:cs="宋体"/>
          <w:color w:val="auto"/>
          <w:spacing w:val="-11"/>
          <w:position w:val="17"/>
          <w:sz w:val="24"/>
          <w:szCs w:val="24"/>
        </w:rPr>
        <w:t>2024</w:t>
      </w:r>
      <w:r>
        <w:rPr>
          <w:rFonts w:ascii="宋体" w:hAnsi="宋体" w:eastAsia="宋体" w:cs="宋体"/>
          <w:color w:val="auto"/>
          <w:spacing w:val="-50"/>
          <w:position w:val="17"/>
          <w:sz w:val="24"/>
          <w:szCs w:val="24"/>
        </w:rPr>
        <w:t xml:space="preserve"> </w:t>
      </w:r>
      <w:r>
        <w:rPr>
          <w:rFonts w:ascii="宋体" w:hAnsi="宋体" w:eastAsia="宋体" w:cs="宋体"/>
          <w:color w:val="auto"/>
          <w:spacing w:val="-11"/>
          <w:position w:val="17"/>
          <w:sz w:val="24"/>
          <w:szCs w:val="24"/>
        </w:rPr>
        <w:t>年</w:t>
      </w:r>
      <w:r>
        <w:rPr>
          <w:rFonts w:ascii="宋体" w:hAnsi="宋体" w:eastAsia="宋体" w:cs="宋体"/>
          <w:color w:val="auto"/>
          <w:spacing w:val="-49"/>
          <w:position w:val="17"/>
          <w:sz w:val="24"/>
          <w:szCs w:val="24"/>
        </w:rPr>
        <w:t xml:space="preserve"> </w:t>
      </w:r>
      <w:r>
        <w:rPr>
          <w:rFonts w:hint="eastAsia" w:ascii="宋体" w:hAnsi="宋体" w:eastAsia="宋体" w:cs="宋体"/>
          <w:color w:val="auto"/>
          <w:spacing w:val="-11"/>
          <w:position w:val="17"/>
          <w:sz w:val="24"/>
          <w:szCs w:val="24"/>
          <w:lang w:val="en-US" w:eastAsia="zh-CN"/>
        </w:rPr>
        <w:t>03</w:t>
      </w:r>
      <w:r>
        <w:rPr>
          <w:rFonts w:ascii="宋体" w:hAnsi="宋体" w:eastAsia="宋体" w:cs="宋体"/>
          <w:color w:val="auto"/>
          <w:spacing w:val="-45"/>
          <w:position w:val="17"/>
          <w:sz w:val="24"/>
          <w:szCs w:val="24"/>
        </w:rPr>
        <w:t xml:space="preserve"> </w:t>
      </w:r>
      <w:r>
        <w:rPr>
          <w:rFonts w:ascii="宋体" w:hAnsi="宋体" w:eastAsia="宋体" w:cs="宋体"/>
          <w:color w:val="auto"/>
          <w:spacing w:val="-11"/>
          <w:position w:val="17"/>
          <w:sz w:val="24"/>
          <w:szCs w:val="24"/>
        </w:rPr>
        <w:t>月</w:t>
      </w:r>
      <w:r>
        <w:rPr>
          <w:rFonts w:ascii="宋体" w:hAnsi="宋体" w:eastAsia="宋体" w:cs="宋体"/>
          <w:color w:val="auto"/>
          <w:spacing w:val="-33"/>
          <w:position w:val="17"/>
          <w:sz w:val="24"/>
          <w:szCs w:val="24"/>
        </w:rPr>
        <w:t xml:space="preserve"> </w:t>
      </w:r>
      <w:r>
        <w:rPr>
          <w:rFonts w:ascii="宋体" w:hAnsi="宋体" w:eastAsia="宋体" w:cs="宋体"/>
          <w:color w:val="auto"/>
          <w:spacing w:val="-49"/>
          <w:position w:val="17"/>
          <w:sz w:val="24"/>
          <w:szCs w:val="24"/>
        </w:rPr>
        <w:t xml:space="preserve"> </w:t>
      </w:r>
      <w:r>
        <w:rPr>
          <w:rFonts w:hint="eastAsia" w:ascii="宋体" w:hAnsi="宋体" w:eastAsia="宋体" w:cs="宋体"/>
          <w:color w:val="auto"/>
          <w:spacing w:val="-11"/>
          <w:position w:val="17"/>
          <w:sz w:val="24"/>
          <w:szCs w:val="24"/>
          <w:lang w:val="en-US" w:eastAsia="zh-CN"/>
        </w:rPr>
        <w:t>26</w:t>
      </w:r>
      <w:r>
        <w:rPr>
          <w:rFonts w:ascii="宋体" w:hAnsi="宋体" w:eastAsia="宋体" w:cs="宋体"/>
          <w:color w:val="auto"/>
          <w:spacing w:val="-45"/>
          <w:position w:val="17"/>
          <w:sz w:val="24"/>
          <w:szCs w:val="24"/>
        </w:rPr>
        <w:t xml:space="preserve"> </w:t>
      </w:r>
      <w:r>
        <w:rPr>
          <w:rFonts w:ascii="宋体" w:hAnsi="宋体" w:eastAsia="宋体" w:cs="宋体"/>
          <w:color w:val="auto"/>
          <w:spacing w:val="-11"/>
          <w:position w:val="17"/>
          <w:sz w:val="24"/>
          <w:szCs w:val="24"/>
        </w:rPr>
        <w:t>日，每天</w:t>
      </w:r>
      <w:r>
        <w:rPr>
          <w:rFonts w:ascii="宋体" w:hAnsi="宋体" w:eastAsia="宋体" w:cs="宋体"/>
          <w:color w:val="auto"/>
          <w:spacing w:val="-12"/>
          <w:position w:val="17"/>
          <w:sz w:val="24"/>
          <w:szCs w:val="24"/>
        </w:rPr>
        <w:t>上午</w:t>
      </w:r>
      <w:r>
        <w:rPr>
          <w:rFonts w:ascii="宋体" w:hAnsi="宋体" w:eastAsia="宋体" w:cs="宋体"/>
          <w:color w:val="auto"/>
          <w:spacing w:val="-48"/>
          <w:position w:val="17"/>
          <w:sz w:val="24"/>
          <w:szCs w:val="24"/>
        </w:rPr>
        <w:t xml:space="preserve"> </w:t>
      </w:r>
      <w:r>
        <w:rPr>
          <w:rFonts w:ascii="宋体" w:hAnsi="宋体" w:eastAsia="宋体" w:cs="宋体"/>
          <w:color w:val="auto"/>
          <w:spacing w:val="-12"/>
          <w:position w:val="17"/>
          <w:sz w:val="24"/>
          <w:szCs w:val="24"/>
        </w:rPr>
        <w:t>00:00</w:t>
      </w:r>
      <w:r>
        <w:rPr>
          <w:rFonts w:ascii="宋体" w:hAnsi="宋体" w:eastAsia="宋体" w:cs="宋体"/>
          <w:color w:val="auto"/>
          <w:spacing w:val="-49"/>
          <w:position w:val="17"/>
          <w:sz w:val="24"/>
          <w:szCs w:val="24"/>
        </w:rPr>
        <w:t xml:space="preserve"> </w:t>
      </w:r>
      <w:r>
        <w:rPr>
          <w:rFonts w:ascii="宋体" w:hAnsi="宋体" w:eastAsia="宋体" w:cs="宋体"/>
          <w:color w:val="auto"/>
          <w:spacing w:val="-12"/>
          <w:position w:val="17"/>
          <w:sz w:val="24"/>
          <w:szCs w:val="24"/>
        </w:rPr>
        <w:t>至</w:t>
      </w:r>
      <w:r>
        <w:rPr>
          <w:rFonts w:ascii="宋体" w:hAnsi="宋体" w:eastAsia="宋体" w:cs="宋体"/>
          <w:color w:val="auto"/>
          <w:spacing w:val="-33"/>
          <w:position w:val="17"/>
          <w:sz w:val="24"/>
          <w:szCs w:val="24"/>
        </w:rPr>
        <w:t xml:space="preserve"> </w:t>
      </w:r>
      <w:r>
        <w:rPr>
          <w:rFonts w:ascii="宋体" w:hAnsi="宋体" w:eastAsia="宋体" w:cs="宋体"/>
          <w:color w:val="auto"/>
          <w:spacing w:val="-12"/>
          <w:position w:val="17"/>
          <w:sz w:val="24"/>
          <w:szCs w:val="24"/>
        </w:rPr>
        <w:t>12:00，下午</w:t>
      </w:r>
      <w:r>
        <w:rPr>
          <w:rFonts w:ascii="宋体" w:hAnsi="宋体" w:eastAsia="宋体" w:cs="宋体"/>
          <w:color w:val="auto"/>
          <w:spacing w:val="-33"/>
          <w:position w:val="17"/>
          <w:sz w:val="24"/>
          <w:szCs w:val="24"/>
        </w:rPr>
        <w:t xml:space="preserve"> </w:t>
      </w:r>
      <w:r>
        <w:rPr>
          <w:rFonts w:ascii="宋体" w:hAnsi="宋体" w:eastAsia="宋体" w:cs="宋体"/>
          <w:color w:val="auto"/>
          <w:spacing w:val="-12"/>
          <w:position w:val="17"/>
          <w:sz w:val="24"/>
          <w:szCs w:val="24"/>
        </w:rPr>
        <w:t>12:00</w:t>
      </w:r>
    </w:p>
    <w:p>
      <w:pPr>
        <w:spacing w:line="219" w:lineRule="auto"/>
        <w:ind w:left="15"/>
        <w:rPr>
          <w:rFonts w:ascii="宋体" w:hAnsi="宋体" w:eastAsia="宋体" w:cs="宋体"/>
          <w:color w:val="auto"/>
          <w:sz w:val="24"/>
          <w:szCs w:val="24"/>
        </w:rPr>
      </w:pPr>
      <w:r>
        <w:rPr>
          <w:rFonts w:ascii="宋体" w:hAnsi="宋体" w:eastAsia="宋体" w:cs="宋体"/>
          <w:color w:val="auto"/>
          <w:spacing w:val="-2"/>
          <w:sz w:val="24"/>
          <w:szCs w:val="24"/>
        </w:rPr>
        <w:t>至</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23:59（北京时间，法定节假日除外）</w:t>
      </w:r>
    </w:p>
    <w:p>
      <w:pPr>
        <w:spacing w:before="257"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地点：新疆政府采购网政采云平台</w:t>
      </w:r>
    </w:p>
    <w:p>
      <w:pPr>
        <w:spacing w:before="254" w:line="468" w:lineRule="exact"/>
        <w:jc w:val="right"/>
        <w:rPr>
          <w:rFonts w:ascii="宋体" w:hAnsi="宋体" w:eastAsia="宋体" w:cs="宋体"/>
          <w:color w:val="auto"/>
          <w:sz w:val="24"/>
          <w:szCs w:val="24"/>
        </w:rPr>
      </w:pPr>
      <w:r>
        <w:rPr>
          <w:rFonts w:ascii="宋体" w:hAnsi="宋体" w:eastAsia="宋体" w:cs="宋体"/>
          <w:color w:val="auto"/>
          <w:position w:val="17"/>
          <w:sz w:val="24"/>
          <w:szCs w:val="24"/>
        </w:rPr>
        <w:t>方式：供应商登录政采云平台</w:t>
      </w:r>
      <w:r>
        <w:rPr>
          <w:rFonts w:ascii="宋体" w:hAnsi="宋体" w:eastAsia="宋体" w:cs="宋体"/>
          <w:color w:val="auto"/>
          <w:spacing w:val="-53"/>
          <w:position w:val="17"/>
          <w:sz w:val="24"/>
          <w:szCs w:val="24"/>
        </w:rPr>
        <w:t xml:space="preserve"> </w:t>
      </w:r>
      <w:r>
        <w:rPr>
          <w:rFonts w:ascii="宋体" w:hAnsi="宋体" w:eastAsia="宋体" w:cs="宋体"/>
          <w:color w:val="auto"/>
          <w:position w:val="17"/>
          <w:sz w:val="24"/>
          <w:szCs w:val="24"/>
        </w:rPr>
        <w:t>https:/</w:t>
      </w:r>
      <w:r>
        <w:rPr>
          <w:rFonts w:ascii="宋体" w:hAnsi="宋体" w:eastAsia="宋体" w:cs="宋体"/>
          <w:color w:val="auto"/>
          <w:spacing w:val="-1"/>
          <w:position w:val="17"/>
          <w:sz w:val="24"/>
          <w:szCs w:val="24"/>
        </w:rPr>
        <w:t>/www.zcygov.cn/在线申请获取采购文件（进入</w:t>
      </w:r>
    </w:p>
    <w:p>
      <w:pPr>
        <w:spacing w:before="1" w:line="219" w:lineRule="auto"/>
        <w:rPr>
          <w:rFonts w:ascii="宋体" w:hAnsi="宋体" w:eastAsia="宋体" w:cs="宋体"/>
          <w:color w:val="auto"/>
          <w:sz w:val="24"/>
          <w:szCs w:val="24"/>
        </w:rPr>
      </w:pPr>
      <w:r>
        <w:rPr>
          <w:rFonts w:ascii="宋体" w:hAnsi="宋体" w:eastAsia="宋体" w:cs="宋体"/>
          <w:color w:val="auto"/>
          <w:spacing w:val="-1"/>
          <w:sz w:val="24"/>
          <w:szCs w:val="24"/>
        </w:rPr>
        <w:t>“项目采购</w:t>
      </w:r>
      <w:r>
        <w:rPr>
          <w:rFonts w:ascii="宋体" w:hAnsi="宋体" w:eastAsia="宋体" w:cs="宋体"/>
          <w:color w:val="auto"/>
          <w:spacing w:val="-84"/>
          <w:sz w:val="24"/>
          <w:szCs w:val="24"/>
        </w:rPr>
        <w:t xml:space="preserve"> </w:t>
      </w:r>
      <w:r>
        <w:rPr>
          <w:rFonts w:ascii="宋体" w:hAnsi="宋体" w:eastAsia="宋体" w:cs="宋体"/>
          <w:color w:val="auto"/>
          <w:spacing w:val="-1"/>
          <w:sz w:val="24"/>
          <w:szCs w:val="24"/>
        </w:rPr>
        <w:t>”应用，在获取采购文件菜单中选择项目，申请获取采购文件）</w:t>
      </w:r>
    </w:p>
    <w:p>
      <w:pPr>
        <w:spacing w:before="254"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售价（元</w:t>
      </w:r>
      <w:r>
        <w:rPr>
          <w:rFonts w:ascii="宋体" w:hAnsi="宋体" w:eastAsia="宋体" w:cs="宋体"/>
          <w:color w:val="auto"/>
          <w:spacing w:val="5"/>
          <w:sz w:val="24"/>
          <w:szCs w:val="24"/>
        </w:rPr>
        <w:t>）：</w:t>
      </w:r>
      <w:r>
        <w:rPr>
          <w:rFonts w:ascii="宋体" w:hAnsi="宋体" w:eastAsia="宋体" w:cs="宋体"/>
          <w:color w:val="auto"/>
          <w:spacing w:val="-2"/>
          <w:sz w:val="24"/>
          <w:szCs w:val="24"/>
        </w:rPr>
        <w:t>0</w:t>
      </w:r>
    </w:p>
    <w:p>
      <w:pPr>
        <w:pStyle w:val="2"/>
        <w:spacing w:line="358" w:lineRule="auto"/>
        <w:rPr>
          <w:color w:val="auto"/>
        </w:rPr>
      </w:pPr>
    </w:p>
    <w:p>
      <w:pPr>
        <w:spacing w:before="78" w:line="220" w:lineRule="auto"/>
        <w:ind w:left="36"/>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四、提交投标文件截止时间、开标时间和地点</w:t>
      </w:r>
    </w:p>
    <w:p>
      <w:pPr>
        <w:pStyle w:val="2"/>
        <w:spacing w:line="356" w:lineRule="auto"/>
        <w:rPr>
          <w:color w:val="auto"/>
        </w:rPr>
      </w:pPr>
    </w:p>
    <w:p>
      <w:pPr>
        <w:spacing w:before="78" w:line="543" w:lineRule="exact"/>
        <w:ind w:left="494"/>
        <w:rPr>
          <w:rFonts w:ascii="宋体" w:hAnsi="宋体" w:eastAsia="宋体" w:cs="宋体"/>
          <w:color w:val="auto"/>
          <w:sz w:val="24"/>
          <w:szCs w:val="24"/>
        </w:rPr>
      </w:pPr>
      <w:r>
        <w:rPr>
          <w:rFonts w:ascii="宋体" w:hAnsi="宋体" w:eastAsia="宋体" w:cs="宋体"/>
          <w:color w:val="auto"/>
          <w:spacing w:val="-4"/>
          <w:position w:val="23"/>
          <w:sz w:val="24"/>
          <w:szCs w:val="24"/>
        </w:rPr>
        <w:t>提交投标文件截止时间：2024</w:t>
      </w:r>
      <w:r>
        <w:rPr>
          <w:rFonts w:ascii="宋体" w:hAnsi="宋体" w:eastAsia="宋体" w:cs="宋体"/>
          <w:color w:val="auto"/>
          <w:spacing w:val="-32"/>
          <w:position w:val="23"/>
          <w:sz w:val="24"/>
          <w:szCs w:val="24"/>
        </w:rPr>
        <w:t xml:space="preserve"> </w:t>
      </w:r>
      <w:r>
        <w:rPr>
          <w:rFonts w:ascii="宋体" w:hAnsi="宋体" w:eastAsia="宋体" w:cs="宋体"/>
          <w:color w:val="auto"/>
          <w:spacing w:val="-4"/>
          <w:position w:val="23"/>
          <w:sz w:val="24"/>
          <w:szCs w:val="24"/>
        </w:rPr>
        <w:t>年</w:t>
      </w:r>
      <w:r>
        <w:rPr>
          <w:rFonts w:ascii="宋体" w:hAnsi="宋体" w:eastAsia="宋体" w:cs="宋体"/>
          <w:color w:val="auto"/>
          <w:spacing w:val="-49"/>
          <w:position w:val="23"/>
          <w:sz w:val="24"/>
          <w:szCs w:val="24"/>
        </w:rPr>
        <w:t xml:space="preserve"> </w:t>
      </w:r>
      <w:r>
        <w:rPr>
          <w:rFonts w:hint="eastAsia" w:ascii="宋体" w:hAnsi="宋体" w:eastAsia="宋体" w:cs="宋体"/>
          <w:color w:val="auto"/>
          <w:spacing w:val="-4"/>
          <w:position w:val="23"/>
          <w:sz w:val="24"/>
          <w:szCs w:val="24"/>
          <w:lang w:val="en-US" w:eastAsia="zh-CN"/>
        </w:rPr>
        <w:t xml:space="preserve">04 </w:t>
      </w:r>
      <w:r>
        <w:rPr>
          <w:rFonts w:ascii="宋体" w:hAnsi="宋体" w:eastAsia="宋体" w:cs="宋体"/>
          <w:color w:val="auto"/>
          <w:spacing w:val="-4"/>
          <w:position w:val="23"/>
          <w:sz w:val="24"/>
          <w:szCs w:val="24"/>
        </w:rPr>
        <w:t>月</w:t>
      </w:r>
      <w:r>
        <w:rPr>
          <w:rFonts w:ascii="宋体" w:hAnsi="宋体" w:eastAsia="宋体" w:cs="宋体"/>
          <w:color w:val="auto"/>
          <w:spacing w:val="-46"/>
          <w:position w:val="23"/>
          <w:sz w:val="24"/>
          <w:szCs w:val="24"/>
        </w:rPr>
        <w:t xml:space="preserve"> </w:t>
      </w:r>
      <w:r>
        <w:rPr>
          <w:rFonts w:hint="eastAsia" w:ascii="宋体" w:hAnsi="宋体" w:eastAsia="宋体" w:cs="宋体"/>
          <w:color w:val="auto"/>
          <w:spacing w:val="-4"/>
          <w:position w:val="23"/>
          <w:sz w:val="24"/>
          <w:szCs w:val="24"/>
          <w:lang w:val="en-US" w:eastAsia="zh-CN"/>
        </w:rPr>
        <w:t>08</w:t>
      </w:r>
      <w:r>
        <w:rPr>
          <w:rFonts w:ascii="宋体" w:hAnsi="宋体" w:eastAsia="宋体" w:cs="宋体"/>
          <w:color w:val="auto"/>
          <w:spacing w:val="-4"/>
          <w:position w:val="23"/>
          <w:sz w:val="24"/>
          <w:szCs w:val="24"/>
        </w:rPr>
        <w:t xml:space="preserve"> 日 11:00（北京时间）</w:t>
      </w:r>
    </w:p>
    <w:p>
      <w:pPr>
        <w:spacing w:line="219" w:lineRule="auto"/>
        <w:ind w:left="496"/>
        <w:rPr>
          <w:rFonts w:ascii="宋体" w:hAnsi="宋体" w:eastAsia="宋体" w:cs="宋体"/>
          <w:color w:val="auto"/>
          <w:sz w:val="24"/>
          <w:szCs w:val="24"/>
        </w:rPr>
      </w:pPr>
      <w:r>
        <w:rPr>
          <w:rFonts w:ascii="宋体" w:hAnsi="宋体" w:eastAsia="宋体" w:cs="宋体"/>
          <w:color w:val="auto"/>
          <w:spacing w:val="-1"/>
          <w:sz w:val="24"/>
          <w:szCs w:val="24"/>
        </w:rPr>
        <w:t>投标地点：请登录政采云投标客户端投标</w:t>
      </w:r>
    </w:p>
    <w:p>
      <w:pPr>
        <w:spacing w:before="257" w:line="220" w:lineRule="auto"/>
        <w:ind w:left="494"/>
        <w:rPr>
          <w:rFonts w:ascii="宋体" w:hAnsi="宋体" w:eastAsia="宋体" w:cs="宋体"/>
          <w:color w:val="auto"/>
          <w:sz w:val="24"/>
          <w:szCs w:val="24"/>
        </w:rPr>
      </w:pPr>
      <w:r>
        <w:rPr>
          <w:rFonts w:ascii="宋体" w:hAnsi="宋体" w:eastAsia="宋体" w:cs="宋体"/>
          <w:color w:val="auto"/>
          <w:spacing w:val="-6"/>
          <w:sz w:val="24"/>
          <w:szCs w:val="24"/>
        </w:rPr>
        <w:t>开标时间：2024</w:t>
      </w:r>
      <w:r>
        <w:rPr>
          <w:rFonts w:ascii="宋体" w:hAnsi="宋体" w:eastAsia="宋体" w:cs="宋体"/>
          <w:color w:val="auto"/>
          <w:spacing w:val="-31"/>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6"/>
          <w:sz w:val="24"/>
          <w:szCs w:val="24"/>
          <w:lang w:val="en-US" w:eastAsia="zh-CN"/>
        </w:rPr>
        <w:t xml:space="preserve">04 </w:t>
      </w:r>
      <w:r>
        <w:rPr>
          <w:rFonts w:ascii="宋体" w:hAnsi="宋体" w:eastAsia="宋体" w:cs="宋体"/>
          <w:color w:val="auto"/>
          <w:spacing w:val="-6"/>
          <w:sz w:val="24"/>
          <w:szCs w:val="24"/>
        </w:rPr>
        <w:t>月</w:t>
      </w:r>
      <w:r>
        <w:rPr>
          <w:rFonts w:ascii="宋体" w:hAnsi="宋体" w:eastAsia="宋体" w:cs="宋体"/>
          <w:color w:val="auto"/>
          <w:spacing w:val="-46"/>
          <w:sz w:val="24"/>
          <w:szCs w:val="24"/>
        </w:rPr>
        <w:t xml:space="preserve"> </w:t>
      </w:r>
      <w:r>
        <w:rPr>
          <w:rFonts w:hint="eastAsia" w:ascii="宋体" w:hAnsi="宋体" w:eastAsia="宋体" w:cs="宋体"/>
          <w:color w:val="auto"/>
          <w:spacing w:val="-6"/>
          <w:sz w:val="24"/>
          <w:szCs w:val="24"/>
          <w:lang w:val="en-US" w:eastAsia="zh-CN"/>
        </w:rPr>
        <w:t>08</w:t>
      </w:r>
      <w:r>
        <w:rPr>
          <w:rFonts w:ascii="宋体" w:hAnsi="宋体" w:eastAsia="宋体" w:cs="宋体"/>
          <w:color w:val="auto"/>
          <w:spacing w:val="-6"/>
          <w:sz w:val="24"/>
          <w:szCs w:val="24"/>
        </w:rPr>
        <w:t xml:space="preserve"> 日</w:t>
      </w:r>
      <w:r>
        <w:rPr>
          <w:rFonts w:ascii="宋体" w:hAnsi="宋体" w:eastAsia="宋体" w:cs="宋体"/>
          <w:color w:val="auto"/>
          <w:spacing w:val="27"/>
          <w:sz w:val="24"/>
          <w:szCs w:val="24"/>
        </w:rPr>
        <w:t xml:space="preserve"> </w:t>
      </w:r>
      <w:r>
        <w:rPr>
          <w:rFonts w:ascii="宋体" w:hAnsi="宋体" w:eastAsia="宋体" w:cs="宋体"/>
          <w:color w:val="auto"/>
          <w:spacing w:val="-6"/>
          <w:sz w:val="24"/>
          <w:szCs w:val="24"/>
        </w:rPr>
        <w:t>11:00（北京时间）</w:t>
      </w:r>
    </w:p>
    <w:p>
      <w:pPr>
        <w:spacing w:before="257" w:line="465" w:lineRule="exact"/>
        <w:ind w:left="494"/>
        <w:rPr>
          <w:rFonts w:ascii="宋体" w:hAnsi="宋体" w:eastAsia="宋体" w:cs="宋体"/>
          <w:color w:val="auto"/>
          <w:sz w:val="24"/>
          <w:szCs w:val="24"/>
        </w:rPr>
      </w:pPr>
      <w:r>
        <w:rPr>
          <w:rFonts w:ascii="宋体" w:hAnsi="宋体" w:eastAsia="宋体" w:cs="宋体"/>
          <w:color w:val="auto"/>
          <w:position w:val="17"/>
          <w:sz w:val="24"/>
          <w:szCs w:val="24"/>
        </w:rPr>
        <w:t>开标地点：投标人登录政采云平台</w:t>
      </w:r>
      <w:r>
        <w:rPr>
          <w:rFonts w:ascii="宋体" w:hAnsi="宋体" w:eastAsia="宋体" w:cs="宋体"/>
          <w:color w:val="auto"/>
          <w:spacing w:val="-54"/>
          <w:position w:val="17"/>
          <w:sz w:val="24"/>
          <w:szCs w:val="24"/>
        </w:rPr>
        <w:t xml:space="preserve"> </w:t>
      </w:r>
      <w:r>
        <w:rPr>
          <w:rFonts w:ascii="宋体" w:hAnsi="宋体" w:eastAsia="宋体" w:cs="宋体"/>
          <w:color w:val="auto"/>
          <w:position w:val="17"/>
          <w:sz w:val="24"/>
          <w:szCs w:val="24"/>
        </w:rPr>
        <w:t>https://www.zcy</w:t>
      </w:r>
      <w:r>
        <w:rPr>
          <w:rFonts w:ascii="宋体" w:hAnsi="宋体" w:eastAsia="宋体" w:cs="宋体"/>
          <w:color w:val="auto"/>
          <w:spacing w:val="-1"/>
          <w:position w:val="17"/>
          <w:sz w:val="24"/>
          <w:szCs w:val="24"/>
        </w:rPr>
        <w:t>gov.cn/，进入“项目采购-开标</w:t>
      </w:r>
    </w:p>
    <w:p>
      <w:pPr>
        <w:spacing w:before="1" w:line="220" w:lineRule="auto"/>
        <w:ind w:left="12"/>
        <w:rPr>
          <w:rFonts w:ascii="宋体" w:hAnsi="宋体" w:eastAsia="宋体" w:cs="宋体"/>
          <w:color w:val="auto"/>
          <w:sz w:val="24"/>
          <w:szCs w:val="24"/>
        </w:rPr>
      </w:pPr>
      <w:r>
        <w:rPr>
          <w:rFonts w:ascii="宋体" w:hAnsi="宋体" w:eastAsia="宋体" w:cs="宋体"/>
          <w:color w:val="auto"/>
          <w:spacing w:val="-2"/>
          <w:sz w:val="24"/>
          <w:szCs w:val="24"/>
        </w:rPr>
        <w:t>评标-右边选择对应项目点击“进入项目</w:t>
      </w:r>
      <w:r>
        <w:rPr>
          <w:rFonts w:ascii="宋体" w:hAnsi="宋体" w:eastAsia="宋体" w:cs="宋体"/>
          <w:color w:val="auto"/>
          <w:spacing w:val="-78"/>
          <w:sz w:val="24"/>
          <w:szCs w:val="24"/>
        </w:rPr>
        <w:t xml:space="preserve"> </w:t>
      </w:r>
      <w:r>
        <w:rPr>
          <w:rFonts w:ascii="宋体" w:hAnsi="宋体" w:eastAsia="宋体" w:cs="宋体"/>
          <w:color w:val="auto"/>
          <w:spacing w:val="-2"/>
          <w:sz w:val="24"/>
          <w:szCs w:val="24"/>
        </w:rPr>
        <w:t>”进入开标大厅。</w:t>
      </w:r>
    </w:p>
    <w:p>
      <w:pPr>
        <w:pStyle w:val="2"/>
        <w:spacing w:line="354" w:lineRule="auto"/>
        <w:rPr>
          <w:color w:val="auto"/>
        </w:rPr>
      </w:pPr>
    </w:p>
    <w:p>
      <w:pPr>
        <w:spacing w:before="79" w:line="219" w:lineRule="auto"/>
        <w:ind w:left="1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五、公告期限</w:t>
      </w:r>
    </w:p>
    <w:p>
      <w:pPr>
        <w:pStyle w:val="2"/>
        <w:spacing w:line="355" w:lineRule="auto"/>
        <w:rPr>
          <w:color w:val="auto"/>
        </w:rPr>
      </w:pPr>
    </w:p>
    <w:p>
      <w:pPr>
        <w:spacing w:before="78" w:line="219" w:lineRule="auto"/>
        <w:ind w:left="533"/>
        <w:rPr>
          <w:rFonts w:ascii="宋体" w:hAnsi="宋体" w:eastAsia="宋体" w:cs="宋体"/>
          <w:color w:val="auto"/>
          <w:sz w:val="24"/>
          <w:szCs w:val="24"/>
        </w:rPr>
      </w:pPr>
      <w:r>
        <w:rPr>
          <w:rFonts w:ascii="宋体" w:hAnsi="宋体" w:eastAsia="宋体" w:cs="宋体"/>
          <w:color w:val="auto"/>
          <w:spacing w:val="-5"/>
          <w:sz w:val="24"/>
          <w:szCs w:val="24"/>
        </w:rPr>
        <w:t>自本公告发布之日起</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5</w:t>
      </w:r>
      <w:r>
        <w:rPr>
          <w:rFonts w:ascii="宋体" w:hAnsi="宋体" w:eastAsia="宋体" w:cs="宋体"/>
          <w:color w:val="auto"/>
          <w:spacing w:val="-50"/>
          <w:sz w:val="24"/>
          <w:szCs w:val="24"/>
        </w:rPr>
        <w:t xml:space="preserve"> </w:t>
      </w:r>
      <w:r>
        <w:rPr>
          <w:rFonts w:ascii="宋体" w:hAnsi="宋体" w:eastAsia="宋体" w:cs="宋体"/>
          <w:color w:val="auto"/>
          <w:spacing w:val="-5"/>
          <w:sz w:val="24"/>
          <w:szCs w:val="24"/>
        </w:rPr>
        <w:t>个工作日。</w:t>
      </w:r>
    </w:p>
    <w:p>
      <w:pPr>
        <w:pStyle w:val="2"/>
        <w:spacing w:line="357" w:lineRule="auto"/>
        <w:rPr>
          <w:color w:val="auto"/>
        </w:rPr>
      </w:pPr>
    </w:p>
    <w:p>
      <w:pPr>
        <w:spacing w:before="79" w:line="221" w:lineRule="auto"/>
        <w:ind w:left="15"/>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六、其他补充事宜</w:t>
      </w:r>
    </w:p>
    <w:p>
      <w:pPr>
        <w:pStyle w:val="2"/>
        <w:spacing w:line="355" w:lineRule="auto"/>
        <w:rPr>
          <w:color w:val="auto"/>
        </w:rPr>
      </w:pPr>
    </w:p>
    <w:p>
      <w:pPr>
        <w:spacing w:before="79" w:line="219" w:lineRule="auto"/>
        <w:ind w:left="511"/>
        <w:rPr>
          <w:rFonts w:ascii="宋体" w:hAnsi="宋体" w:eastAsia="宋体" w:cs="宋体"/>
          <w:color w:val="auto"/>
          <w:sz w:val="24"/>
          <w:szCs w:val="24"/>
        </w:rPr>
      </w:pPr>
      <w:r>
        <w:rPr>
          <w:rFonts w:ascii="宋体" w:hAnsi="宋体" w:eastAsia="宋体" w:cs="宋体"/>
          <w:color w:val="auto"/>
          <w:spacing w:val="-2"/>
          <w:sz w:val="24"/>
          <w:szCs w:val="24"/>
        </w:rPr>
        <w:t>1、本项目实行网上投标，采用电子投标文件。</w:t>
      </w:r>
    </w:p>
    <w:p>
      <w:pPr>
        <w:spacing w:before="257" w:line="359" w:lineRule="auto"/>
        <w:ind w:left="14" w:firstLine="481"/>
        <w:jc w:val="both"/>
        <w:rPr>
          <w:rFonts w:ascii="宋体" w:hAnsi="宋体" w:eastAsia="宋体" w:cs="宋体"/>
          <w:color w:val="auto"/>
          <w:sz w:val="24"/>
          <w:szCs w:val="24"/>
        </w:rPr>
      </w:pPr>
      <w:r>
        <w:rPr>
          <w:rFonts w:ascii="宋体" w:hAnsi="宋体" w:eastAsia="宋体" w:cs="宋体"/>
          <w:color w:val="auto"/>
          <w:spacing w:val="-1"/>
          <w:sz w:val="24"/>
          <w:szCs w:val="24"/>
        </w:rPr>
        <w:t>2、各投标人在开标前应确保成为新疆政府采购网正式注册入库供应商，并完成</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CA</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数</w:t>
      </w:r>
      <w:r>
        <w:rPr>
          <w:rFonts w:ascii="宋体" w:hAnsi="宋体" w:eastAsia="宋体" w:cs="宋体"/>
          <w:color w:val="auto"/>
          <w:sz w:val="24"/>
          <w:szCs w:val="24"/>
        </w:rPr>
        <w:t xml:space="preserve"> </w:t>
      </w:r>
      <w:r>
        <w:rPr>
          <w:rFonts w:ascii="宋体" w:hAnsi="宋体" w:eastAsia="宋体" w:cs="宋体"/>
          <w:color w:val="auto"/>
          <w:spacing w:val="-2"/>
          <w:sz w:val="24"/>
          <w:szCs w:val="24"/>
        </w:rPr>
        <w:t>字证书（符合国密标准）申领。因未注册入库</w:t>
      </w:r>
      <w:r>
        <w:rPr>
          <w:rFonts w:ascii="宋体" w:hAnsi="宋体" w:eastAsia="宋体" w:cs="宋体"/>
          <w:color w:val="auto"/>
          <w:spacing w:val="-3"/>
          <w:sz w:val="24"/>
          <w:szCs w:val="24"/>
        </w:rPr>
        <w:t>、未办理</w:t>
      </w:r>
      <w:r>
        <w:rPr>
          <w:rFonts w:ascii="宋体" w:hAnsi="宋体" w:eastAsia="宋体" w:cs="宋体"/>
          <w:color w:val="auto"/>
          <w:spacing w:val="-53"/>
          <w:sz w:val="24"/>
          <w:szCs w:val="24"/>
        </w:rPr>
        <w:t xml:space="preserve"> </w:t>
      </w:r>
      <w:r>
        <w:rPr>
          <w:rFonts w:ascii="宋体" w:hAnsi="宋体" w:eastAsia="宋体" w:cs="宋体"/>
          <w:color w:val="auto"/>
          <w:spacing w:val="-3"/>
          <w:sz w:val="24"/>
          <w:szCs w:val="24"/>
        </w:rPr>
        <w:t>CA</w:t>
      </w:r>
      <w:r>
        <w:rPr>
          <w:rFonts w:ascii="宋体" w:hAnsi="宋体" w:eastAsia="宋体" w:cs="宋体"/>
          <w:color w:val="auto"/>
          <w:spacing w:val="-48"/>
          <w:sz w:val="24"/>
          <w:szCs w:val="24"/>
        </w:rPr>
        <w:t xml:space="preserve"> </w:t>
      </w:r>
      <w:r>
        <w:rPr>
          <w:rFonts w:ascii="宋体" w:hAnsi="宋体" w:eastAsia="宋体" w:cs="宋体"/>
          <w:color w:val="auto"/>
          <w:spacing w:val="-3"/>
          <w:sz w:val="24"/>
          <w:szCs w:val="24"/>
        </w:rPr>
        <w:t>数字证书等原因造成无法投标或</w:t>
      </w:r>
    </w:p>
    <w:p>
      <w:pPr>
        <w:spacing w:line="219" w:lineRule="auto"/>
        <w:ind w:left="16"/>
        <w:rPr>
          <w:rFonts w:ascii="宋体" w:hAnsi="宋体" w:eastAsia="宋体" w:cs="宋体"/>
          <w:color w:val="auto"/>
          <w:sz w:val="24"/>
          <w:szCs w:val="24"/>
        </w:rPr>
      </w:pPr>
      <w:r>
        <w:rPr>
          <w:rFonts w:ascii="宋体" w:hAnsi="宋体" w:eastAsia="宋体" w:cs="宋体"/>
          <w:color w:val="auto"/>
          <w:sz w:val="24"/>
          <w:szCs w:val="24"/>
        </w:rPr>
        <w:t>投标失败等后果由投标人自行承担。有意向参与电子投标</w:t>
      </w:r>
      <w:r>
        <w:rPr>
          <w:rFonts w:ascii="宋体" w:hAnsi="宋体" w:eastAsia="宋体" w:cs="宋体"/>
          <w:color w:val="auto"/>
          <w:spacing w:val="-1"/>
          <w:sz w:val="24"/>
          <w:szCs w:val="24"/>
        </w:rPr>
        <w:t>的投标人，可访问新疆数字证书</w:t>
      </w:r>
    </w:p>
    <w:p>
      <w:pPr>
        <w:spacing w:before="164" w:line="86" w:lineRule="exact"/>
        <w:ind w:firstLine="3"/>
        <w:rPr>
          <w:color w:val="auto"/>
        </w:rPr>
      </w:pPr>
      <w:r>
        <w:rPr>
          <w:color w:val="auto"/>
          <w:position w:val="-1"/>
        </w:rPr>
        <w:pict>
          <v:shape id="_x0000_s1032" o:spid="_x0000_s1032"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9" w:type="default"/>
          <w:footerReference r:id="rId10" w:type="default"/>
          <w:pgSz w:w="11906" w:h="16839"/>
          <w:pgMar w:top="1248" w:right="1246" w:bottom="1041" w:left="1243" w:header="892" w:footer="878" w:gutter="0"/>
          <w:cols w:space="720" w:num="1"/>
        </w:sectPr>
      </w:pPr>
    </w:p>
    <w:p>
      <w:pPr>
        <w:spacing w:before="14" w:line="58" w:lineRule="exact"/>
        <w:rPr>
          <w:color w:val="auto"/>
        </w:rPr>
      </w:pPr>
      <w:r>
        <w:rPr>
          <w:color w:val="auto"/>
          <w:position w:val="-1"/>
        </w:rPr>
        <w:pict>
          <v:shape id="_x0000_s1033" o:spid="_x0000_s1033" style="height:2.9pt;width:470.65pt;" fillcolor="#622423" filled="t" stroked="f" coordsize="9412,58" path="m0,0l9412,0,9412,57,0,57,0,0xe">
            <v:path/>
            <v:fill on="t" focussize="0,0"/>
            <v:stroke on="f"/>
            <v:imagedata o:title=""/>
            <o:lock v:ext="edit"/>
            <w10:wrap type="none"/>
            <w10:anchorlock/>
          </v:shape>
        </w:pict>
      </w:r>
    </w:p>
    <w:p>
      <w:pPr>
        <w:spacing w:before="281" w:line="466" w:lineRule="exact"/>
        <w:ind w:left="10"/>
        <w:rPr>
          <w:rFonts w:ascii="宋体" w:hAnsi="宋体" w:eastAsia="宋体" w:cs="宋体"/>
          <w:color w:val="auto"/>
          <w:sz w:val="24"/>
          <w:szCs w:val="24"/>
        </w:rPr>
      </w:pPr>
      <w:r>
        <w:rPr>
          <w:rFonts w:ascii="宋体" w:hAnsi="宋体" w:eastAsia="宋体" w:cs="宋体"/>
          <w:color w:val="auto"/>
          <w:spacing w:val="-3"/>
          <w:position w:val="17"/>
          <w:sz w:val="24"/>
          <w:szCs w:val="24"/>
        </w:rPr>
        <w:t>认证中心官方网站或下载“新疆政务通</w:t>
      </w:r>
      <w:r>
        <w:rPr>
          <w:rFonts w:ascii="宋体" w:hAnsi="宋体" w:eastAsia="宋体" w:cs="宋体"/>
          <w:color w:val="auto"/>
          <w:spacing w:val="-88"/>
          <w:position w:val="17"/>
          <w:sz w:val="24"/>
          <w:szCs w:val="24"/>
        </w:rPr>
        <w:t xml:space="preserve"> </w:t>
      </w:r>
      <w:r>
        <w:rPr>
          <w:rFonts w:ascii="宋体" w:hAnsi="宋体" w:eastAsia="宋体" w:cs="宋体"/>
          <w:color w:val="auto"/>
          <w:spacing w:val="-3"/>
          <w:position w:val="17"/>
          <w:sz w:val="24"/>
          <w:szCs w:val="24"/>
        </w:rPr>
        <w:t>”APP 自行申领。如需咨询，请联系新疆</w:t>
      </w:r>
      <w:r>
        <w:rPr>
          <w:rFonts w:ascii="宋体" w:hAnsi="宋体" w:eastAsia="宋体" w:cs="宋体"/>
          <w:color w:val="auto"/>
          <w:spacing w:val="-53"/>
          <w:position w:val="17"/>
          <w:sz w:val="24"/>
          <w:szCs w:val="24"/>
        </w:rPr>
        <w:t xml:space="preserve"> </w:t>
      </w:r>
      <w:r>
        <w:rPr>
          <w:rFonts w:ascii="宋体" w:hAnsi="宋体" w:eastAsia="宋体" w:cs="宋体"/>
          <w:color w:val="auto"/>
          <w:spacing w:val="-3"/>
          <w:position w:val="17"/>
          <w:sz w:val="24"/>
          <w:szCs w:val="24"/>
        </w:rPr>
        <w:t>CA</w:t>
      </w:r>
      <w:r>
        <w:rPr>
          <w:rFonts w:ascii="宋体" w:hAnsi="宋体" w:eastAsia="宋体" w:cs="宋体"/>
          <w:color w:val="auto"/>
          <w:spacing w:val="-50"/>
          <w:position w:val="17"/>
          <w:sz w:val="24"/>
          <w:szCs w:val="24"/>
        </w:rPr>
        <w:t xml:space="preserve"> </w:t>
      </w:r>
      <w:r>
        <w:rPr>
          <w:rFonts w:ascii="宋体" w:hAnsi="宋体" w:eastAsia="宋体" w:cs="宋体"/>
          <w:color w:val="auto"/>
          <w:spacing w:val="-4"/>
          <w:position w:val="17"/>
          <w:sz w:val="24"/>
          <w:szCs w:val="24"/>
        </w:rPr>
        <w:t>服务热</w:t>
      </w:r>
    </w:p>
    <w:p>
      <w:pPr>
        <w:spacing w:before="1" w:line="220" w:lineRule="auto"/>
        <w:ind w:left="13"/>
        <w:rPr>
          <w:rFonts w:ascii="宋体" w:hAnsi="宋体" w:eastAsia="宋体" w:cs="宋体"/>
          <w:color w:val="auto"/>
          <w:sz w:val="24"/>
          <w:szCs w:val="24"/>
        </w:rPr>
      </w:pPr>
      <w:r>
        <w:rPr>
          <w:rFonts w:ascii="宋体" w:hAnsi="宋体" w:eastAsia="宋体" w:cs="宋体"/>
          <w:color w:val="auto"/>
          <w:spacing w:val="-2"/>
          <w:sz w:val="24"/>
          <w:szCs w:val="24"/>
        </w:rPr>
        <w:t>线</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0991-2819290。</w:t>
      </w:r>
    </w:p>
    <w:p>
      <w:pPr>
        <w:spacing w:before="256" w:line="359" w:lineRule="auto"/>
        <w:ind w:left="11" w:right="32" w:firstLine="483"/>
        <w:rPr>
          <w:rFonts w:ascii="宋体" w:hAnsi="宋体" w:eastAsia="宋体" w:cs="宋体"/>
          <w:color w:val="auto"/>
          <w:sz w:val="24"/>
          <w:szCs w:val="24"/>
        </w:rPr>
      </w:pPr>
      <w:r>
        <w:rPr>
          <w:rFonts w:ascii="宋体" w:hAnsi="宋体" w:eastAsia="宋体" w:cs="宋体"/>
          <w:color w:val="auto"/>
          <w:spacing w:val="-1"/>
          <w:sz w:val="24"/>
          <w:szCs w:val="24"/>
        </w:rPr>
        <w:t>3、投标人在完成政采云电子交易客户端下载、安</w:t>
      </w:r>
      <w:r>
        <w:rPr>
          <w:rFonts w:ascii="宋体" w:hAnsi="宋体" w:eastAsia="宋体" w:cs="宋体"/>
          <w:color w:val="auto"/>
          <w:spacing w:val="-2"/>
          <w:sz w:val="24"/>
          <w:szCs w:val="24"/>
        </w:rPr>
        <w:t>装后，可通过账号密码或</w:t>
      </w:r>
      <w:r>
        <w:rPr>
          <w:rFonts w:ascii="宋体" w:hAnsi="宋体" w:eastAsia="宋体" w:cs="宋体"/>
          <w:color w:val="auto"/>
          <w:spacing w:val="-53"/>
          <w:sz w:val="24"/>
          <w:szCs w:val="24"/>
        </w:rPr>
        <w:t xml:space="preserve"> </w:t>
      </w:r>
      <w:r>
        <w:rPr>
          <w:rFonts w:ascii="宋体" w:hAnsi="宋体" w:eastAsia="宋体" w:cs="宋体"/>
          <w:color w:val="auto"/>
          <w:spacing w:val="-2"/>
          <w:sz w:val="24"/>
          <w:szCs w:val="24"/>
        </w:rPr>
        <w:t>CA</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 xml:space="preserve">登录客 </w:t>
      </w:r>
      <w:r>
        <w:rPr>
          <w:rFonts w:ascii="宋体" w:hAnsi="宋体" w:eastAsia="宋体" w:cs="宋体"/>
          <w:color w:val="auto"/>
          <w:spacing w:val="-1"/>
          <w:sz w:val="24"/>
          <w:szCs w:val="24"/>
        </w:rPr>
        <w:t>户端进行投标文件的制作。在使用政采云投标客</w:t>
      </w:r>
      <w:r>
        <w:rPr>
          <w:rFonts w:ascii="宋体" w:hAnsi="宋体" w:eastAsia="宋体" w:cs="宋体"/>
          <w:color w:val="auto"/>
          <w:spacing w:val="-2"/>
          <w:sz w:val="24"/>
          <w:szCs w:val="24"/>
        </w:rPr>
        <w:t>户端时，建议使用</w:t>
      </w:r>
      <w:r>
        <w:rPr>
          <w:rFonts w:ascii="宋体" w:hAnsi="宋体" w:eastAsia="宋体" w:cs="宋体"/>
          <w:color w:val="auto"/>
          <w:spacing w:val="-58"/>
          <w:sz w:val="24"/>
          <w:szCs w:val="24"/>
        </w:rPr>
        <w:t xml:space="preserve"> </w:t>
      </w:r>
      <w:r>
        <w:rPr>
          <w:rFonts w:ascii="宋体" w:hAnsi="宋体" w:eastAsia="宋体" w:cs="宋体"/>
          <w:color w:val="auto"/>
          <w:spacing w:val="-2"/>
          <w:sz w:val="24"/>
          <w:szCs w:val="24"/>
        </w:rPr>
        <w:t>WIN7</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及以上操作系统。</w:t>
      </w:r>
      <w:r>
        <w:rPr>
          <w:rFonts w:ascii="宋体" w:hAnsi="宋体" w:eastAsia="宋体" w:cs="宋体"/>
          <w:color w:val="auto"/>
          <w:sz w:val="24"/>
          <w:szCs w:val="24"/>
        </w:rPr>
        <w:t xml:space="preserve"> 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ascii="宋体" w:hAnsi="宋体" w:eastAsia="宋体" w:cs="宋体"/>
          <w:color w:val="auto"/>
          <w:sz w:val="24"/>
          <w:szCs w:val="24"/>
        </w:rPr>
        <w:t>http://www.ccgp-xinjiang.gov.c</w:t>
      </w:r>
      <w:r>
        <w:rPr>
          <w:rFonts w:ascii="宋体" w:hAnsi="宋体" w:eastAsia="宋体" w:cs="宋体"/>
          <w:color w:val="auto"/>
          <w:spacing w:val="-1"/>
          <w:sz w:val="24"/>
          <w:szCs w:val="24"/>
        </w:rPr>
        <w:t>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）下载专区查看，如遇</w:t>
      </w:r>
    </w:p>
    <w:p>
      <w:pPr>
        <w:spacing w:line="219" w:lineRule="auto"/>
        <w:ind w:left="37"/>
        <w:rPr>
          <w:rFonts w:ascii="宋体" w:hAnsi="宋体" w:eastAsia="宋体" w:cs="宋体"/>
          <w:color w:val="auto"/>
          <w:sz w:val="24"/>
          <w:szCs w:val="24"/>
        </w:rPr>
      </w:pPr>
      <w:r>
        <w:rPr>
          <w:rFonts w:ascii="宋体" w:hAnsi="宋体" w:eastAsia="宋体" w:cs="宋体"/>
          <w:color w:val="auto"/>
          <w:spacing w:val="-3"/>
          <w:sz w:val="24"/>
          <w:szCs w:val="24"/>
        </w:rPr>
        <w:t>问题可拨打政采云客户服务热线</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95763</w:t>
      </w:r>
      <w:r>
        <w:rPr>
          <w:rFonts w:ascii="宋体" w:hAnsi="宋体" w:eastAsia="宋体" w:cs="宋体"/>
          <w:color w:val="auto"/>
          <w:spacing w:val="-53"/>
          <w:sz w:val="24"/>
          <w:szCs w:val="24"/>
        </w:rPr>
        <w:t xml:space="preserve"> </w:t>
      </w:r>
      <w:r>
        <w:rPr>
          <w:rFonts w:ascii="宋体" w:hAnsi="宋体" w:eastAsia="宋体" w:cs="宋体"/>
          <w:color w:val="auto"/>
          <w:spacing w:val="-3"/>
          <w:sz w:val="24"/>
          <w:szCs w:val="24"/>
        </w:rPr>
        <w:t>进行咨询。</w:t>
      </w:r>
    </w:p>
    <w:p>
      <w:pPr>
        <w:spacing w:before="254" w:line="468" w:lineRule="exact"/>
        <w:ind w:left="489"/>
        <w:rPr>
          <w:rFonts w:ascii="宋体" w:hAnsi="宋体" w:eastAsia="宋体" w:cs="宋体"/>
          <w:color w:val="auto"/>
          <w:sz w:val="24"/>
          <w:szCs w:val="24"/>
        </w:rPr>
      </w:pPr>
      <w:r>
        <w:rPr>
          <w:rFonts w:ascii="宋体" w:hAnsi="宋体" w:eastAsia="宋体" w:cs="宋体"/>
          <w:color w:val="auto"/>
          <w:spacing w:val="-2"/>
          <w:position w:val="17"/>
          <w:sz w:val="24"/>
          <w:szCs w:val="24"/>
        </w:rPr>
        <w:t>4、投标人应当在投标截止时间前,将生成的“</w:t>
      </w:r>
      <w:r>
        <w:rPr>
          <w:rFonts w:ascii="宋体" w:hAnsi="宋体" w:eastAsia="宋体" w:cs="宋体"/>
          <w:color w:val="auto"/>
          <w:spacing w:val="-83"/>
          <w:position w:val="17"/>
          <w:sz w:val="24"/>
          <w:szCs w:val="24"/>
        </w:rPr>
        <w:t xml:space="preserve"> </w:t>
      </w:r>
      <w:r>
        <w:rPr>
          <w:rFonts w:ascii="宋体" w:hAnsi="宋体" w:eastAsia="宋体" w:cs="宋体"/>
          <w:color w:val="auto"/>
          <w:spacing w:val="-2"/>
          <w:position w:val="17"/>
          <w:sz w:val="24"/>
          <w:szCs w:val="24"/>
        </w:rPr>
        <w:t>电子加密投标文件</w:t>
      </w:r>
      <w:r>
        <w:rPr>
          <w:rFonts w:ascii="宋体" w:hAnsi="宋体" w:eastAsia="宋体" w:cs="宋体"/>
          <w:color w:val="auto"/>
          <w:spacing w:val="-88"/>
          <w:position w:val="17"/>
          <w:sz w:val="24"/>
          <w:szCs w:val="24"/>
        </w:rPr>
        <w:t xml:space="preserve"> </w:t>
      </w:r>
      <w:r>
        <w:rPr>
          <w:rFonts w:ascii="宋体" w:hAnsi="宋体" w:eastAsia="宋体" w:cs="宋体"/>
          <w:color w:val="auto"/>
          <w:spacing w:val="-2"/>
          <w:position w:val="17"/>
          <w:sz w:val="24"/>
          <w:szCs w:val="24"/>
        </w:rPr>
        <w:t>”上传递交至</w:t>
      </w:r>
      <w:r>
        <w:rPr>
          <w:rFonts w:ascii="宋体" w:hAnsi="宋体" w:eastAsia="宋体" w:cs="宋体"/>
          <w:color w:val="auto"/>
          <w:spacing w:val="-3"/>
          <w:position w:val="17"/>
          <w:sz w:val="24"/>
          <w:szCs w:val="24"/>
        </w:rPr>
        <w:t>“政府</w:t>
      </w:r>
    </w:p>
    <w:p>
      <w:pPr>
        <w:spacing w:line="217" w:lineRule="auto"/>
        <w:ind w:left="9"/>
        <w:rPr>
          <w:rFonts w:ascii="宋体" w:hAnsi="宋体" w:eastAsia="宋体" w:cs="宋体"/>
          <w:color w:val="auto"/>
          <w:sz w:val="24"/>
          <w:szCs w:val="24"/>
        </w:rPr>
      </w:pPr>
      <w:r>
        <w:rPr>
          <w:rFonts w:ascii="宋体" w:hAnsi="宋体" w:eastAsia="宋体" w:cs="宋体"/>
          <w:color w:val="auto"/>
          <w:spacing w:val="-2"/>
          <w:sz w:val="24"/>
          <w:szCs w:val="24"/>
        </w:rPr>
        <w:t>采购云平台</w:t>
      </w:r>
      <w:r>
        <w:rPr>
          <w:rFonts w:ascii="宋体" w:hAnsi="宋体" w:eastAsia="宋体" w:cs="宋体"/>
          <w:color w:val="auto"/>
          <w:spacing w:val="-86"/>
          <w:sz w:val="24"/>
          <w:szCs w:val="24"/>
        </w:rPr>
        <w:t xml:space="preserve"> </w:t>
      </w:r>
      <w:r>
        <w:rPr>
          <w:rFonts w:ascii="宋体" w:hAnsi="宋体" w:eastAsia="宋体" w:cs="宋体"/>
          <w:color w:val="auto"/>
          <w:spacing w:val="-2"/>
          <w:sz w:val="24"/>
          <w:szCs w:val="24"/>
        </w:rPr>
        <w:t>”,投标截止时间以后上传递交的投标文件将被“政府采购云平台</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”拒收。</w:t>
      </w:r>
    </w:p>
    <w:p>
      <w:pPr>
        <w:spacing w:before="260" w:line="359" w:lineRule="auto"/>
        <w:ind w:left="11" w:right="63" w:firstLine="483"/>
        <w:rPr>
          <w:rFonts w:ascii="宋体" w:hAnsi="宋体" w:eastAsia="宋体" w:cs="宋体"/>
          <w:color w:val="auto"/>
          <w:sz w:val="24"/>
          <w:szCs w:val="24"/>
        </w:rPr>
      </w:pPr>
      <w:r>
        <w:rPr>
          <w:rFonts w:ascii="宋体" w:hAnsi="宋体" w:eastAsia="宋体" w:cs="宋体"/>
          <w:color w:val="auto"/>
          <w:spacing w:val="-2"/>
          <w:sz w:val="24"/>
          <w:szCs w:val="24"/>
        </w:rPr>
        <w:t>5、投标人在开标前须提前配置好电脑浏览器,开标时登录政采云平台，</w:t>
      </w:r>
      <w:r>
        <w:rPr>
          <w:rFonts w:ascii="宋体" w:hAnsi="宋体" w:eastAsia="宋体" w:cs="宋体"/>
          <w:color w:val="auto"/>
          <w:spacing w:val="-3"/>
          <w:sz w:val="24"/>
          <w:szCs w:val="24"/>
        </w:rPr>
        <w:t>在“项目采购-</w:t>
      </w:r>
      <w:r>
        <w:rPr>
          <w:rFonts w:ascii="宋体" w:hAnsi="宋体" w:eastAsia="宋体" w:cs="宋体"/>
          <w:color w:val="auto"/>
          <w:sz w:val="24"/>
          <w:szCs w:val="24"/>
        </w:rPr>
        <w:t xml:space="preserve"> </w:t>
      </w:r>
      <w:r>
        <w:rPr>
          <w:rFonts w:ascii="宋体" w:hAnsi="宋体" w:eastAsia="宋体" w:cs="宋体"/>
          <w:color w:val="auto"/>
          <w:spacing w:val="-3"/>
          <w:sz w:val="24"/>
          <w:szCs w:val="24"/>
        </w:rPr>
        <w:t>开标评标</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”功能中，使用制作加密电子投标文件的</w:t>
      </w:r>
      <w:r>
        <w:rPr>
          <w:rFonts w:ascii="宋体" w:hAnsi="宋体" w:eastAsia="宋体" w:cs="宋体"/>
          <w:color w:val="auto"/>
          <w:spacing w:val="-53"/>
          <w:sz w:val="24"/>
          <w:szCs w:val="24"/>
        </w:rPr>
        <w:t xml:space="preserve"> </w:t>
      </w:r>
      <w:r>
        <w:rPr>
          <w:rFonts w:ascii="宋体" w:hAnsi="宋体" w:eastAsia="宋体" w:cs="宋体"/>
          <w:color w:val="auto"/>
          <w:spacing w:val="-3"/>
          <w:sz w:val="24"/>
          <w:szCs w:val="24"/>
        </w:rPr>
        <w:t>CA</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锁进行解密及</w:t>
      </w:r>
      <w:r>
        <w:rPr>
          <w:rFonts w:ascii="宋体" w:hAnsi="宋体" w:eastAsia="宋体" w:cs="宋体"/>
          <w:color w:val="auto"/>
          <w:spacing w:val="-4"/>
          <w:sz w:val="24"/>
          <w:szCs w:val="24"/>
        </w:rPr>
        <w:t>报价确认。本项目投标</w:t>
      </w:r>
    </w:p>
    <w:p>
      <w:pPr>
        <w:spacing w:before="1" w:line="217" w:lineRule="auto"/>
        <w:ind w:left="12"/>
        <w:rPr>
          <w:rFonts w:ascii="宋体" w:hAnsi="宋体" w:eastAsia="宋体" w:cs="宋体"/>
          <w:color w:val="auto"/>
          <w:sz w:val="24"/>
          <w:szCs w:val="24"/>
        </w:rPr>
      </w:pPr>
      <w:r>
        <w:rPr>
          <w:rFonts w:ascii="宋体" w:hAnsi="宋体" w:eastAsia="宋体" w:cs="宋体"/>
          <w:color w:val="auto"/>
          <w:spacing w:val="-1"/>
          <w:sz w:val="24"/>
          <w:szCs w:val="24"/>
        </w:rPr>
        <w:t>文件的解密时间定为</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30</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分钟内,如因投标人自身原因导致在规定时间内无法正常解密的</w:t>
      </w:r>
    </w:p>
    <w:p>
      <w:pPr>
        <w:spacing w:before="183" w:line="468" w:lineRule="exact"/>
        <w:ind w:left="21"/>
        <w:rPr>
          <w:rFonts w:ascii="宋体" w:hAnsi="宋体" w:eastAsia="宋体" w:cs="宋体"/>
          <w:color w:val="auto"/>
          <w:sz w:val="24"/>
          <w:szCs w:val="24"/>
        </w:rPr>
      </w:pPr>
      <w:r>
        <w:rPr>
          <w:rFonts w:ascii="宋体" w:hAnsi="宋体" w:eastAsia="宋体" w:cs="宋体"/>
          <w:color w:val="auto"/>
          <w:spacing w:val="-2"/>
          <w:position w:val="17"/>
          <w:sz w:val="24"/>
          <w:szCs w:val="24"/>
        </w:rPr>
        <w:t>（如：浏览器故障、未安装相关驱动、网络故障、加密</w:t>
      </w:r>
      <w:r>
        <w:rPr>
          <w:rFonts w:ascii="宋体" w:hAnsi="宋体" w:eastAsia="宋体" w:cs="宋体"/>
          <w:color w:val="auto"/>
          <w:spacing w:val="-51"/>
          <w:position w:val="17"/>
          <w:sz w:val="24"/>
          <w:szCs w:val="24"/>
        </w:rPr>
        <w:t xml:space="preserve"> </w:t>
      </w:r>
      <w:r>
        <w:rPr>
          <w:rFonts w:ascii="宋体" w:hAnsi="宋体" w:eastAsia="宋体" w:cs="宋体"/>
          <w:color w:val="auto"/>
          <w:spacing w:val="-2"/>
          <w:position w:val="17"/>
          <w:sz w:val="24"/>
          <w:szCs w:val="24"/>
        </w:rPr>
        <w:t>CA</w:t>
      </w:r>
      <w:r>
        <w:rPr>
          <w:rFonts w:ascii="宋体" w:hAnsi="宋体" w:eastAsia="宋体" w:cs="宋体"/>
          <w:color w:val="auto"/>
          <w:spacing w:val="-46"/>
          <w:position w:val="17"/>
          <w:sz w:val="24"/>
          <w:szCs w:val="24"/>
        </w:rPr>
        <w:t xml:space="preserve"> </w:t>
      </w:r>
      <w:r>
        <w:rPr>
          <w:rFonts w:ascii="宋体" w:hAnsi="宋体" w:eastAsia="宋体" w:cs="宋体"/>
          <w:color w:val="auto"/>
          <w:spacing w:val="-2"/>
          <w:position w:val="17"/>
          <w:sz w:val="24"/>
          <w:szCs w:val="24"/>
        </w:rPr>
        <w:t>与解密</w:t>
      </w:r>
      <w:r>
        <w:rPr>
          <w:rFonts w:ascii="宋体" w:hAnsi="宋体" w:eastAsia="宋体" w:cs="宋体"/>
          <w:color w:val="auto"/>
          <w:spacing w:val="-53"/>
          <w:position w:val="17"/>
          <w:sz w:val="24"/>
          <w:szCs w:val="24"/>
        </w:rPr>
        <w:t xml:space="preserve"> </w:t>
      </w:r>
      <w:r>
        <w:rPr>
          <w:rFonts w:ascii="宋体" w:hAnsi="宋体" w:eastAsia="宋体" w:cs="宋体"/>
          <w:color w:val="auto"/>
          <w:spacing w:val="-2"/>
          <w:position w:val="17"/>
          <w:sz w:val="24"/>
          <w:szCs w:val="24"/>
        </w:rPr>
        <w:t>CA</w:t>
      </w:r>
      <w:r>
        <w:rPr>
          <w:rFonts w:ascii="宋体" w:hAnsi="宋体" w:eastAsia="宋体" w:cs="宋体"/>
          <w:color w:val="auto"/>
          <w:spacing w:val="-46"/>
          <w:position w:val="17"/>
          <w:sz w:val="24"/>
          <w:szCs w:val="24"/>
        </w:rPr>
        <w:t xml:space="preserve"> </w:t>
      </w:r>
      <w:r>
        <w:rPr>
          <w:rFonts w:ascii="宋体" w:hAnsi="宋体" w:eastAsia="宋体" w:cs="宋体"/>
          <w:color w:val="auto"/>
          <w:spacing w:val="-2"/>
          <w:position w:val="17"/>
          <w:sz w:val="24"/>
          <w:szCs w:val="24"/>
        </w:rPr>
        <w:t>不一致等</w:t>
      </w:r>
      <w:r>
        <w:rPr>
          <w:rFonts w:ascii="宋体" w:hAnsi="宋体" w:eastAsia="宋体" w:cs="宋体"/>
          <w:color w:val="auto"/>
          <w:spacing w:val="5"/>
          <w:position w:val="17"/>
          <w:sz w:val="24"/>
          <w:szCs w:val="24"/>
        </w:rPr>
        <w:t>），</w:t>
      </w:r>
      <w:r>
        <w:rPr>
          <w:rFonts w:ascii="宋体" w:hAnsi="宋体" w:eastAsia="宋体" w:cs="宋体"/>
          <w:color w:val="auto"/>
          <w:spacing w:val="-2"/>
          <w:position w:val="17"/>
          <w:sz w:val="24"/>
          <w:szCs w:val="24"/>
        </w:rPr>
        <w:t>采购中</w:t>
      </w:r>
    </w:p>
    <w:p>
      <w:pPr>
        <w:spacing w:line="219" w:lineRule="auto"/>
        <w:ind w:left="14"/>
        <w:rPr>
          <w:rFonts w:ascii="宋体" w:hAnsi="宋体" w:eastAsia="宋体" w:cs="宋体"/>
          <w:color w:val="auto"/>
          <w:sz w:val="24"/>
          <w:szCs w:val="24"/>
        </w:rPr>
      </w:pPr>
      <w:r>
        <w:rPr>
          <w:rFonts w:ascii="宋体" w:hAnsi="宋体" w:eastAsia="宋体" w:cs="宋体"/>
          <w:color w:val="auto"/>
          <w:spacing w:val="-1"/>
          <w:sz w:val="24"/>
          <w:szCs w:val="24"/>
        </w:rPr>
        <w:t>心/代理机构不予异常处理，视为投标人自动弃标。</w:t>
      </w:r>
    </w:p>
    <w:p>
      <w:pPr>
        <w:spacing w:before="258"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特别提示：</w:t>
      </w:r>
    </w:p>
    <w:p>
      <w:pPr>
        <w:spacing w:before="254" w:line="468" w:lineRule="exact"/>
        <w:ind w:left="508"/>
        <w:rPr>
          <w:rFonts w:ascii="宋体" w:hAnsi="宋体" w:eastAsia="宋体" w:cs="宋体"/>
          <w:color w:val="auto"/>
          <w:sz w:val="24"/>
          <w:szCs w:val="24"/>
        </w:rPr>
      </w:pPr>
      <w:r>
        <w:rPr>
          <w:rFonts w:ascii="宋体" w:hAnsi="宋体" w:eastAsia="宋体" w:cs="宋体"/>
          <w:color w:val="auto"/>
          <w:spacing w:val="-1"/>
          <w:position w:val="17"/>
          <w:sz w:val="24"/>
          <w:szCs w:val="24"/>
        </w:rPr>
        <w:t>1、采购限额标准以上，200</w:t>
      </w:r>
      <w:r>
        <w:rPr>
          <w:rFonts w:ascii="宋体" w:hAnsi="宋体" w:eastAsia="宋体" w:cs="宋体"/>
          <w:color w:val="auto"/>
          <w:spacing w:val="-45"/>
          <w:position w:val="17"/>
          <w:sz w:val="24"/>
          <w:szCs w:val="24"/>
        </w:rPr>
        <w:t xml:space="preserve"> </w:t>
      </w:r>
      <w:r>
        <w:rPr>
          <w:rFonts w:ascii="宋体" w:hAnsi="宋体" w:eastAsia="宋体" w:cs="宋体"/>
          <w:color w:val="auto"/>
          <w:spacing w:val="-1"/>
          <w:position w:val="17"/>
          <w:sz w:val="24"/>
          <w:szCs w:val="24"/>
        </w:rPr>
        <w:t>万元以下的货物</w:t>
      </w:r>
      <w:r>
        <w:rPr>
          <w:rFonts w:ascii="宋体" w:hAnsi="宋体" w:eastAsia="宋体" w:cs="宋体"/>
          <w:color w:val="auto"/>
          <w:spacing w:val="-2"/>
          <w:position w:val="17"/>
          <w:sz w:val="24"/>
          <w:szCs w:val="24"/>
        </w:rPr>
        <w:t>和服务采购项目、400</w:t>
      </w:r>
      <w:r>
        <w:rPr>
          <w:rFonts w:ascii="宋体" w:hAnsi="宋体" w:eastAsia="宋体" w:cs="宋体"/>
          <w:color w:val="auto"/>
          <w:spacing w:val="-45"/>
          <w:position w:val="17"/>
          <w:sz w:val="24"/>
          <w:szCs w:val="24"/>
        </w:rPr>
        <w:t xml:space="preserve"> </w:t>
      </w:r>
      <w:r>
        <w:rPr>
          <w:rFonts w:ascii="宋体" w:hAnsi="宋体" w:eastAsia="宋体" w:cs="宋体"/>
          <w:color w:val="auto"/>
          <w:spacing w:val="-2"/>
          <w:position w:val="17"/>
          <w:sz w:val="24"/>
          <w:szCs w:val="24"/>
        </w:rPr>
        <w:t>万元以下的工程采</w:t>
      </w:r>
    </w:p>
    <w:p>
      <w:pPr>
        <w:spacing w:line="219" w:lineRule="auto"/>
        <w:ind w:left="8"/>
        <w:rPr>
          <w:rFonts w:ascii="宋体" w:hAnsi="宋体" w:eastAsia="宋体" w:cs="宋体"/>
          <w:color w:val="auto"/>
          <w:sz w:val="24"/>
          <w:szCs w:val="24"/>
        </w:rPr>
      </w:pPr>
      <w:r>
        <w:rPr>
          <w:rFonts w:ascii="宋体" w:hAnsi="宋体" w:eastAsia="宋体" w:cs="宋体"/>
          <w:color w:val="auto"/>
          <w:sz w:val="24"/>
          <w:szCs w:val="24"/>
        </w:rPr>
        <w:t>购项目，适宜由中小企业提供的，采购人应当专门</w:t>
      </w:r>
      <w:r>
        <w:rPr>
          <w:rFonts w:ascii="宋体" w:hAnsi="宋体" w:eastAsia="宋体" w:cs="宋体"/>
          <w:color w:val="auto"/>
          <w:spacing w:val="-1"/>
          <w:sz w:val="24"/>
          <w:szCs w:val="24"/>
        </w:rPr>
        <w:t>面向中小企业采购。</w:t>
      </w:r>
    </w:p>
    <w:p>
      <w:pPr>
        <w:spacing w:before="257" w:line="466" w:lineRule="exact"/>
        <w:ind w:right="63"/>
        <w:jc w:val="right"/>
        <w:rPr>
          <w:rFonts w:ascii="宋体" w:hAnsi="宋体" w:eastAsia="宋体" w:cs="宋体"/>
          <w:color w:val="auto"/>
          <w:sz w:val="24"/>
          <w:szCs w:val="24"/>
        </w:rPr>
      </w:pPr>
      <w:r>
        <w:rPr>
          <w:rFonts w:ascii="宋体" w:hAnsi="宋体" w:eastAsia="宋体" w:cs="宋体"/>
          <w:color w:val="auto"/>
          <w:spacing w:val="-2"/>
          <w:position w:val="17"/>
          <w:sz w:val="24"/>
          <w:szCs w:val="24"/>
        </w:rPr>
        <w:t>2、超过</w:t>
      </w:r>
      <w:r>
        <w:rPr>
          <w:rFonts w:ascii="宋体" w:hAnsi="宋体" w:eastAsia="宋体" w:cs="宋体"/>
          <w:color w:val="auto"/>
          <w:spacing w:val="-33"/>
          <w:position w:val="17"/>
          <w:sz w:val="24"/>
          <w:szCs w:val="24"/>
        </w:rPr>
        <w:t xml:space="preserve"> </w:t>
      </w:r>
      <w:r>
        <w:rPr>
          <w:rFonts w:ascii="宋体" w:hAnsi="宋体" w:eastAsia="宋体" w:cs="宋体"/>
          <w:color w:val="auto"/>
          <w:spacing w:val="-2"/>
          <w:position w:val="17"/>
          <w:sz w:val="24"/>
          <w:szCs w:val="24"/>
        </w:rPr>
        <w:t>200</w:t>
      </w:r>
      <w:r>
        <w:rPr>
          <w:rFonts w:ascii="宋体" w:hAnsi="宋体" w:eastAsia="宋体" w:cs="宋体"/>
          <w:color w:val="auto"/>
          <w:spacing w:val="-45"/>
          <w:position w:val="17"/>
          <w:sz w:val="24"/>
          <w:szCs w:val="24"/>
        </w:rPr>
        <w:t xml:space="preserve"> </w:t>
      </w:r>
      <w:r>
        <w:rPr>
          <w:rFonts w:ascii="宋体" w:hAnsi="宋体" w:eastAsia="宋体" w:cs="宋体"/>
          <w:color w:val="auto"/>
          <w:spacing w:val="-2"/>
          <w:position w:val="17"/>
          <w:sz w:val="24"/>
          <w:szCs w:val="24"/>
        </w:rPr>
        <w:t>万元的货物和服务采购项目，预留该部分采购项目预算总额的</w:t>
      </w:r>
      <w:r>
        <w:rPr>
          <w:rFonts w:ascii="宋体" w:hAnsi="宋体" w:eastAsia="宋体" w:cs="宋体"/>
          <w:color w:val="auto"/>
          <w:spacing w:val="-45"/>
          <w:position w:val="17"/>
          <w:sz w:val="24"/>
          <w:szCs w:val="24"/>
        </w:rPr>
        <w:t xml:space="preserve"> </w:t>
      </w:r>
      <w:r>
        <w:rPr>
          <w:rFonts w:ascii="宋体" w:hAnsi="宋体" w:eastAsia="宋体" w:cs="宋体"/>
          <w:color w:val="auto"/>
          <w:spacing w:val="-2"/>
          <w:position w:val="17"/>
          <w:sz w:val="24"/>
          <w:szCs w:val="24"/>
        </w:rPr>
        <w:t>30%以上专</w:t>
      </w:r>
    </w:p>
    <w:p>
      <w:pPr>
        <w:spacing w:line="219" w:lineRule="auto"/>
        <w:ind w:left="37"/>
        <w:rPr>
          <w:rFonts w:ascii="宋体" w:hAnsi="宋体" w:eastAsia="宋体" w:cs="宋体"/>
          <w:color w:val="auto"/>
          <w:sz w:val="24"/>
          <w:szCs w:val="24"/>
        </w:rPr>
      </w:pPr>
      <w:r>
        <w:rPr>
          <w:rFonts w:ascii="宋体" w:hAnsi="宋体" w:eastAsia="宋体" w:cs="宋体"/>
          <w:color w:val="auto"/>
          <w:spacing w:val="-2"/>
          <w:sz w:val="24"/>
          <w:szCs w:val="24"/>
        </w:rPr>
        <w:t>门面向中小企业采购，其中预留给小微企业的比例不低于</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60%。</w:t>
      </w:r>
    </w:p>
    <w:p>
      <w:pPr>
        <w:spacing w:before="258" w:line="465" w:lineRule="exact"/>
        <w:ind w:right="63"/>
        <w:jc w:val="right"/>
        <w:rPr>
          <w:rFonts w:ascii="宋体" w:hAnsi="宋体" w:eastAsia="宋体" w:cs="宋体"/>
          <w:color w:val="auto"/>
          <w:sz w:val="24"/>
          <w:szCs w:val="24"/>
        </w:rPr>
      </w:pPr>
      <w:r>
        <w:rPr>
          <w:rFonts w:ascii="宋体" w:hAnsi="宋体" w:eastAsia="宋体" w:cs="宋体"/>
          <w:color w:val="auto"/>
          <w:spacing w:val="-3"/>
          <w:position w:val="17"/>
          <w:sz w:val="24"/>
          <w:szCs w:val="24"/>
        </w:rPr>
        <w:t>3、超过</w:t>
      </w:r>
      <w:r>
        <w:rPr>
          <w:rFonts w:ascii="宋体" w:hAnsi="宋体" w:eastAsia="宋体" w:cs="宋体"/>
          <w:color w:val="auto"/>
          <w:spacing w:val="-43"/>
          <w:position w:val="17"/>
          <w:sz w:val="24"/>
          <w:szCs w:val="24"/>
        </w:rPr>
        <w:t xml:space="preserve"> </w:t>
      </w:r>
      <w:r>
        <w:rPr>
          <w:rFonts w:ascii="宋体" w:hAnsi="宋体" w:eastAsia="宋体" w:cs="宋体"/>
          <w:color w:val="auto"/>
          <w:spacing w:val="-3"/>
          <w:position w:val="17"/>
          <w:sz w:val="24"/>
          <w:szCs w:val="24"/>
        </w:rPr>
        <w:t>400</w:t>
      </w:r>
      <w:r>
        <w:rPr>
          <w:rFonts w:ascii="宋体" w:hAnsi="宋体" w:eastAsia="宋体" w:cs="宋体"/>
          <w:color w:val="auto"/>
          <w:spacing w:val="-45"/>
          <w:position w:val="17"/>
          <w:sz w:val="24"/>
          <w:szCs w:val="24"/>
        </w:rPr>
        <w:t xml:space="preserve"> </w:t>
      </w:r>
      <w:r>
        <w:rPr>
          <w:rFonts w:ascii="宋体" w:hAnsi="宋体" w:eastAsia="宋体" w:cs="宋体"/>
          <w:color w:val="auto"/>
          <w:spacing w:val="-3"/>
          <w:position w:val="17"/>
          <w:sz w:val="24"/>
          <w:szCs w:val="24"/>
        </w:rPr>
        <w:t>万元的工程采购项目中适宜由中小企业提供的，预留该部分采购项目预算</w:t>
      </w:r>
    </w:p>
    <w:p>
      <w:pPr>
        <w:spacing w:before="1"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总额的</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40%以上专门面向中小企业采购，其中预留给小微企业的比例不低于</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60%。</w:t>
      </w:r>
    </w:p>
    <w:p>
      <w:pPr>
        <w:spacing w:before="257" w:line="468" w:lineRule="exact"/>
        <w:ind w:right="63"/>
        <w:jc w:val="right"/>
        <w:rPr>
          <w:rFonts w:ascii="宋体" w:hAnsi="宋体" w:eastAsia="宋体" w:cs="宋体"/>
          <w:color w:val="auto"/>
          <w:sz w:val="24"/>
          <w:szCs w:val="24"/>
        </w:rPr>
      </w:pPr>
      <w:r>
        <w:rPr>
          <w:rFonts w:ascii="宋体" w:hAnsi="宋体" w:eastAsia="宋体" w:cs="宋体"/>
          <w:color w:val="auto"/>
          <w:spacing w:val="-2"/>
          <w:position w:val="17"/>
          <w:sz w:val="24"/>
          <w:szCs w:val="24"/>
        </w:rPr>
        <w:t>4、对于未预留份额专门面向中小企业的采购项目，以及预留份额项目中的非</w:t>
      </w:r>
      <w:r>
        <w:rPr>
          <w:rFonts w:ascii="宋体" w:hAnsi="宋体" w:eastAsia="宋体" w:cs="宋体"/>
          <w:color w:val="auto"/>
          <w:spacing w:val="-3"/>
          <w:position w:val="17"/>
          <w:sz w:val="24"/>
          <w:szCs w:val="24"/>
        </w:rPr>
        <w:t>预留部分</w:t>
      </w:r>
    </w:p>
    <w:p>
      <w:pPr>
        <w:spacing w:before="1" w:line="218" w:lineRule="auto"/>
        <w:ind w:left="9"/>
        <w:rPr>
          <w:rFonts w:ascii="宋体" w:hAnsi="宋体" w:eastAsia="宋体" w:cs="宋体"/>
          <w:color w:val="auto"/>
          <w:sz w:val="24"/>
          <w:szCs w:val="24"/>
        </w:rPr>
      </w:pPr>
      <w:r>
        <w:rPr>
          <w:rFonts w:ascii="宋体" w:hAnsi="宋体" w:eastAsia="宋体" w:cs="宋体"/>
          <w:color w:val="auto"/>
          <w:spacing w:val="-1"/>
          <w:sz w:val="24"/>
          <w:szCs w:val="24"/>
        </w:rPr>
        <w:t>采购包，采购人、采购代理机构应当对符合规定的小微企业报价给予</w:t>
      </w:r>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10%~20%（工程项目</w:t>
      </w:r>
    </w:p>
    <w:p>
      <w:pPr>
        <w:spacing w:before="181" w:line="360" w:lineRule="auto"/>
        <w:ind w:left="9" w:firstLine="3"/>
        <w:jc w:val="both"/>
        <w:rPr>
          <w:rFonts w:ascii="宋体" w:hAnsi="宋体" w:eastAsia="宋体" w:cs="宋体"/>
          <w:color w:val="auto"/>
          <w:sz w:val="24"/>
          <w:szCs w:val="24"/>
        </w:rPr>
      </w:pPr>
      <w:r>
        <w:rPr>
          <w:rFonts w:ascii="宋体" w:hAnsi="宋体" w:eastAsia="宋体" w:cs="宋体"/>
          <w:color w:val="auto"/>
          <w:spacing w:val="-2"/>
          <w:sz w:val="24"/>
          <w:szCs w:val="24"/>
        </w:rPr>
        <w:t>为</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3%~5%）的扣除，用扣除后的价格参加评审。适用招标投标法的政</w:t>
      </w:r>
      <w:r>
        <w:rPr>
          <w:rFonts w:ascii="宋体" w:hAnsi="宋体" w:eastAsia="宋体" w:cs="宋体"/>
          <w:color w:val="auto"/>
          <w:spacing w:val="-3"/>
          <w:sz w:val="24"/>
          <w:szCs w:val="24"/>
        </w:rPr>
        <w:t>府采购工程建设项目，</w:t>
      </w:r>
      <w:r>
        <w:rPr>
          <w:rFonts w:ascii="宋体" w:hAnsi="宋体" w:eastAsia="宋体" w:cs="宋体"/>
          <w:color w:val="auto"/>
          <w:sz w:val="24"/>
          <w:szCs w:val="24"/>
        </w:rPr>
        <w:t xml:space="preserve"> 采用综合评估法但未采用低价优先法计算价格分的，评标时应当在</w:t>
      </w:r>
      <w:r>
        <w:rPr>
          <w:rFonts w:ascii="宋体" w:hAnsi="宋体" w:eastAsia="宋体" w:cs="宋体"/>
          <w:color w:val="auto"/>
          <w:spacing w:val="-1"/>
          <w:sz w:val="24"/>
          <w:szCs w:val="24"/>
        </w:rPr>
        <w:t>采用原报价进行评分的</w:t>
      </w:r>
    </w:p>
    <w:p>
      <w:pPr>
        <w:spacing w:before="1" w:line="218" w:lineRule="auto"/>
        <w:ind w:left="10"/>
        <w:rPr>
          <w:rFonts w:ascii="宋体" w:hAnsi="宋体" w:eastAsia="宋体" w:cs="宋体"/>
          <w:color w:val="auto"/>
          <w:sz w:val="24"/>
          <w:szCs w:val="24"/>
        </w:rPr>
      </w:pPr>
      <w:r>
        <w:rPr>
          <w:rFonts w:ascii="宋体" w:hAnsi="宋体" w:eastAsia="宋体" w:cs="宋体"/>
          <w:color w:val="auto"/>
          <w:spacing w:val="-1"/>
          <w:sz w:val="24"/>
          <w:szCs w:val="24"/>
        </w:rPr>
        <w:t>基础上增加其价格得分的</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3%~5%作为其价格</w:t>
      </w:r>
      <w:r>
        <w:rPr>
          <w:rFonts w:ascii="宋体" w:hAnsi="宋体" w:eastAsia="宋体" w:cs="宋体"/>
          <w:color w:val="auto"/>
          <w:spacing w:val="-2"/>
          <w:sz w:val="24"/>
          <w:szCs w:val="24"/>
        </w:rPr>
        <w:t>分。</w:t>
      </w:r>
    </w:p>
    <w:p>
      <w:pPr>
        <w:spacing w:before="256" w:line="359" w:lineRule="auto"/>
        <w:ind w:left="9" w:right="63" w:firstLine="485"/>
        <w:jc w:val="both"/>
        <w:rPr>
          <w:rFonts w:ascii="宋体" w:hAnsi="宋体" w:eastAsia="宋体" w:cs="宋体"/>
          <w:color w:val="auto"/>
          <w:sz w:val="24"/>
          <w:szCs w:val="24"/>
        </w:rPr>
      </w:pPr>
      <w:r>
        <w:rPr>
          <w:rFonts w:ascii="宋体" w:hAnsi="宋体" w:eastAsia="宋体" w:cs="宋体"/>
          <w:color w:val="auto"/>
          <w:spacing w:val="-2"/>
          <w:sz w:val="24"/>
          <w:szCs w:val="24"/>
        </w:rPr>
        <w:t>5、接受大中型企业与小微企业组成联合体或者允许大中型企业向</w:t>
      </w:r>
      <w:r>
        <w:rPr>
          <w:rFonts w:ascii="宋体" w:hAnsi="宋体" w:eastAsia="宋体" w:cs="宋体"/>
          <w:color w:val="auto"/>
          <w:spacing w:val="-3"/>
          <w:sz w:val="24"/>
          <w:szCs w:val="24"/>
        </w:rPr>
        <w:t>一家或者多家小微企</w:t>
      </w:r>
      <w:r>
        <w:rPr>
          <w:rFonts w:ascii="宋体" w:hAnsi="宋体" w:eastAsia="宋体" w:cs="宋体"/>
          <w:color w:val="auto"/>
          <w:sz w:val="24"/>
          <w:szCs w:val="24"/>
        </w:rPr>
        <w:t xml:space="preserve"> 业分包的采购项目，对于联合协议或者分包意向协议约定小微企业</w:t>
      </w:r>
      <w:r>
        <w:rPr>
          <w:rFonts w:ascii="宋体" w:hAnsi="宋体" w:eastAsia="宋体" w:cs="宋体"/>
          <w:color w:val="auto"/>
          <w:spacing w:val="-1"/>
          <w:sz w:val="24"/>
          <w:szCs w:val="24"/>
        </w:rPr>
        <w:t>的合同份额占到合同总</w:t>
      </w:r>
    </w:p>
    <w:p>
      <w:pPr>
        <w:spacing w:before="1" w:line="218" w:lineRule="auto"/>
        <w:ind w:left="12"/>
        <w:rPr>
          <w:rFonts w:ascii="宋体" w:hAnsi="宋体" w:eastAsia="宋体" w:cs="宋体"/>
          <w:color w:val="auto"/>
          <w:sz w:val="24"/>
          <w:szCs w:val="24"/>
        </w:rPr>
      </w:pPr>
      <w:r>
        <w:rPr>
          <w:rFonts w:ascii="宋体" w:hAnsi="宋体" w:eastAsia="宋体" w:cs="宋体"/>
          <w:color w:val="auto"/>
          <w:spacing w:val="-1"/>
          <w:sz w:val="24"/>
          <w:szCs w:val="24"/>
        </w:rPr>
        <w:t>金额</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30%以上的，采购人、采购代理机构应当对联合体或者大中型企业的报价给予</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4%~6%</w:t>
      </w:r>
    </w:p>
    <w:p>
      <w:pPr>
        <w:pStyle w:val="2"/>
        <w:spacing w:line="260" w:lineRule="auto"/>
        <w:rPr>
          <w:color w:val="auto"/>
        </w:rPr>
      </w:pPr>
    </w:p>
    <w:p>
      <w:pPr>
        <w:spacing w:before="1" w:line="86" w:lineRule="exact"/>
        <w:rPr>
          <w:color w:val="auto"/>
        </w:rPr>
      </w:pPr>
      <w:r>
        <w:rPr>
          <w:color w:val="auto"/>
          <w:position w:val="-1"/>
        </w:rPr>
        <w:pict>
          <v:shape id="_x0000_s1034" o:spid="_x0000_s1034"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11" w:type="default"/>
          <w:footerReference r:id="rId12" w:type="default"/>
          <w:pgSz w:w="11906" w:h="16839"/>
          <w:pgMar w:top="1248" w:right="1184" w:bottom="1041" w:left="1246" w:header="892" w:footer="879" w:gutter="0"/>
          <w:cols w:space="720" w:num="1"/>
        </w:sectPr>
      </w:pPr>
    </w:p>
    <w:p>
      <w:pPr>
        <w:spacing w:before="14" w:line="58" w:lineRule="exact"/>
        <w:rPr>
          <w:color w:val="auto"/>
        </w:rPr>
      </w:pPr>
      <w:r>
        <w:rPr>
          <w:color w:val="auto"/>
        </w:rPr>
        <w:pict>
          <v:rect id="_x0000_s1035" o:spid="_x0000_s1035" o:spt="1" style="position:absolute;left:0pt;margin-left:62.35pt;margin-top:771.4pt;height:4.35pt;width:470.65pt;mso-position-horizontal-relative:page;mso-position-vertical-relative:page;z-index:251664384;mso-width-relative:page;mso-height-relative:page;" fillcolor="#622423" filled="t" stroked="f" coordsize="21600,21600" o:allowincell="f">
            <v:path/>
            <v:fill on="t" focussize="0,0"/>
            <v:stroke on="f"/>
            <v:imagedata o:title=""/>
            <o:lock v:ext="edit"/>
          </v:rect>
        </w:pict>
      </w:r>
      <w:r>
        <w:rPr>
          <w:color w:val="auto"/>
          <w:position w:val="-1"/>
        </w:rPr>
        <w:pict>
          <v:shape id="_x0000_s1036" o:spid="_x0000_s1036" style="height:2.9pt;width:470.65pt;" fillcolor="#622423" filled="t" stroked="f" coordsize="9412,58" path="m0,0l9412,0,9412,57,0,57,0,0xe">
            <v:path/>
            <v:fill on="t" focussize="0,0"/>
            <v:stroke on="f"/>
            <v:imagedata o:title=""/>
            <o:lock v:ext="edit"/>
            <w10:wrap type="none"/>
            <w10:anchorlock/>
          </v:shape>
        </w:pict>
      </w:r>
    </w:p>
    <w:p>
      <w:pPr>
        <w:spacing w:before="281" w:line="359" w:lineRule="auto"/>
        <w:ind w:left="9" w:right="51" w:firstLine="12"/>
        <w:jc w:val="both"/>
        <w:rPr>
          <w:rFonts w:ascii="宋体" w:hAnsi="宋体" w:eastAsia="宋体" w:cs="宋体"/>
          <w:color w:val="auto"/>
          <w:sz w:val="24"/>
          <w:szCs w:val="24"/>
        </w:rPr>
      </w:pPr>
      <w:r>
        <w:rPr>
          <w:rFonts w:ascii="宋体" w:hAnsi="宋体" w:eastAsia="宋体" w:cs="宋体"/>
          <w:color w:val="auto"/>
          <w:spacing w:val="-1"/>
          <w:sz w:val="24"/>
          <w:szCs w:val="24"/>
        </w:rPr>
        <w:t>（工程项目为</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1%~2%）的扣除，用扣除后的价格参加评审。适用招标投</w:t>
      </w:r>
      <w:r>
        <w:rPr>
          <w:rFonts w:ascii="宋体" w:hAnsi="宋体" w:eastAsia="宋体" w:cs="宋体"/>
          <w:color w:val="auto"/>
          <w:spacing w:val="-2"/>
          <w:sz w:val="24"/>
          <w:szCs w:val="24"/>
        </w:rPr>
        <w:t>标法的政府采购工</w:t>
      </w:r>
      <w:r>
        <w:rPr>
          <w:rFonts w:ascii="宋体" w:hAnsi="宋体" w:eastAsia="宋体" w:cs="宋体"/>
          <w:color w:val="auto"/>
          <w:sz w:val="24"/>
          <w:szCs w:val="24"/>
        </w:rPr>
        <w:t xml:space="preserve"> 程建设项目，采用综合评估法但未采用低价优先法计算价格分的，</w:t>
      </w:r>
      <w:r>
        <w:rPr>
          <w:rFonts w:ascii="宋体" w:hAnsi="宋体" w:eastAsia="宋体" w:cs="宋体"/>
          <w:color w:val="auto"/>
          <w:spacing w:val="-1"/>
          <w:sz w:val="24"/>
          <w:szCs w:val="24"/>
        </w:rPr>
        <w:t>评标时应当在采用原报</w:t>
      </w:r>
    </w:p>
    <w:p>
      <w:pPr>
        <w:spacing w:line="218" w:lineRule="auto"/>
        <w:ind w:left="11"/>
        <w:rPr>
          <w:rFonts w:ascii="宋体" w:hAnsi="宋体" w:eastAsia="宋体" w:cs="宋体"/>
          <w:color w:val="auto"/>
          <w:sz w:val="24"/>
          <w:szCs w:val="24"/>
        </w:rPr>
      </w:pPr>
      <w:r>
        <w:rPr>
          <w:rFonts w:ascii="宋体" w:hAnsi="宋体" w:eastAsia="宋体" w:cs="宋体"/>
          <w:color w:val="auto"/>
          <w:spacing w:val="-1"/>
          <w:sz w:val="24"/>
          <w:szCs w:val="24"/>
        </w:rPr>
        <w:t>价进行评分的基础上增加其价格得分的</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1%</w:t>
      </w:r>
      <w:r>
        <w:rPr>
          <w:rFonts w:ascii="宋体" w:hAnsi="宋体" w:eastAsia="宋体" w:cs="宋体"/>
          <w:color w:val="auto"/>
          <w:spacing w:val="-2"/>
          <w:sz w:val="24"/>
          <w:szCs w:val="24"/>
        </w:rPr>
        <w:t>~2%作为其价格分。</w:t>
      </w:r>
    </w:p>
    <w:p>
      <w:pPr>
        <w:pStyle w:val="2"/>
        <w:spacing w:line="356" w:lineRule="auto"/>
        <w:rPr>
          <w:color w:val="auto"/>
        </w:rPr>
      </w:pPr>
    </w:p>
    <w:p>
      <w:pPr>
        <w:spacing w:before="78" w:line="219" w:lineRule="auto"/>
        <w:ind w:left="9"/>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七、对本次采购提出询问，请按以下方式联系</w:t>
      </w:r>
    </w:p>
    <w:p>
      <w:pPr>
        <w:pStyle w:val="2"/>
        <w:spacing w:line="357" w:lineRule="auto"/>
        <w:rPr>
          <w:color w:val="auto"/>
        </w:rPr>
      </w:pPr>
    </w:p>
    <w:p>
      <w:pPr>
        <w:spacing w:before="78" w:line="219" w:lineRule="auto"/>
        <w:ind w:left="508"/>
        <w:rPr>
          <w:rFonts w:ascii="宋体" w:hAnsi="宋体" w:eastAsia="宋体" w:cs="宋体"/>
          <w:color w:val="auto"/>
          <w:sz w:val="24"/>
          <w:szCs w:val="24"/>
        </w:rPr>
      </w:pPr>
      <w:r>
        <w:rPr>
          <w:rFonts w:ascii="宋体" w:hAnsi="宋体" w:eastAsia="宋体" w:cs="宋体"/>
          <w:color w:val="auto"/>
          <w:spacing w:val="-4"/>
          <w:sz w:val="24"/>
          <w:szCs w:val="24"/>
        </w:rPr>
        <w:t>1.采购人信息</w:t>
      </w:r>
    </w:p>
    <w:p>
      <w:pPr>
        <w:spacing w:before="257" w:line="220" w:lineRule="auto"/>
        <w:ind w:left="493"/>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名 称：</w:t>
      </w:r>
      <w:r>
        <w:rPr>
          <w:rFonts w:hint="eastAsia" w:ascii="宋体" w:hAnsi="宋体" w:eastAsia="宋体" w:cs="宋体"/>
          <w:color w:val="auto"/>
          <w:spacing w:val="-2"/>
          <w:sz w:val="24"/>
          <w:szCs w:val="24"/>
          <w:lang w:eastAsia="zh-CN"/>
        </w:rPr>
        <w:t>乌鲁木齐市红山公园</w:t>
      </w:r>
    </w:p>
    <w:p>
      <w:pPr>
        <w:spacing w:before="256" w:line="543" w:lineRule="exact"/>
        <w:ind w:left="490"/>
        <w:rPr>
          <w:rFonts w:hint="eastAsia" w:ascii="宋体" w:hAnsi="宋体" w:eastAsia="宋体" w:cs="宋体"/>
          <w:color w:val="auto"/>
          <w:sz w:val="24"/>
          <w:szCs w:val="24"/>
          <w:lang w:eastAsia="zh-CN"/>
        </w:rPr>
      </w:pPr>
      <w:r>
        <w:rPr>
          <w:rFonts w:ascii="宋体" w:hAnsi="宋体" w:eastAsia="宋体" w:cs="宋体"/>
          <w:color w:val="auto"/>
          <w:spacing w:val="-1"/>
          <w:position w:val="23"/>
          <w:sz w:val="24"/>
          <w:szCs w:val="24"/>
        </w:rPr>
        <w:t>地 址：</w:t>
      </w:r>
      <w:r>
        <w:rPr>
          <w:rFonts w:hint="eastAsia" w:ascii="宋体" w:hAnsi="宋体" w:eastAsia="宋体" w:cs="宋体"/>
          <w:color w:val="auto"/>
          <w:spacing w:val="-1"/>
          <w:position w:val="23"/>
          <w:sz w:val="24"/>
          <w:szCs w:val="24"/>
          <w:lang w:eastAsia="zh-CN"/>
        </w:rPr>
        <w:t>水磨沟区红山路北一巷40号</w:t>
      </w:r>
    </w:p>
    <w:p>
      <w:pPr>
        <w:spacing w:line="221" w:lineRule="auto"/>
        <w:ind w:left="491"/>
        <w:rPr>
          <w:rFonts w:ascii="宋体" w:hAnsi="宋体" w:eastAsia="宋体" w:cs="宋体"/>
          <w:color w:val="auto"/>
          <w:sz w:val="24"/>
          <w:szCs w:val="24"/>
        </w:rPr>
      </w:pPr>
      <w:r>
        <w:rPr>
          <w:rFonts w:ascii="宋体" w:hAnsi="宋体" w:eastAsia="宋体" w:cs="宋体"/>
          <w:color w:val="auto"/>
          <w:spacing w:val="-1"/>
          <w:sz w:val="24"/>
          <w:szCs w:val="24"/>
        </w:rPr>
        <w:t>联系方式：0991-8561550</w:t>
      </w:r>
    </w:p>
    <w:p>
      <w:pPr>
        <w:spacing w:before="255"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2.采购代理机构信息</w:t>
      </w:r>
    </w:p>
    <w:p>
      <w:pPr>
        <w:spacing w:before="257" w:line="220" w:lineRule="auto"/>
        <w:ind w:left="493"/>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名 称：</w:t>
      </w:r>
      <w:r>
        <w:rPr>
          <w:rFonts w:hint="eastAsia" w:ascii="宋体" w:hAnsi="宋体" w:eastAsia="宋体" w:cs="宋体"/>
          <w:color w:val="auto"/>
          <w:spacing w:val="-2"/>
          <w:sz w:val="24"/>
          <w:szCs w:val="24"/>
          <w:lang w:eastAsia="zh-CN"/>
        </w:rPr>
        <w:t xml:space="preserve"> </w:t>
      </w:r>
      <w:r>
        <w:rPr>
          <w:rFonts w:hint="eastAsia" w:ascii="宋体" w:hAnsi="宋体" w:cs="宋体"/>
          <w:color w:val="auto"/>
          <w:spacing w:val="14"/>
          <w:sz w:val="24"/>
          <w:szCs w:val="24"/>
        </w:rPr>
        <w:t>新疆卓恒工程项目管理有限公司</w:t>
      </w:r>
    </w:p>
    <w:p>
      <w:pPr>
        <w:spacing w:before="257" w:line="220" w:lineRule="auto"/>
        <w:ind w:left="493"/>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地 址：</w:t>
      </w:r>
      <w:r>
        <w:rPr>
          <w:rFonts w:hint="eastAsia" w:ascii="宋体" w:hAnsi="宋体" w:eastAsia="宋体" w:cs="宋体"/>
          <w:color w:val="auto"/>
          <w:spacing w:val="-2"/>
          <w:sz w:val="24"/>
          <w:szCs w:val="24"/>
          <w:lang w:eastAsia="zh-CN"/>
        </w:rPr>
        <w:t>新疆乌鲁木齐市水磨沟区龙盛街898号万科中央公园S2座20楼2002室</w:t>
      </w:r>
    </w:p>
    <w:p>
      <w:pPr>
        <w:spacing w:before="257" w:line="220" w:lineRule="auto"/>
        <w:ind w:left="493"/>
        <w:rPr>
          <w:rFonts w:hint="default" w:ascii="宋体" w:hAnsi="宋体" w:eastAsia="宋体" w:cs="宋体"/>
          <w:color w:val="auto"/>
          <w:spacing w:val="-2"/>
          <w:sz w:val="24"/>
          <w:szCs w:val="24"/>
          <w:lang w:val="en-US" w:eastAsia="zh-CN"/>
        </w:rPr>
      </w:pPr>
      <w:r>
        <w:rPr>
          <w:rFonts w:ascii="宋体" w:hAnsi="宋体" w:eastAsia="宋体" w:cs="宋体"/>
          <w:color w:val="auto"/>
          <w:spacing w:val="-2"/>
          <w:sz w:val="24"/>
          <w:szCs w:val="24"/>
        </w:rPr>
        <w:t>联系方式：</w:t>
      </w:r>
      <w:r>
        <w:rPr>
          <w:rFonts w:hint="eastAsia" w:ascii="宋体" w:hAnsi="宋体" w:eastAsia="宋体" w:cs="宋体"/>
          <w:color w:val="auto"/>
          <w:spacing w:val="-2"/>
          <w:sz w:val="24"/>
          <w:szCs w:val="24"/>
          <w:lang w:val="en-US" w:eastAsia="zh-CN"/>
        </w:rPr>
        <w:t>马锦蓉  15628127009</w:t>
      </w:r>
    </w:p>
    <w:p>
      <w:pPr>
        <w:spacing w:before="257" w:line="220" w:lineRule="auto"/>
        <w:ind w:left="493"/>
        <w:rPr>
          <w:rFonts w:ascii="宋体" w:hAnsi="宋体" w:eastAsia="宋体" w:cs="宋体"/>
          <w:color w:val="auto"/>
          <w:spacing w:val="-2"/>
          <w:sz w:val="24"/>
          <w:szCs w:val="24"/>
        </w:rPr>
      </w:pPr>
      <w:r>
        <w:rPr>
          <w:rFonts w:ascii="宋体" w:hAnsi="宋体" w:eastAsia="宋体" w:cs="宋体"/>
          <w:color w:val="auto"/>
          <w:spacing w:val="-2"/>
          <w:sz w:val="24"/>
          <w:szCs w:val="24"/>
        </w:rPr>
        <w:t>3.项目联系方式</w:t>
      </w:r>
    </w:p>
    <w:p>
      <w:pPr>
        <w:spacing w:before="257" w:line="220" w:lineRule="auto"/>
        <w:ind w:left="493"/>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eastAsia="zh-CN"/>
        </w:rPr>
        <w:t>赵艳</w:t>
      </w:r>
    </w:p>
    <w:p>
      <w:pPr>
        <w:spacing w:before="257" w:line="220" w:lineRule="auto"/>
        <w:ind w:left="493"/>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电 话：</w:t>
      </w:r>
      <w:r>
        <w:rPr>
          <w:rFonts w:hint="eastAsia" w:ascii="宋体" w:hAnsi="宋体" w:eastAsia="宋体" w:cs="宋体"/>
          <w:color w:val="auto"/>
          <w:spacing w:val="-2"/>
          <w:sz w:val="24"/>
          <w:szCs w:val="24"/>
          <w:lang w:eastAsia="zh-CN"/>
        </w:rPr>
        <w:t>13579916680</w:t>
      </w:r>
    </w:p>
    <w:p>
      <w:pPr>
        <w:spacing w:line="222" w:lineRule="auto"/>
        <w:rPr>
          <w:rFonts w:ascii="宋体" w:hAnsi="宋体" w:eastAsia="宋体" w:cs="宋体"/>
          <w:color w:val="auto"/>
          <w:sz w:val="24"/>
          <w:szCs w:val="24"/>
        </w:rPr>
        <w:sectPr>
          <w:headerReference r:id="rId13" w:type="default"/>
          <w:footerReference r:id="rId14" w:type="default"/>
          <w:pgSz w:w="11906" w:h="16839"/>
          <w:pgMar w:top="1248" w:right="1246" w:bottom="1041" w:left="1246" w:header="892" w:footer="878" w:gutter="0"/>
          <w:cols w:space="720" w:num="1"/>
        </w:sectPr>
      </w:pPr>
    </w:p>
    <w:p>
      <w:pPr>
        <w:spacing w:before="14" w:line="58" w:lineRule="exact"/>
        <w:ind w:firstLine="231"/>
        <w:rPr>
          <w:color w:val="auto"/>
        </w:rPr>
      </w:pPr>
      <w:r>
        <w:rPr>
          <w:color w:val="auto"/>
        </w:rPr>
        <mc:AlternateContent>
          <mc:Choice Requires="wps">
            <w:drawing>
              <wp:anchor distT="0" distB="0" distL="0" distR="0" simplePos="0" relativeHeight="251665408" behindDoc="1" locked="0" layoutInCell="0" allowOverlap="1">
                <wp:simplePos x="0" y="0"/>
                <wp:positionH relativeFrom="page">
                  <wp:posOffset>662940</wp:posOffset>
                </wp:positionH>
                <wp:positionV relativeFrom="page">
                  <wp:posOffset>9530080</wp:posOffset>
                </wp:positionV>
                <wp:extent cx="6198870" cy="9525"/>
                <wp:effectExtent l="0" t="0" r="0" b="0"/>
                <wp:wrapNone/>
                <wp:docPr id="8" name="Rect 8"/>
                <wp:cNvGraphicFramePr/>
                <a:graphic xmlns:a="http://schemas.openxmlformats.org/drawingml/2006/main">
                  <a:graphicData uri="http://schemas.microsoft.com/office/word/2010/wordprocessingShape">
                    <wps:wsp>
                      <wps:cNvSpPr/>
                      <wps:spPr>
                        <a:xfrm>
                          <a:off x="663066" y="9530080"/>
                          <a:ext cx="6198870" cy="9525"/>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52.2pt;margin-top:750.4pt;height:0.75pt;width:488.1pt;mso-position-horizontal-relative:page;mso-position-vertical-relative:page;z-index:-251651072;mso-width-relative:page;mso-height-relative:page;" fillcolor="#000000" filled="t" stroked="f" coordsize="21600,21600" o:allowincell="f" o:gfxdata="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Zb8SNkAAAAOAQAADwAAAAAAAAABACAAAAAiAAAAZHJzL2Rvd25yZXYueG1sUEsBAhQA&#10;FAAAAAgAh07iQJ0nAoAqAgAAawQAAA4AAAAAAAAAAQAgAAAAKAEAAGRycy9lMm9Eb2MueG1sUEsF&#10;BgAAAAAGAAYAWQEAAMQFAAAAAA==&#10;">
                <v:fill on="t" focussize="0,0"/>
                <v:stroke on="f" weight="0pt"/>
                <v:imagedata o:title=""/>
                <o:lock v:ext="edit" aspectratio="f"/>
                <v:textbox inset="0mm,0mm,0mm,0mm"/>
              </v:rect>
            </w:pict>
          </mc:Fallback>
        </mc:AlternateContent>
      </w:r>
      <w:r>
        <w:rPr>
          <w:color w:val="auto"/>
        </w:rPr>
        <w:pict>
          <v:rect id="_x0000_s1037" o:spid="_x0000_s1037" o:spt="1" style="position:absolute;left:0pt;margin-left:62.35pt;margin-top:771.4pt;height:4.35pt;width:470.65pt;mso-position-horizontal-relative:page;mso-position-vertical-relative:page;z-index:251666432;mso-width-relative:page;mso-height-relative:page;" fillcolor="#622423" filled="t" stroked="f" coordsize="21600,21600" o:allowincell="f">
            <v:path/>
            <v:fill on="t" focussize="0,0"/>
            <v:stroke on="f"/>
            <v:imagedata o:title=""/>
            <o:lock v:ext="edit"/>
          </v:rect>
        </w:pict>
      </w:r>
      <w:r>
        <w:rPr>
          <w:color w:val="auto"/>
          <w:position w:val="-1"/>
        </w:rPr>
        <w:pict>
          <v:shape id="_x0000_s1038" o:spid="_x0000_s1038"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242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第二章</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投标人须知前附表</w:t>
      </w:r>
    </w:p>
    <w:p>
      <w:pPr>
        <w:spacing w:line="195" w:lineRule="exact"/>
        <w:rPr>
          <w:color w:val="auto"/>
        </w:rPr>
      </w:pPr>
    </w:p>
    <w:tbl>
      <w:tblPr>
        <w:tblStyle w:val="7"/>
        <w:tblW w:w="980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416"/>
        <w:gridCol w:w="7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81" w:type="dxa"/>
            <w:tcBorders>
              <w:top w:val="single" w:color="000000" w:sz="4" w:space="0"/>
              <w:left w:val="single" w:color="000000" w:sz="4" w:space="0"/>
            </w:tcBorders>
            <w:vAlign w:val="top"/>
          </w:tcPr>
          <w:p>
            <w:pPr>
              <w:pStyle w:val="8"/>
              <w:spacing w:before="72" w:line="220" w:lineRule="auto"/>
              <w:ind w:left="190"/>
              <w:rPr>
                <w:color w:val="auto"/>
              </w:rPr>
            </w:pPr>
            <w:r>
              <w:rPr>
                <w:color w:val="auto"/>
                <w:spacing w:val="-3"/>
                <w14:textOutline w14:w="4358" w14:cap="sq" w14:cmpd="sng">
                  <w14:solidFill>
                    <w14:srgbClr w14:val="000000"/>
                  </w14:solidFill>
                  <w14:prstDash w14:val="solid"/>
                  <w14:bevel/>
                </w14:textOutline>
              </w:rPr>
              <w:t>条款号</w:t>
            </w:r>
          </w:p>
        </w:tc>
        <w:tc>
          <w:tcPr>
            <w:tcW w:w="1416" w:type="dxa"/>
            <w:tcBorders>
              <w:top w:val="single" w:color="000000" w:sz="4" w:space="0"/>
            </w:tcBorders>
            <w:vAlign w:val="top"/>
          </w:tcPr>
          <w:p>
            <w:pPr>
              <w:pStyle w:val="8"/>
              <w:spacing w:before="72" w:line="220" w:lineRule="auto"/>
              <w:ind w:left="230"/>
              <w:rPr>
                <w:color w:val="auto"/>
              </w:rPr>
            </w:pPr>
            <w:r>
              <w:rPr>
                <w:color w:val="auto"/>
                <w:spacing w:val="-3"/>
                <w14:textOutline w14:w="4358" w14:cap="sq" w14:cmpd="sng">
                  <w14:solidFill>
                    <w14:srgbClr w14:val="000000"/>
                  </w14:solidFill>
                  <w14:prstDash w14:val="solid"/>
                  <w14:bevel/>
                </w14:textOutline>
              </w:rPr>
              <w:t>条款名称</w:t>
            </w:r>
          </w:p>
        </w:tc>
        <w:tc>
          <w:tcPr>
            <w:tcW w:w="7312" w:type="dxa"/>
            <w:tcBorders>
              <w:top w:val="single" w:color="000000" w:sz="4" w:space="0"/>
              <w:right w:val="single" w:color="000000" w:sz="4" w:space="0"/>
            </w:tcBorders>
            <w:vAlign w:val="top"/>
          </w:tcPr>
          <w:p>
            <w:pPr>
              <w:pStyle w:val="8"/>
              <w:spacing w:before="72" w:line="220" w:lineRule="auto"/>
              <w:ind w:left="3200"/>
              <w:rPr>
                <w:color w:val="auto"/>
              </w:rPr>
            </w:pPr>
            <w:r>
              <w:rPr>
                <w:color w:val="auto"/>
                <w:spacing w:val="-10"/>
                <w14:textOutline w14:w="4358" w14:cap="sq" w14:cmpd="sng">
                  <w14:solidFill>
                    <w14:srgbClr w14:val="000000"/>
                  </w14:solidFill>
                  <w14:prstDash w14:val="solid"/>
                  <w14:bevel/>
                </w14:textOutline>
              </w:rPr>
              <w:t>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1081" w:type="dxa"/>
            <w:tcBorders>
              <w:left w:val="single" w:color="000000" w:sz="4" w:space="0"/>
            </w:tcBorders>
            <w:vAlign w:val="top"/>
          </w:tcPr>
          <w:p>
            <w:pPr>
              <w:spacing w:line="331" w:lineRule="auto"/>
              <w:rPr>
                <w:rFonts w:ascii="Arial"/>
                <w:color w:val="auto"/>
                <w:sz w:val="21"/>
              </w:rPr>
            </w:pPr>
          </w:p>
          <w:p>
            <w:pPr>
              <w:spacing w:line="331" w:lineRule="auto"/>
              <w:rPr>
                <w:rFonts w:ascii="Arial"/>
                <w:color w:val="auto"/>
                <w:sz w:val="21"/>
              </w:rPr>
            </w:pPr>
          </w:p>
          <w:p>
            <w:pPr>
              <w:pStyle w:val="8"/>
              <w:spacing w:before="78" w:line="184" w:lineRule="auto"/>
              <w:ind w:left="374"/>
              <w:rPr>
                <w:color w:val="auto"/>
              </w:rPr>
            </w:pPr>
            <w:r>
              <w:rPr>
                <w:color w:val="auto"/>
                <w:spacing w:val="-5"/>
              </w:rPr>
              <w:t>2.1</w:t>
            </w:r>
          </w:p>
        </w:tc>
        <w:tc>
          <w:tcPr>
            <w:tcW w:w="1416" w:type="dxa"/>
            <w:vAlign w:val="top"/>
          </w:tcPr>
          <w:p>
            <w:pPr>
              <w:spacing w:line="342" w:lineRule="auto"/>
              <w:rPr>
                <w:rFonts w:ascii="Arial"/>
                <w:color w:val="auto"/>
                <w:sz w:val="21"/>
              </w:rPr>
            </w:pPr>
          </w:p>
          <w:p>
            <w:pPr>
              <w:spacing w:line="343" w:lineRule="auto"/>
              <w:rPr>
                <w:rFonts w:ascii="Arial"/>
                <w:color w:val="auto"/>
                <w:sz w:val="21"/>
              </w:rPr>
            </w:pPr>
          </w:p>
          <w:p>
            <w:pPr>
              <w:pStyle w:val="8"/>
              <w:spacing w:before="78" w:line="220" w:lineRule="auto"/>
              <w:ind w:left="233"/>
              <w:rPr>
                <w:color w:val="auto"/>
              </w:rPr>
            </w:pPr>
            <w:r>
              <w:rPr>
                <w:color w:val="auto"/>
                <w:spacing w:val="-4"/>
              </w:rPr>
              <w:t>综合说明</w:t>
            </w:r>
          </w:p>
        </w:tc>
        <w:tc>
          <w:tcPr>
            <w:tcW w:w="7312" w:type="dxa"/>
            <w:tcBorders>
              <w:right w:val="single" w:color="000000" w:sz="4" w:space="0"/>
            </w:tcBorders>
            <w:vAlign w:val="top"/>
          </w:tcPr>
          <w:p>
            <w:pPr>
              <w:pStyle w:val="8"/>
              <w:numPr>
                <w:ilvl w:val="0"/>
                <w:numId w:val="0"/>
              </w:numPr>
              <w:spacing w:before="37" w:line="360" w:lineRule="auto"/>
              <w:rPr>
                <w:rFonts w:hint="eastAsia"/>
                <w:color w:val="auto"/>
                <w:spacing w:val="-2"/>
                <w:lang w:eastAsia="zh-CN"/>
              </w:rPr>
            </w:pPr>
            <w:r>
              <w:rPr>
                <w:rFonts w:hint="eastAsia"/>
                <w:color w:val="auto"/>
                <w:spacing w:val="-2"/>
                <w:lang w:val="en-US" w:eastAsia="zh-CN"/>
              </w:rPr>
              <w:t>1、</w:t>
            </w:r>
            <w:r>
              <w:rPr>
                <w:color w:val="auto"/>
                <w:spacing w:val="-2"/>
              </w:rPr>
              <w:t>项目名称：</w:t>
            </w:r>
            <w:r>
              <w:rPr>
                <w:rFonts w:hint="eastAsia"/>
                <w:color w:val="auto"/>
                <w:spacing w:val="-2"/>
                <w:lang w:eastAsia="zh-CN"/>
              </w:rPr>
              <w:t>红山公园2024年安保服务项目</w:t>
            </w:r>
          </w:p>
          <w:p>
            <w:pPr>
              <w:pStyle w:val="8"/>
              <w:numPr>
                <w:ilvl w:val="0"/>
                <w:numId w:val="0"/>
              </w:numPr>
              <w:spacing w:before="37" w:line="360" w:lineRule="auto"/>
              <w:rPr>
                <w:rFonts w:hint="eastAsia"/>
                <w:color w:val="auto"/>
                <w:spacing w:val="-2"/>
                <w:lang w:eastAsia="zh-CN"/>
              </w:rPr>
            </w:pPr>
            <w:r>
              <w:rPr>
                <w:rFonts w:hint="eastAsia"/>
                <w:color w:val="auto"/>
                <w:spacing w:val="-2"/>
                <w:lang w:val="en-US" w:eastAsia="zh-CN"/>
              </w:rPr>
              <w:t>2、</w:t>
            </w:r>
            <w:r>
              <w:rPr>
                <w:color w:val="auto"/>
                <w:spacing w:val="-2"/>
              </w:rPr>
              <w:t>项目编号：</w:t>
            </w:r>
            <w:r>
              <w:rPr>
                <w:rFonts w:hint="eastAsia"/>
                <w:color w:val="auto"/>
                <w:spacing w:val="-2"/>
                <w:lang w:eastAsia="zh-CN"/>
              </w:rPr>
              <w:t>XJZH-FW-202409</w:t>
            </w:r>
          </w:p>
          <w:p>
            <w:pPr>
              <w:pStyle w:val="8"/>
              <w:spacing w:before="37" w:line="360" w:lineRule="auto"/>
              <w:rPr>
                <w:color w:val="auto"/>
                <w:spacing w:val="-2"/>
              </w:rPr>
            </w:pPr>
            <w:r>
              <w:rPr>
                <w:color w:val="auto"/>
                <w:spacing w:val="-2"/>
              </w:rPr>
              <w:t>3、服务期限：</w:t>
            </w:r>
            <w:r>
              <w:rPr>
                <w:rFonts w:hint="eastAsia" w:ascii="宋体" w:hAnsi="宋体" w:eastAsia="宋体" w:cs="宋体"/>
                <w:color w:val="auto"/>
                <w:spacing w:val="-1"/>
                <w:sz w:val="24"/>
                <w:szCs w:val="24"/>
              </w:rPr>
              <w:t>合同签订后一年</w:t>
            </w:r>
            <w:r>
              <w:rPr>
                <w:color w:val="auto"/>
                <w:spacing w:val="-2"/>
              </w:rPr>
              <w:t>。</w:t>
            </w:r>
          </w:p>
          <w:p>
            <w:pPr>
              <w:pStyle w:val="8"/>
              <w:spacing w:before="37" w:line="360" w:lineRule="auto"/>
              <w:rPr>
                <w:color w:val="auto"/>
              </w:rPr>
            </w:pPr>
            <w:r>
              <w:rPr>
                <w:color w:val="auto"/>
                <w:spacing w:val="-2"/>
              </w:rPr>
              <w:t>4、服务地点：</w:t>
            </w:r>
            <w:r>
              <w:rPr>
                <w:rFonts w:hint="eastAsia"/>
                <w:color w:val="auto"/>
                <w:spacing w:val="-2"/>
                <w:lang w:eastAsia="zh-CN"/>
              </w:rPr>
              <w:t>乌鲁木齐市红山公园</w:t>
            </w:r>
            <w:r>
              <w:rPr>
                <w:color w:val="auto"/>
                <w:spacing w:val="-2"/>
              </w:rPr>
              <w:t>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1081" w:type="dxa"/>
            <w:tcBorders>
              <w:left w:val="single" w:color="000000" w:sz="4" w:space="0"/>
            </w:tcBorders>
            <w:vAlign w:val="top"/>
          </w:tcPr>
          <w:p>
            <w:pPr>
              <w:spacing w:line="345" w:lineRule="auto"/>
              <w:rPr>
                <w:rFonts w:ascii="Arial"/>
                <w:color w:val="auto"/>
                <w:sz w:val="21"/>
              </w:rPr>
            </w:pPr>
          </w:p>
          <w:p>
            <w:pPr>
              <w:spacing w:line="346" w:lineRule="auto"/>
              <w:rPr>
                <w:rFonts w:ascii="Arial"/>
                <w:color w:val="auto"/>
                <w:sz w:val="21"/>
              </w:rPr>
            </w:pPr>
          </w:p>
          <w:p>
            <w:pPr>
              <w:pStyle w:val="8"/>
              <w:spacing w:before="78" w:line="183" w:lineRule="auto"/>
              <w:ind w:left="374"/>
              <w:rPr>
                <w:color w:val="auto"/>
              </w:rPr>
            </w:pPr>
            <w:r>
              <w:rPr>
                <w:color w:val="auto"/>
                <w:spacing w:val="-5"/>
              </w:rPr>
              <w:t>2.2</w:t>
            </w:r>
          </w:p>
        </w:tc>
        <w:tc>
          <w:tcPr>
            <w:tcW w:w="1416" w:type="dxa"/>
            <w:vAlign w:val="top"/>
          </w:tcPr>
          <w:p>
            <w:pPr>
              <w:spacing w:line="356" w:lineRule="auto"/>
              <w:rPr>
                <w:rFonts w:ascii="Arial"/>
                <w:color w:val="auto"/>
                <w:sz w:val="21"/>
              </w:rPr>
            </w:pPr>
          </w:p>
          <w:p>
            <w:pPr>
              <w:spacing w:line="357" w:lineRule="auto"/>
              <w:rPr>
                <w:rFonts w:ascii="Arial"/>
                <w:color w:val="auto"/>
                <w:sz w:val="21"/>
              </w:rPr>
            </w:pPr>
          </w:p>
          <w:p>
            <w:pPr>
              <w:pStyle w:val="8"/>
              <w:spacing w:before="78" w:line="219" w:lineRule="auto"/>
              <w:ind w:left="350"/>
              <w:rPr>
                <w:color w:val="auto"/>
              </w:rPr>
            </w:pPr>
            <w:r>
              <w:rPr>
                <w:color w:val="auto"/>
                <w:spacing w:val="-3"/>
              </w:rPr>
              <w:t>采购人</w:t>
            </w:r>
          </w:p>
        </w:tc>
        <w:tc>
          <w:tcPr>
            <w:tcW w:w="7312" w:type="dxa"/>
            <w:tcBorders>
              <w:right w:val="single" w:color="000000" w:sz="4" w:space="0"/>
            </w:tcBorders>
            <w:vAlign w:val="top"/>
          </w:tcPr>
          <w:p>
            <w:pPr>
              <w:pStyle w:val="8"/>
              <w:numPr>
                <w:ilvl w:val="0"/>
                <w:numId w:val="0"/>
              </w:numPr>
              <w:spacing w:before="37" w:line="360" w:lineRule="auto"/>
              <w:rPr>
                <w:rFonts w:hint="eastAsia"/>
                <w:color w:val="auto"/>
                <w:spacing w:val="-2"/>
                <w:lang w:eastAsia="zh-CN"/>
              </w:rPr>
            </w:pPr>
            <w:r>
              <w:rPr>
                <w:color w:val="auto"/>
                <w:spacing w:val="-2"/>
              </w:rPr>
              <w:t>1、单位名称：</w:t>
            </w:r>
            <w:r>
              <w:rPr>
                <w:rFonts w:hint="eastAsia"/>
                <w:color w:val="auto"/>
                <w:spacing w:val="-2"/>
                <w:lang w:eastAsia="zh-CN"/>
              </w:rPr>
              <w:t>乌鲁木齐市红山公园</w:t>
            </w:r>
          </w:p>
          <w:p>
            <w:pPr>
              <w:pStyle w:val="8"/>
              <w:numPr>
                <w:ilvl w:val="0"/>
                <w:numId w:val="0"/>
              </w:numPr>
              <w:spacing w:before="37" w:line="360" w:lineRule="auto"/>
              <w:rPr>
                <w:rFonts w:hint="eastAsia"/>
                <w:color w:val="auto"/>
                <w:spacing w:val="-2"/>
                <w:lang w:eastAsia="zh-CN"/>
              </w:rPr>
            </w:pPr>
            <w:r>
              <w:rPr>
                <w:color w:val="auto"/>
                <w:spacing w:val="-2"/>
              </w:rPr>
              <w:t>2、地    址：</w:t>
            </w:r>
            <w:r>
              <w:rPr>
                <w:rFonts w:hint="eastAsia"/>
                <w:color w:val="auto"/>
                <w:spacing w:val="-2"/>
                <w:lang w:eastAsia="zh-CN"/>
              </w:rPr>
              <w:t>水磨沟区红山路北一巷40号</w:t>
            </w:r>
          </w:p>
          <w:p>
            <w:pPr>
              <w:pStyle w:val="8"/>
              <w:numPr>
                <w:ilvl w:val="0"/>
                <w:numId w:val="0"/>
              </w:numPr>
              <w:spacing w:before="37" w:line="360" w:lineRule="auto"/>
              <w:rPr>
                <w:rFonts w:hint="eastAsia"/>
                <w:color w:val="auto"/>
                <w:spacing w:val="-2"/>
                <w:lang w:eastAsia="zh-CN"/>
              </w:rPr>
            </w:pPr>
            <w:r>
              <w:rPr>
                <w:rFonts w:hint="eastAsia"/>
                <w:color w:val="auto"/>
                <w:spacing w:val="-2"/>
                <w:lang w:val="en-US" w:eastAsia="zh-CN"/>
              </w:rPr>
              <w:t>3、</w:t>
            </w:r>
            <w:r>
              <w:rPr>
                <w:color w:val="auto"/>
                <w:spacing w:val="-2"/>
              </w:rPr>
              <w:t>项目联系人：</w:t>
            </w:r>
            <w:r>
              <w:rPr>
                <w:rFonts w:hint="eastAsia"/>
                <w:color w:val="auto"/>
                <w:spacing w:val="-2"/>
                <w:lang w:eastAsia="zh-CN"/>
              </w:rPr>
              <w:t>赵艳</w:t>
            </w:r>
          </w:p>
          <w:p>
            <w:pPr>
              <w:pStyle w:val="8"/>
              <w:numPr>
                <w:ilvl w:val="0"/>
                <w:numId w:val="0"/>
              </w:numPr>
              <w:spacing w:before="37" w:line="360" w:lineRule="auto"/>
              <w:rPr>
                <w:color w:val="auto"/>
              </w:rPr>
            </w:pPr>
            <w:r>
              <w:rPr>
                <w:rFonts w:hint="eastAsia"/>
                <w:color w:val="auto"/>
                <w:spacing w:val="-2"/>
                <w:lang w:val="en-US" w:eastAsia="zh-CN"/>
              </w:rPr>
              <w:t>4、</w:t>
            </w:r>
            <w:r>
              <w:rPr>
                <w:color w:val="auto"/>
                <w:spacing w:val="-2"/>
              </w:rPr>
              <w:t>电 话：</w:t>
            </w:r>
            <w:r>
              <w:rPr>
                <w:rFonts w:hint="eastAsia"/>
                <w:color w:val="auto"/>
                <w:spacing w:val="-2"/>
                <w:lang w:eastAsia="zh-CN"/>
              </w:rPr>
              <w:t>13579916680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1081" w:type="dxa"/>
            <w:tcBorders>
              <w:left w:val="single" w:color="000000" w:sz="4" w:space="0"/>
            </w:tcBorders>
            <w:vAlign w:val="top"/>
          </w:tcPr>
          <w:p>
            <w:pPr>
              <w:spacing w:line="329" w:lineRule="auto"/>
              <w:rPr>
                <w:rFonts w:ascii="Arial"/>
                <w:color w:val="auto"/>
                <w:sz w:val="21"/>
              </w:rPr>
            </w:pPr>
          </w:p>
          <w:p>
            <w:pPr>
              <w:spacing w:line="329" w:lineRule="auto"/>
              <w:rPr>
                <w:rFonts w:ascii="Arial"/>
                <w:color w:val="auto"/>
                <w:sz w:val="21"/>
              </w:rPr>
            </w:pPr>
          </w:p>
          <w:p>
            <w:pPr>
              <w:pStyle w:val="8"/>
              <w:spacing w:before="78" w:line="183" w:lineRule="auto"/>
              <w:ind w:left="515"/>
              <w:rPr>
                <w:color w:val="auto"/>
              </w:rPr>
            </w:pPr>
            <w:r>
              <w:rPr>
                <w:color w:val="auto"/>
                <w:spacing w:val="-5"/>
              </w:rPr>
              <w:t>2.3</w:t>
            </w:r>
          </w:p>
        </w:tc>
        <w:tc>
          <w:tcPr>
            <w:tcW w:w="1416" w:type="dxa"/>
            <w:vAlign w:val="top"/>
          </w:tcPr>
          <w:p>
            <w:pPr>
              <w:spacing w:line="310" w:lineRule="auto"/>
              <w:rPr>
                <w:rFonts w:ascii="Arial"/>
                <w:color w:val="auto"/>
                <w:sz w:val="21"/>
              </w:rPr>
            </w:pPr>
          </w:p>
          <w:p>
            <w:pPr>
              <w:spacing w:line="311" w:lineRule="auto"/>
              <w:rPr>
                <w:rFonts w:ascii="Arial"/>
                <w:color w:val="auto"/>
                <w:sz w:val="21"/>
              </w:rPr>
            </w:pPr>
          </w:p>
          <w:p>
            <w:pPr>
              <w:pStyle w:val="8"/>
              <w:spacing w:before="78" w:line="219" w:lineRule="auto"/>
              <w:ind w:left="290"/>
              <w:rPr>
                <w:color w:val="auto"/>
              </w:rPr>
            </w:pPr>
            <w:r>
              <w:rPr>
                <w:color w:val="auto"/>
                <w:spacing w:val="-3"/>
              </w:rPr>
              <w:t>代理机构</w:t>
            </w:r>
          </w:p>
        </w:tc>
        <w:tc>
          <w:tcPr>
            <w:tcW w:w="7312" w:type="dxa"/>
            <w:tcBorders>
              <w:right w:val="single" w:color="000000" w:sz="4" w:space="0"/>
            </w:tcBorders>
            <w:vAlign w:val="top"/>
          </w:tcPr>
          <w:p>
            <w:pPr>
              <w:pStyle w:val="8"/>
              <w:numPr>
                <w:ilvl w:val="0"/>
                <w:numId w:val="1"/>
              </w:numPr>
              <w:spacing w:before="37" w:line="360" w:lineRule="auto"/>
              <w:rPr>
                <w:rFonts w:hint="eastAsia"/>
                <w:color w:val="auto"/>
                <w:spacing w:val="-2"/>
                <w:lang w:eastAsia="zh-CN"/>
              </w:rPr>
            </w:pPr>
            <w:r>
              <w:rPr>
                <w:color w:val="auto"/>
                <w:spacing w:val="-2"/>
              </w:rPr>
              <w:t>单位名称：</w:t>
            </w:r>
            <w:r>
              <w:rPr>
                <w:rFonts w:hint="eastAsia"/>
                <w:color w:val="auto"/>
                <w:spacing w:val="-2"/>
                <w:lang w:eastAsia="zh-CN"/>
              </w:rPr>
              <w:t xml:space="preserve"> </w:t>
            </w:r>
            <w:r>
              <w:rPr>
                <w:rFonts w:hint="eastAsia" w:ascii="宋体" w:hAnsi="宋体" w:cs="宋体"/>
                <w:color w:val="auto"/>
                <w:spacing w:val="14"/>
                <w:sz w:val="24"/>
                <w:szCs w:val="24"/>
              </w:rPr>
              <w:t>新疆卓恒工程项目管理有限公司</w:t>
            </w:r>
          </w:p>
          <w:p>
            <w:pPr>
              <w:pStyle w:val="8"/>
              <w:numPr>
                <w:ilvl w:val="0"/>
                <w:numId w:val="1"/>
              </w:numPr>
              <w:spacing w:before="37" w:line="360" w:lineRule="auto"/>
              <w:rPr>
                <w:rFonts w:hint="eastAsia"/>
                <w:color w:val="auto"/>
                <w:spacing w:val="-2"/>
                <w:lang w:eastAsia="zh-CN"/>
              </w:rPr>
            </w:pPr>
            <w:r>
              <w:rPr>
                <w:color w:val="auto"/>
                <w:spacing w:val="-2"/>
              </w:rPr>
              <w:t>地    址：</w:t>
            </w:r>
            <w:r>
              <w:rPr>
                <w:rFonts w:hint="eastAsia"/>
                <w:color w:val="auto"/>
                <w:spacing w:val="-2"/>
                <w:lang w:eastAsia="zh-CN"/>
              </w:rPr>
              <w:t>新疆乌鲁木齐市水磨沟区龙盛街898号万科中央公园S2座20楼2002室</w:t>
            </w:r>
          </w:p>
          <w:p>
            <w:pPr>
              <w:pStyle w:val="8"/>
              <w:numPr>
                <w:ilvl w:val="0"/>
                <w:numId w:val="0"/>
              </w:numPr>
              <w:spacing w:before="37" w:line="360" w:lineRule="auto"/>
              <w:rPr>
                <w:rFonts w:hint="default"/>
                <w:color w:val="auto"/>
                <w:spacing w:val="-2"/>
                <w:lang w:val="en-US" w:eastAsia="zh-CN"/>
              </w:rPr>
            </w:pPr>
            <w:r>
              <w:rPr>
                <w:color w:val="auto"/>
                <w:spacing w:val="-2"/>
              </w:rPr>
              <w:t>3、联 系 人：</w:t>
            </w:r>
            <w:r>
              <w:rPr>
                <w:rFonts w:hint="eastAsia"/>
                <w:color w:val="auto"/>
                <w:spacing w:val="-2"/>
                <w:lang w:val="en-US" w:eastAsia="zh-CN"/>
              </w:rPr>
              <w:t>马锦蓉</w:t>
            </w:r>
          </w:p>
          <w:p>
            <w:pPr>
              <w:pStyle w:val="8"/>
              <w:numPr>
                <w:ilvl w:val="0"/>
                <w:numId w:val="0"/>
              </w:numPr>
              <w:spacing w:before="37" w:line="360" w:lineRule="auto"/>
              <w:rPr>
                <w:rFonts w:hint="default" w:eastAsia="宋体"/>
                <w:color w:val="auto"/>
                <w:lang w:val="en-US" w:eastAsia="zh-CN"/>
              </w:rPr>
            </w:pPr>
            <w:r>
              <w:rPr>
                <w:color w:val="auto"/>
                <w:spacing w:val="-2"/>
              </w:rPr>
              <w:t>4、联系电话：</w:t>
            </w:r>
            <w:r>
              <w:rPr>
                <w:rFonts w:hint="eastAsia"/>
                <w:color w:val="auto"/>
                <w:spacing w:val="-2"/>
                <w:lang w:val="en-US" w:eastAsia="zh-CN"/>
              </w:rPr>
              <w:t>15628127009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1081" w:type="dxa"/>
            <w:tcBorders>
              <w:left w:val="single" w:color="000000" w:sz="4" w:space="0"/>
            </w:tcBorders>
            <w:vAlign w:val="top"/>
          </w:tcPr>
          <w:p>
            <w:pPr>
              <w:spacing w:line="462" w:lineRule="auto"/>
              <w:rPr>
                <w:rFonts w:ascii="Arial"/>
                <w:color w:val="auto"/>
                <w:sz w:val="21"/>
              </w:rPr>
            </w:pPr>
          </w:p>
          <w:p>
            <w:pPr>
              <w:pStyle w:val="8"/>
              <w:spacing w:before="78" w:line="183" w:lineRule="auto"/>
              <w:ind w:left="515"/>
              <w:rPr>
                <w:color w:val="auto"/>
              </w:rPr>
            </w:pPr>
            <w:r>
              <w:rPr>
                <w:color w:val="auto"/>
                <w:spacing w:val="-5"/>
              </w:rPr>
              <w:t>2.4</w:t>
            </w:r>
          </w:p>
        </w:tc>
        <w:tc>
          <w:tcPr>
            <w:tcW w:w="1416" w:type="dxa"/>
            <w:vAlign w:val="top"/>
          </w:tcPr>
          <w:p>
            <w:pPr>
              <w:spacing w:line="425" w:lineRule="auto"/>
              <w:rPr>
                <w:rFonts w:ascii="Arial"/>
                <w:color w:val="auto"/>
                <w:sz w:val="21"/>
              </w:rPr>
            </w:pPr>
          </w:p>
          <w:p>
            <w:pPr>
              <w:pStyle w:val="8"/>
              <w:spacing w:before="78" w:line="220" w:lineRule="auto"/>
              <w:ind w:left="231"/>
              <w:rPr>
                <w:color w:val="auto"/>
              </w:rPr>
            </w:pPr>
            <w:r>
              <w:rPr>
                <w:color w:val="auto"/>
                <w:spacing w:val="-3"/>
              </w:rPr>
              <w:t>付款方式</w:t>
            </w:r>
          </w:p>
        </w:tc>
        <w:tc>
          <w:tcPr>
            <w:tcW w:w="7312" w:type="dxa"/>
            <w:tcBorders>
              <w:right w:val="single" w:color="000000" w:sz="4" w:space="0"/>
            </w:tcBorders>
            <w:vAlign w:val="top"/>
          </w:tcPr>
          <w:p>
            <w:pPr>
              <w:pStyle w:val="8"/>
              <w:spacing w:before="40" w:line="359" w:lineRule="auto"/>
              <w:ind w:left="126" w:right="120" w:hanging="13"/>
              <w:jc w:val="both"/>
              <w:rPr>
                <w:color w:val="auto"/>
              </w:rPr>
            </w:pPr>
            <w:r>
              <w:rPr>
                <w:color w:val="auto"/>
              </w:rPr>
              <w:t>付款方式为按月结算,由甲方根据一个结算</w:t>
            </w:r>
            <w:r>
              <w:rPr>
                <w:color w:val="auto"/>
                <w:spacing w:val="-1"/>
              </w:rPr>
              <w:t>周期的考核结果支付服务</w:t>
            </w:r>
            <w:r>
              <w:rPr>
                <w:color w:val="auto"/>
              </w:rPr>
              <w:t xml:space="preserve"> </w:t>
            </w:r>
            <w:r>
              <w:rPr>
                <w:color w:val="auto"/>
                <w:spacing w:val="-3"/>
              </w:rPr>
              <w:t>费的月平均额，结算周期为自然月，次月5日前乙方向甲方上报支</w:t>
            </w:r>
          </w:p>
          <w:p>
            <w:pPr>
              <w:pStyle w:val="8"/>
              <w:spacing w:line="220" w:lineRule="auto"/>
              <w:ind w:left="113"/>
              <w:rPr>
                <w:color w:val="auto"/>
              </w:rPr>
            </w:pPr>
            <w:r>
              <w:rPr>
                <w:color w:val="auto"/>
                <w:spacing w:val="-1"/>
              </w:rPr>
              <w:t>付申请，经甲方考核后，对做业标准合格的部分进行支付。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081" w:type="dxa"/>
            <w:tcBorders>
              <w:left w:val="single" w:color="000000" w:sz="4" w:space="0"/>
            </w:tcBorders>
            <w:vAlign w:val="top"/>
          </w:tcPr>
          <w:p>
            <w:pPr>
              <w:pStyle w:val="8"/>
              <w:spacing w:before="137" w:line="183" w:lineRule="auto"/>
              <w:ind w:left="515"/>
              <w:rPr>
                <w:color w:val="auto"/>
              </w:rPr>
            </w:pPr>
            <w:r>
              <w:rPr>
                <w:color w:val="auto"/>
                <w:spacing w:val="-5"/>
              </w:rPr>
              <w:t>2.5</w:t>
            </w:r>
          </w:p>
        </w:tc>
        <w:tc>
          <w:tcPr>
            <w:tcW w:w="1416" w:type="dxa"/>
            <w:vAlign w:val="top"/>
          </w:tcPr>
          <w:p>
            <w:pPr>
              <w:pStyle w:val="8"/>
              <w:spacing w:before="98" w:line="221" w:lineRule="auto"/>
              <w:ind w:left="231"/>
              <w:rPr>
                <w:color w:val="auto"/>
              </w:rPr>
            </w:pPr>
            <w:r>
              <w:rPr>
                <w:color w:val="auto"/>
                <w:spacing w:val="-3"/>
              </w:rPr>
              <w:t>所属行业</w:t>
            </w:r>
          </w:p>
        </w:tc>
        <w:tc>
          <w:tcPr>
            <w:tcW w:w="7312" w:type="dxa"/>
            <w:tcBorders>
              <w:right w:val="single" w:color="000000" w:sz="4" w:space="0"/>
            </w:tcBorders>
            <w:vAlign w:val="top"/>
          </w:tcPr>
          <w:p>
            <w:pPr>
              <w:pStyle w:val="8"/>
              <w:spacing w:before="39" w:line="220" w:lineRule="auto"/>
              <w:ind w:left="115"/>
              <w:rPr>
                <w:color w:val="auto"/>
              </w:rPr>
            </w:pPr>
            <w:r>
              <w:rPr>
                <w:color w:val="auto"/>
                <w:spacing w:val="-2"/>
              </w:rPr>
              <w:t>租赁和商务服务业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1081" w:type="dxa"/>
            <w:tcBorders>
              <w:left w:val="single" w:color="000000" w:sz="4" w:space="0"/>
            </w:tcBorders>
            <w:vAlign w:val="top"/>
          </w:tcPr>
          <w:p>
            <w:pPr>
              <w:pStyle w:val="8"/>
              <w:spacing w:before="138" w:line="183" w:lineRule="auto"/>
              <w:ind w:left="515"/>
              <w:rPr>
                <w:color w:val="auto"/>
              </w:rPr>
            </w:pPr>
            <w:r>
              <w:rPr>
                <w:color w:val="auto"/>
                <w:spacing w:val="-5"/>
              </w:rPr>
              <w:t>2.6</w:t>
            </w:r>
          </w:p>
        </w:tc>
        <w:tc>
          <w:tcPr>
            <w:tcW w:w="1416" w:type="dxa"/>
            <w:vAlign w:val="top"/>
          </w:tcPr>
          <w:p>
            <w:pPr>
              <w:pStyle w:val="8"/>
              <w:spacing w:before="100" w:line="221" w:lineRule="auto"/>
              <w:ind w:left="253"/>
              <w:rPr>
                <w:color w:val="auto"/>
              </w:rPr>
            </w:pPr>
            <w:r>
              <w:rPr>
                <w:color w:val="auto"/>
                <w:spacing w:val="-8"/>
              </w:rPr>
              <w:t>中标单位</w:t>
            </w:r>
          </w:p>
        </w:tc>
        <w:tc>
          <w:tcPr>
            <w:tcW w:w="7312" w:type="dxa"/>
            <w:tcBorders>
              <w:right w:val="single" w:color="000000" w:sz="4" w:space="0"/>
            </w:tcBorders>
            <w:vAlign w:val="top"/>
          </w:tcPr>
          <w:p>
            <w:pPr>
              <w:pStyle w:val="8"/>
              <w:spacing w:before="41" w:line="219" w:lineRule="auto"/>
              <w:ind w:left="251"/>
              <w:rPr>
                <w:color w:val="auto"/>
              </w:rPr>
            </w:pPr>
            <w:r>
              <w:rPr>
                <w:color w:val="auto"/>
                <w:spacing w:val="-3"/>
              </w:rPr>
              <w:t>1</w:t>
            </w:r>
            <w:r>
              <w:rPr>
                <w:color w:val="auto"/>
                <w:spacing w:val="-32"/>
              </w:rPr>
              <w:t xml:space="preserve"> </w:t>
            </w:r>
            <w:r>
              <w:rPr>
                <w:color w:val="auto"/>
                <w:spacing w:val="-3"/>
              </w:rPr>
              <w:t>家，按照评标委员会综合评审得分排名。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2" w:hRule="atLeast"/>
        </w:trPr>
        <w:tc>
          <w:tcPr>
            <w:tcW w:w="1081" w:type="dxa"/>
            <w:tcBorders>
              <w:left w:val="single" w:color="000000" w:sz="4" w:space="0"/>
            </w:tcBorders>
            <w:vAlign w:val="top"/>
          </w:tcPr>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5" w:lineRule="auto"/>
              <w:rPr>
                <w:rFonts w:ascii="Arial"/>
                <w:color w:val="auto"/>
                <w:sz w:val="21"/>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p>
          <w:p>
            <w:pPr>
              <w:pStyle w:val="8"/>
              <w:spacing w:before="78" w:line="183" w:lineRule="auto"/>
              <w:ind w:left="374"/>
              <w:rPr>
                <w:color w:val="auto"/>
                <w:spacing w:val="-5"/>
              </w:rPr>
            </w:pPr>
            <w:r>
              <w:rPr>
                <w:color w:val="auto"/>
                <w:spacing w:val="-5"/>
              </w:rPr>
              <w:t>2.7</w:t>
            </w:r>
          </w:p>
          <w:p>
            <w:pPr>
              <w:spacing w:before="76"/>
              <w:rPr>
                <w:rFonts w:ascii="Arial"/>
                <w:color w:val="auto"/>
                <w:sz w:val="21"/>
              </w:rPr>
            </w:pPr>
            <w:r>
              <w:rPr>
                <w:color w:val="auto"/>
              </w:rPr>
              <mc:AlternateContent>
                <mc:Choice Requires="wps">
                  <w:drawing>
                    <wp:anchor distT="0" distB="0" distL="114300" distR="114300" simplePos="0" relativeHeight="251713536" behindDoc="0" locked="0" layoutInCell="0" allowOverlap="1">
                      <wp:simplePos x="0" y="0"/>
                      <wp:positionH relativeFrom="page">
                        <wp:posOffset>791845</wp:posOffset>
                      </wp:positionH>
                      <wp:positionV relativeFrom="page">
                        <wp:posOffset>801370</wp:posOffset>
                      </wp:positionV>
                      <wp:extent cx="5977255" cy="36830"/>
                      <wp:effectExtent l="0" t="0" r="4445" b="1270"/>
                      <wp:wrapNone/>
                      <wp:docPr id="9" name="矩形 9"/>
                      <wp:cNvGraphicFramePr/>
                      <a:graphic xmlns:a="http://schemas.openxmlformats.org/drawingml/2006/main">
                        <a:graphicData uri="http://schemas.microsoft.com/office/word/2010/wordprocessingShape">
                          <wps:wsp>
                            <wps:cNvSpPr/>
                            <wps:spPr>
                              <a:xfrm>
                                <a:off x="0" y="0"/>
                                <a:ext cx="5977255" cy="36830"/>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35pt;margin-top:63.1pt;height:2.9pt;width:470.65pt;mso-position-horizontal-relative:page;mso-position-vertical-relative:page;z-index:251713536;mso-width-relative:page;mso-height-relative:page;" fillcolor="#622423" filled="t" stroked="f" coordsize="21600,21600" o:allowincell="f" o:gfxdata="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zpiDZAAAADAEAAA8AAAAAAAAAAQAgAAAAIgAAAGRycy9kb3ducmV2LnhtbFBLAQIUABQA&#10;AAAIAIdO4kCgyHSqtgEAAF4DAAAOAAAAAAAAAAEAIAAAACgBAABkcnMvZTJvRG9jLnhtbFBLBQYA&#10;AAAABgAGAFkBAABQBQAAAAA=&#10;">
                      <v:fill on="t" focussize="0,0"/>
                      <v:stroke on="f"/>
                      <v:imagedata o:title=""/>
                      <o:lock v:ext="edit" aspectratio="f"/>
                    </v:rect>
                  </w:pict>
                </mc:Fallback>
              </mc:AlternateContent>
            </w:r>
            <w:r>
              <w:rPr>
                <w:color w:val="auto"/>
              </w:rPr>
              <mc:AlternateContent>
                <mc:Choice Requires="wps">
                  <w:drawing>
                    <wp:anchor distT="0" distB="0" distL="114300" distR="114300" simplePos="0" relativeHeight="251712512" behindDoc="0" locked="0" layoutInCell="0" allowOverlap="1">
                      <wp:simplePos x="0" y="0"/>
                      <wp:positionH relativeFrom="page">
                        <wp:posOffset>791845</wp:posOffset>
                      </wp:positionH>
                      <wp:positionV relativeFrom="page">
                        <wp:posOffset>9796780</wp:posOffset>
                      </wp:positionV>
                      <wp:extent cx="5977255" cy="36830"/>
                      <wp:effectExtent l="0" t="0" r="4445" b="1270"/>
                      <wp:wrapNone/>
                      <wp:docPr id="6" name="矩形 6"/>
                      <wp:cNvGraphicFramePr/>
                      <a:graphic xmlns:a="http://schemas.openxmlformats.org/drawingml/2006/main">
                        <a:graphicData uri="http://schemas.microsoft.com/office/word/2010/wordprocessingShape">
                          <wps:wsp>
                            <wps:cNvSpPr/>
                            <wps:spPr>
                              <a:xfrm>
                                <a:off x="0" y="0"/>
                                <a:ext cx="5977255" cy="36830"/>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35pt;margin-top:771.4pt;height:2.9pt;width:470.65pt;mso-position-horizontal-relative:page;mso-position-vertical-relative:page;z-index:251712512;mso-width-relative:page;mso-height-relative:page;" fillcolor="#622423" filled="t" stroked="f" coordsize="21600,21600" o:allowincell="f" o:gfxdata="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HDSLcAAAADgEAAA8AAAAAAAAAAQAgAAAAIgAAAGRycy9kb3ducmV2LnhtbFBLAQIU&#10;ABQAAAAIAIdO4kDVogbOtgEAAF4DAAAOAAAAAAAAAAEAIAAAACsBAABkcnMvZTJvRG9jLnhtbFBL&#10;BQYAAAAABgAGAFkBAABTBQAAAAA=&#10;">
                      <v:fill on="t" focussize="0,0"/>
                      <v:stroke on="f"/>
                      <v:imagedata o:title=""/>
                      <o:lock v:ext="edit" aspectratio="f"/>
                    </v:rect>
                  </w:pict>
                </mc:Fallback>
              </mc:AlternateContent>
            </w:r>
            <w:r>
              <w:rPr>
                <w:color w:val="auto"/>
              </w:rPr>
              <mc:AlternateContent>
                <mc:Choice Requires="wps">
                  <w:drawing>
                    <wp:anchor distT="0" distB="0" distL="114300" distR="114300" simplePos="0" relativeHeight="251714560" behindDoc="0" locked="0" layoutInCell="0" allowOverlap="1">
                      <wp:simplePos x="0" y="0"/>
                      <wp:positionH relativeFrom="page">
                        <wp:posOffset>791845</wp:posOffset>
                      </wp:positionH>
                      <wp:positionV relativeFrom="page">
                        <wp:posOffset>9842500</wp:posOffset>
                      </wp:positionV>
                      <wp:extent cx="5977255" cy="9525"/>
                      <wp:effectExtent l="0" t="0" r="0" b="0"/>
                      <wp:wrapNone/>
                      <wp:docPr id="7" name="矩形 7"/>
                      <wp:cNvGraphicFramePr/>
                      <a:graphic xmlns:a="http://schemas.openxmlformats.org/drawingml/2006/main">
                        <a:graphicData uri="http://schemas.microsoft.com/office/word/2010/wordprocessingShape">
                          <wps:wsp>
                            <wps:cNvSpPr/>
                            <wps:spPr>
                              <a:xfrm>
                                <a:off x="0" y="0"/>
                                <a:ext cx="5977255" cy="9525"/>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35pt;margin-top:775pt;height:0.75pt;width:470.65pt;mso-position-horizontal-relative:page;mso-position-vertical-relative:page;z-index:251714560;mso-width-relative:page;mso-height-relative:page;" fillcolor="#622423" filled="t" stroked="f" coordsize="21600,21600" o:allowincell="f" o:gfxdata="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IoJktoAAAAOAQAADwAAAAAAAAABACAAAAAiAAAAZHJzL2Rvd25yZXYueG1sUEsBAhQAFAAAAAgA&#10;h07iQMvgC86xAQAAXQMAAA4AAAAAAAAAAQAgAAAAKQEAAGRycy9lMm9Eb2MueG1sUEsFBgAAAAAG&#10;AAYAWQEAAEwFAAAAAA==&#10;">
                      <v:fill on="t" focussize="0,0"/>
                      <v:stroke on="f"/>
                      <v:imagedata o:title=""/>
                      <o:lock v:ext="edit" aspectratio="f"/>
                    </v:rect>
                  </w:pict>
                </mc:Fallback>
              </mc:AlternateContent>
            </w:r>
          </w:p>
        </w:tc>
        <w:tc>
          <w:tcPr>
            <w:tcW w:w="1416" w:type="dxa"/>
            <w:vAlign w:val="top"/>
          </w:tcPr>
          <w:p>
            <w:pPr>
              <w:spacing w:line="269" w:lineRule="auto"/>
              <w:rPr>
                <w:rFonts w:ascii="Arial"/>
                <w:color w:val="auto"/>
                <w:sz w:val="21"/>
              </w:rPr>
            </w:pPr>
          </w:p>
          <w:p>
            <w:pPr>
              <w:spacing w:line="269"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pStyle w:val="8"/>
              <w:spacing w:before="78" w:line="466" w:lineRule="exact"/>
              <w:ind w:left="353"/>
              <w:rPr>
                <w:color w:val="auto"/>
                <w:spacing w:val="-5"/>
                <w:position w:val="16"/>
              </w:rPr>
            </w:pPr>
          </w:p>
          <w:p>
            <w:pPr>
              <w:pStyle w:val="8"/>
              <w:spacing w:before="78" w:line="466" w:lineRule="exact"/>
              <w:ind w:left="353"/>
              <w:rPr>
                <w:color w:val="auto"/>
                <w:spacing w:val="-5"/>
                <w:position w:val="16"/>
              </w:rPr>
            </w:pPr>
          </w:p>
          <w:p>
            <w:pPr>
              <w:pStyle w:val="8"/>
              <w:spacing w:before="78" w:line="466" w:lineRule="exact"/>
              <w:ind w:left="353"/>
              <w:rPr>
                <w:color w:val="auto"/>
                <w:spacing w:val="-5"/>
                <w:position w:val="16"/>
              </w:rPr>
            </w:pPr>
          </w:p>
          <w:p>
            <w:pPr>
              <w:pStyle w:val="8"/>
              <w:spacing w:before="78" w:line="466" w:lineRule="exact"/>
              <w:ind w:left="353"/>
              <w:rPr>
                <w:color w:val="auto"/>
                <w:spacing w:val="-5"/>
                <w:position w:val="16"/>
              </w:rPr>
            </w:pPr>
          </w:p>
          <w:p>
            <w:pPr>
              <w:pStyle w:val="8"/>
              <w:spacing w:before="78" w:line="466" w:lineRule="exact"/>
              <w:ind w:left="353"/>
              <w:rPr>
                <w:color w:val="auto"/>
              </w:rPr>
            </w:pPr>
            <w:r>
              <w:rPr>
                <w:color w:val="auto"/>
                <w:spacing w:val="-5"/>
                <w:position w:val="16"/>
              </w:rPr>
              <w:t>投标人</w:t>
            </w:r>
          </w:p>
          <w:p>
            <w:pPr>
              <w:pStyle w:val="8"/>
              <w:spacing w:before="1" w:line="220" w:lineRule="auto"/>
              <w:ind w:left="361"/>
              <w:rPr>
                <w:color w:val="auto"/>
              </w:rPr>
            </w:pPr>
            <w:r>
              <w:rPr>
                <w:color w:val="auto"/>
                <w:spacing w:val="-7"/>
              </w:rPr>
              <w:t>资质文</w:t>
            </w:r>
          </w:p>
          <w:p>
            <w:pPr>
              <w:pStyle w:val="8"/>
              <w:spacing w:before="181" w:line="220" w:lineRule="auto"/>
              <w:ind w:left="350"/>
              <w:rPr>
                <w:color w:val="auto"/>
              </w:rPr>
            </w:pPr>
            <w:r>
              <w:rPr>
                <w:color w:val="auto"/>
                <w:spacing w:val="-3"/>
              </w:rPr>
              <w:t>件要求</w:t>
            </w:r>
          </w:p>
        </w:tc>
        <w:tc>
          <w:tcPr>
            <w:tcW w:w="7312" w:type="dxa"/>
            <w:tcBorders>
              <w:right w:val="single" w:color="000000" w:sz="4" w:space="0"/>
            </w:tcBorders>
            <w:vAlign w:val="top"/>
          </w:tcPr>
          <w:p>
            <w:pPr>
              <w:pStyle w:val="8"/>
              <w:spacing w:before="117" w:line="466" w:lineRule="exact"/>
              <w:ind w:left="131"/>
              <w:rPr>
                <w:color w:val="auto"/>
              </w:rPr>
            </w:pPr>
            <w:r>
              <w:rPr>
                <w:color w:val="auto"/>
                <w:spacing w:val="-1"/>
                <w:position w:val="17"/>
              </w:rPr>
              <w:t>1、满足《中华人民共和国政府采购法》第二十二条规定，投标人须</w:t>
            </w:r>
          </w:p>
          <w:p>
            <w:pPr>
              <w:pStyle w:val="8"/>
              <w:spacing w:line="219" w:lineRule="auto"/>
              <w:jc w:val="right"/>
              <w:rPr>
                <w:color w:val="auto"/>
              </w:rPr>
            </w:pPr>
            <w:r>
              <w:rPr>
                <w:color w:val="auto"/>
                <w:spacing w:val="-8"/>
              </w:rPr>
              <w:t>提供《中华人民共和国政府采购法实施条例》第十七条所要求</w:t>
            </w:r>
            <w:r>
              <w:rPr>
                <w:color w:val="auto"/>
                <w:spacing w:val="-9"/>
              </w:rPr>
              <w:t>的材料。</w:t>
            </w:r>
          </w:p>
          <w:p>
            <w:pPr>
              <w:pStyle w:val="8"/>
              <w:spacing w:before="257" w:line="468" w:lineRule="exact"/>
              <w:ind w:left="592"/>
              <w:rPr>
                <w:color w:val="auto"/>
              </w:rPr>
            </w:pPr>
            <w:r>
              <w:rPr>
                <w:color w:val="auto"/>
                <w:spacing w:val="-1"/>
                <w:position w:val="17"/>
              </w:rPr>
              <w:t>① 法人或者其他组织的营业执照等证明文件，自然人的身份证</w:t>
            </w:r>
          </w:p>
          <w:p>
            <w:pPr>
              <w:pStyle w:val="8"/>
              <w:spacing w:line="220" w:lineRule="auto"/>
              <w:ind w:left="136"/>
              <w:rPr>
                <w:color w:val="auto"/>
              </w:rPr>
            </w:pPr>
            <w:r>
              <w:rPr>
                <w:color w:val="auto"/>
                <w:spacing w:val="-16"/>
              </w:rPr>
              <w:t>明；</w:t>
            </w:r>
          </w:p>
          <w:p>
            <w:pPr>
              <w:pStyle w:val="8"/>
              <w:spacing w:before="253" w:line="543" w:lineRule="exact"/>
              <w:ind w:left="591"/>
              <w:rPr>
                <w:color w:val="auto"/>
              </w:rPr>
            </w:pPr>
            <w:r>
              <w:rPr>
                <w:color w:val="auto"/>
                <w:position w:val="23"/>
              </w:rPr>
              <w:t>② 财务状况报告，依法缴纳税收和社会保</w:t>
            </w:r>
            <w:r>
              <w:rPr>
                <w:color w:val="auto"/>
                <w:spacing w:val="-1"/>
                <w:position w:val="23"/>
              </w:rPr>
              <w:t>障资金的相关材料；</w:t>
            </w:r>
          </w:p>
          <w:p>
            <w:pPr>
              <w:pStyle w:val="8"/>
              <w:spacing w:before="1" w:line="217" w:lineRule="auto"/>
              <w:ind w:left="591"/>
              <w:rPr>
                <w:color w:val="auto"/>
              </w:rPr>
            </w:pPr>
            <w:r>
              <w:rPr>
                <w:color w:val="auto"/>
                <w:spacing w:val="-1"/>
              </w:rPr>
              <w:t>③ 具备履行合同所必需的设备和专业技术能力的证明材料；</w:t>
            </w:r>
          </w:p>
          <w:p>
            <w:pPr>
              <w:pStyle w:val="8"/>
              <w:spacing w:before="259" w:line="468" w:lineRule="exact"/>
              <w:ind w:left="591"/>
              <w:rPr>
                <w:color w:val="auto"/>
              </w:rPr>
            </w:pPr>
            <w:r>
              <w:rPr>
                <w:color w:val="auto"/>
                <w:spacing w:val="-1"/>
                <w:position w:val="17"/>
              </w:rPr>
              <w:t>④ 参加政府采购活动前</w:t>
            </w:r>
            <w:r>
              <w:rPr>
                <w:color w:val="auto"/>
                <w:spacing w:val="-46"/>
                <w:position w:val="17"/>
              </w:rPr>
              <w:t xml:space="preserve"> </w:t>
            </w:r>
            <w:r>
              <w:rPr>
                <w:color w:val="auto"/>
                <w:spacing w:val="-1"/>
                <w:position w:val="17"/>
              </w:rPr>
              <w:t>3</w:t>
            </w:r>
            <w:r>
              <w:rPr>
                <w:color w:val="auto"/>
                <w:spacing w:val="-50"/>
                <w:position w:val="17"/>
              </w:rPr>
              <w:t xml:space="preserve"> </w:t>
            </w:r>
            <w:r>
              <w:rPr>
                <w:color w:val="auto"/>
                <w:spacing w:val="-1"/>
                <w:position w:val="17"/>
              </w:rPr>
              <w:t>年内在经营活动中没有重</w:t>
            </w:r>
            <w:r>
              <w:rPr>
                <w:color w:val="auto"/>
                <w:spacing w:val="-2"/>
                <w:position w:val="17"/>
              </w:rPr>
              <w:t>大违法记录</w:t>
            </w:r>
          </w:p>
          <w:p>
            <w:pPr>
              <w:pStyle w:val="8"/>
              <w:spacing w:line="219" w:lineRule="auto"/>
              <w:ind w:left="133"/>
              <w:rPr>
                <w:color w:val="auto"/>
                <w:spacing w:val="-5"/>
              </w:rPr>
            </w:pPr>
            <w:r>
              <w:rPr>
                <w:color w:val="auto"/>
                <w:spacing w:val="-5"/>
              </w:rPr>
              <w:t>的书面声明；</w:t>
            </w:r>
          </w:p>
          <w:p>
            <w:pPr>
              <w:pStyle w:val="8"/>
              <w:spacing w:line="219" w:lineRule="auto"/>
              <w:ind w:left="133"/>
              <w:rPr>
                <w:color w:val="auto"/>
                <w:spacing w:val="-5"/>
              </w:rPr>
            </w:pPr>
          </w:p>
          <w:p>
            <w:pPr>
              <w:pStyle w:val="8"/>
              <w:spacing w:before="35" w:line="218" w:lineRule="auto"/>
              <w:ind w:left="591"/>
              <w:rPr>
                <w:color w:val="auto"/>
              </w:rPr>
            </w:pPr>
            <w:r>
              <w:rPr>
                <w:color w:val="auto"/>
                <w:spacing w:val="-1"/>
              </w:rPr>
              <w:t>⑤ 具备法律、行政法规规定的其他条件的证明材料；</w:t>
            </w:r>
          </w:p>
          <w:p>
            <w:pPr>
              <w:pStyle w:val="8"/>
              <w:spacing w:before="255" w:line="389" w:lineRule="auto"/>
              <w:ind w:left="117" w:right="120" w:hanging="1"/>
              <w:rPr>
                <w:color w:val="auto"/>
              </w:rPr>
            </w:pPr>
            <w:r>
              <w:rPr>
                <w:color w:val="auto"/>
                <w:spacing w:val="-3"/>
              </w:rPr>
              <w:t>2、本项目专门面向小微企业（投标人须填写“</w:t>
            </w:r>
            <w:r>
              <w:rPr>
                <w:color w:val="auto"/>
                <w:spacing w:val="-76"/>
              </w:rPr>
              <w:t xml:space="preserve"> </w:t>
            </w:r>
            <w:r>
              <w:rPr>
                <w:color w:val="auto"/>
                <w:spacing w:val="-3"/>
              </w:rPr>
              <w:t>中小企业声明函</w:t>
            </w:r>
            <w:r>
              <w:rPr>
                <w:color w:val="auto"/>
                <w:spacing w:val="-88"/>
              </w:rPr>
              <w:t xml:space="preserve"> </w:t>
            </w:r>
            <w:r>
              <w:rPr>
                <w:color w:val="auto"/>
                <w:spacing w:val="-3"/>
              </w:rPr>
              <w:t>”）</w:t>
            </w:r>
            <w:r>
              <w:rPr>
                <w:color w:val="auto"/>
              </w:rPr>
              <w:t xml:space="preserve"> </w:t>
            </w:r>
            <w:r>
              <w:rPr>
                <w:color w:val="auto"/>
                <w:spacing w:val="-1"/>
              </w:rPr>
              <w:t>3、投标人提供授权委托书和被授权人身份证或法定代表人身份证明</w:t>
            </w:r>
          </w:p>
          <w:p>
            <w:pPr>
              <w:pStyle w:val="8"/>
              <w:spacing w:line="220" w:lineRule="auto"/>
              <w:ind w:left="114"/>
              <w:rPr>
                <w:color w:val="auto"/>
              </w:rPr>
            </w:pPr>
            <w:r>
              <w:rPr>
                <w:color w:val="auto"/>
                <w:spacing w:val="-3"/>
              </w:rPr>
              <w:t>和身份证。</w:t>
            </w:r>
          </w:p>
          <w:p>
            <w:pPr>
              <w:pStyle w:val="8"/>
              <w:spacing w:before="256" w:line="359" w:lineRule="auto"/>
              <w:ind w:left="112" w:right="120"/>
              <w:rPr>
                <w:color w:val="auto"/>
              </w:rPr>
            </w:pPr>
            <w:r>
              <w:rPr>
                <w:color w:val="auto"/>
                <w:spacing w:val="-1"/>
              </w:rPr>
              <w:t>4、投标人未被“信用中国</w:t>
            </w:r>
            <w:r>
              <w:rPr>
                <w:color w:val="auto"/>
                <w:spacing w:val="-89"/>
              </w:rPr>
              <w:t xml:space="preserve"> </w:t>
            </w:r>
            <w:r>
              <w:rPr>
                <w:color w:val="auto"/>
                <w:spacing w:val="-1"/>
              </w:rPr>
              <w:t>”（www.creditchina.gov.cn）、中国政</w:t>
            </w:r>
            <w:r>
              <w:rPr>
                <w:color w:val="auto"/>
              </w:rPr>
              <w:t xml:space="preserve"> 府采购网（www.ccgp.gov.cn）列入失信被执</w:t>
            </w:r>
            <w:r>
              <w:rPr>
                <w:color w:val="auto"/>
                <w:spacing w:val="-1"/>
              </w:rPr>
              <w:t>行人、重大税收违法案</w:t>
            </w:r>
          </w:p>
          <w:p>
            <w:pPr>
              <w:pStyle w:val="8"/>
              <w:spacing w:line="219" w:lineRule="auto"/>
              <w:ind w:left="112"/>
              <w:rPr>
                <w:color w:val="auto"/>
              </w:rPr>
            </w:pPr>
            <w:r>
              <w:rPr>
                <w:color w:val="auto"/>
                <w:spacing w:val="-1"/>
              </w:rPr>
              <w:t>件当事人名单、政府采购严重违法失信行为记录名单。</w:t>
            </w:r>
          </w:p>
          <w:p>
            <w:pPr>
              <w:pStyle w:val="8"/>
              <w:spacing w:before="257" w:line="542" w:lineRule="exact"/>
              <w:ind w:left="118"/>
              <w:rPr>
                <w:color w:val="auto"/>
              </w:rPr>
            </w:pPr>
            <w:r>
              <w:rPr>
                <w:color w:val="auto"/>
                <w:spacing w:val="-1"/>
                <w:position w:val="23"/>
              </w:rPr>
              <w:t>5、投标人具备国家公安机关颁发的有效的《保安服务许可证》。</w:t>
            </w:r>
          </w:p>
          <w:p>
            <w:pPr>
              <w:pStyle w:val="8"/>
              <w:spacing w:before="1" w:line="219" w:lineRule="auto"/>
              <w:ind w:left="115"/>
              <w:rPr>
                <w:color w:val="auto"/>
              </w:rPr>
            </w:pPr>
            <w:r>
              <w:rPr>
                <w:color w:val="auto"/>
                <w:spacing w:val="-1"/>
              </w:rPr>
              <w:t>6、本项目不接受联合体投标。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81" w:type="dxa"/>
            <w:tcBorders>
              <w:left w:val="single" w:color="000000" w:sz="4" w:space="0"/>
            </w:tcBorders>
            <w:vAlign w:val="top"/>
          </w:tcPr>
          <w:p>
            <w:pPr>
              <w:pStyle w:val="8"/>
              <w:spacing w:before="93" w:line="183" w:lineRule="auto"/>
              <w:ind w:left="374"/>
              <w:rPr>
                <w:color w:val="auto"/>
              </w:rPr>
            </w:pPr>
            <w:r>
              <w:rPr>
                <w:color w:val="auto"/>
                <w:spacing w:val="-5"/>
              </w:rPr>
              <w:t>2.8</w:t>
            </w:r>
          </w:p>
        </w:tc>
        <w:tc>
          <w:tcPr>
            <w:tcW w:w="1416" w:type="dxa"/>
            <w:vAlign w:val="top"/>
          </w:tcPr>
          <w:p>
            <w:pPr>
              <w:pStyle w:val="8"/>
              <w:spacing w:before="54" w:line="221" w:lineRule="auto"/>
              <w:ind w:left="113"/>
              <w:rPr>
                <w:color w:val="auto"/>
              </w:rPr>
            </w:pPr>
            <w:r>
              <w:rPr>
                <w:color w:val="auto"/>
                <w:spacing w:val="-3"/>
              </w:rPr>
              <w:t>投标有效期</w:t>
            </w:r>
          </w:p>
        </w:tc>
        <w:tc>
          <w:tcPr>
            <w:tcW w:w="7312" w:type="dxa"/>
            <w:tcBorders>
              <w:right w:val="single" w:color="000000" w:sz="4" w:space="0"/>
            </w:tcBorders>
            <w:vAlign w:val="top"/>
          </w:tcPr>
          <w:p>
            <w:pPr>
              <w:pStyle w:val="8"/>
              <w:spacing w:before="55" w:line="220" w:lineRule="auto"/>
              <w:ind w:left="234"/>
              <w:rPr>
                <w:color w:val="auto"/>
              </w:rPr>
            </w:pPr>
            <w:r>
              <w:rPr>
                <w:color w:val="auto"/>
                <w:spacing w:val="-5"/>
              </w:rPr>
              <w:t>90 日历天（如不满足将导致废标）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0" w:hRule="atLeast"/>
        </w:trPr>
        <w:tc>
          <w:tcPr>
            <w:tcW w:w="1081" w:type="dxa"/>
            <w:tcBorders>
              <w:left w:val="single" w:color="000000" w:sz="4" w:space="0"/>
            </w:tcBorders>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pStyle w:val="8"/>
              <w:spacing w:before="78" w:line="183" w:lineRule="auto"/>
              <w:ind w:left="374"/>
              <w:rPr>
                <w:color w:val="auto"/>
              </w:rPr>
            </w:pPr>
            <w:r>
              <w:rPr>
                <w:color w:val="auto"/>
                <w:spacing w:val="-5"/>
              </w:rPr>
              <w:t>2.9</w:t>
            </w:r>
          </w:p>
        </w:tc>
        <w:tc>
          <w:tcPr>
            <w:tcW w:w="1416" w:type="dxa"/>
            <w:vAlign w:val="top"/>
          </w:tcPr>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pStyle w:val="8"/>
              <w:spacing w:before="78" w:line="465" w:lineRule="exact"/>
              <w:ind w:left="110"/>
              <w:rPr>
                <w:color w:val="auto"/>
              </w:rPr>
            </w:pPr>
            <w:r>
              <w:rPr>
                <w:color w:val="auto"/>
                <w:spacing w:val="-2"/>
                <w:position w:val="17"/>
              </w:rPr>
              <w:t>政府采购政</w:t>
            </w:r>
          </w:p>
          <w:p>
            <w:pPr>
              <w:pStyle w:val="8"/>
              <w:spacing w:line="220" w:lineRule="auto"/>
              <w:ind w:left="352"/>
              <w:rPr>
                <w:color w:val="auto"/>
              </w:rPr>
            </w:pPr>
            <w:r>
              <w:rPr>
                <w:color w:val="auto"/>
                <w:spacing w:val="-4"/>
              </w:rPr>
              <w:t>策支持</w:t>
            </w:r>
          </w:p>
        </w:tc>
        <w:tc>
          <w:tcPr>
            <w:tcW w:w="7312" w:type="dxa"/>
            <w:tcBorders>
              <w:right w:val="single" w:color="000000" w:sz="4" w:space="0"/>
            </w:tcBorders>
            <w:vAlign w:val="top"/>
          </w:tcPr>
          <w:p>
            <w:pPr>
              <w:pStyle w:val="8"/>
              <w:spacing w:before="112" w:line="468" w:lineRule="exact"/>
              <w:ind w:left="131"/>
              <w:rPr>
                <w:color w:val="auto"/>
              </w:rPr>
            </w:pPr>
            <w:r>
              <w:rPr>
                <w:color w:val="auto"/>
                <w:spacing w:val="-1"/>
                <w:position w:val="17"/>
              </w:rPr>
              <w:t>1、根据财库《关于政府采购支持监狱企业发展有关问题的通知》规</w:t>
            </w:r>
          </w:p>
          <w:p>
            <w:pPr>
              <w:pStyle w:val="8"/>
              <w:spacing w:line="218" w:lineRule="auto"/>
              <w:ind w:left="119"/>
              <w:rPr>
                <w:color w:val="auto"/>
              </w:rPr>
            </w:pPr>
            <w:r>
              <w:rPr>
                <w:color w:val="auto"/>
                <w:spacing w:val="-1"/>
              </w:rPr>
              <w:t>定，本项目对监狱企业产品的价格给予 6%的扣除。</w:t>
            </w:r>
          </w:p>
          <w:p>
            <w:pPr>
              <w:pStyle w:val="8"/>
              <w:spacing w:before="255" w:line="468" w:lineRule="exact"/>
              <w:ind w:left="116"/>
              <w:rPr>
                <w:color w:val="auto"/>
              </w:rPr>
            </w:pPr>
            <w:r>
              <w:rPr>
                <w:color w:val="auto"/>
                <w:spacing w:val="-1"/>
                <w:position w:val="17"/>
              </w:rPr>
              <w:t>2、根据财库《关于促进残疾人就业政府采购政策的通知》的规定，</w:t>
            </w:r>
          </w:p>
          <w:p>
            <w:pPr>
              <w:pStyle w:val="8"/>
              <w:spacing w:before="1" w:line="218" w:lineRule="auto"/>
              <w:ind w:left="114"/>
              <w:rPr>
                <w:color w:val="auto"/>
              </w:rPr>
            </w:pPr>
            <w:r>
              <w:rPr>
                <w:color w:val="auto"/>
                <w:spacing w:val="-1"/>
              </w:rPr>
              <w:t>本项目对残疾人福利性单位产品的价格给予 6%的扣除。</w:t>
            </w:r>
          </w:p>
          <w:p>
            <w:pPr>
              <w:pStyle w:val="8"/>
              <w:spacing w:before="258" w:line="359" w:lineRule="auto"/>
              <w:ind w:left="159" w:right="56" w:hanging="41"/>
              <w:jc w:val="both"/>
              <w:rPr>
                <w:color w:val="auto"/>
              </w:rPr>
            </w:pPr>
            <w:r>
              <w:rPr>
                <w:color w:val="auto"/>
                <w:spacing w:val="-1"/>
              </w:rPr>
              <w:t>3、供应商所投产品如被列入财政部与国家主管部门颁发的节能产品</w:t>
            </w:r>
            <w:r>
              <w:rPr>
                <w:color w:val="auto"/>
                <w:spacing w:val="14"/>
              </w:rPr>
              <w:t xml:space="preserve"> </w:t>
            </w:r>
            <w:r>
              <w:rPr>
                <w:color w:val="auto"/>
                <w:spacing w:val="-4"/>
              </w:rPr>
              <w:t>目录或环境标志产品目录或无线局域网产品目录，应提供相关证明，</w:t>
            </w:r>
          </w:p>
          <w:p>
            <w:pPr>
              <w:pStyle w:val="8"/>
              <w:spacing w:line="219" w:lineRule="auto"/>
              <w:ind w:left="112"/>
              <w:rPr>
                <w:color w:val="auto"/>
              </w:rPr>
            </w:pPr>
            <w:r>
              <w:rPr>
                <w:color w:val="auto"/>
                <w:spacing w:val="-1"/>
              </w:rPr>
              <w:t>在评标时予以优先采购，具体优先采购办法见评标方法和标准。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1081" w:type="dxa"/>
            <w:tcBorders>
              <w:left w:val="single" w:color="000000" w:sz="4" w:space="0"/>
            </w:tcBorders>
            <w:vAlign w:val="top"/>
          </w:tcPr>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pStyle w:val="8"/>
              <w:spacing w:before="78" w:line="184" w:lineRule="auto"/>
              <w:ind w:left="314"/>
              <w:rPr>
                <w:color w:val="auto"/>
              </w:rPr>
            </w:pPr>
            <w:r>
              <w:rPr>
                <w:color w:val="auto"/>
                <w:spacing w:val="-4"/>
              </w:rPr>
              <w:t>2.10</w:t>
            </w:r>
          </w:p>
        </w:tc>
        <w:tc>
          <w:tcPr>
            <w:tcW w:w="1416" w:type="dxa"/>
            <w:vAlign w:val="top"/>
          </w:tcPr>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pStyle w:val="8"/>
              <w:spacing w:before="78" w:line="220" w:lineRule="auto"/>
              <w:ind w:left="111"/>
              <w:rPr>
                <w:color w:val="auto"/>
              </w:rPr>
            </w:pPr>
            <w:r>
              <w:rPr>
                <w:color w:val="auto"/>
                <w:spacing w:val="-2"/>
              </w:rPr>
              <w:t>相同品牌产</w:t>
            </w:r>
          </w:p>
          <w:p>
            <w:pPr>
              <w:pStyle w:val="8"/>
              <w:spacing w:before="179" w:line="221" w:lineRule="auto"/>
              <w:ind w:left="130"/>
              <w:rPr>
                <w:color w:val="auto"/>
              </w:rPr>
            </w:pPr>
            <w:r>
              <w:rPr>
                <w:color w:val="auto"/>
                <w:spacing w:val="-6"/>
              </w:rPr>
              <w:t>品参加投标</w:t>
            </w:r>
          </w:p>
          <w:p>
            <w:pPr>
              <w:pStyle w:val="8"/>
              <w:spacing w:before="181" w:line="220" w:lineRule="auto"/>
              <w:ind w:left="235"/>
              <w:rPr>
                <w:color w:val="auto"/>
              </w:rPr>
            </w:pPr>
            <w:r>
              <w:rPr>
                <w:color w:val="auto"/>
                <w:spacing w:val="-4"/>
              </w:rPr>
              <w:t>处理办法</w:t>
            </w:r>
          </w:p>
        </w:tc>
        <w:tc>
          <w:tcPr>
            <w:tcW w:w="7312" w:type="dxa"/>
            <w:tcBorders>
              <w:right w:val="single" w:color="000000" w:sz="4" w:space="0"/>
            </w:tcBorders>
            <w:vAlign w:val="top"/>
          </w:tcPr>
          <w:p>
            <w:pPr>
              <w:pStyle w:val="8"/>
              <w:spacing w:before="43" w:line="359" w:lineRule="auto"/>
              <w:ind w:left="114" w:right="118" w:firstLine="480"/>
              <w:jc w:val="both"/>
              <w:rPr>
                <w:color w:val="auto"/>
              </w:rPr>
            </w:pPr>
            <w:r>
              <w:rPr>
                <w:color w:val="auto"/>
                <w:spacing w:val="4"/>
              </w:rPr>
              <w:t>使用综合评分法的采购项目，提供相同品牌产品且通过资格审</w:t>
            </w:r>
            <w:r>
              <w:rPr>
                <w:color w:val="auto"/>
                <w:spacing w:val="2"/>
              </w:rPr>
              <w:t xml:space="preserve"> </w:t>
            </w:r>
            <w:r>
              <w:rPr>
                <w:color w:val="auto"/>
                <w:spacing w:val="-5"/>
              </w:rPr>
              <w:t>查、符合性审查的不同投标人参加同一合同项下投标的，按一家投标</w:t>
            </w:r>
            <w:r>
              <w:rPr>
                <w:color w:val="auto"/>
                <w:spacing w:val="18"/>
              </w:rPr>
              <w:t xml:space="preserve"> </w:t>
            </w:r>
            <w:r>
              <w:rPr>
                <w:color w:val="auto"/>
                <w:spacing w:val="-5"/>
              </w:rPr>
              <w:t>人计算，评审后得分最高的同品牌投标人获得中标人推荐资格；评审</w:t>
            </w:r>
            <w:r>
              <w:rPr>
                <w:color w:val="auto"/>
                <w:spacing w:val="18"/>
              </w:rPr>
              <w:t xml:space="preserve"> </w:t>
            </w:r>
            <w:r>
              <w:rPr>
                <w:color w:val="auto"/>
                <w:spacing w:val="-5"/>
              </w:rPr>
              <w:t>得分相同的，由采购人或者采购人委托评标委员会按照招标文件规定</w:t>
            </w:r>
            <w:r>
              <w:rPr>
                <w:color w:val="auto"/>
                <w:spacing w:val="18"/>
              </w:rPr>
              <w:t xml:space="preserve"> </w:t>
            </w:r>
            <w:r>
              <w:rPr>
                <w:color w:val="auto"/>
                <w:spacing w:val="-5"/>
              </w:rPr>
              <w:t>的方式确定一个投标人获得中标人推荐资格，招标文件未规定的采取</w:t>
            </w:r>
          </w:p>
          <w:p>
            <w:pPr>
              <w:pStyle w:val="8"/>
              <w:spacing w:line="219" w:lineRule="auto"/>
              <w:ind w:left="126"/>
              <w:rPr>
                <w:color w:val="auto"/>
              </w:rPr>
            </w:pPr>
            <w:r>
              <w:rPr>
                <w:color w:val="auto"/>
                <w:spacing w:val="-1"/>
              </w:rPr>
              <w:t>随机抽取方式确定，其他同品牌投标人不作为中标候选人。</w:t>
            </w:r>
          </w:p>
          <w:p>
            <w:pPr>
              <w:pStyle w:val="8"/>
              <w:spacing w:before="183" w:line="359" w:lineRule="auto"/>
              <w:ind w:left="114" w:right="120" w:firstLine="482"/>
              <w:jc w:val="both"/>
              <w:rPr>
                <w:color w:val="auto"/>
              </w:rPr>
            </w:pPr>
            <w:r>
              <w:rPr>
                <w:color w:val="auto"/>
                <w:spacing w:val="-5"/>
              </w:rPr>
              <w:t>非单一产品采购项目，采购人应当根据采购项目技术构成、产品</w:t>
            </w:r>
            <w:r>
              <w:rPr>
                <w:color w:val="auto"/>
                <w:spacing w:val="5"/>
              </w:rPr>
              <w:t xml:space="preserve"> </w:t>
            </w:r>
            <w:r>
              <w:rPr>
                <w:color w:val="auto"/>
                <w:spacing w:val="-5"/>
              </w:rPr>
              <w:t>价格比重等合理确定核心产品，并在招标文件中载明。多家投标人提</w:t>
            </w:r>
          </w:p>
          <w:p>
            <w:pPr>
              <w:pStyle w:val="8"/>
              <w:spacing w:line="219" w:lineRule="auto"/>
              <w:ind w:left="113"/>
              <w:rPr>
                <w:color w:val="auto"/>
              </w:rPr>
            </w:pPr>
            <w:r>
              <w:rPr>
                <w:color w:val="auto"/>
                <w:spacing w:val="-1"/>
              </w:rPr>
              <w:t>供的核心产品品牌相同的，按前款规定处理。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81" w:type="dxa"/>
            <w:tcBorders>
              <w:left w:val="single" w:color="000000" w:sz="4" w:space="0"/>
              <w:bottom w:val="single" w:color="000000" w:sz="4" w:space="0"/>
            </w:tcBorders>
            <w:vAlign w:val="top"/>
          </w:tcPr>
          <w:p>
            <w:pPr>
              <w:pStyle w:val="8"/>
              <w:spacing w:before="105" w:line="184" w:lineRule="auto"/>
              <w:ind w:left="314"/>
              <w:rPr>
                <w:color w:val="auto"/>
                <w:spacing w:val="-4"/>
              </w:rPr>
            </w:pPr>
          </w:p>
          <w:p>
            <w:pPr>
              <w:pStyle w:val="8"/>
              <w:spacing w:before="105" w:line="184" w:lineRule="auto"/>
              <w:ind w:left="314"/>
              <w:rPr>
                <w:color w:val="auto"/>
                <w:spacing w:val="-4"/>
              </w:rPr>
            </w:pPr>
          </w:p>
          <w:p>
            <w:pPr>
              <w:pStyle w:val="8"/>
              <w:spacing w:before="105" w:line="184" w:lineRule="auto"/>
              <w:ind w:left="314"/>
              <w:rPr>
                <w:color w:val="auto"/>
                <w:spacing w:val="-4"/>
              </w:rPr>
            </w:pPr>
          </w:p>
          <w:p>
            <w:pPr>
              <w:pStyle w:val="8"/>
              <w:spacing w:before="105" w:line="184" w:lineRule="auto"/>
              <w:ind w:left="314"/>
              <w:rPr>
                <w:color w:val="auto"/>
                <w:spacing w:val="-4"/>
              </w:rPr>
            </w:pPr>
          </w:p>
          <w:p>
            <w:pPr>
              <w:pStyle w:val="8"/>
              <w:spacing w:before="105" w:line="184" w:lineRule="auto"/>
              <w:ind w:left="314"/>
              <w:rPr>
                <w:color w:val="auto"/>
                <w:spacing w:val="-4"/>
              </w:rPr>
            </w:pPr>
          </w:p>
          <w:p>
            <w:pPr>
              <w:pStyle w:val="8"/>
              <w:spacing w:before="105" w:line="184" w:lineRule="auto"/>
              <w:ind w:left="314"/>
              <w:rPr>
                <w:color w:val="auto"/>
                <w:spacing w:val="-4"/>
              </w:rPr>
            </w:pPr>
          </w:p>
          <w:p>
            <w:pPr>
              <w:pStyle w:val="8"/>
              <w:spacing w:before="105" w:line="184" w:lineRule="auto"/>
              <w:ind w:left="314"/>
              <w:rPr>
                <w:color w:val="auto"/>
              </w:rPr>
            </w:pPr>
            <w:r>
              <w:rPr>
                <w:color w:val="auto"/>
                <w:spacing w:val="-4"/>
              </w:rPr>
              <w:t>2.11</w:t>
            </w:r>
          </w:p>
        </w:tc>
        <w:tc>
          <w:tcPr>
            <w:tcW w:w="1416" w:type="dxa"/>
            <w:tcBorders>
              <w:bottom w:val="single" w:color="000000" w:sz="4" w:space="0"/>
            </w:tcBorders>
            <w:vAlign w:val="top"/>
          </w:tcPr>
          <w:p>
            <w:pPr>
              <w:pStyle w:val="8"/>
              <w:spacing w:before="68" w:line="220" w:lineRule="auto"/>
              <w:rPr>
                <w:rFonts w:hint="eastAsia"/>
                <w:color w:val="auto"/>
                <w:spacing w:val="-3"/>
                <w:lang w:val="en-US" w:eastAsia="zh-CN"/>
              </w:rPr>
            </w:pPr>
          </w:p>
          <w:p>
            <w:pPr>
              <w:pStyle w:val="8"/>
              <w:spacing w:before="68" w:line="220" w:lineRule="auto"/>
              <w:rPr>
                <w:rFonts w:hint="eastAsia"/>
                <w:color w:val="auto"/>
                <w:spacing w:val="-3"/>
                <w:lang w:val="en-US" w:eastAsia="zh-CN"/>
              </w:rPr>
            </w:pPr>
          </w:p>
          <w:p>
            <w:pPr>
              <w:pStyle w:val="8"/>
              <w:spacing w:before="68" w:line="220" w:lineRule="auto"/>
              <w:rPr>
                <w:rFonts w:hint="eastAsia"/>
                <w:color w:val="auto"/>
                <w:spacing w:val="-3"/>
                <w:lang w:val="en-US" w:eastAsia="zh-CN"/>
              </w:rPr>
            </w:pPr>
          </w:p>
          <w:p>
            <w:pPr>
              <w:pStyle w:val="8"/>
              <w:spacing w:before="68" w:line="220" w:lineRule="auto"/>
              <w:rPr>
                <w:rFonts w:hint="eastAsia"/>
                <w:color w:val="auto"/>
                <w:spacing w:val="-3"/>
                <w:lang w:val="en-US" w:eastAsia="zh-CN"/>
              </w:rPr>
            </w:pPr>
          </w:p>
          <w:p>
            <w:pPr>
              <w:pStyle w:val="8"/>
              <w:spacing w:before="68" w:line="220" w:lineRule="auto"/>
              <w:rPr>
                <w:rFonts w:hint="eastAsia"/>
                <w:color w:val="auto"/>
                <w:spacing w:val="-3"/>
                <w:lang w:val="en-US" w:eastAsia="zh-CN"/>
              </w:rPr>
            </w:pPr>
          </w:p>
          <w:p>
            <w:pPr>
              <w:pStyle w:val="8"/>
              <w:spacing w:before="68" w:line="220" w:lineRule="auto"/>
              <w:rPr>
                <w:rFonts w:hint="eastAsia"/>
                <w:color w:val="auto"/>
                <w:spacing w:val="-3"/>
                <w:lang w:val="en-US" w:eastAsia="zh-CN"/>
              </w:rPr>
            </w:pPr>
          </w:p>
          <w:p>
            <w:pPr>
              <w:pStyle w:val="8"/>
              <w:spacing w:before="68" w:line="220" w:lineRule="auto"/>
              <w:rPr>
                <w:color w:val="auto"/>
              </w:rPr>
            </w:pPr>
            <w:r>
              <w:rPr>
                <w:rFonts w:hint="eastAsia"/>
                <w:color w:val="auto"/>
                <w:spacing w:val="-3"/>
                <w:lang w:val="en-US" w:eastAsia="zh-CN"/>
              </w:rPr>
              <w:t>项目</w:t>
            </w:r>
            <w:r>
              <w:rPr>
                <w:color w:val="auto"/>
                <w:spacing w:val="-3"/>
              </w:rPr>
              <w:t>金额</w:t>
            </w:r>
          </w:p>
        </w:tc>
        <w:tc>
          <w:tcPr>
            <w:tcW w:w="7312" w:type="dxa"/>
            <w:tcBorders>
              <w:bottom w:val="single" w:color="000000" w:sz="4" w:space="0"/>
              <w:right w:val="single" w:color="000000" w:sz="4" w:space="0"/>
            </w:tcBorders>
            <w:vAlign w:val="top"/>
          </w:tcPr>
          <w:p>
            <w:pPr>
              <w:pStyle w:val="8"/>
              <w:spacing w:before="68" w:line="221" w:lineRule="auto"/>
              <w:ind w:left="131"/>
              <w:rPr>
                <w:rFonts w:hint="eastAsia"/>
                <w:color w:val="auto"/>
                <w:spacing w:val="-4"/>
                <w:lang w:val="en-US" w:eastAsia="zh-CN"/>
              </w:rPr>
            </w:pPr>
            <w:r>
              <w:rPr>
                <w:rFonts w:hint="eastAsia"/>
                <w:color w:val="auto"/>
                <w:spacing w:val="-4"/>
                <w:lang w:val="en-US" w:eastAsia="zh-CN"/>
              </w:rPr>
              <w:t>预算金额（元）：1620000.00/年</w:t>
            </w:r>
          </w:p>
          <w:p>
            <w:pPr>
              <w:pStyle w:val="8"/>
              <w:spacing w:before="68" w:line="221" w:lineRule="auto"/>
              <w:ind w:left="131"/>
              <w:rPr>
                <w:rFonts w:hint="default"/>
                <w:color w:val="auto"/>
                <w:spacing w:val="-4"/>
                <w:lang w:val="en-US" w:eastAsia="zh-CN"/>
              </w:rPr>
            </w:pPr>
            <w:r>
              <w:rPr>
                <w:rFonts w:hint="eastAsia"/>
                <w:color w:val="auto"/>
                <w:spacing w:val="-4"/>
                <w:lang w:val="en-US" w:eastAsia="zh-CN"/>
              </w:rPr>
              <w:t>最高限价（元）：1492800.00/年</w:t>
            </w:r>
          </w:p>
          <w:p>
            <w:pPr>
              <w:pStyle w:val="8"/>
              <w:spacing w:before="68" w:line="221" w:lineRule="auto"/>
              <w:ind w:left="131"/>
              <w:rPr>
                <w:rFonts w:hint="eastAsia"/>
                <w:color w:val="auto"/>
                <w:spacing w:val="-4"/>
                <w:lang w:val="en-US" w:eastAsia="zh-CN"/>
              </w:rPr>
            </w:pPr>
            <w:r>
              <w:rPr>
                <w:rFonts w:hint="eastAsia"/>
                <w:color w:val="auto"/>
                <w:spacing w:val="-4"/>
                <w:lang w:val="en-US" w:eastAsia="zh-CN"/>
              </w:rPr>
              <w:t>资金来源：</w:t>
            </w:r>
          </w:p>
          <w:p>
            <w:pPr>
              <w:pStyle w:val="8"/>
              <w:spacing w:before="68" w:line="221" w:lineRule="auto"/>
              <w:ind w:left="131"/>
              <w:rPr>
                <w:rFonts w:hint="eastAsia"/>
                <w:color w:val="auto"/>
                <w:spacing w:val="-4"/>
                <w:lang w:val="en-US" w:eastAsia="zh-CN"/>
              </w:rPr>
            </w:pPr>
            <w:r>
              <w:rPr>
                <w:rFonts w:hint="eastAsia"/>
                <w:color w:val="auto"/>
                <w:spacing w:val="-4"/>
                <w:lang w:val="en-US" w:eastAsia="zh-CN"/>
              </w:rPr>
              <w:t>一般公共预算资金： 620000.00(元)</w:t>
            </w:r>
          </w:p>
          <w:p>
            <w:pPr>
              <w:pStyle w:val="8"/>
              <w:spacing w:before="68" w:line="221" w:lineRule="auto"/>
              <w:ind w:left="131"/>
              <w:rPr>
                <w:rFonts w:hint="eastAsia" w:ascii="宋体" w:hAnsi="宋体" w:eastAsia="宋体" w:cs="宋体"/>
                <w:color w:val="auto"/>
                <w:spacing w:val="-4"/>
                <w:lang w:val="en-US" w:eastAsia="zh-CN"/>
              </w:rPr>
            </w:pPr>
            <w:r>
              <w:rPr>
                <w:rFonts w:hint="eastAsia"/>
                <w:color w:val="auto"/>
                <w:spacing w:val="-4"/>
                <w:lang w:val="en-US" w:eastAsia="zh-CN"/>
              </w:rPr>
              <w:t>事业收入资金</w:t>
            </w:r>
            <w:r>
              <w:rPr>
                <w:rFonts w:hint="eastAsia" w:ascii="宋体" w:hAnsi="宋体" w:eastAsia="宋体" w:cs="宋体"/>
                <w:color w:val="auto"/>
                <w:spacing w:val="-4"/>
                <w:lang w:val="en-US" w:eastAsia="zh-CN"/>
              </w:rPr>
              <w:t>：1000000.00(元)</w:t>
            </w:r>
          </w:p>
          <w:p>
            <w:pPr>
              <w:pStyle w:val="8"/>
              <w:spacing w:before="68" w:line="221" w:lineRule="auto"/>
              <w:ind w:left="131"/>
              <w:rPr>
                <w:rFonts w:hint="default" w:ascii="宋体" w:hAnsi="宋体" w:eastAsia="宋体" w:cs="宋体"/>
                <w:color w:val="auto"/>
                <w:spacing w:val="-4"/>
                <w:lang w:val="en-US" w:eastAsia="zh-CN"/>
              </w:rPr>
            </w:pPr>
            <w:r>
              <w:rPr>
                <w:rFonts w:hint="default" w:ascii="宋体" w:hAnsi="宋体" w:eastAsia="宋体" w:cs="宋体"/>
                <w:color w:val="auto"/>
                <w:spacing w:val="-4"/>
                <w:lang w:val="en-US" w:eastAsia="zh-CN"/>
              </w:rPr>
              <w:t>(1)安保人员14名(持证上岗)，月费用5000元/每人，年费用84万元;</w:t>
            </w:r>
          </w:p>
          <w:p>
            <w:pPr>
              <w:pStyle w:val="8"/>
              <w:spacing w:before="68" w:line="221" w:lineRule="auto"/>
              <w:ind w:left="131"/>
              <w:rPr>
                <w:rFonts w:hint="default" w:ascii="宋体" w:hAnsi="宋体" w:eastAsia="宋体" w:cs="宋体"/>
                <w:b/>
                <w:bCs/>
                <w:color w:val="auto"/>
                <w:spacing w:val="-4"/>
                <w:lang w:val="en-US" w:eastAsia="zh-CN"/>
              </w:rPr>
            </w:pPr>
            <w:r>
              <w:rPr>
                <w:rFonts w:hint="default" w:ascii="宋体" w:hAnsi="宋体" w:eastAsia="宋体" w:cs="宋体"/>
                <w:color w:val="auto"/>
                <w:spacing w:val="-4"/>
                <w:lang w:val="en-US" w:eastAsia="zh-CN"/>
              </w:rPr>
              <w:t>(2)绿化工7名，月费用3200元/每人，年费用26.88万元;</w:t>
            </w:r>
            <w:r>
              <w:rPr>
                <w:rFonts w:hint="default" w:ascii="宋体" w:hAnsi="宋体" w:eastAsia="宋体" w:cs="宋体"/>
                <w:b/>
                <w:bCs/>
                <w:color w:val="auto"/>
                <w:spacing w:val="-4"/>
                <w:lang w:val="en-US" w:eastAsia="zh-CN"/>
              </w:rPr>
              <w:t>本项月费用固定不进行调整。</w:t>
            </w:r>
          </w:p>
          <w:p>
            <w:pPr>
              <w:pStyle w:val="8"/>
              <w:spacing w:before="68" w:line="221" w:lineRule="auto"/>
              <w:ind w:left="131"/>
              <w:rPr>
                <w:rFonts w:hint="default" w:ascii="宋体" w:hAnsi="宋体" w:eastAsia="宋体" w:cs="宋体"/>
                <w:b/>
                <w:bCs/>
                <w:color w:val="auto"/>
                <w:spacing w:val="-4"/>
                <w:lang w:val="en-US" w:eastAsia="zh-CN"/>
              </w:rPr>
            </w:pPr>
            <w:r>
              <w:rPr>
                <w:rFonts w:hint="default" w:ascii="宋体" w:hAnsi="宋体" w:eastAsia="宋体" w:cs="宋体"/>
                <w:color w:val="auto"/>
                <w:spacing w:val="-4"/>
                <w:lang w:val="en-US" w:eastAsia="zh-CN"/>
              </w:rPr>
              <w:t>(3)保洁工8名，月费用2500元/每人，年费用24万元;</w:t>
            </w:r>
            <w:r>
              <w:rPr>
                <w:rFonts w:hint="default" w:ascii="宋体" w:hAnsi="宋体" w:eastAsia="宋体" w:cs="宋体"/>
                <w:b/>
                <w:bCs/>
                <w:color w:val="auto"/>
                <w:spacing w:val="-4"/>
                <w:lang w:val="en-US" w:eastAsia="zh-CN"/>
              </w:rPr>
              <w:t>本项月费用固定不进行调整。</w:t>
            </w:r>
          </w:p>
          <w:p>
            <w:pPr>
              <w:pStyle w:val="8"/>
              <w:spacing w:before="68" w:line="221" w:lineRule="auto"/>
              <w:ind w:left="131"/>
              <w:rPr>
                <w:rFonts w:hint="default" w:ascii="宋体" w:hAnsi="宋体" w:eastAsia="宋体" w:cs="宋体"/>
                <w:color w:val="auto"/>
                <w:spacing w:val="-4"/>
                <w:lang w:val="en-US" w:eastAsia="zh-CN"/>
              </w:rPr>
            </w:pPr>
            <w:r>
              <w:rPr>
                <w:rFonts w:hint="default" w:ascii="宋体" w:hAnsi="宋体" w:eastAsia="宋体" w:cs="宋体"/>
                <w:color w:val="auto"/>
                <w:spacing w:val="-4"/>
                <w:lang w:val="en-US" w:eastAsia="zh-CN"/>
              </w:rPr>
              <w:t>(4)其他人员3名,月费用4000元/每人，年费用14.4万元。</w:t>
            </w:r>
            <w:r>
              <w:rPr>
                <w:rFonts w:hint="default" w:ascii="宋体" w:hAnsi="宋体" w:eastAsia="宋体" w:cs="宋体"/>
                <w:b/>
                <w:bCs/>
                <w:color w:val="auto"/>
                <w:spacing w:val="-4"/>
                <w:lang w:val="en-US" w:eastAsia="zh-CN"/>
              </w:rPr>
              <w:t>本项月费用固定不进行调整。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9" w:hRule="atLeast"/>
        </w:trPr>
        <w:tc>
          <w:tcPr>
            <w:tcW w:w="1081" w:type="dxa"/>
            <w:tcBorders>
              <w:top w:val="single" w:color="000000" w:sz="4" w:space="0"/>
              <w:left w:val="single" w:color="000000" w:sz="4" w:space="0"/>
            </w:tcBorders>
            <w:vAlign w:val="top"/>
          </w:tcPr>
          <w:p>
            <w:pPr>
              <w:spacing w:before="76"/>
              <w:rPr>
                <w:rFonts w:ascii="Arial"/>
                <w:color w:val="auto"/>
                <w:sz w:val="21"/>
              </w:rPr>
            </w:pPr>
            <w:r>
              <w:rPr>
                <w:color w:val="auto"/>
              </w:rPr>
              <mc:AlternateContent>
                <mc:Choice Requires="wps">
                  <w:drawing>
                    <wp:anchor distT="0" distB="0" distL="0" distR="0" simplePos="0" relativeHeight="251668480" behindDoc="1" locked="0" layoutInCell="0" allowOverlap="1">
                      <wp:simplePos x="0" y="0"/>
                      <wp:positionH relativeFrom="page">
                        <wp:posOffset>662940</wp:posOffset>
                      </wp:positionH>
                      <wp:positionV relativeFrom="page">
                        <wp:posOffset>9596120</wp:posOffset>
                      </wp:positionV>
                      <wp:extent cx="6198870" cy="9525"/>
                      <wp:effectExtent l="0" t="0" r="0" b="0"/>
                      <wp:wrapNone/>
                      <wp:docPr id="10" name="Rect 10"/>
                      <wp:cNvGraphicFramePr/>
                      <a:graphic xmlns:a="http://schemas.openxmlformats.org/drawingml/2006/main">
                        <a:graphicData uri="http://schemas.microsoft.com/office/word/2010/wordprocessingShape">
                          <wps:wsp>
                            <wps:cNvSpPr/>
                            <wps:spPr>
                              <a:xfrm>
                                <a:off x="663066" y="9596120"/>
                                <a:ext cx="6198870" cy="9525"/>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0" o:spid="_x0000_s1026" o:spt="1" style="position:absolute;left:0pt;margin-left:52.2pt;margin-top:755.6pt;height:0.75pt;width:488.1pt;mso-position-horizontal-relative:page;mso-position-vertical-relative:page;z-index:-251648000;mso-width-relative:page;mso-height-relative:page;" fillcolor="#000000" filled="t" stroked="f" coordsize="21600,21600" o:allowincell="f" o:gfxdata="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Za1P3aAAAADgEAAA8AAAAAAAAAAQAgAAAAIgAAAGRycy9kb3ducmV2LnhtbFBLAQIU&#10;ABQAAAAIAIdO4kCS2psfKgIAAG0EAAAOAAAAAAAAAAEAIAAAACkBAABkcnMvZTJvRG9jLnhtbFBL&#10;BQYAAAAABgAGAFkBAADFBQAAAAA=&#10;">
                      <v:fill on="t" focussize="0,0"/>
                      <v:stroke on="f" weight="0pt"/>
                      <v:imagedata o:title=""/>
                      <o:lock v:ext="edit" aspectratio="f"/>
                      <v:textbox inset="0mm,0mm,0mm,0mm"/>
                    </v:rect>
                  </w:pict>
                </mc:Fallback>
              </mc:AlternateContent>
            </w:r>
            <w:r>
              <w:rPr>
                <w:color w:val="auto"/>
              </w:rPr>
              <w:pict>
                <v:rect id="_x0000_s1042" o:spid="_x0000_s1042" o:spt="1" style="position:absolute;left:0pt;margin-left:62.35pt;margin-top:63.1pt;height:2.9pt;width:470.65pt;mso-position-horizontal-relative:page;mso-position-vertical-relative:page;z-index:251669504;mso-width-relative:page;mso-height-relative:page;" fillcolor="#622423" filled="t" stroked="f" coordsize="21600,21600" o:allowincell="f">
                  <v:path/>
                  <v:fill on="t" focussize="0,0"/>
                  <v:stroke on="f"/>
                  <v:imagedata o:title=""/>
                  <o:lock v:ext="edit"/>
                </v:rect>
              </w:pict>
            </w: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pStyle w:val="8"/>
              <w:spacing w:before="78" w:line="184" w:lineRule="auto"/>
              <w:ind w:left="314"/>
              <w:rPr>
                <w:color w:val="auto"/>
              </w:rPr>
            </w:pPr>
            <w:r>
              <w:rPr>
                <w:color w:val="auto"/>
                <w:spacing w:val="-4"/>
              </w:rPr>
              <w:t>2.12</w:t>
            </w:r>
          </w:p>
        </w:tc>
        <w:tc>
          <w:tcPr>
            <w:tcW w:w="1416" w:type="dxa"/>
            <w:tcBorders>
              <w:top w:val="single" w:color="000000" w:sz="4" w:space="0"/>
            </w:tcBorders>
            <w:vAlign w:val="top"/>
          </w:tcPr>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pStyle w:val="8"/>
              <w:spacing w:before="78" w:line="221" w:lineRule="auto"/>
              <w:ind w:left="113"/>
              <w:rPr>
                <w:color w:val="auto"/>
              </w:rPr>
            </w:pPr>
            <w:r>
              <w:rPr>
                <w:color w:val="auto"/>
                <w:spacing w:val="-3"/>
              </w:rPr>
              <w:t>投标保证金</w:t>
            </w:r>
          </w:p>
          <w:p>
            <w:pPr>
              <w:pStyle w:val="8"/>
              <w:spacing w:before="178" w:line="220" w:lineRule="auto"/>
              <w:ind w:left="112"/>
              <w:rPr>
                <w:color w:val="auto"/>
              </w:rPr>
            </w:pPr>
            <w:r>
              <w:rPr>
                <w:color w:val="auto"/>
                <w:spacing w:val="-3"/>
              </w:rPr>
              <w:t>数额及交纳</w:t>
            </w:r>
          </w:p>
          <w:p>
            <w:pPr>
              <w:pStyle w:val="8"/>
              <w:spacing w:before="178" w:line="222" w:lineRule="auto"/>
              <w:ind w:left="472"/>
              <w:rPr>
                <w:color w:val="auto"/>
              </w:rPr>
            </w:pPr>
            <w:r>
              <w:rPr>
                <w:color w:val="auto"/>
                <w:spacing w:val="-6"/>
              </w:rPr>
              <w:t>方式</w:t>
            </w:r>
          </w:p>
        </w:tc>
        <w:tc>
          <w:tcPr>
            <w:tcW w:w="7312" w:type="dxa"/>
            <w:tcBorders>
              <w:top w:val="single" w:color="000000" w:sz="4" w:space="0"/>
              <w:right w:val="single" w:color="000000" w:sz="4" w:space="0"/>
            </w:tcBorders>
            <w:vAlign w:val="top"/>
          </w:tcPr>
          <w:p>
            <w:pPr>
              <w:pStyle w:val="8"/>
              <w:spacing w:before="71" w:line="220" w:lineRule="auto"/>
              <w:ind w:left="116"/>
              <w:rPr>
                <w:color w:val="auto"/>
              </w:rPr>
            </w:pPr>
            <w:r>
              <w:rPr>
                <w:color w:val="auto"/>
                <w:spacing w:val="8"/>
              </w:rPr>
              <w:t>投标保证金金额：</w:t>
            </w:r>
            <w:r>
              <w:rPr>
                <w:color w:val="auto"/>
                <w:spacing w:val="-52"/>
              </w:rPr>
              <w:t xml:space="preserve"> </w:t>
            </w:r>
            <w:r>
              <w:rPr>
                <w:color w:val="auto"/>
                <w:spacing w:val="8"/>
              </w:rPr>
              <w:t>1</w:t>
            </w:r>
            <w:r>
              <w:rPr>
                <w:rFonts w:hint="eastAsia"/>
                <w:color w:val="auto"/>
                <w:spacing w:val="8"/>
                <w:lang w:val="en-US" w:eastAsia="zh-CN"/>
              </w:rPr>
              <w:t>4</w:t>
            </w:r>
            <w:r>
              <w:rPr>
                <w:color w:val="auto"/>
                <w:spacing w:val="8"/>
              </w:rPr>
              <w:t>000</w:t>
            </w:r>
            <w:r>
              <w:rPr>
                <w:color w:val="auto"/>
                <w:spacing w:val="-35"/>
              </w:rPr>
              <w:t xml:space="preserve"> </w:t>
            </w:r>
            <w:r>
              <w:rPr>
                <w:color w:val="auto"/>
                <w:spacing w:val="8"/>
              </w:rPr>
              <w:t>元（壹万</w:t>
            </w:r>
            <w:r>
              <w:rPr>
                <w:rFonts w:hint="eastAsia"/>
                <w:color w:val="auto"/>
                <w:spacing w:val="8"/>
                <w:lang w:val="en-US" w:eastAsia="zh-CN"/>
              </w:rPr>
              <w:t>肆</w:t>
            </w:r>
            <w:r>
              <w:rPr>
                <w:color w:val="auto"/>
                <w:spacing w:val="8"/>
              </w:rPr>
              <w:t>仟元整）</w:t>
            </w:r>
          </w:p>
          <w:p>
            <w:pPr>
              <w:pStyle w:val="8"/>
              <w:spacing w:before="179" w:line="359" w:lineRule="auto"/>
              <w:ind w:left="115" w:right="118" w:firstLine="480"/>
              <w:jc w:val="both"/>
              <w:rPr>
                <w:color w:val="auto"/>
              </w:rPr>
            </w:pPr>
            <w:r>
              <w:rPr>
                <w:color w:val="auto"/>
                <w:spacing w:val="4"/>
              </w:rPr>
              <w:t>投标人必须从单位基本账户以电汇</w:t>
            </w:r>
            <w:r>
              <w:rPr>
                <w:rFonts w:hint="eastAsia"/>
                <w:color w:val="auto"/>
                <w:spacing w:val="4"/>
                <w:lang w:eastAsia="zh-CN"/>
              </w:rPr>
              <w:t>、</w:t>
            </w:r>
            <w:r>
              <w:rPr>
                <w:rFonts w:hint="eastAsia"/>
                <w:color w:val="auto"/>
                <w:spacing w:val="-4"/>
                <w:lang w:eastAsia="zh-CN"/>
              </w:rPr>
              <w:t>网上银行支付或者金融机构、担保机构出具的保函等非现金形式缴纳</w:t>
            </w:r>
            <w:r>
              <w:rPr>
                <w:rFonts w:hint="eastAsia"/>
                <w:color w:val="auto"/>
                <w:spacing w:val="-4"/>
                <w:lang w:val="en-US" w:eastAsia="zh-CN"/>
              </w:rPr>
              <w:t>等</w:t>
            </w:r>
            <w:r>
              <w:rPr>
                <w:color w:val="auto"/>
                <w:spacing w:val="4"/>
              </w:rPr>
              <w:t>非现金方式缴纳投标保证</w:t>
            </w:r>
            <w:r>
              <w:rPr>
                <w:color w:val="auto"/>
                <w:spacing w:val="-1"/>
              </w:rPr>
              <w:t>金，且账户名称必须与投标人在报名时登记的单位名称一致,不得以</w:t>
            </w:r>
            <w:r>
              <w:rPr>
                <w:color w:val="auto"/>
                <w:spacing w:val="-2"/>
              </w:rPr>
              <w:t>分公司、办事处或其他机构名义缴纳。并注明“</w:t>
            </w:r>
            <w:r>
              <w:rPr>
                <w:rFonts w:hint="eastAsia"/>
                <w:color w:val="auto"/>
                <w:spacing w:val="-2"/>
                <w:lang w:eastAsia="zh-CN"/>
              </w:rPr>
              <w:t>XJZH-FW-202409</w:t>
            </w:r>
            <w:r>
              <w:rPr>
                <w:color w:val="auto"/>
                <w:spacing w:val="-50"/>
              </w:rPr>
              <w:t xml:space="preserve"> </w:t>
            </w:r>
            <w:r>
              <w:rPr>
                <w:color w:val="auto"/>
                <w:spacing w:val="-3"/>
              </w:rPr>
              <w:t>保证</w:t>
            </w:r>
            <w:r>
              <w:rPr>
                <w:color w:val="auto"/>
                <w:spacing w:val="-6"/>
              </w:rPr>
              <w:t>金</w:t>
            </w:r>
            <w:r>
              <w:rPr>
                <w:color w:val="auto"/>
                <w:spacing w:val="-73"/>
              </w:rPr>
              <w:t xml:space="preserve"> </w:t>
            </w:r>
            <w:r>
              <w:rPr>
                <w:color w:val="auto"/>
                <w:spacing w:val="-6"/>
              </w:rPr>
              <w:t>”字样，否则，因款项用途不明导致报价无效等后果由投标单位自</w:t>
            </w:r>
            <w:r>
              <w:rPr>
                <w:color w:val="auto"/>
                <w:spacing w:val="-4"/>
              </w:rPr>
              <w:t>行承担：</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开户名称：新疆卓恒工程项目管理有限公司</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开户行：乌鲁木齐银行环宇支行</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账号：0000020010110080938057</w:t>
            </w:r>
          </w:p>
          <w:p>
            <w:pPr>
              <w:pStyle w:val="8"/>
              <w:spacing w:before="181" w:line="465" w:lineRule="exact"/>
              <w:ind w:left="116"/>
              <w:rPr>
                <w:color w:val="auto"/>
              </w:rPr>
            </w:pPr>
            <w:r>
              <w:rPr>
                <w:color w:val="auto"/>
                <w:spacing w:val="4"/>
                <w:position w:val="17"/>
                <w14:textOutline w14:w="4358" w14:cap="sq" w14:cmpd="sng">
                  <w14:solidFill>
                    <w14:srgbClr w14:val="000000"/>
                  </w14:solidFill>
                  <w14:prstDash w14:val="solid"/>
                  <w14:bevel/>
                </w14:textOutline>
              </w:rPr>
              <w:t>投标保证金截止时间：投标文件的递交截止时间之</w:t>
            </w:r>
            <w:r>
              <w:rPr>
                <w:color w:val="auto"/>
                <w:spacing w:val="3"/>
                <w:position w:val="17"/>
                <w14:textOutline w14:w="4358" w14:cap="sq" w14:cmpd="sng">
                  <w14:solidFill>
                    <w14:srgbClr w14:val="000000"/>
                  </w14:solidFill>
                  <w14:prstDash w14:val="solid"/>
                  <w14:bevel/>
                </w14:textOutline>
              </w:rPr>
              <w:t>前（以到账时间</w:t>
            </w:r>
          </w:p>
          <w:p>
            <w:pPr>
              <w:pStyle w:val="8"/>
              <w:spacing w:before="1" w:line="221" w:lineRule="auto"/>
              <w:ind w:left="116"/>
              <w:rPr>
                <w:color w:val="auto"/>
              </w:rPr>
            </w:pPr>
            <w:r>
              <w:rPr>
                <w:color w:val="auto"/>
                <w:spacing w:val="-4"/>
                <w14:textOutline w14:w="4358" w14:cap="sq" w14:cmpd="sng">
                  <w14:solidFill>
                    <w14:srgbClr w14:val="000000"/>
                  </w14:solidFill>
                  <w14:prstDash w14:val="solid"/>
                  <w14:bevel/>
                </w14:textOutline>
              </w:rPr>
              <w:t>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1" w:type="dxa"/>
            <w:tcBorders>
              <w:left w:val="single" w:color="000000" w:sz="4" w:space="0"/>
            </w:tcBorders>
            <w:vAlign w:val="top"/>
          </w:tcPr>
          <w:p>
            <w:pPr>
              <w:pStyle w:val="8"/>
              <w:spacing w:before="75" w:line="184" w:lineRule="auto"/>
              <w:ind w:left="314"/>
              <w:rPr>
                <w:color w:val="auto"/>
              </w:rPr>
            </w:pPr>
            <w:r>
              <w:rPr>
                <w:color w:val="auto"/>
                <w:spacing w:val="-4"/>
              </w:rPr>
              <w:t>2.13</w:t>
            </w:r>
          </w:p>
        </w:tc>
        <w:tc>
          <w:tcPr>
            <w:tcW w:w="1416" w:type="dxa"/>
            <w:vAlign w:val="top"/>
          </w:tcPr>
          <w:p>
            <w:pPr>
              <w:pStyle w:val="8"/>
              <w:spacing w:before="38" w:line="221" w:lineRule="auto"/>
              <w:ind w:left="230"/>
              <w:rPr>
                <w:color w:val="auto"/>
              </w:rPr>
            </w:pPr>
            <w:r>
              <w:rPr>
                <w:color w:val="auto"/>
                <w:spacing w:val="-3"/>
              </w:rPr>
              <w:t>评标方法</w:t>
            </w:r>
          </w:p>
        </w:tc>
        <w:tc>
          <w:tcPr>
            <w:tcW w:w="7312" w:type="dxa"/>
            <w:tcBorders>
              <w:right w:val="single" w:color="000000" w:sz="4" w:space="0"/>
            </w:tcBorders>
            <w:vAlign w:val="top"/>
          </w:tcPr>
          <w:p>
            <w:pPr>
              <w:pStyle w:val="8"/>
              <w:spacing w:before="38" w:line="221" w:lineRule="auto"/>
              <w:ind w:left="116"/>
              <w:rPr>
                <w:color w:val="auto"/>
              </w:rPr>
            </w:pPr>
            <w:r>
              <w:rPr>
                <w:color w:val="auto"/>
                <w:spacing w:val="-3"/>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1" w:type="dxa"/>
            <w:tcBorders>
              <w:left w:val="single" w:color="000000" w:sz="4" w:space="0"/>
            </w:tcBorders>
            <w:vAlign w:val="top"/>
          </w:tcPr>
          <w:p>
            <w:pPr>
              <w:pStyle w:val="8"/>
              <w:spacing w:before="309" w:line="184" w:lineRule="auto"/>
              <w:ind w:left="314"/>
              <w:rPr>
                <w:color w:val="auto"/>
              </w:rPr>
            </w:pPr>
            <w:r>
              <w:rPr>
                <w:color w:val="auto"/>
                <w:spacing w:val="-4"/>
              </w:rPr>
              <w:t>2.14</w:t>
            </w:r>
          </w:p>
        </w:tc>
        <w:tc>
          <w:tcPr>
            <w:tcW w:w="1416" w:type="dxa"/>
            <w:vAlign w:val="top"/>
          </w:tcPr>
          <w:p>
            <w:pPr>
              <w:pStyle w:val="8"/>
              <w:spacing w:before="40" w:line="466" w:lineRule="exact"/>
              <w:ind w:left="113"/>
              <w:rPr>
                <w:color w:val="auto"/>
              </w:rPr>
            </w:pPr>
            <w:r>
              <w:rPr>
                <w:color w:val="auto"/>
                <w:spacing w:val="-3"/>
                <w:position w:val="17"/>
              </w:rPr>
              <w:t>投标文件要</w:t>
            </w:r>
          </w:p>
          <w:p>
            <w:pPr>
              <w:pStyle w:val="8"/>
              <w:spacing w:line="221" w:lineRule="auto"/>
              <w:ind w:left="592"/>
              <w:rPr>
                <w:color w:val="auto"/>
              </w:rPr>
            </w:pPr>
            <w:r>
              <w:rPr>
                <w:color w:val="auto"/>
              </w:rPr>
              <w:t>求</w:t>
            </w:r>
          </w:p>
        </w:tc>
        <w:tc>
          <w:tcPr>
            <w:tcW w:w="7312" w:type="dxa"/>
            <w:tcBorders>
              <w:right w:val="single" w:color="000000" w:sz="4" w:space="0"/>
            </w:tcBorders>
            <w:vAlign w:val="top"/>
          </w:tcPr>
          <w:p>
            <w:pPr>
              <w:pStyle w:val="8"/>
              <w:spacing w:before="40" w:line="219" w:lineRule="auto"/>
              <w:ind w:left="115"/>
              <w:rPr>
                <w:color w:val="auto"/>
              </w:rPr>
            </w:pPr>
            <w:r>
              <w:rPr>
                <w:color w:val="auto"/>
                <w:spacing w:val="-1"/>
              </w:rPr>
              <w:t>上传的电子版投标文件必须是签字、盖章后完整的文件。</w:t>
            </w:r>
          </w:p>
          <w:p>
            <w:pPr>
              <w:pStyle w:val="8"/>
              <w:spacing w:before="180" w:line="219" w:lineRule="auto"/>
              <w:ind w:left="116"/>
              <w:rPr>
                <w:color w:val="auto"/>
              </w:rPr>
            </w:pPr>
            <w:r>
              <w:rPr>
                <w:color w:val="auto"/>
                <w:spacing w:val="-1"/>
              </w:rPr>
              <w:t>投标单位须知：关于电子投标相关事宜请咨询政采云客服。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1081" w:type="dxa"/>
            <w:tcBorders>
              <w:left w:val="single" w:color="000000" w:sz="4" w:space="0"/>
            </w:tcBorders>
            <w:vAlign w:val="top"/>
          </w:tcPr>
          <w:p>
            <w:pPr>
              <w:spacing w:line="277" w:lineRule="auto"/>
              <w:rPr>
                <w:rFonts w:ascii="Arial"/>
                <w:color w:val="auto"/>
                <w:sz w:val="21"/>
              </w:rPr>
            </w:pPr>
          </w:p>
          <w:p>
            <w:pPr>
              <w:spacing w:line="278" w:lineRule="auto"/>
              <w:rPr>
                <w:rFonts w:ascii="Arial"/>
                <w:color w:val="auto"/>
                <w:sz w:val="21"/>
              </w:rPr>
            </w:pPr>
          </w:p>
          <w:p>
            <w:pPr>
              <w:spacing w:line="278" w:lineRule="auto"/>
              <w:rPr>
                <w:rFonts w:ascii="Arial"/>
                <w:color w:val="auto"/>
                <w:sz w:val="21"/>
              </w:rPr>
            </w:pPr>
          </w:p>
          <w:p>
            <w:pPr>
              <w:spacing w:line="278" w:lineRule="auto"/>
              <w:rPr>
                <w:rFonts w:ascii="Arial"/>
                <w:color w:val="auto"/>
                <w:sz w:val="21"/>
              </w:rPr>
            </w:pPr>
          </w:p>
          <w:p>
            <w:pPr>
              <w:spacing w:line="278" w:lineRule="auto"/>
              <w:rPr>
                <w:rFonts w:ascii="Arial"/>
                <w:color w:val="auto"/>
                <w:sz w:val="21"/>
              </w:rPr>
            </w:pPr>
          </w:p>
          <w:p>
            <w:pPr>
              <w:pStyle w:val="8"/>
              <w:spacing w:before="78" w:line="184" w:lineRule="auto"/>
              <w:ind w:left="314"/>
              <w:rPr>
                <w:color w:val="auto"/>
              </w:rPr>
            </w:pPr>
            <w:r>
              <w:rPr>
                <w:color w:val="auto"/>
                <w:spacing w:val="-4"/>
              </w:rPr>
              <w:t>2.15</w:t>
            </w:r>
          </w:p>
        </w:tc>
        <w:tc>
          <w:tcPr>
            <w:tcW w:w="1416" w:type="dxa"/>
            <w:vAlign w:val="top"/>
          </w:tcPr>
          <w:p>
            <w:pPr>
              <w:spacing w:line="296" w:lineRule="auto"/>
              <w:rPr>
                <w:rFonts w:ascii="Arial"/>
                <w:color w:val="auto"/>
                <w:sz w:val="21"/>
              </w:rPr>
            </w:pPr>
          </w:p>
          <w:p>
            <w:pPr>
              <w:spacing w:line="297" w:lineRule="auto"/>
              <w:rPr>
                <w:rFonts w:ascii="Arial"/>
                <w:color w:val="auto"/>
                <w:sz w:val="21"/>
              </w:rPr>
            </w:pPr>
          </w:p>
          <w:p>
            <w:pPr>
              <w:spacing w:line="297" w:lineRule="auto"/>
              <w:rPr>
                <w:rFonts w:ascii="Arial"/>
                <w:color w:val="auto"/>
                <w:sz w:val="21"/>
              </w:rPr>
            </w:pPr>
          </w:p>
          <w:p>
            <w:pPr>
              <w:pStyle w:val="8"/>
              <w:spacing w:before="78" w:line="220" w:lineRule="auto"/>
              <w:ind w:left="113"/>
              <w:rPr>
                <w:color w:val="auto"/>
              </w:rPr>
            </w:pPr>
            <w:r>
              <w:rPr>
                <w:color w:val="auto"/>
                <w:spacing w:val="-3"/>
              </w:rPr>
              <w:t>投标文件递</w:t>
            </w:r>
          </w:p>
          <w:p>
            <w:pPr>
              <w:pStyle w:val="8"/>
              <w:spacing w:before="179" w:line="221" w:lineRule="auto"/>
              <w:ind w:left="235"/>
              <w:rPr>
                <w:color w:val="auto"/>
              </w:rPr>
            </w:pPr>
            <w:r>
              <w:rPr>
                <w:color w:val="auto"/>
                <w:spacing w:val="-4"/>
              </w:rPr>
              <w:t>交截止时</w:t>
            </w:r>
          </w:p>
          <w:p>
            <w:pPr>
              <w:pStyle w:val="8"/>
              <w:spacing w:before="180" w:line="223" w:lineRule="auto"/>
              <w:ind w:left="249"/>
              <w:rPr>
                <w:color w:val="auto"/>
              </w:rPr>
            </w:pPr>
            <w:r>
              <w:rPr>
                <w:color w:val="auto"/>
                <w:spacing w:val="-8"/>
              </w:rPr>
              <w:t>间、地点</w:t>
            </w:r>
          </w:p>
        </w:tc>
        <w:tc>
          <w:tcPr>
            <w:tcW w:w="7312" w:type="dxa"/>
            <w:tcBorders>
              <w:right w:val="single" w:color="000000" w:sz="4" w:space="0"/>
            </w:tcBorders>
            <w:vAlign w:val="top"/>
          </w:tcPr>
          <w:p>
            <w:pPr>
              <w:pStyle w:val="8"/>
              <w:spacing w:before="40" w:line="220" w:lineRule="auto"/>
              <w:ind w:left="114"/>
              <w:rPr>
                <w:color w:val="auto"/>
              </w:rPr>
            </w:pPr>
            <w:r>
              <w:rPr>
                <w:color w:val="auto"/>
                <w:spacing w:val="-5"/>
              </w:rPr>
              <w:t>递交截止时间：2024</w:t>
            </w:r>
            <w:r>
              <w:rPr>
                <w:color w:val="auto"/>
                <w:spacing w:val="-49"/>
              </w:rPr>
              <w:t xml:space="preserve"> </w:t>
            </w:r>
            <w:r>
              <w:rPr>
                <w:color w:val="auto"/>
                <w:spacing w:val="-5"/>
              </w:rPr>
              <w:t>年</w:t>
            </w:r>
            <w:r>
              <w:rPr>
                <w:color w:val="auto"/>
                <w:spacing w:val="-49"/>
              </w:rPr>
              <w:t xml:space="preserve"> </w:t>
            </w:r>
            <w:r>
              <w:rPr>
                <w:rFonts w:hint="eastAsia"/>
                <w:color w:val="auto"/>
                <w:spacing w:val="-5"/>
                <w:lang w:val="en-US" w:eastAsia="zh-CN"/>
              </w:rPr>
              <w:t xml:space="preserve">04 </w:t>
            </w:r>
            <w:r>
              <w:rPr>
                <w:color w:val="auto"/>
                <w:spacing w:val="-5"/>
              </w:rPr>
              <w:t>月</w:t>
            </w:r>
            <w:r>
              <w:rPr>
                <w:color w:val="auto"/>
                <w:spacing w:val="-46"/>
              </w:rPr>
              <w:t xml:space="preserve"> </w:t>
            </w:r>
            <w:r>
              <w:rPr>
                <w:rFonts w:hint="eastAsia"/>
                <w:color w:val="auto"/>
                <w:spacing w:val="-5"/>
                <w:lang w:val="en-US" w:eastAsia="zh-CN"/>
              </w:rPr>
              <w:t>08</w:t>
            </w:r>
            <w:r>
              <w:rPr>
                <w:color w:val="auto"/>
                <w:spacing w:val="-5"/>
              </w:rPr>
              <w:t xml:space="preserve"> 日</w:t>
            </w:r>
            <w:r>
              <w:rPr>
                <w:color w:val="auto"/>
                <w:spacing w:val="27"/>
              </w:rPr>
              <w:t xml:space="preserve"> </w:t>
            </w:r>
            <w:r>
              <w:rPr>
                <w:color w:val="auto"/>
                <w:spacing w:val="-5"/>
              </w:rPr>
              <w:t>11:00（北京时间）</w:t>
            </w:r>
          </w:p>
          <w:p>
            <w:pPr>
              <w:pStyle w:val="8"/>
              <w:spacing w:before="179" w:line="468" w:lineRule="exact"/>
              <w:ind w:left="141"/>
              <w:rPr>
                <w:color w:val="auto"/>
              </w:rPr>
            </w:pPr>
            <w:r>
              <w:rPr>
                <w:color w:val="auto"/>
                <w:spacing w:val="-5"/>
                <w:position w:val="17"/>
              </w:rPr>
              <w:t>电子形式递交至：请登录政采云投标客户端投标</w:t>
            </w:r>
            <w:r>
              <w:rPr>
                <w:color w:val="auto"/>
                <w:spacing w:val="-6"/>
                <w:position w:val="17"/>
              </w:rPr>
              <w:t>（上传电子版投标文</w:t>
            </w:r>
          </w:p>
          <w:p>
            <w:pPr>
              <w:pStyle w:val="8"/>
              <w:spacing w:line="220" w:lineRule="auto"/>
              <w:ind w:left="112"/>
              <w:rPr>
                <w:color w:val="auto"/>
              </w:rPr>
            </w:pPr>
            <w:r>
              <w:rPr>
                <w:color w:val="auto"/>
                <w:spacing w:val="-5"/>
              </w:rPr>
              <w:t>件）</w:t>
            </w:r>
          </w:p>
          <w:p>
            <w:pPr>
              <w:pStyle w:val="8"/>
              <w:spacing w:before="181" w:line="359" w:lineRule="auto"/>
              <w:ind w:left="117" w:right="120" w:hanging="5"/>
              <w:rPr>
                <w:color w:val="auto"/>
              </w:rPr>
            </w:pPr>
            <w:r>
              <w:rPr>
                <w:color w:val="auto"/>
                <w:spacing w:val="1"/>
              </w:rPr>
              <w:t>解密时长：30</w:t>
            </w:r>
            <w:r>
              <w:rPr>
                <w:color w:val="auto"/>
                <w:spacing w:val="-40"/>
              </w:rPr>
              <w:t xml:space="preserve"> </w:t>
            </w:r>
            <w:r>
              <w:rPr>
                <w:color w:val="auto"/>
                <w:spacing w:val="1"/>
              </w:rPr>
              <w:t>分钟。如因投标人自身原因导致在规定时间内无法正</w:t>
            </w:r>
            <w:r>
              <w:rPr>
                <w:color w:val="auto"/>
              </w:rPr>
              <w:t xml:space="preserve"> </w:t>
            </w:r>
            <w:r>
              <w:rPr>
                <w:color w:val="auto"/>
                <w:spacing w:val="1"/>
              </w:rPr>
              <w:t>常解密的（如：浏览器故障、未安装相关驱动、网络故障、加密</w:t>
            </w:r>
            <w:r>
              <w:rPr>
                <w:color w:val="auto"/>
                <w:spacing w:val="-44"/>
              </w:rPr>
              <w:t xml:space="preserve"> </w:t>
            </w:r>
            <w:r>
              <w:rPr>
                <w:color w:val="auto"/>
              </w:rPr>
              <w:t xml:space="preserve">CA </w:t>
            </w:r>
            <w:r>
              <w:rPr>
                <w:color w:val="auto"/>
                <w:spacing w:val="-3"/>
              </w:rPr>
              <w:t>与解密</w:t>
            </w:r>
            <w:r>
              <w:rPr>
                <w:color w:val="auto"/>
                <w:spacing w:val="-52"/>
              </w:rPr>
              <w:t xml:space="preserve"> </w:t>
            </w:r>
            <w:r>
              <w:rPr>
                <w:color w:val="auto"/>
                <w:spacing w:val="-3"/>
              </w:rPr>
              <w:t>CA</w:t>
            </w:r>
            <w:r>
              <w:rPr>
                <w:color w:val="auto"/>
                <w:spacing w:val="-47"/>
              </w:rPr>
              <w:t xml:space="preserve"> </w:t>
            </w:r>
            <w:r>
              <w:rPr>
                <w:color w:val="auto"/>
                <w:spacing w:val="-3"/>
              </w:rPr>
              <w:t>不一致等</w:t>
            </w:r>
            <w:r>
              <w:rPr>
                <w:color w:val="auto"/>
                <w:spacing w:val="-35"/>
              </w:rPr>
              <w:t>），</w:t>
            </w:r>
            <w:r>
              <w:rPr>
                <w:color w:val="auto"/>
                <w:spacing w:val="-3"/>
              </w:rPr>
              <w:t>采购中心/代理机构不予异常处理，视为投标</w:t>
            </w:r>
          </w:p>
          <w:p>
            <w:pPr>
              <w:pStyle w:val="8"/>
              <w:spacing w:line="220" w:lineRule="auto"/>
              <w:ind w:left="115"/>
              <w:rPr>
                <w:color w:val="auto"/>
              </w:rPr>
            </w:pPr>
            <w:r>
              <w:rPr>
                <w:color w:val="auto"/>
                <w:spacing w:val="-2"/>
              </w:rPr>
              <w:t>人自动弃标。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81" w:type="dxa"/>
            <w:tcBorders>
              <w:left w:val="single" w:color="000000" w:sz="4" w:space="0"/>
            </w:tcBorders>
            <w:vAlign w:val="top"/>
          </w:tcPr>
          <w:p>
            <w:pPr>
              <w:pStyle w:val="8"/>
              <w:spacing w:before="125" w:line="184" w:lineRule="auto"/>
              <w:ind w:left="314"/>
              <w:rPr>
                <w:color w:val="auto"/>
              </w:rPr>
            </w:pPr>
            <w:r>
              <w:rPr>
                <w:color w:val="auto"/>
                <w:spacing w:val="-4"/>
              </w:rPr>
              <w:t>2.16</w:t>
            </w:r>
          </w:p>
        </w:tc>
        <w:tc>
          <w:tcPr>
            <w:tcW w:w="1416" w:type="dxa"/>
            <w:vAlign w:val="top"/>
          </w:tcPr>
          <w:p>
            <w:pPr>
              <w:pStyle w:val="8"/>
              <w:spacing w:before="88" w:line="221" w:lineRule="auto"/>
              <w:ind w:left="232"/>
              <w:rPr>
                <w:color w:val="auto"/>
              </w:rPr>
            </w:pPr>
            <w:r>
              <w:rPr>
                <w:color w:val="auto"/>
                <w:spacing w:val="-3"/>
              </w:rPr>
              <w:t>开标时间</w:t>
            </w:r>
          </w:p>
        </w:tc>
        <w:tc>
          <w:tcPr>
            <w:tcW w:w="7312" w:type="dxa"/>
            <w:tcBorders>
              <w:right w:val="single" w:color="000000" w:sz="4" w:space="0"/>
            </w:tcBorders>
            <w:vAlign w:val="top"/>
          </w:tcPr>
          <w:p>
            <w:pPr>
              <w:pStyle w:val="8"/>
              <w:spacing w:before="88" w:line="220" w:lineRule="auto"/>
              <w:ind w:left="116"/>
              <w:rPr>
                <w:color w:val="auto"/>
              </w:rPr>
            </w:pPr>
            <w:r>
              <w:rPr>
                <w:b/>
                <w:bCs/>
                <w:color w:val="auto"/>
              </w:rPr>
              <w:t xml:space="preserve">2024 年 </w:t>
            </w:r>
            <w:r>
              <w:rPr>
                <w:rFonts w:hint="eastAsia"/>
                <w:b/>
                <w:bCs/>
                <w:color w:val="auto"/>
                <w:lang w:val="en-US" w:eastAsia="zh-CN"/>
              </w:rPr>
              <w:t xml:space="preserve">04 </w:t>
            </w:r>
            <w:r>
              <w:rPr>
                <w:b/>
                <w:bCs/>
                <w:color w:val="auto"/>
              </w:rPr>
              <w:t xml:space="preserve">月 </w:t>
            </w:r>
            <w:r>
              <w:rPr>
                <w:rFonts w:hint="eastAsia"/>
                <w:b/>
                <w:bCs/>
                <w:color w:val="auto"/>
                <w:lang w:val="en-US" w:eastAsia="zh-CN"/>
              </w:rPr>
              <w:t>08</w:t>
            </w:r>
            <w:r>
              <w:rPr>
                <w:b/>
                <w:bCs/>
                <w:color w:val="auto"/>
              </w:rPr>
              <w:t xml:space="preserve"> 日 11:00（北京时间）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81" w:type="dxa"/>
            <w:tcBorders>
              <w:left w:val="single" w:color="000000" w:sz="4" w:space="0"/>
            </w:tcBorders>
            <w:vAlign w:val="top"/>
          </w:tcPr>
          <w:p>
            <w:pPr>
              <w:pStyle w:val="8"/>
              <w:spacing w:before="139" w:line="184" w:lineRule="auto"/>
              <w:ind w:left="314"/>
              <w:rPr>
                <w:color w:val="auto"/>
              </w:rPr>
            </w:pPr>
            <w:r>
              <w:rPr>
                <w:color w:val="auto"/>
                <w:spacing w:val="-4"/>
              </w:rPr>
              <w:t>2.17</w:t>
            </w:r>
          </w:p>
        </w:tc>
        <w:tc>
          <w:tcPr>
            <w:tcW w:w="1416" w:type="dxa"/>
            <w:vAlign w:val="top"/>
          </w:tcPr>
          <w:p>
            <w:pPr>
              <w:pStyle w:val="8"/>
              <w:spacing w:before="102" w:line="221" w:lineRule="auto"/>
              <w:ind w:left="232"/>
              <w:rPr>
                <w:color w:val="auto"/>
              </w:rPr>
            </w:pPr>
            <w:r>
              <w:rPr>
                <w:color w:val="auto"/>
                <w:spacing w:val="-3"/>
              </w:rPr>
              <w:t>开标地点</w:t>
            </w:r>
          </w:p>
        </w:tc>
        <w:tc>
          <w:tcPr>
            <w:tcW w:w="7312" w:type="dxa"/>
            <w:tcBorders>
              <w:right w:val="single" w:color="000000" w:sz="4" w:space="0"/>
            </w:tcBorders>
            <w:vAlign w:val="top"/>
          </w:tcPr>
          <w:p>
            <w:pPr>
              <w:pStyle w:val="8"/>
              <w:spacing w:before="103" w:line="219" w:lineRule="auto"/>
              <w:ind w:left="114"/>
              <w:rPr>
                <w:color w:val="auto"/>
              </w:rPr>
            </w:pPr>
            <w:r>
              <w:rPr>
                <w:color w:val="auto"/>
                <w:spacing w:val="-1"/>
                <w14:textOutline w14:w="4358" w14:cap="sq" w14:cmpd="sng">
                  <w14:solidFill>
                    <w14:srgbClr w14:val="000000"/>
                  </w14:solidFill>
                  <w14:prstDash w14:val="solid"/>
                  <w14:bevel/>
                </w14:textOutline>
              </w:rPr>
              <w:t>新疆政府采购网政采云平台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1" w:type="dxa"/>
            <w:tcBorders>
              <w:left w:val="single" w:color="000000" w:sz="4" w:space="0"/>
            </w:tcBorders>
            <w:vAlign w:val="top"/>
          </w:tcPr>
          <w:p>
            <w:pPr>
              <w:pStyle w:val="8"/>
              <w:spacing w:before="80" w:line="184" w:lineRule="auto"/>
              <w:ind w:left="314"/>
              <w:rPr>
                <w:color w:val="auto"/>
              </w:rPr>
            </w:pPr>
            <w:r>
              <w:rPr>
                <w:color w:val="auto"/>
                <w:spacing w:val="-4"/>
              </w:rPr>
              <w:t>2.18</w:t>
            </w:r>
          </w:p>
        </w:tc>
        <w:tc>
          <w:tcPr>
            <w:tcW w:w="1416" w:type="dxa"/>
            <w:vAlign w:val="top"/>
          </w:tcPr>
          <w:p>
            <w:pPr>
              <w:pStyle w:val="8"/>
              <w:spacing w:before="44" w:line="219" w:lineRule="auto"/>
              <w:ind w:left="238"/>
              <w:rPr>
                <w:color w:val="auto"/>
              </w:rPr>
            </w:pPr>
            <w:r>
              <w:rPr>
                <w:color w:val="auto"/>
                <w:spacing w:val="-5"/>
              </w:rPr>
              <w:t>公布媒体</w:t>
            </w:r>
          </w:p>
        </w:tc>
        <w:tc>
          <w:tcPr>
            <w:tcW w:w="7312" w:type="dxa"/>
            <w:tcBorders>
              <w:right w:val="single" w:color="000000" w:sz="4" w:space="0"/>
            </w:tcBorders>
            <w:vAlign w:val="top"/>
          </w:tcPr>
          <w:p>
            <w:pPr>
              <w:pStyle w:val="8"/>
              <w:spacing w:before="44" w:line="219" w:lineRule="auto"/>
              <w:ind w:left="114"/>
              <w:rPr>
                <w:color w:val="auto"/>
              </w:rPr>
            </w:pPr>
            <w:r>
              <w:rPr>
                <w:color w:val="auto"/>
                <w:spacing w:val="-2"/>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1" w:type="dxa"/>
            <w:tcBorders>
              <w:left w:val="single" w:color="000000" w:sz="4" w:space="0"/>
              <w:bottom w:val="single" w:color="000000" w:sz="4" w:space="0"/>
            </w:tcBorders>
            <w:vAlign w:val="top"/>
          </w:tcPr>
          <w:p>
            <w:pPr>
              <w:pStyle w:val="8"/>
              <w:spacing w:before="131" w:line="184" w:lineRule="auto"/>
              <w:ind w:left="314"/>
              <w:rPr>
                <w:color w:val="auto"/>
              </w:rPr>
            </w:pPr>
            <w:r>
              <w:rPr>
                <w:color w:val="auto"/>
                <w:spacing w:val="-4"/>
              </w:rPr>
              <w:t>2.19</w:t>
            </w:r>
          </w:p>
        </w:tc>
        <w:tc>
          <w:tcPr>
            <w:tcW w:w="1416" w:type="dxa"/>
            <w:tcBorders>
              <w:bottom w:val="single" w:color="000000" w:sz="4" w:space="0"/>
            </w:tcBorders>
            <w:vAlign w:val="top"/>
          </w:tcPr>
          <w:p>
            <w:pPr>
              <w:pStyle w:val="8"/>
              <w:spacing w:before="94" w:line="221" w:lineRule="auto"/>
              <w:ind w:left="114"/>
              <w:rPr>
                <w:color w:val="auto"/>
              </w:rPr>
            </w:pPr>
            <w:r>
              <w:rPr>
                <w:color w:val="auto"/>
                <w:spacing w:val="-3"/>
              </w:rPr>
              <w:t>履约保证金</w:t>
            </w:r>
          </w:p>
        </w:tc>
        <w:tc>
          <w:tcPr>
            <w:tcW w:w="7312" w:type="dxa"/>
            <w:tcBorders>
              <w:bottom w:val="single" w:color="000000" w:sz="4" w:space="0"/>
              <w:right w:val="single" w:color="000000" w:sz="4" w:space="0"/>
            </w:tcBorders>
            <w:vAlign w:val="top"/>
          </w:tcPr>
          <w:p>
            <w:pPr>
              <w:pStyle w:val="8"/>
              <w:spacing w:before="94" w:line="221" w:lineRule="auto"/>
              <w:ind w:left="115"/>
              <w:rPr>
                <w:color w:val="auto"/>
              </w:rPr>
            </w:pPr>
            <w:r>
              <w:rPr>
                <w:color w:val="auto"/>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1081" w:type="dxa"/>
            <w:vMerge w:val="restart"/>
            <w:tcBorders>
              <w:top w:val="single" w:color="000000" w:sz="4" w:space="0"/>
              <w:left w:val="single" w:color="000000" w:sz="4" w:space="0"/>
            </w:tcBorders>
            <w:vAlign w:val="top"/>
          </w:tcPr>
          <w:p>
            <w:pPr>
              <w:spacing w:line="480" w:lineRule="auto"/>
              <w:rPr>
                <w:rFonts w:ascii="Arial"/>
                <w:color w:val="auto"/>
                <w:sz w:val="21"/>
              </w:rPr>
            </w:pPr>
            <w:r>
              <w:rPr>
                <w:color w:val="auto"/>
              </w:rPr>
              <w:pict>
                <v:rect id="_x0000_s1045" o:spid="_x0000_s1045" o:spt="1" style="position:absolute;left:0pt;margin-left:-23.2pt;margin-top:-71.45pt;height:43.35pt;width:457.95pt;mso-position-horizontal-relative:page;mso-position-vertical-relative:page;z-index:251670528;mso-width-relative:page;mso-height-relative:page;" fillcolor="#622423" filled="t" stroked="f" coordsize="21600,21600" o:allowincell="f">
                  <v:path/>
                  <v:fill on="t" color2="#FFFFFF" focussize="0,0"/>
                  <v:stroke on="f"/>
                  <v:imagedata o:title=""/>
                  <o:lock v:ext="edit" aspectratio="f"/>
                </v:rect>
              </w:pict>
            </w:r>
          </w:p>
          <w:p>
            <w:pPr>
              <w:pStyle w:val="8"/>
              <w:spacing w:before="78" w:line="480" w:lineRule="auto"/>
              <w:ind w:left="314"/>
              <w:rPr>
                <w:color w:val="auto"/>
                <w:spacing w:val="-4"/>
              </w:rPr>
            </w:pPr>
            <w:r>
              <w:rPr>
                <w:color w:val="auto"/>
                <w:spacing w:val="-4"/>
              </w:rPr>
              <w:t>2.20</w:t>
            </w:r>
          </w:p>
          <w:p>
            <w:pPr>
              <w:spacing w:before="76" w:line="480" w:lineRule="auto"/>
              <w:rPr>
                <w:rFonts w:ascii="Arial"/>
                <w:color w:val="auto"/>
                <w:sz w:val="21"/>
              </w:rPr>
            </w:pPr>
            <w:r>
              <w:rPr>
                <w:color w:val="auto"/>
              </w:rPr>
              <mc:AlternateContent>
                <mc:Choice Requires="wps">
                  <w:drawing>
                    <wp:anchor distT="0" distB="0" distL="114300" distR="114300" simplePos="0" relativeHeight="251709440" behindDoc="0" locked="0" layoutInCell="0" allowOverlap="1">
                      <wp:simplePos x="0" y="0"/>
                      <wp:positionH relativeFrom="page">
                        <wp:posOffset>791845</wp:posOffset>
                      </wp:positionH>
                      <wp:positionV relativeFrom="page">
                        <wp:posOffset>9796780</wp:posOffset>
                      </wp:positionV>
                      <wp:extent cx="5977255" cy="36830"/>
                      <wp:effectExtent l="0" t="0" r="4445" b="1270"/>
                      <wp:wrapNone/>
                      <wp:docPr id="1" name="矩形 1"/>
                      <wp:cNvGraphicFramePr/>
                      <a:graphic xmlns:a="http://schemas.openxmlformats.org/drawingml/2006/main">
                        <a:graphicData uri="http://schemas.microsoft.com/office/word/2010/wordprocessingShape">
                          <wps:wsp>
                            <wps:cNvSpPr/>
                            <wps:spPr>
                              <a:xfrm>
                                <a:off x="0" y="0"/>
                                <a:ext cx="5977255" cy="36830"/>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35pt;margin-top:771.4pt;height:2.9pt;width:470.65pt;mso-position-horizontal-relative:page;mso-position-vertical-relative:page;z-index:251709440;mso-width-relative:page;mso-height-relative:page;" fillcolor="#622423" filled="t" stroked="f" coordsize="21600,21600" o:allowincell="f" o:gfxdata="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ocNItwAAAAOAQAADwAAAAAAAAABACAAAAAiAAAAZHJzL2Rvd25yZXYueG1sUEsBAhQA&#10;FAAAAAgAh07iQPL3aCK1AQAAXgMAAA4AAAAAAAAAAQAgAAAAKwEAAGRycy9lMm9Eb2MueG1sUEsF&#10;BgAAAAAGAAYAWQEAAFIFAAAAAA==&#10;">
                      <v:fill on="t" focussize="0,0"/>
                      <v:stroke on="f"/>
                      <v:imagedata o:title=""/>
                      <o:lock v:ext="edit" aspectratio="f"/>
                    </v:rect>
                  </w:pict>
                </mc:Fallback>
              </mc:AlternateContent>
            </w:r>
            <w:r>
              <w:rPr>
                <w:color w:val="auto"/>
              </w:rPr>
              <mc:AlternateContent>
                <mc:Choice Requires="wps">
                  <w:drawing>
                    <wp:anchor distT="0" distB="0" distL="114300" distR="114300" simplePos="0" relativeHeight="251710464" behindDoc="0" locked="0" layoutInCell="0" allowOverlap="1">
                      <wp:simplePos x="0" y="0"/>
                      <wp:positionH relativeFrom="page">
                        <wp:posOffset>791845</wp:posOffset>
                      </wp:positionH>
                      <wp:positionV relativeFrom="page">
                        <wp:posOffset>9842500</wp:posOffset>
                      </wp:positionV>
                      <wp:extent cx="5977255" cy="9525"/>
                      <wp:effectExtent l="0" t="0" r="0" b="0"/>
                      <wp:wrapNone/>
                      <wp:docPr id="2" name="矩形 2"/>
                      <wp:cNvGraphicFramePr/>
                      <a:graphic xmlns:a="http://schemas.openxmlformats.org/drawingml/2006/main">
                        <a:graphicData uri="http://schemas.microsoft.com/office/word/2010/wordprocessingShape">
                          <wps:wsp>
                            <wps:cNvSpPr/>
                            <wps:spPr>
                              <a:xfrm>
                                <a:off x="0" y="0"/>
                                <a:ext cx="5977255" cy="9525"/>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35pt;margin-top:775pt;height:0.75pt;width:470.65pt;mso-position-horizontal-relative:page;mso-position-vertical-relative:page;z-index:251710464;mso-width-relative:page;mso-height-relative:page;" fillcolor="#622423" filled="t" stroked="f" coordsize="21600,21600" o:allowincell="f" o:gfxdata="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IoJktoAAAAOAQAADwAAAAAAAAABACAAAAAiAAAAZHJzL2Rvd25yZXYueG1sUEsBAhQAFAAAAAgA&#10;h07iQDyMtcaxAQAAXQMAAA4AAAAAAAAAAQAgAAAAKQEAAGRycy9lMm9Eb2MueG1sUEsFBgAAAAAG&#10;AAYAWQEAAEwFAAAAAA==&#10;">
                      <v:fill on="t" focussize="0,0"/>
                      <v:stroke on="f"/>
                      <v:imagedata o:title=""/>
                      <o:lock v:ext="edit" aspectratio="f"/>
                    </v:rect>
                  </w:pict>
                </mc:Fallback>
              </mc:AlternateContent>
            </w:r>
          </w:p>
        </w:tc>
        <w:tc>
          <w:tcPr>
            <w:tcW w:w="1416" w:type="dxa"/>
            <w:vMerge w:val="restart"/>
            <w:tcBorders>
              <w:top w:val="single" w:color="000000" w:sz="4" w:space="0"/>
            </w:tcBorders>
            <w:vAlign w:val="top"/>
          </w:tcPr>
          <w:p>
            <w:pPr>
              <w:pStyle w:val="8"/>
              <w:spacing w:before="73" w:line="480" w:lineRule="auto"/>
              <w:ind w:left="112"/>
              <w:rPr>
                <w:color w:val="auto"/>
              </w:rPr>
            </w:pPr>
            <w:r>
              <w:rPr>
                <w:color w:val="auto"/>
                <w:spacing w:val="-3"/>
                <w:position w:val="17"/>
              </w:rPr>
              <w:t>招标代理服</w:t>
            </w:r>
          </w:p>
          <w:p>
            <w:pPr>
              <w:pStyle w:val="8"/>
              <w:spacing w:line="480" w:lineRule="auto"/>
              <w:ind w:left="112"/>
              <w:rPr>
                <w:color w:val="auto"/>
                <w:spacing w:val="-3"/>
              </w:rPr>
            </w:pPr>
            <w:r>
              <w:rPr>
                <w:color w:val="auto"/>
                <w:spacing w:val="-3"/>
              </w:rPr>
              <w:t>务费收取标</w:t>
            </w:r>
          </w:p>
          <w:p>
            <w:pPr>
              <w:pStyle w:val="8"/>
              <w:spacing w:before="71" w:line="480" w:lineRule="auto"/>
              <w:ind w:left="232"/>
              <w:rPr>
                <w:color w:val="auto"/>
              </w:rPr>
            </w:pPr>
            <w:r>
              <w:rPr>
                <w:color w:val="auto"/>
                <w:spacing w:val="-3"/>
              </w:rPr>
              <w:t>准和方式</w:t>
            </w:r>
          </w:p>
        </w:tc>
        <w:tc>
          <w:tcPr>
            <w:tcW w:w="7312" w:type="dxa"/>
            <w:tcBorders>
              <w:top w:val="single" w:color="000000" w:sz="4" w:space="0"/>
              <w:bottom w:val="single" w:color="000000" w:sz="4" w:space="0"/>
              <w:right w:val="single" w:color="000000" w:sz="4" w:space="0"/>
            </w:tcBorders>
            <w:vAlign w:val="top"/>
          </w:tcPr>
          <w:p>
            <w:pPr>
              <w:pStyle w:val="8"/>
              <w:spacing w:before="73" w:line="466" w:lineRule="exact"/>
              <w:ind w:left="594"/>
              <w:rPr>
                <w:color w:val="auto"/>
              </w:rPr>
            </w:pPr>
            <w:r>
              <w:rPr>
                <w:color w:val="auto"/>
                <w:spacing w:val="-5"/>
                <w:position w:val="17"/>
              </w:rPr>
              <w:t>招标代理公司参照国家计委颁发的《招标代理服务收费管理暂行</w:t>
            </w:r>
          </w:p>
          <w:p>
            <w:pPr>
              <w:pStyle w:val="8"/>
              <w:spacing w:line="218" w:lineRule="auto"/>
              <w:ind w:left="118"/>
              <w:rPr>
                <w:color w:val="auto"/>
              </w:rPr>
            </w:pPr>
            <w:r>
              <w:rPr>
                <w:color w:val="auto"/>
                <w:spacing w:val="-1"/>
              </w:rPr>
              <w:t>办法》（计价格[2002]1980</w:t>
            </w:r>
            <w:r>
              <w:rPr>
                <w:color w:val="auto"/>
                <w:spacing w:val="-42"/>
              </w:rPr>
              <w:t xml:space="preserve"> </w:t>
            </w:r>
            <w:r>
              <w:rPr>
                <w:color w:val="auto"/>
                <w:spacing w:val="-1"/>
              </w:rPr>
              <w:t>号</w:t>
            </w:r>
            <w:r>
              <w:rPr>
                <w:color w:val="auto"/>
                <w:spacing w:val="28"/>
              </w:rPr>
              <w:t>），</w:t>
            </w:r>
            <w:r>
              <w:rPr>
                <w:color w:val="auto"/>
                <w:spacing w:val="-1"/>
              </w:rPr>
              <w:t>向中标人收取招标代理服务费。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1" w:hRule="atLeast"/>
        </w:trPr>
        <w:tc>
          <w:tcPr>
            <w:tcW w:w="1081" w:type="dxa"/>
            <w:vMerge w:val="continue"/>
            <w:tcBorders>
              <w:left w:val="single" w:color="000000" w:sz="4" w:space="0"/>
            </w:tcBorders>
            <w:vAlign w:val="top"/>
          </w:tcPr>
          <w:p>
            <w:pPr>
              <w:spacing w:before="76"/>
              <w:rPr>
                <w:rFonts w:ascii="Arial"/>
                <w:color w:val="auto"/>
                <w:sz w:val="21"/>
              </w:rPr>
            </w:pPr>
          </w:p>
        </w:tc>
        <w:tc>
          <w:tcPr>
            <w:tcW w:w="1416" w:type="dxa"/>
            <w:vMerge w:val="continue"/>
            <w:vAlign w:val="top"/>
          </w:tcPr>
          <w:p>
            <w:pPr>
              <w:pStyle w:val="8"/>
              <w:spacing w:before="71" w:line="222" w:lineRule="auto"/>
              <w:ind w:left="232"/>
              <w:rPr>
                <w:color w:val="auto"/>
              </w:rPr>
            </w:pPr>
          </w:p>
        </w:tc>
        <w:tc>
          <w:tcPr>
            <w:tcW w:w="7312" w:type="dxa"/>
            <w:tcBorders>
              <w:left w:val="single" w:color="000000" w:sz="2" w:space="0"/>
            </w:tcBorders>
            <w:vAlign w:val="top"/>
          </w:tcPr>
          <w:p>
            <w:pPr>
              <w:pStyle w:val="8"/>
              <w:spacing w:before="71" w:line="466" w:lineRule="exact"/>
              <w:ind w:left="136"/>
              <w:rPr>
                <w:color w:val="auto"/>
              </w:rPr>
            </w:pPr>
            <w:r>
              <w:rPr>
                <w:color w:val="auto"/>
                <w:spacing w:val="-1"/>
                <w:position w:val="17"/>
              </w:rPr>
              <w:t>中标人应在领取中标通知书前内将招标代理服务费汇入指</w:t>
            </w:r>
            <w:r>
              <w:rPr>
                <w:color w:val="auto"/>
                <w:spacing w:val="-2"/>
                <w:position w:val="17"/>
              </w:rPr>
              <w:t>定账户。</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单位名称：  新疆卓恒工程项目管理有限公司</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税号：916501007668356423 </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开户银行：  中国工商银行乌鲁木齐红山路支行</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开户行行号： 102881001659</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账    号：  3002016509024531616</w:t>
            </w:r>
          </w:p>
          <w:p>
            <w:pPr>
              <w:pStyle w:val="8"/>
              <w:numPr>
                <w:ilvl w:val="0"/>
                <w:numId w:val="0"/>
              </w:numPr>
              <w:spacing w:before="37" w:line="240" w:lineRule="auto"/>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地址：新疆乌鲁木齐市水磨沟区龙盛街898号万科中央公园S2座20楼2002室，</w:t>
            </w:r>
          </w:p>
          <w:p>
            <w:pPr>
              <w:pStyle w:val="8"/>
              <w:numPr>
                <w:ilvl w:val="0"/>
                <w:numId w:val="0"/>
              </w:numPr>
              <w:spacing w:before="37" w:line="240" w:lineRule="auto"/>
              <w:rPr>
                <w:color w:val="auto"/>
              </w:rPr>
            </w:pPr>
            <w:r>
              <w:rPr>
                <w:rFonts w:hint="eastAsia" w:ascii="宋体" w:hAnsi="宋体" w:eastAsia="宋体" w:cs="宋体"/>
                <w:color w:val="auto"/>
                <w:spacing w:val="-2"/>
                <w:lang w:val="en-US" w:eastAsia="zh-CN"/>
              </w:rPr>
              <w:t>电    话：  0991-8891882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1081" w:type="dxa"/>
            <w:tcBorders>
              <w:right w:val="single" w:color="000000" w:sz="2" w:space="0"/>
            </w:tcBorders>
            <w:vAlign w:val="top"/>
          </w:tcPr>
          <w:p>
            <w:pPr>
              <w:spacing w:line="296" w:lineRule="auto"/>
              <w:rPr>
                <w:rFonts w:ascii="Arial"/>
                <w:color w:val="auto"/>
                <w:sz w:val="21"/>
              </w:rPr>
            </w:pPr>
          </w:p>
          <w:p>
            <w:pPr>
              <w:spacing w:line="296" w:lineRule="auto"/>
              <w:rPr>
                <w:rFonts w:ascii="Arial"/>
                <w:color w:val="auto"/>
                <w:sz w:val="21"/>
              </w:rPr>
            </w:pPr>
          </w:p>
          <w:p>
            <w:pPr>
              <w:spacing w:line="296" w:lineRule="auto"/>
              <w:rPr>
                <w:rFonts w:ascii="Arial"/>
                <w:color w:val="auto"/>
                <w:sz w:val="21"/>
              </w:rPr>
            </w:pPr>
          </w:p>
          <w:p>
            <w:pPr>
              <w:spacing w:line="296" w:lineRule="auto"/>
              <w:rPr>
                <w:rFonts w:ascii="Arial"/>
                <w:color w:val="auto"/>
                <w:sz w:val="21"/>
              </w:rPr>
            </w:pPr>
          </w:p>
          <w:p>
            <w:pPr>
              <w:pStyle w:val="8"/>
              <w:spacing w:before="78" w:line="184" w:lineRule="auto"/>
              <w:ind w:left="314"/>
              <w:rPr>
                <w:color w:val="auto"/>
              </w:rPr>
            </w:pPr>
            <w:r>
              <w:rPr>
                <w:color w:val="auto"/>
                <w:spacing w:val="-4"/>
              </w:rPr>
              <w:t>2.21</w:t>
            </w:r>
          </w:p>
        </w:tc>
        <w:tc>
          <w:tcPr>
            <w:tcW w:w="1416" w:type="dxa"/>
            <w:tcBorders>
              <w:left w:val="single" w:color="000000" w:sz="2" w:space="0"/>
              <w:right w:val="single" w:color="000000" w:sz="2" w:space="0"/>
            </w:tcBorders>
            <w:vAlign w:val="top"/>
          </w:tcPr>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pStyle w:val="8"/>
              <w:spacing w:before="78" w:line="221" w:lineRule="auto"/>
              <w:ind w:left="231"/>
              <w:rPr>
                <w:color w:val="auto"/>
              </w:rPr>
            </w:pPr>
            <w:r>
              <w:rPr>
                <w:color w:val="auto"/>
                <w:spacing w:val="-3"/>
              </w:rPr>
              <w:t>澄清答疑</w:t>
            </w:r>
          </w:p>
        </w:tc>
        <w:tc>
          <w:tcPr>
            <w:tcW w:w="7312" w:type="dxa"/>
            <w:tcBorders>
              <w:left w:val="single" w:color="000000" w:sz="2" w:space="0"/>
            </w:tcBorders>
            <w:vAlign w:val="top"/>
          </w:tcPr>
          <w:p>
            <w:pPr>
              <w:pStyle w:val="8"/>
              <w:spacing w:before="65" w:line="219" w:lineRule="auto"/>
              <w:ind w:left="136"/>
              <w:rPr>
                <w:color w:val="auto"/>
              </w:rPr>
            </w:pPr>
            <w:r>
              <w:rPr>
                <w:color w:val="auto"/>
                <w:spacing w:val="-1"/>
                <w14:textOutline w14:w="4358" w14:cap="sq" w14:cmpd="sng">
                  <w14:solidFill>
                    <w14:srgbClr w14:val="000000"/>
                  </w14:solidFill>
                  <w14:prstDash w14:val="solid"/>
                  <w14:bevel/>
                </w14:textOutline>
              </w:rPr>
              <w:t>中华人民共和国财政部令第</w:t>
            </w:r>
            <w:r>
              <w:rPr>
                <w:color w:val="auto"/>
                <w:spacing w:val="-50"/>
              </w:rPr>
              <w:t xml:space="preserve"> </w:t>
            </w:r>
            <w:r>
              <w:rPr>
                <w:color w:val="auto"/>
                <w:spacing w:val="-1"/>
                <w14:textOutline w14:w="4358" w14:cap="sq" w14:cmpd="sng">
                  <w14:solidFill>
                    <w14:srgbClr w14:val="000000"/>
                  </w14:solidFill>
                  <w14:prstDash w14:val="solid"/>
                  <w14:bevel/>
                </w14:textOutline>
              </w:rPr>
              <w:t>94</w:t>
            </w:r>
            <w:r>
              <w:rPr>
                <w:color w:val="auto"/>
                <w:spacing w:val="-44"/>
              </w:rPr>
              <w:t xml:space="preserve"> </w:t>
            </w:r>
            <w:r>
              <w:rPr>
                <w:color w:val="auto"/>
                <w:spacing w:val="-1"/>
                <w14:textOutline w14:w="4358" w14:cap="sq" w14:cmpd="sng">
                  <w14:solidFill>
                    <w14:srgbClr w14:val="000000"/>
                  </w14:solidFill>
                  <w14:prstDash w14:val="solid"/>
                  <w14:bevel/>
                </w14:textOutline>
              </w:rPr>
              <w:t>号《政府采购质</w:t>
            </w:r>
            <w:r>
              <w:rPr>
                <w:color w:val="auto"/>
                <w:spacing w:val="-2"/>
                <w14:textOutline w14:w="4358" w14:cap="sq" w14:cmpd="sng">
                  <w14:solidFill>
                    <w14:srgbClr w14:val="000000"/>
                  </w14:solidFill>
                  <w14:prstDash w14:val="solid"/>
                  <w14:bevel/>
                </w14:textOutline>
              </w:rPr>
              <w:t>疑和投诉办法》</w:t>
            </w:r>
          </w:p>
          <w:p>
            <w:pPr>
              <w:pStyle w:val="8"/>
              <w:spacing w:before="182" w:line="466" w:lineRule="exact"/>
              <w:ind w:left="593"/>
              <w:rPr>
                <w:color w:val="auto"/>
              </w:rPr>
            </w:pPr>
            <w:r>
              <w:rPr>
                <w:color w:val="auto"/>
                <w:spacing w:val="-5"/>
                <w:position w:val="17"/>
              </w:rPr>
              <w:t>第十一条  提出质疑的供应商（以下简称质疑供应商）应当是参</w:t>
            </w:r>
          </w:p>
          <w:p>
            <w:pPr>
              <w:pStyle w:val="8"/>
              <w:spacing w:line="219" w:lineRule="auto"/>
              <w:ind w:left="118"/>
              <w:rPr>
                <w:color w:val="auto"/>
              </w:rPr>
            </w:pPr>
            <w:r>
              <w:rPr>
                <w:color w:val="auto"/>
                <w:spacing w:val="-1"/>
              </w:rPr>
              <w:t>与所质疑项目采购活动的供应商。</w:t>
            </w:r>
          </w:p>
          <w:p>
            <w:pPr>
              <w:pStyle w:val="8"/>
              <w:spacing w:before="183" w:line="359" w:lineRule="auto"/>
              <w:ind w:left="134" w:right="120" w:firstLine="458"/>
              <w:rPr>
                <w:color w:val="auto"/>
              </w:rPr>
            </w:pPr>
            <w:r>
              <w:rPr>
                <w:color w:val="auto"/>
                <w:spacing w:val="-5"/>
              </w:rPr>
              <w:t>潜在供应商已依法获取其可质疑的采购文件的，可以对该文件提</w:t>
            </w:r>
            <w:r>
              <w:rPr>
                <w:color w:val="auto"/>
                <w:spacing w:val="10"/>
              </w:rPr>
              <w:t xml:space="preserve"> </w:t>
            </w:r>
            <w:r>
              <w:rPr>
                <w:color w:val="auto"/>
                <w:spacing w:val="-5"/>
              </w:rPr>
              <w:t>出质疑。对采购文件提出质疑的，应当在获取采购文件或者采购文件</w:t>
            </w:r>
          </w:p>
          <w:p>
            <w:pPr>
              <w:pStyle w:val="8"/>
              <w:spacing w:line="218" w:lineRule="auto"/>
              <w:ind w:left="120"/>
              <w:rPr>
                <w:color w:val="auto"/>
              </w:rPr>
            </w:pPr>
            <w:r>
              <w:rPr>
                <w:color w:val="auto"/>
                <w:spacing w:val="-3"/>
              </w:rPr>
              <w:t>公告期限届满之日起</w:t>
            </w:r>
            <w:r>
              <w:rPr>
                <w:color w:val="auto"/>
                <w:spacing w:val="-34"/>
              </w:rPr>
              <w:t xml:space="preserve"> </w:t>
            </w:r>
            <w:r>
              <w:rPr>
                <w:color w:val="auto"/>
                <w:spacing w:val="-3"/>
              </w:rPr>
              <w:t>7</w:t>
            </w:r>
            <w:r>
              <w:rPr>
                <w:color w:val="auto"/>
                <w:spacing w:val="-50"/>
              </w:rPr>
              <w:t xml:space="preserve"> </w:t>
            </w:r>
            <w:r>
              <w:rPr>
                <w:color w:val="auto"/>
                <w:spacing w:val="-3"/>
              </w:rPr>
              <w:t>个工作日内提出。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4" w:hRule="atLeast"/>
        </w:trPr>
        <w:tc>
          <w:tcPr>
            <w:tcW w:w="1081" w:type="dxa"/>
            <w:tcBorders>
              <w:right w:val="single" w:color="000000" w:sz="2" w:space="0"/>
            </w:tcBorders>
            <w:vAlign w:val="top"/>
          </w:tcPr>
          <w:p>
            <w:pPr>
              <w:spacing w:line="296" w:lineRule="auto"/>
              <w:rPr>
                <w:rFonts w:ascii="Arial"/>
                <w:color w:val="auto"/>
                <w:sz w:val="21"/>
              </w:rPr>
            </w:pPr>
          </w:p>
          <w:p>
            <w:pPr>
              <w:spacing w:line="297" w:lineRule="auto"/>
              <w:rPr>
                <w:rFonts w:ascii="Arial"/>
                <w:color w:val="auto"/>
                <w:sz w:val="21"/>
              </w:rPr>
            </w:pPr>
          </w:p>
          <w:p>
            <w:pPr>
              <w:spacing w:line="297" w:lineRule="auto"/>
              <w:rPr>
                <w:rFonts w:ascii="Arial"/>
                <w:color w:val="auto"/>
                <w:sz w:val="21"/>
              </w:rPr>
            </w:pPr>
          </w:p>
          <w:p>
            <w:pPr>
              <w:spacing w:line="297" w:lineRule="auto"/>
              <w:rPr>
                <w:rFonts w:ascii="Arial"/>
                <w:color w:val="auto"/>
                <w:sz w:val="21"/>
              </w:rPr>
            </w:pPr>
          </w:p>
          <w:p>
            <w:pPr>
              <w:pStyle w:val="8"/>
              <w:spacing w:before="78" w:line="183" w:lineRule="auto"/>
              <w:ind w:left="314"/>
              <w:rPr>
                <w:color w:val="auto"/>
              </w:rPr>
            </w:pPr>
            <w:r>
              <w:rPr>
                <w:color w:val="auto"/>
                <w:spacing w:val="-4"/>
              </w:rPr>
              <w:t>2.22</w:t>
            </w:r>
          </w:p>
        </w:tc>
        <w:tc>
          <w:tcPr>
            <w:tcW w:w="1416" w:type="dxa"/>
            <w:tcBorders>
              <w:left w:val="single" w:color="000000" w:sz="2" w:space="0"/>
              <w:right w:val="single" w:color="000000" w:sz="2" w:space="0"/>
            </w:tcBorders>
            <w:vAlign w:val="top"/>
          </w:tcPr>
          <w:p>
            <w:pPr>
              <w:spacing w:line="305" w:lineRule="auto"/>
              <w:rPr>
                <w:rFonts w:ascii="Arial"/>
                <w:color w:val="auto"/>
                <w:sz w:val="21"/>
              </w:rPr>
            </w:pPr>
          </w:p>
          <w:p>
            <w:pPr>
              <w:spacing w:line="305" w:lineRule="auto"/>
              <w:rPr>
                <w:rFonts w:ascii="Arial"/>
                <w:color w:val="auto"/>
                <w:sz w:val="21"/>
              </w:rPr>
            </w:pPr>
          </w:p>
          <w:p>
            <w:pPr>
              <w:spacing w:line="305" w:lineRule="auto"/>
              <w:rPr>
                <w:rFonts w:ascii="Arial"/>
                <w:color w:val="auto"/>
                <w:sz w:val="21"/>
              </w:rPr>
            </w:pPr>
          </w:p>
          <w:p>
            <w:pPr>
              <w:pStyle w:val="8"/>
              <w:spacing w:before="78" w:line="466" w:lineRule="exact"/>
              <w:ind w:left="111"/>
              <w:rPr>
                <w:color w:val="auto"/>
              </w:rPr>
            </w:pPr>
            <w:r>
              <w:rPr>
                <w:color w:val="auto"/>
                <w:spacing w:val="-2"/>
                <w:position w:val="17"/>
              </w:rPr>
              <w:t>澄清或质疑</w:t>
            </w:r>
          </w:p>
          <w:p>
            <w:pPr>
              <w:pStyle w:val="8"/>
              <w:spacing w:line="221" w:lineRule="auto"/>
              <w:ind w:left="112"/>
              <w:rPr>
                <w:color w:val="auto"/>
              </w:rPr>
            </w:pPr>
            <w:r>
              <w:rPr>
                <w:color w:val="auto"/>
                <w:spacing w:val="-6"/>
              </w:rPr>
              <w:t>方式</w:t>
            </w:r>
          </w:p>
        </w:tc>
        <w:tc>
          <w:tcPr>
            <w:tcW w:w="7312" w:type="dxa"/>
            <w:tcBorders>
              <w:left w:val="single" w:color="000000" w:sz="2" w:space="0"/>
            </w:tcBorders>
            <w:vAlign w:val="top"/>
          </w:tcPr>
          <w:p>
            <w:pPr>
              <w:pStyle w:val="8"/>
              <w:spacing w:before="66" w:line="220" w:lineRule="auto"/>
              <w:ind w:left="112"/>
              <w:rPr>
                <w:color w:val="auto"/>
              </w:rPr>
            </w:pPr>
            <w:r>
              <w:rPr>
                <w:color w:val="auto"/>
                <w:spacing w:val="-1"/>
              </w:rPr>
              <w:t>接收的方式：现场收取纸质版质疑函</w:t>
            </w:r>
          </w:p>
          <w:p>
            <w:pPr>
              <w:pStyle w:val="8"/>
              <w:spacing w:before="179" w:line="220" w:lineRule="auto"/>
              <w:ind w:left="114"/>
              <w:rPr>
                <w:color w:val="auto"/>
              </w:rPr>
            </w:pPr>
            <w:r>
              <w:rPr>
                <w:color w:val="auto"/>
                <w:spacing w:val="-2"/>
              </w:rPr>
              <w:t>联系部门：业务部</w:t>
            </w:r>
          </w:p>
          <w:p>
            <w:pPr>
              <w:pStyle w:val="8"/>
              <w:spacing w:before="182" w:line="222" w:lineRule="auto"/>
              <w:ind w:left="114"/>
              <w:rPr>
                <w:rFonts w:hint="default" w:eastAsia="宋体"/>
                <w:color w:val="auto"/>
                <w:lang w:val="en-US" w:eastAsia="zh-CN"/>
              </w:rPr>
            </w:pPr>
            <w:r>
              <w:rPr>
                <w:color w:val="auto"/>
                <w:spacing w:val="-1"/>
              </w:rPr>
              <w:t>联系电话：</w:t>
            </w:r>
            <w:r>
              <w:rPr>
                <w:rFonts w:hint="eastAsia"/>
                <w:color w:val="auto"/>
                <w:spacing w:val="-1"/>
                <w:lang w:val="en-US" w:eastAsia="zh-CN"/>
              </w:rPr>
              <w:t>15628127009</w:t>
            </w:r>
          </w:p>
          <w:p>
            <w:pPr>
              <w:pStyle w:val="8"/>
              <w:spacing w:before="179" w:line="219" w:lineRule="auto"/>
              <w:ind w:left="113"/>
              <w:rPr>
                <w:rFonts w:hint="eastAsia" w:eastAsia="宋体"/>
                <w:color w:val="auto"/>
                <w:lang w:eastAsia="zh-CN"/>
              </w:rPr>
            </w:pPr>
            <w:r>
              <w:rPr>
                <w:color w:val="auto"/>
                <w:spacing w:val="-2"/>
              </w:rPr>
              <w:t>通讯地址：</w:t>
            </w:r>
            <w:r>
              <w:rPr>
                <w:rFonts w:hint="eastAsia"/>
                <w:color w:val="auto"/>
                <w:spacing w:val="-2"/>
                <w:lang w:eastAsia="zh-CN"/>
              </w:rPr>
              <w:t>新疆乌鲁木齐市水磨沟区龙盛街898号万科中央公园S2座20楼2002室</w:t>
            </w:r>
          </w:p>
          <w:p>
            <w:pPr>
              <w:pStyle w:val="8"/>
              <w:spacing w:before="180" w:line="468" w:lineRule="exact"/>
              <w:ind w:left="116"/>
              <w:rPr>
                <w:color w:val="auto"/>
              </w:rPr>
            </w:pPr>
            <w:r>
              <w:rPr>
                <w:color w:val="auto"/>
                <w:spacing w:val="-5"/>
                <w:position w:val="17"/>
              </w:rPr>
              <w:t>备注：供应商在法定质疑期内一次性提出针对同一采购程序环节的质</w:t>
            </w:r>
          </w:p>
          <w:p>
            <w:pPr>
              <w:pStyle w:val="8"/>
              <w:spacing w:before="1" w:line="220" w:lineRule="auto"/>
              <w:ind w:left="116"/>
              <w:rPr>
                <w:color w:val="auto"/>
              </w:rPr>
            </w:pPr>
            <w:r>
              <w:rPr>
                <w:color w:val="auto"/>
                <w:spacing w:val="-7"/>
              </w:rPr>
              <w:t>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2" w:hRule="atLeast"/>
        </w:trPr>
        <w:tc>
          <w:tcPr>
            <w:tcW w:w="1081" w:type="dxa"/>
            <w:tcBorders>
              <w:right w:val="single" w:color="000000" w:sz="2" w:space="0"/>
            </w:tcBorders>
            <w:vAlign w:val="top"/>
          </w:tcPr>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pStyle w:val="8"/>
              <w:spacing w:before="78" w:line="183" w:lineRule="auto"/>
              <w:ind w:left="314"/>
              <w:rPr>
                <w:color w:val="auto"/>
              </w:rPr>
            </w:pPr>
            <w:r>
              <w:rPr>
                <w:color w:val="auto"/>
                <w:spacing w:val="-4"/>
              </w:rPr>
              <w:t>2.23</w:t>
            </w:r>
          </w:p>
        </w:tc>
        <w:tc>
          <w:tcPr>
            <w:tcW w:w="1416" w:type="dxa"/>
            <w:tcBorders>
              <w:left w:val="single" w:color="000000" w:sz="2" w:space="0"/>
              <w:right w:val="single" w:color="000000" w:sz="2" w:space="0"/>
            </w:tcBorders>
            <w:vAlign w:val="top"/>
          </w:tcPr>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pStyle w:val="8"/>
              <w:spacing w:before="78" w:line="220" w:lineRule="auto"/>
              <w:ind w:left="112"/>
              <w:rPr>
                <w:color w:val="auto"/>
              </w:rPr>
            </w:pPr>
            <w:r>
              <w:rPr>
                <w:color w:val="auto"/>
                <w:spacing w:val="-3"/>
              </w:rPr>
              <w:t>合同及发票</w:t>
            </w:r>
          </w:p>
        </w:tc>
        <w:tc>
          <w:tcPr>
            <w:tcW w:w="7312" w:type="dxa"/>
            <w:tcBorders>
              <w:left w:val="single" w:color="000000" w:sz="2" w:space="0"/>
            </w:tcBorders>
            <w:vAlign w:val="top"/>
          </w:tcPr>
          <w:p>
            <w:pPr>
              <w:pStyle w:val="8"/>
              <w:spacing w:before="68" w:line="222" w:lineRule="auto"/>
              <w:ind w:left="131"/>
              <w:rPr>
                <w:color w:val="auto"/>
              </w:rPr>
            </w:pPr>
            <w:r>
              <w:rPr>
                <w:color w:val="auto"/>
                <w:spacing w:val="-5"/>
                <w14:textOutline w14:w="4358" w14:cap="sq" w14:cmpd="sng">
                  <w14:solidFill>
                    <w14:srgbClr w14:val="000000"/>
                  </w14:solidFill>
                  <w14:prstDash w14:val="solid"/>
                  <w14:bevel/>
                </w14:textOutline>
              </w:rPr>
              <w:t>1、合同：</w:t>
            </w:r>
          </w:p>
          <w:p>
            <w:pPr>
              <w:pStyle w:val="8"/>
              <w:spacing w:before="174" w:line="360" w:lineRule="auto"/>
              <w:ind w:left="114" w:right="118" w:firstLine="381"/>
              <w:rPr>
                <w:color w:val="auto"/>
              </w:rPr>
            </w:pPr>
            <w:r>
              <w:rPr>
                <w:color w:val="auto"/>
              </w:rPr>
              <w:fldChar w:fldCharType="begin"/>
            </w:r>
            <w:r>
              <w:rPr>
                <w:color w:val="auto"/>
              </w:rPr>
              <w:instrText xml:space="preserve"> HYPERLINK "mailto:中标单位与采购人签订合同后及时将合同扫描件（PDF版）发送至项目负责人邮箱（3607677884@qq.com），再将" </w:instrText>
            </w:r>
            <w:r>
              <w:rPr>
                <w:color w:val="auto"/>
              </w:rPr>
              <w:fldChar w:fldCharType="separate"/>
            </w:r>
            <w:r>
              <w:rPr>
                <w:color w:val="auto"/>
                <w14:textOutline w14:w="4358" w14:cap="sq" w14:cmpd="sng">
                  <w14:solidFill>
                    <w14:srgbClr w14:val="000000"/>
                  </w14:solidFill>
                  <w14:prstDash w14:val="solid"/>
                  <w14:bevel/>
                </w14:textOutline>
              </w:rPr>
              <w:t>中标单位与采购人签订合同后及时将合同扫描件（PDF</w:t>
            </w:r>
            <w:r>
              <w:rPr>
                <w:color w:val="auto"/>
                <w:spacing w:val="-33"/>
              </w:rPr>
              <w:t xml:space="preserve"> </w:t>
            </w:r>
            <w:r>
              <w:rPr>
                <w:color w:val="auto"/>
                <w14:textOutline w14:w="4358" w14:cap="sq" w14:cmpd="sng">
                  <w14:solidFill>
                    <w14:srgbClr w14:val="000000"/>
                  </w14:solidFill>
                  <w14:prstDash w14:val="solid"/>
                  <w14:bevel/>
                </w14:textOutline>
              </w:rPr>
              <w:t>版）发送</w:t>
            </w:r>
            <w:r>
              <w:rPr>
                <w:color w:val="auto"/>
                <w14:textOutline w14:w="4358" w14:cap="sq" w14:cmpd="sng">
                  <w14:solidFill>
                    <w14:srgbClr w14:val="000000"/>
                  </w14:solidFill>
                  <w14:prstDash w14:val="solid"/>
                  <w14:bevel/>
                </w14:textOutline>
              </w:rPr>
              <w:fldChar w:fldCharType="end"/>
            </w:r>
            <w:r>
              <w:rPr>
                <w:color w:val="auto"/>
              </w:rPr>
              <w:t xml:space="preserve"> </w:t>
            </w:r>
            <w:r>
              <w:rPr>
                <w:color w:val="auto"/>
                <w14:textOutline w14:w="4358" w14:cap="sq" w14:cmpd="sng">
                  <w14:solidFill>
                    <w14:srgbClr w14:val="000000"/>
                  </w14:solidFill>
                  <w14:prstDash w14:val="solid"/>
                  <w14:bevel/>
                </w14:textOutline>
              </w:rPr>
              <w:t>至项目负责人邮箱（</w:t>
            </w:r>
            <w:r>
              <w:rPr>
                <w:rFonts w:hint="eastAsia"/>
                <w:color w:val="auto"/>
                <w:lang w:eastAsia="zh-CN"/>
                <w14:textOutline w14:w="4358" w14:cap="sq" w14:cmpd="sng">
                  <w14:solidFill>
                    <w14:srgbClr w14:val="000000"/>
                  </w14:solidFill>
                  <w14:prstDash w14:val="solid"/>
                  <w14:bevel/>
                </w14:textOutline>
              </w:rPr>
              <w:t>1694671533@qq.com</w:t>
            </w:r>
            <w:r>
              <w:rPr>
                <w:color w:val="auto"/>
                <w:spacing w:val="-5"/>
                <w14:textOutline w14:w="4358" w14:cap="sq" w14:cmpd="sng">
                  <w14:solidFill>
                    <w14:srgbClr w14:val="000000"/>
                  </w14:solidFill>
                  <w14:prstDash w14:val="solid"/>
                  <w14:bevel/>
                </w14:textOutline>
              </w:rPr>
              <w:t>），</w:t>
            </w:r>
            <w:r>
              <w:rPr>
                <w:color w:val="auto"/>
                <w14:textOutline w14:w="4358" w14:cap="sq" w14:cmpd="sng">
                  <w14:solidFill>
                    <w14:srgbClr w14:val="000000"/>
                  </w14:solidFill>
                  <w14:prstDash w14:val="solid"/>
                  <w14:bevel/>
                </w14:textOutline>
              </w:rPr>
              <w:t>再将合同复印件加</w:t>
            </w:r>
            <w:r>
              <w:rPr>
                <w:color w:val="auto"/>
                <w:spacing w:val="-1"/>
                <w14:textOutline w14:w="4358" w14:cap="sq" w14:cmpd="sng">
                  <w14:solidFill>
                    <w14:srgbClr w14:val="000000"/>
                  </w14:solidFill>
                  <w14:prstDash w14:val="solid"/>
                  <w14:bevel/>
                </w14:textOutline>
              </w:rPr>
              <w:t>盖公</w:t>
            </w:r>
            <w:r>
              <w:rPr>
                <w:color w:val="auto"/>
              </w:rPr>
              <w:t xml:space="preserve"> </w:t>
            </w:r>
            <w:r>
              <w:rPr>
                <w:color w:val="auto"/>
                <w:spacing w:val="4"/>
                <w14:textOutline w14:w="4358" w14:cap="sq" w14:cmpd="sng">
                  <w14:solidFill>
                    <w14:srgbClr w14:val="000000"/>
                  </w14:solidFill>
                  <w14:prstDash w14:val="solid"/>
                  <w14:bevel/>
                </w14:textOutline>
              </w:rPr>
              <w:t>章送至</w:t>
            </w:r>
            <w:r>
              <w:rPr>
                <w:rFonts w:hint="eastAsia"/>
                <w:color w:val="auto"/>
                <w:spacing w:val="4"/>
                <w:lang w:eastAsia="zh-CN"/>
                <w14:textOutline w14:w="4358" w14:cap="sq" w14:cmpd="sng">
                  <w14:solidFill>
                    <w14:srgbClr w14:val="000000"/>
                  </w14:solidFill>
                  <w14:prstDash w14:val="solid"/>
                  <w14:bevel/>
                </w14:textOutline>
              </w:rPr>
              <w:t>新疆卓恒工程项目管理有限公司</w:t>
            </w:r>
            <w:r>
              <w:rPr>
                <w:color w:val="auto"/>
                <w:spacing w:val="4"/>
                <w14:textOutline w14:w="4358" w14:cap="sq" w14:cmpd="sng">
                  <w14:solidFill>
                    <w14:srgbClr w14:val="000000"/>
                  </w14:solidFill>
                  <w14:prstDash w14:val="solid"/>
                  <w14:bevel/>
                </w14:textOutline>
              </w:rPr>
              <w:t>。若因中标单</w:t>
            </w:r>
            <w:r>
              <w:rPr>
                <w:color w:val="auto"/>
                <w:spacing w:val="3"/>
                <w14:textOutline w14:w="4358" w14:cap="sq" w14:cmpd="sng">
                  <w14:solidFill>
                    <w14:srgbClr w14:val="000000"/>
                  </w14:solidFill>
                  <w14:prstDash w14:val="solid"/>
                  <w14:bevel/>
                </w14:textOutline>
              </w:rPr>
              <w:t>位原因导致无</w:t>
            </w:r>
            <w:r>
              <w:rPr>
                <w:color w:val="auto"/>
              </w:rPr>
              <w:t xml:space="preserve"> </w:t>
            </w:r>
            <w:r>
              <w:rPr>
                <w:color w:val="auto"/>
                <w:spacing w:val="3"/>
                <w14:textOutline w14:w="4358" w14:cap="sq" w14:cmpd="sng">
                  <w14:solidFill>
                    <w14:srgbClr w14:val="000000"/>
                  </w14:solidFill>
                  <w14:prstDash w14:val="solid"/>
                  <w14:bevel/>
                </w14:textOutline>
              </w:rPr>
              <w:t>法在规定时间（签订合同后</w:t>
            </w:r>
            <w:r>
              <w:rPr>
                <w:color w:val="auto"/>
                <w:spacing w:val="-45"/>
              </w:rPr>
              <w:t xml:space="preserve"> </w:t>
            </w:r>
            <w:r>
              <w:rPr>
                <w:color w:val="auto"/>
                <w:spacing w:val="3"/>
                <w14:textOutline w14:w="4358" w14:cap="sq" w14:cmpd="sng">
                  <w14:solidFill>
                    <w14:srgbClr w14:val="000000"/>
                  </w14:solidFill>
                  <w14:prstDash w14:val="solid"/>
                  <w14:bevel/>
                </w14:textOutline>
              </w:rPr>
              <w:t>2</w:t>
            </w:r>
            <w:r>
              <w:rPr>
                <w:color w:val="auto"/>
                <w:spacing w:val="-46"/>
              </w:rPr>
              <w:t xml:space="preserve"> </w:t>
            </w:r>
            <w:r>
              <w:rPr>
                <w:color w:val="auto"/>
                <w:spacing w:val="3"/>
                <w14:textOutline w14:w="4358" w14:cap="sq" w14:cmpd="sng">
                  <w14:solidFill>
                    <w14:srgbClr w14:val="000000"/>
                  </w14:solidFill>
                  <w14:prstDash w14:val="solid"/>
                  <w14:bevel/>
                </w14:textOutline>
              </w:rPr>
              <w:t>个工作日内）内将</w:t>
            </w:r>
            <w:r>
              <w:rPr>
                <w:color w:val="auto"/>
                <w:spacing w:val="2"/>
                <w14:textOutline w14:w="4358" w14:cap="sq" w14:cmpd="sng">
                  <w14:solidFill>
                    <w14:srgbClr w14:val="000000"/>
                  </w14:solidFill>
                  <w14:prstDash w14:val="solid"/>
                  <w14:bevel/>
                </w14:textOutline>
              </w:rPr>
              <w:t>合同在新疆政府采</w:t>
            </w:r>
          </w:p>
          <w:p>
            <w:pPr>
              <w:pStyle w:val="8"/>
              <w:spacing w:line="220" w:lineRule="auto"/>
              <w:ind w:left="111"/>
              <w:rPr>
                <w:color w:val="auto"/>
              </w:rPr>
            </w:pPr>
            <w:r>
              <w:rPr>
                <w:color w:val="auto"/>
                <w:spacing w:val="-1"/>
                <w14:textOutline w14:w="4358" w14:cap="sq" w14:cmpd="sng">
                  <w14:solidFill>
                    <w14:srgbClr w14:val="000000"/>
                  </w14:solidFill>
                  <w14:prstDash w14:val="solid"/>
                  <w14:bevel/>
                </w14:textOutline>
              </w:rPr>
              <w:t>购网公示，后果自负。</w:t>
            </w:r>
          </w:p>
          <w:p>
            <w:pPr>
              <w:pStyle w:val="8"/>
              <w:spacing w:before="179" w:line="220" w:lineRule="auto"/>
              <w:ind w:left="476"/>
              <w:rPr>
                <w:color w:val="auto"/>
              </w:rPr>
            </w:pPr>
            <w:r>
              <w:rPr>
                <w:color w:val="auto"/>
                <w:spacing w:val="-2"/>
                <w14:textOutline w14:w="4358" w14:cap="sq" w14:cmpd="sng">
                  <w14:solidFill>
                    <w14:srgbClr w14:val="000000"/>
                  </w14:solidFill>
                  <w14:prstDash w14:val="solid"/>
                  <w14:bevel/>
                </w14:textOutline>
              </w:rPr>
              <w:t>2、发票</w:t>
            </w:r>
            <w:r>
              <w:rPr>
                <w:color w:val="auto"/>
                <w:spacing w:val="-2"/>
              </w:rPr>
              <w:t xml:space="preserve"> </w:t>
            </w:r>
            <w:r>
              <w:rPr>
                <w:color w:val="auto"/>
                <w:spacing w:val="-2"/>
                <w14:textOutline w14:w="4358" w14:cap="sq" w14:cmpd="sng">
                  <w14:solidFill>
                    <w14:srgbClr w14:val="000000"/>
                  </w14:solidFill>
                  <w14:prstDash w14:val="solid"/>
                  <w14:bevel/>
                </w14:textOutline>
              </w:rPr>
              <w:t>：</w:t>
            </w:r>
          </w:p>
          <w:p>
            <w:pPr>
              <w:pStyle w:val="8"/>
              <w:spacing w:before="182" w:line="359" w:lineRule="auto"/>
              <w:ind w:left="124" w:right="120" w:firstLine="352"/>
              <w:rPr>
                <w:color w:val="auto"/>
              </w:rPr>
            </w:pPr>
            <w:r>
              <w:rPr>
                <w:color w:val="auto"/>
              </w:rPr>
              <w:fldChar w:fldCharType="begin"/>
            </w:r>
            <w:r>
              <w:rPr>
                <w:color w:val="auto"/>
              </w:rPr>
              <w:instrText xml:space="preserve"> HYPERLINK "mailto:发票信息以word文档形式发送至财务邮箱（1433244156@qq.com），邮件需注明项目名称、项目编号，金额，发票类型，联系方式等。" </w:instrText>
            </w:r>
            <w:r>
              <w:rPr>
                <w:color w:val="auto"/>
              </w:rPr>
              <w:fldChar w:fldCharType="separate"/>
            </w:r>
            <w:r>
              <w:rPr>
                <w:color w:val="auto"/>
                <w:spacing w:val="-12"/>
                <w14:textOutline w14:w="4358" w14:cap="sq" w14:cmpd="sng">
                  <w14:solidFill>
                    <w14:srgbClr w14:val="000000"/>
                  </w14:solidFill>
                  <w14:prstDash w14:val="solid"/>
                  <w14:bevel/>
                </w14:textOutline>
              </w:rPr>
              <w:t>发</w:t>
            </w:r>
            <w:r>
              <w:rPr>
                <w:color w:val="auto"/>
                <w:spacing w:val="48"/>
              </w:rPr>
              <w:t xml:space="preserve"> </w:t>
            </w:r>
            <w:r>
              <w:rPr>
                <w:color w:val="auto"/>
                <w:spacing w:val="-12"/>
                <w14:textOutline w14:w="4358" w14:cap="sq" w14:cmpd="sng">
                  <w14:solidFill>
                    <w14:srgbClr w14:val="000000"/>
                  </w14:solidFill>
                  <w14:prstDash w14:val="solid"/>
                  <w14:bevel/>
                </w14:textOutline>
              </w:rPr>
              <w:t>票</w:t>
            </w:r>
            <w:r>
              <w:rPr>
                <w:color w:val="auto"/>
                <w:spacing w:val="34"/>
              </w:rPr>
              <w:t xml:space="preserve"> </w:t>
            </w:r>
            <w:r>
              <w:rPr>
                <w:color w:val="auto"/>
                <w:spacing w:val="-12"/>
                <w14:textOutline w14:w="4358" w14:cap="sq" w14:cmpd="sng">
                  <w14:solidFill>
                    <w14:srgbClr w14:val="000000"/>
                  </w14:solidFill>
                  <w14:prstDash w14:val="solid"/>
                  <w14:bevel/>
                </w14:textOutline>
              </w:rPr>
              <w:t>信</w:t>
            </w:r>
            <w:r>
              <w:rPr>
                <w:color w:val="auto"/>
                <w:spacing w:val="38"/>
              </w:rPr>
              <w:t xml:space="preserve"> </w:t>
            </w:r>
            <w:r>
              <w:rPr>
                <w:color w:val="auto"/>
                <w:spacing w:val="-12"/>
                <w14:textOutline w14:w="4358" w14:cap="sq" w14:cmpd="sng">
                  <w14:solidFill>
                    <w14:srgbClr w14:val="000000"/>
                  </w14:solidFill>
                  <w14:prstDash w14:val="solid"/>
                  <w14:bevel/>
                </w14:textOutline>
              </w:rPr>
              <w:t>息</w:t>
            </w:r>
            <w:r>
              <w:rPr>
                <w:color w:val="auto"/>
                <w:spacing w:val="58"/>
              </w:rPr>
              <w:t xml:space="preserve"> </w:t>
            </w:r>
            <w:r>
              <w:rPr>
                <w:color w:val="auto"/>
                <w:spacing w:val="-12"/>
                <w14:textOutline w14:w="4358" w14:cap="sq" w14:cmpd="sng">
                  <w14:solidFill>
                    <w14:srgbClr w14:val="000000"/>
                  </w14:solidFill>
                  <w14:prstDash w14:val="solid"/>
                  <w14:bevel/>
                </w14:textOutline>
              </w:rPr>
              <w:t>以</w:t>
            </w:r>
            <w:r>
              <w:rPr>
                <w:color w:val="auto"/>
                <w:spacing w:val="83"/>
              </w:rPr>
              <w:t xml:space="preserve"> </w:t>
            </w:r>
            <w:r>
              <w:rPr>
                <w:color w:val="auto"/>
                <w:spacing w:val="-12"/>
                <w14:textOutline w14:w="4358" w14:cap="sq" w14:cmpd="sng">
                  <w14:solidFill>
                    <w14:srgbClr w14:val="000000"/>
                  </w14:solidFill>
                  <w14:prstDash w14:val="solid"/>
                  <w14:bevel/>
                </w14:textOutline>
              </w:rPr>
              <w:t>word</w:t>
            </w:r>
            <w:r>
              <w:rPr>
                <w:color w:val="auto"/>
                <w:spacing w:val="92"/>
              </w:rPr>
              <w:t xml:space="preserve"> </w:t>
            </w:r>
            <w:r>
              <w:rPr>
                <w:color w:val="auto"/>
                <w:spacing w:val="-12"/>
                <w14:textOutline w14:w="4358" w14:cap="sq" w14:cmpd="sng">
                  <w14:solidFill>
                    <w14:srgbClr w14:val="000000"/>
                  </w14:solidFill>
                  <w14:prstDash w14:val="solid"/>
                  <w14:bevel/>
                </w14:textOutline>
              </w:rPr>
              <w:t>文</w:t>
            </w:r>
            <w:r>
              <w:rPr>
                <w:color w:val="auto"/>
                <w:spacing w:val="32"/>
              </w:rPr>
              <w:t xml:space="preserve"> </w:t>
            </w:r>
            <w:r>
              <w:rPr>
                <w:color w:val="auto"/>
                <w:spacing w:val="-12"/>
                <w14:textOutline w14:w="4358" w14:cap="sq" w14:cmpd="sng">
                  <w14:solidFill>
                    <w14:srgbClr w14:val="000000"/>
                  </w14:solidFill>
                  <w14:prstDash w14:val="solid"/>
                  <w14:bevel/>
                </w14:textOutline>
              </w:rPr>
              <w:t>档</w:t>
            </w:r>
            <w:r>
              <w:rPr>
                <w:color w:val="auto"/>
                <w:spacing w:val="37"/>
              </w:rPr>
              <w:t xml:space="preserve"> </w:t>
            </w:r>
            <w:r>
              <w:rPr>
                <w:color w:val="auto"/>
                <w:spacing w:val="-12"/>
                <w14:textOutline w14:w="4358" w14:cap="sq" w14:cmpd="sng">
                  <w14:solidFill>
                    <w14:srgbClr w14:val="000000"/>
                  </w14:solidFill>
                  <w14:prstDash w14:val="solid"/>
                  <w14:bevel/>
                </w14:textOutline>
              </w:rPr>
              <w:t>形</w:t>
            </w:r>
            <w:r>
              <w:rPr>
                <w:color w:val="auto"/>
                <w:spacing w:val="35"/>
              </w:rPr>
              <w:t xml:space="preserve"> </w:t>
            </w:r>
            <w:r>
              <w:rPr>
                <w:color w:val="auto"/>
                <w:spacing w:val="-12"/>
                <w14:textOutline w14:w="4358" w14:cap="sq" w14:cmpd="sng">
                  <w14:solidFill>
                    <w14:srgbClr w14:val="000000"/>
                  </w14:solidFill>
                  <w14:prstDash w14:val="solid"/>
                  <w14:bevel/>
                </w14:textOutline>
              </w:rPr>
              <w:t>式</w:t>
            </w:r>
            <w:r>
              <w:rPr>
                <w:color w:val="auto"/>
                <w:spacing w:val="35"/>
              </w:rPr>
              <w:t xml:space="preserve"> </w:t>
            </w:r>
            <w:r>
              <w:rPr>
                <w:color w:val="auto"/>
                <w:spacing w:val="-12"/>
                <w14:textOutline w14:w="4358" w14:cap="sq" w14:cmpd="sng">
                  <w14:solidFill>
                    <w14:srgbClr w14:val="000000"/>
                  </w14:solidFill>
                  <w14:prstDash w14:val="solid"/>
                  <w14:bevel/>
                </w14:textOutline>
              </w:rPr>
              <w:t>发</w:t>
            </w:r>
            <w:r>
              <w:rPr>
                <w:color w:val="auto"/>
                <w:spacing w:val="32"/>
              </w:rPr>
              <w:t xml:space="preserve"> </w:t>
            </w:r>
            <w:r>
              <w:rPr>
                <w:color w:val="auto"/>
                <w:spacing w:val="-12"/>
                <w14:textOutline w14:w="4358" w14:cap="sq" w14:cmpd="sng">
                  <w14:solidFill>
                    <w14:srgbClr w14:val="000000"/>
                  </w14:solidFill>
                  <w14:prstDash w14:val="solid"/>
                  <w14:bevel/>
                </w14:textOutline>
              </w:rPr>
              <w:t>送</w:t>
            </w:r>
            <w:r>
              <w:rPr>
                <w:color w:val="auto"/>
                <w:spacing w:val="32"/>
              </w:rPr>
              <w:t xml:space="preserve"> </w:t>
            </w:r>
            <w:r>
              <w:rPr>
                <w:color w:val="auto"/>
                <w:spacing w:val="-12"/>
                <w14:textOutline w14:w="4358" w14:cap="sq" w14:cmpd="sng">
                  <w14:solidFill>
                    <w14:srgbClr w14:val="000000"/>
                  </w14:solidFill>
                  <w14:prstDash w14:val="solid"/>
                  <w14:bevel/>
                </w14:textOutline>
              </w:rPr>
              <w:t>至</w:t>
            </w:r>
            <w:r>
              <w:rPr>
                <w:color w:val="auto"/>
                <w:spacing w:val="32"/>
              </w:rPr>
              <w:t xml:space="preserve"> </w:t>
            </w:r>
            <w:r>
              <w:rPr>
                <w:color w:val="auto"/>
                <w:spacing w:val="-12"/>
                <w14:textOutline w14:w="4358" w14:cap="sq" w14:cmpd="sng">
                  <w14:solidFill>
                    <w14:srgbClr w14:val="000000"/>
                  </w14:solidFill>
                  <w14:prstDash w14:val="solid"/>
                  <w14:bevel/>
                </w14:textOutline>
              </w:rPr>
              <w:t>邮</w:t>
            </w:r>
            <w:r>
              <w:rPr>
                <w:color w:val="auto"/>
                <w:spacing w:val="33"/>
              </w:rPr>
              <w:t xml:space="preserve"> </w:t>
            </w:r>
            <w:r>
              <w:rPr>
                <w:color w:val="auto"/>
                <w:spacing w:val="-12"/>
                <w14:textOutline w14:w="4358" w14:cap="sq" w14:cmpd="sng">
                  <w14:solidFill>
                    <w14:srgbClr w14:val="000000"/>
                  </w14:solidFill>
                  <w14:prstDash w14:val="solid"/>
                  <w14:bevel/>
                </w14:textOutline>
              </w:rPr>
              <w:t>箱</w:t>
            </w:r>
            <w:r>
              <w:rPr>
                <w:color w:val="auto"/>
                <w:spacing w:val="-12"/>
                <w14:textOutline w14:w="4358" w14:cap="sq" w14:cmpd="sng">
                  <w14:solidFill>
                    <w14:srgbClr w14:val="000000"/>
                  </w14:solidFill>
                  <w14:prstDash w14:val="solid"/>
                  <w14:bevel/>
                </w14:textOutline>
              </w:rPr>
              <w:fldChar w:fldCharType="end"/>
            </w:r>
            <w:r>
              <w:rPr>
                <w:color w:val="auto"/>
              </w:rPr>
              <w:t xml:space="preserve"> </w:t>
            </w:r>
            <w:r>
              <w:rPr>
                <w:color w:val="auto"/>
                <w:spacing w:val="-2"/>
                <w14:textOutline w14:w="4358" w14:cap="sq" w14:cmpd="sng">
                  <w14:solidFill>
                    <w14:srgbClr w14:val="000000"/>
                  </w14:solidFill>
                  <w14:prstDash w14:val="solid"/>
                  <w14:bevel/>
                </w14:textOutline>
              </w:rPr>
              <w:t>（</w:t>
            </w:r>
            <w:r>
              <w:rPr>
                <w:rFonts w:hint="eastAsia"/>
                <w:color w:val="auto"/>
                <w:spacing w:val="-2"/>
                <w:lang w:val="en-US" w:eastAsia="zh-CN"/>
                <w14:textOutline w14:w="4358" w14:cap="sq" w14:cmpd="sng">
                  <w14:solidFill>
                    <w14:srgbClr w14:val="000000"/>
                  </w14:solidFill>
                  <w14:prstDash w14:val="solid"/>
                  <w14:bevel/>
                </w14:textOutline>
              </w:rPr>
              <w:t>1694671533</w:t>
            </w:r>
            <w:r>
              <w:rPr>
                <w:color w:val="auto"/>
                <w:spacing w:val="-2"/>
                <w14:textOutline w14:w="4358" w14:cap="sq" w14:cmpd="sng">
                  <w14:solidFill>
                    <w14:srgbClr w14:val="000000"/>
                  </w14:solidFill>
                  <w14:prstDash w14:val="solid"/>
                  <w14:bevel/>
                </w14:textOutline>
              </w:rPr>
              <w:t>@qq.com</w:t>
            </w:r>
            <w:r>
              <w:rPr>
                <w:color w:val="auto"/>
                <w:spacing w:val="16"/>
                <w14:textOutline w14:w="4358" w14:cap="sq" w14:cmpd="sng">
                  <w14:solidFill>
                    <w14:srgbClr w14:val="000000"/>
                  </w14:solidFill>
                  <w14:prstDash w14:val="solid"/>
                  <w14:bevel/>
                </w14:textOutline>
              </w:rPr>
              <w:t>），</w:t>
            </w:r>
            <w:r>
              <w:rPr>
                <w:color w:val="auto"/>
                <w:spacing w:val="-2"/>
                <w14:textOutline w14:w="4358" w14:cap="sq" w14:cmpd="sng">
                  <w14:solidFill>
                    <w14:srgbClr w14:val="000000"/>
                  </w14:solidFill>
                  <w14:prstDash w14:val="solid"/>
                  <w14:bevel/>
                </w14:textOutline>
              </w:rPr>
              <w:t>邮件需注明项目名称、项目编号，金额，</w:t>
            </w:r>
          </w:p>
          <w:p>
            <w:pPr>
              <w:pStyle w:val="8"/>
              <w:spacing w:line="220" w:lineRule="auto"/>
              <w:ind w:left="117"/>
              <w:rPr>
                <w:color w:val="auto"/>
              </w:rPr>
            </w:pPr>
            <w:r>
              <w:rPr>
                <w:color w:val="auto"/>
                <w:spacing w:val="-1"/>
                <w14:textOutline w14:w="4358" w14:cap="sq" w14:cmpd="sng">
                  <w14:solidFill>
                    <w14:srgbClr w14:val="000000"/>
                  </w14:solidFill>
                  <w14:prstDash w14:val="solid"/>
                  <w14:bevel/>
                </w14:textOutline>
              </w:rPr>
              <w:t>发票类型，联系方式等。</w:t>
            </w:r>
          </w:p>
          <w:p>
            <w:pPr>
              <w:pStyle w:val="8"/>
              <w:spacing w:before="179" w:line="220" w:lineRule="auto"/>
              <w:ind w:left="714"/>
              <w:rPr>
                <w:rFonts w:hint="default" w:eastAsia="宋体"/>
                <w:color w:val="auto"/>
                <w:lang w:val="en-US" w:eastAsia="zh-CN"/>
              </w:rPr>
            </w:pPr>
            <w:r>
              <w:rPr>
                <w:color w:val="auto"/>
                <w14:textOutline w14:w="4358" w14:cap="sq" w14:cmpd="sng">
                  <w14:solidFill>
                    <w14:srgbClr w14:val="000000"/>
                  </w14:solidFill>
                  <w14:prstDash w14:val="solid"/>
                  <w14:bevel/>
                </w14:textOutline>
              </w:rPr>
              <w:t>财务联系方式：</w:t>
            </w:r>
            <w:r>
              <w:rPr>
                <w:rFonts w:hint="eastAsia"/>
                <w:color w:val="auto"/>
                <w:lang w:val="en-US" w:eastAsia="zh-CN"/>
                <w14:textOutline w14:w="4358" w14:cap="sq" w14:cmpd="sng">
                  <w14:solidFill>
                    <w14:srgbClr w14:val="000000"/>
                  </w14:solidFill>
                  <w14:prstDash w14:val="solid"/>
                  <w14:bevel/>
                </w14:textOutline>
              </w:rPr>
              <w:t>0991-8891882</w:t>
            </w:r>
          </w:p>
        </w:tc>
      </w:tr>
    </w:tbl>
    <w:p>
      <w:pPr>
        <w:pStyle w:val="2"/>
        <w:rPr>
          <w:color w:val="auto"/>
        </w:rPr>
      </w:pPr>
    </w:p>
    <w:p>
      <w:pPr>
        <w:rPr>
          <w:color w:val="auto"/>
        </w:rPr>
        <w:sectPr>
          <w:headerReference r:id="rId15" w:type="default"/>
          <w:footerReference r:id="rId16" w:type="default"/>
          <w:pgSz w:w="11906" w:h="16839"/>
          <w:pgMar w:top="1248" w:right="1071" w:bottom="1041" w:left="1015" w:header="892" w:footer="879" w:gutter="0"/>
          <w:cols w:space="720" w:num="1"/>
        </w:sectPr>
      </w:pPr>
    </w:p>
    <w:p>
      <w:pPr>
        <w:spacing w:before="14" w:line="58" w:lineRule="exact"/>
        <w:rPr>
          <w:color w:val="auto"/>
        </w:rPr>
      </w:pPr>
      <w:r>
        <w:rPr>
          <w:color w:val="auto"/>
          <w:position w:val="-1"/>
        </w:rPr>
        <w:pict>
          <v:shape id="_x0000_s1048" o:spid="_x0000_s1048" style="height:2.9pt;width:470.65pt;" fillcolor="#622423" filled="t" stroked="f" coordsize="9412,58" path="m0,0l9412,0,9412,57,0,57,0,0xe">
            <v:path/>
            <v:fill on="t" focussize="0,0"/>
            <v:stroke on="f"/>
            <v:imagedata o:title=""/>
            <o:lock v:ext="edit"/>
            <w10:wrap type="none"/>
            <w10:anchorlock/>
          </v:shape>
        </w:pict>
      </w:r>
    </w:p>
    <w:p>
      <w:pPr>
        <w:spacing w:before="295" w:line="613" w:lineRule="exact"/>
        <w:ind w:left="3272"/>
        <w:rPr>
          <w:rFonts w:ascii="宋体" w:hAnsi="宋体" w:eastAsia="宋体" w:cs="宋体"/>
          <w:color w:val="auto"/>
          <w:sz w:val="31"/>
          <w:szCs w:val="31"/>
        </w:rPr>
      </w:pPr>
      <w:r>
        <w:rPr>
          <w:rFonts w:ascii="宋体" w:hAnsi="宋体" w:eastAsia="宋体" w:cs="宋体"/>
          <w:color w:val="auto"/>
          <w:spacing w:val="8"/>
          <w:position w:val="22"/>
          <w:sz w:val="31"/>
          <w:szCs w:val="31"/>
          <w14:textOutline w14:w="5793" w14:cap="sq" w14:cmpd="sng">
            <w14:solidFill>
              <w14:srgbClr w14:val="000000"/>
            </w14:solidFill>
            <w14:prstDash w14:val="solid"/>
            <w14:bevel/>
          </w14:textOutline>
        </w:rPr>
        <w:t>第三章</w:t>
      </w:r>
      <w:r>
        <w:rPr>
          <w:rFonts w:ascii="宋体" w:hAnsi="宋体" w:eastAsia="宋体" w:cs="宋体"/>
          <w:color w:val="auto"/>
          <w:spacing w:val="8"/>
          <w:position w:val="22"/>
          <w:sz w:val="31"/>
          <w:szCs w:val="31"/>
        </w:rPr>
        <w:t xml:space="preserve">  </w:t>
      </w:r>
      <w:r>
        <w:rPr>
          <w:rFonts w:ascii="宋体" w:hAnsi="宋体" w:eastAsia="宋体" w:cs="宋体"/>
          <w:color w:val="auto"/>
          <w:spacing w:val="8"/>
          <w:position w:val="22"/>
          <w:sz w:val="31"/>
          <w:szCs w:val="31"/>
          <w14:textOutline w14:w="5793" w14:cap="sq" w14:cmpd="sng">
            <w14:solidFill>
              <w14:srgbClr w14:val="000000"/>
            </w14:solidFill>
            <w14:prstDash w14:val="solid"/>
            <w14:bevel/>
          </w14:textOutline>
        </w:rPr>
        <w:t>投标人须知</w:t>
      </w:r>
    </w:p>
    <w:p>
      <w:pPr>
        <w:spacing w:before="1" w:line="220" w:lineRule="auto"/>
        <w:ind w:left="1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3.1</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招标文件涉及术语的内涵及解释</w:t>
      </w:r>
    </w:p>
    <w:p>
      <w:pPr>
        <w:spacing w:before="204" w:line="468" w:lineRule="exact"/>
        <w:ind w:left="508"/>
        <w:rPr>
          <w:rFonts w:ascii="宋体" w:hAnsi="宋体" w:eastAsia="宋体" w:cs="宋体"/>
          <w:color w:val="auto"/>
          <w:sz w:val="24"/>
          <w:szCs w:val="24"/>
        </w:rPr>
      </w:pPr>
      <w:r>
        <w:rPr>
          <w:rFonts w:ascii="宋体" w:hAnsi="宋体" w:eastAsia="宋体" w:cs="宋体"/>
          <w:color w:val="auto"/>
          <w:position w:val="17"/>
          <w:sz w:val="24"/>
          <w:szCs w:val="24"/>
        </w:rPr>
        <w:t>1)“政府采购当事人</w:t>
      </w:r>
      <w:r>
        <w:rPr>
          <w:rFonts w:ascii="宋体" w:hAnsi="宋体" w:eastAsia="宋体" w:cs="宋体"/>
          <w:color w:val="auto"/>
          <w:spacing w:val="-85"/>
          <w:position w:val="17"/>
          <w:sz w:val="24"/>
          <w:szCs w:val="24"/>
        </w:rPr>
        <w:t xml:space="preserve"> </w:t>
      </w:r>
      <w:r>
        <w:rPr>
          <w:rFonts w:ascii="宋体" w:hAnsi="宋体" w:eastAsia="宋体" w:cs="宋体"/>
          <w:color w:val="auto"/>
          <w:position w:val="17"/>
          <w:sz w:val="24"/>
          <w:szCs w:val="24"/>
        </w:rPr>
        <w:t>”是指在政府采购活动中享有权利</w:t>
      </w:r>
      <w:r>
        <w:rPr>
          <w:rFonts w:ascii="宋体" w:hAnsi="宋体" w:eastAsia="宋体" w:cs="宋体"/>
          <w:color w:val="auto"/>
          <w:spacing w:val="-1"/>
          <w:position w:val="17"/>
          <w:sz w:val="24"/>
          <w:szCs w:val="24"/>
        </w:rPr>
        <w:t>和承担义务的各类主体，包括</w:t>
      </w:r>
    </w:p>
    <w:p>
      <w:pPr>
        <w:spacing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采购人、供应商和采购代理机构等。</w:t>
      </w:r>
    </w:p>
    <w:p>
      <w:pPr>
        <w:spacing w:before="180" w:line="219" w:lineRule="auto"/>
        <w:ind w:left="493"/>
        <w:rPr>
          <w:rFonts w:ascii="宋体" w:hAnsi="宋体" w:eastAsia="宋体" w:cs="宋体"/>
          <w:color w:val="auto"/>
          <w:sz w:val="24"/>
          <w:szCs w:val="24"/>
        </w:rPr>
      </w:pPr>
      <w:r>
        <w:rPr>
          <w:rFonts w:ascii="宋体" w:hAnsi="宋体" w:eastAsia="宋体" w:cs="宋体"/>
          <w:color w:val="auto"/>
          <w:spacing w:val="-4"/>
          <w:sz w:val="24"/>
          <w:szCs w:val="24"/>
        </w:rPr>
        <w:t>2)“采购人</w:t>
      </w:r>
      <w:r>
        <w:rPr>
          <w:rFonts w:ascii="宋体" w:hAnsi="宋体" w:eastAsia="宋体" w:cs="宋体"/>
          <w:color w:val="auto"/>
          <w:spacing w:val="-74"/>
          <w:sz w:val="24"/>
          <w:szCs w:val="24"/>
        </w:rPr>
        <w:t xml:space="preserve"> </w:t>
      </w:r>
      <w:r>
        <w:rPr>
          <w:rFonts w:ascii="宋体" w:hAnsi="宋体" w:eastAsia="宋体" w:cs="宋体"/>
          <w:color w:val="auto"/>
          <w:spacing w:val="-4"/>
          <w:sz w:val="24"/>
          <w:szCs w:val="24"/>
        </w:rPr>
        <w:t>”和“需方</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”是指</w:t>
      </w:r>
      <w:r>
        <w:rPr>
          <w:rFonts w:hint="eastAsia" w:ascii="宋体" w:hAnsi="宋体" w:eastAsia="宋体" w:cs="宋体"/>
          <w:color w:val="auto"/>
          <w:spacing w:val="-4"/>
          <w:sz w:val="24"/>
          <w:szCs w:val="24"/>
          <w:lang w:eastAsia="zh-CN"/>
        </w:rPr>
        <w:t>乌鲁木齐市红山公园</w:t>
      </w:r>
      <w:r>
        <w:rPr>
          <w:rFonts w:ascii="宋体" w:hAnsi="宋体" w:eastAsia="宋体" w:cs="宋体"/>
          <w:color w:val="auto"/>
          <w:spacing w:val="-4"/>
          <w:sz w:val="24"/>
          <w:szCs w:val="24"/>
        </w:rPr>
        <w:t>。</w:t>
      </w:r>
    </w:p>
    <w:p>
      <w:pPr>
        <w:spacing w:before="181" w:line="219" w:lineRule="auto"/>
        <w:ind w:left="495"/>
        <w:rPr>
          <w:rFonts w:ascii="宋体" w:hAnsi="宋体" w:eastAsia="宋体" w:cs="宋体"/>
          <w:color w:val="auto"/>
          <w:sz w:val="24"/>
          <w:szCs w:val="24"/>
        </w:rPr>
      </w:pPr>
      <w:r>
        <w:rPr>
          <w:rFonts w:ascii="宋体" w:hAnsi="宋体" w:eastAsia="宋体" w:cs="宋体"/>
          <w:color w:val="auto"/>
          <w:spacing w:val="-2"/>
          <w:sz w:val="24"/>
          <w:szCs w:val="24"/>
        </w:rPr>
        <w:t>3)“招标代理机构</w:t>
      </w:r>
      <w:r>
        <w:rPr>
          <w:rFonts w:ascii="宋体" w:hAnsi="宋体" w:eastAsia="宋体" w:cs="宋体"/>
          <w:color w:val="auto"/>
          <w:spacing w:val="-82"/>
          <w:sz w:val="24"/>
          <w:szCs w:val="24"/>
        </w:rPr>
        <w:t xml:space="preserve"> </w:t>
      </w:r>
      <w:r>
        <w:rPr>
          <w:rFonts w:ascii="宋体" w:hAnsi="宋体" w:eastAsia="宋体" w:cs="宋体"/>
          <w:color w:val="auto"/>
          <w:spacing w:val="-2"/>
          <w:sz w:val="24"/>
          <w:szCs w:val="24"/>
        </w:rPr>
        <w:t>”是指</w:t>
      </w:r>
      <w:r>
        <w:rPr>
          <w:rFonts w:hint="eastAsia" w:ascii="宋体" w:hAnsi="宋体" w:eastAsia="宋体" w:cs="宋体"/>
          <w:color w:val="auto"/>
          <w:spacing w:val="-2"/>
          <w:sz w:val="24"/>
          <w:szCs w:val="24"/>
          <w:lang w:eastAsia="zh-CN"/>
        </w:rPr>
        <w:t>新疆卓恒工程项目管理有限公司</w:t>
      </w:r>
      <w:r>
        <w:rPr>
          <w:rFonts w:ascii="宋体" w:hAnsi="宋体" w:eastAsia="宋体" w:cs="宋体"/>
          <w:color w:val="auto"/>
          <w:spacing w:val="-2"/>
          <w:sz w:val="24"/>
          <w:szCs w:val="24"/>
        </w:rPr>
        <w:t>。</w:t>
      </w:r>
    </w:p>
    <w:p>
      <w:pPr>
        <w:spacing w:before="183"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4)“投标人</w:t>
      </w:r>
      <w:r>
        <w:rPr>
          <w:rFonts w:ascii="宋体" w:hAnsi="宋体" w:eastAsia="宋体" w:cs="宋体"/>
          <w:color w:val="auto"/>
          <w:spacing w:val="-76"/>
          <w:sz w:val="24"/>
          <w:szCs w:val="24"/>
        </w:rPr>
        <w:t xml:space="preserve"> </w:t>
      </w:r>
      <w:r>
        <w:rPr>
          <w:rFonts w:ascii="宋体" w:hAnsi="宋体" w:eastAsia="宋体" w:cs="宋体"/>
          <w:color w:val="auto"/>
          <w:spacing w:val="-2"/>
          <w:sz w:val="24"/>
          <w:szCs w:val="24"/>
        </w:rPr>
        <w:t>”是指向本次招标人提交投标文件的投标单位。</w:t>
      </w:r>
    </w:p>
    <w:p>
      <w:pPr>
        <w:spacing w:before="184"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5)“供应商</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”是指向采购人提供货物、工程或者服务的法人、</w:t>
      </w:r>
      <w:r>
        <w:rPr>
          <w:rFonts w:ascii="宋体" w:hAnsi="宋体" w:eastAsia="宋体" w:cs="宋体"/>
          <w:color w:val="auto"/>
          <w:spacing w:val="-2"/>
          <w:sz w:val="24"/>
          <w:szCs w:val="24"/>
        </w:rPr>
        <w:t>其他组织或者自然人。</w:t>
      </w:r>
    </w:p>
    <w:p>
      <w:pPr>
        <w:spacing w:before="180" w:line="468" w:lineRule="exact"/>
        <w:ind w:left="492"/>
        <w:rPr>
          <w:rFonts w:ascii="宋体" w:hAnsi="宋体" w:eastAsia="宋体" w:cs="宋体"/>
          <w:color w:val="auto"/>
          <w:sz w:val="24"/>
          <w:szCs w:val="24"/>
        </w:rPr>
      </w:pPr>
      <w:r>
        <w:rPr>
          <w:rFonts w:ascii="宋体" w:hAnsi="宋体" w:eastAsia="宋体" w:cs="宋体"/>
          <w:color w:val="auto"/>
          <w:position w:val="17"/>
          <w:sz w:val="24"/>
          <w:szCs w:val="24"/>
        </w:rPr>
        <w:t>6)“招标文件</w:t>
      </w:r>
      <w:r>
        <w:rPr>
          <w:rFonts w:ascii="宋体" w:hAnsi="宋体" w:eastAsia="宋体" w:cs="宋体"/>
          <w:color w:val="auto"/>
          <w:spacing w:val="-83"/>
          <w:position w:val="17"/>
          <w:sz w:val="24"/>
          <w:szCs w:val="24"/>
        </w:rPr>
        <w:t xml:space="preserve"> </w:t>
      </w:r>
      <w:r>
        <w:rPr>
          <w:rFonts w:ascii="宋体" w:hAnsi="宋体" w:eastAsia="宋体" w:cs="宋体"/>
          <w:color w:val="auto"/>
          <w:position w:val="17"/>
          <w:sz w:val="24"/>
          <w:szCs w:val="24"/>
        </w:rPr>
        <w:t>”是指由招标人发出的文本、文件，包括全部章节和附件及答疑会议纪</w:t>
      </w:r>
    </w:p>
    <w:p>
      <w:pPr>
        <w:spacing w:before="1" w:line="222" w:lineRule="auto"/>
        <w:ind w:left="11"/>
        <w:rPr>
          <w:rFonts w:ascii="宋体" w:hAnsi="宋体" w:eastAsia="宋体" w:cs="宋体"/>
          <w:color w:val="auto"/>
          <w:sz w:val="24"/>
          <w:szCs w:val="24"/>
        </w:rPr>
      </w:pPr>
      <w:r>
        <w:rPr>
          <w:rFonts w:ascii="宋体" w:hAnsi="宋体" w:eastAsia="宋体" w:cs="宋体"/>
          <w:color w:val="auto"/>
          <w:spacing w:val="-6"/>
          <w:sz w:val="24"/>
          <w:szCs w:val="24"/>
        </w:rPr>
        <w:t>要。</w:t>
      </w:r>
    </w:p>
    <w:p>
      <w:pPr>
        <w:spacing w:before="176" w:line="359" w:lineRule="auto"/>
        <w:ind w:left="14" w:right="77" w:firstLine="481"/>
        <w:rPr>
          <w:rFonts w:ascii="宋体" w:hAnsi="宋体" w:eastAsia="宋体" w:cs="宋体"/>
          <w:color w:val="auto"/>
          <w:sz w:val="24"/>
          <w:szCs w:val="24"/>
        </w:rPr>
      </w:pPr>
      <w:r>
        <w:rPr>
          <w:rFonts w:ascii="宋体" w:hAnsi="宋体" w:eastAsia="宋体" w:cs="宋体"/>
          <w:color w:val="auto"/>
          <w:spacing w:val="-2"/>
          <w:sz w:val="24"/>
          <w:szCs w:val="24"/>
        </w:rPr>
        <w:t>7)</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“投标文件</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”是指投标人根据本招标文件向招标人提交的全部</w:t>
      </w:r>
      <w:r>
        <w:rPr>
          <w:rFonts w:ascii="宋体" w:hAnsi="宋体" w:eastAsia="宋体" w:cs="宋体"/>
          <w:color w:val="auto"/>
          <w:spacing w:val="-3"/>
          <w:sz w:val="24"/>
          <w:szCs w:val="24"/>
        </w:rPr>
        <w:t>响应性文件。投标人</w:t>
      </w:r>
      <w:r>
        <w:rPr>
          <w:rFonts w:ascii="宋体" w:hAnsi="宋体" w:eastAsia="宋体" w:cs="宋体"/>
          <w:color w:val="auto"/>
          <w:sz w:val="24"/>
          <w:szCs w:val="24"/>
        </w:rPr>
        <w:t xml:space="preserve"> </w:t>
      </w:r>
      <w:r>
        <w:rPr>
          <w:rFonts w:ascii="宋体" w:hAnsi="宋体" w:eastAsia="宋体" w:cs="宋体"/>
          <w:color w:val="auto"/>
          <w:spacing w:val="1"/>
          <w:sz w:val="24"/>
          <w:szCs w:val="24"/>
        </w:rPr>
        <w:t>必须保证投标文件所提供的全部资料真实可靠，并接受招标人对其中任何资料进一步审查</w:t>
      </w:r>
    </w:p>
    <w:p>
      <w:pPr>
        <w:spacing w:before="1" w:line="221" w:lineRule="auto"/>
        <w:ind w:left="30"/>
        <w:rPr>
          <w:rFonts w:ascii="宋体" w:hAnsi="宋体" w:eastAsia="宋体" w:cs="宋体"/>
          <w:color w:val="auto"/>
          <w:sz w:val="24"/>
          <w:szCs w:val="24"/>
        </w:rPr>
      </w:pPr>
      <w:r>
        <w:rPr>
          <w:rFonts w:ascii="宋体" w:hAnsi="宋体" w:eastAsia="宋体" w:cs="宋体"/>
          <w:color w:val="auto"/>
          <w:spacing w:val="-8"/>
          <w:sz w:val="24"/>
          <w:szCs w:val="24"/>
        </w:rPr>
        <w:t>的要求。</w:t>
      </w:r>
    </w:p>
    <w:p>
      <w:pPr>
        <w:spacing w:before="180" w:line="359" w:lineRule="auto"/>
        <w:ind w:left="9" w:firstLine="481"/>
        <w:rPr>
          <w:rFonts w:ascii="宋体" w:hAnsi="宋体" w:eastAsia="宋体" w:cs="宋体"/>
          <w:color w:val="auto"/>
          <w:sz w:val="24"/>
          <w:szCs w:val="24"/>
        </w:rPr>
      </w:pPr>
      <w:r>
        <w:rPr>
          <w:rFonts w:ascii="宋体" w:hAnsi="宋体" w:eastAsia="宋体" w:cs="宋体"/>
          <w:color w:val="auto"/>
          <w:spacing w:val="-4"/>
          <w:sz w:val="24"/>
          <w:szCs w:val="24"/>
        </w:rPr>
        <w:t>8)“采购文件</w:t>
      </w:r>
      <w:r>
        <w:rPr>
          <w:rFonts w:ascii="宋体" w:hAnsi="宋体" w:eastAsia="宋体" w:cs="宋体"/>
          <w:color w:val="auto"/>
          <w:spacing w:val="-85"/>
          <w:sz w:val="24"/>
          <w:szCs w:val="24"/>
        </w:rPr>
        <w:t xml:space="preserve"> </w:t>
      </w:r>
      <w:r>
        <w:rPr>
          <w:rFonts w:ascii="宋体" w:hAnsi="宋体" w:eastAsia="宋体" w:cs="宋体"/>
          <w:color w:val="auto"/>
          <w:spacing w:val="-4"/>
          <w:sz w:val="24"/>
          <w:szCs w:val="24"/>
        </w:rPr>
        <w:t>”是指包括采购活动记录、采购预算、招标文件、投标文件、评标标准、</w:t>
      </w:r>
      <w:r>
        <w:rPr>
          <w:rFonts w:ascii="宋体" w:hAnsi="宋体" w:eastAsia="宋体" w:cs="宋体"/>
          <w:color w:val="auto"/>
          <w:sz w:val="24"/>
          <w:szCs w:val="24"/>
        </w:rPr>
        <w:t xml:space="preserve"> </w:t>
      </w:r>
      <w:r>
        <w:rPr>
          <w:rFonts w:ascii="宋体" w:hAnsi="宋体" w:eastAsia="宋体" w:cs="宋体"/>
          <w:color w:val="auto"/>
          <w:spacing w:val="1"/>
          <w:sz w:val="24"/>
          <w:szCs w:val="24"/>
        </w:rPr>
        <w:t>评标报告、定标文件、合同文本、验收证明、质疑答复、投诉处理决定及其他有关文件、</w:t>
      </w:r>
    </w:p>
    <w:p>
      <w:pPr>
        <w:spacing w:before="1" w:line="220" w:lineRule="auto"/>
        <w:ind w:left="20"/>
        <w:rPr>
          <w:rFonts w:ascii="宋体" w:hAnsi="宋体" w:eastAsia="宋体" w:cs="宋体"/>
          <w:color w:val="auto"/>
          <w:sz w:val="24"/>
          <w:szCs w:val="24"/>
        </w:rPr>
      </w:pPr>
      <w:r>
        <w:rPr>
          <w:rFonts w:ascii="宋体" w:hAnsi="宋体" w:eastAsia="宋体" w:cs="宋体"/>
          <w:color w:val="auto"/>
          <w:spacing w:val="-7"/>
          <w:sz w:val="24"/>
          <w:szCs w:val="24"/>
        </w:rPr>
        <w:t>资料。</w:t>
      </w:r>
    </w:p>
    <w:p>
      <w:pPr>
        <w:spacing w:before="179" w:line="468" w:lineRule="exact"/>
        <w:ind w:left="491"/>
        <w:rPr>
          <w:rFonts w:ascii="宋体" w:hAnsi="宋体" w:eastAsia="宋体" w:cs="宋体"/>
          <w:color w:val="auto"/>
          <w:sz w:val="24"/>
          <w:szCs w:val="24"/>
        </w:rPr>
      </w:pPr>
      <w:r>
        <w:rPr>
          <w:rFonts w:ascii="宋体" w:hAnsi="宋体" w:eastAsia="宋体" w:cs="宋体"/>
          <w:color w:val="auto"/>
          <w:position w:val="17"/>
          <w:sz w:val="24"/>
          <w:szCs w:val="24"/>
        </w:rPr>
        <w:t>9)“货物</w:t>
      </w:r>
      <w:r>
        <w:rPr>
          <w:rFonts w:ascii="宋体" w:hAnsi="宋体" w:eastAsia="宋体" w:cs="宋体"/>
          <w:color w:val="auto"/>
          <w:spacing w:val="-82"/>
          <w:position w:val="17"/>
          <w:sz w:val="24"/>
          <w:szCs w:val="24"/>
        </w:rPr>
        <w:t xml:space="preserve"> </w:t>
      </w:r>
      <w:r>
        <w:rPr>
          <w:rFonts w:ascii="宋体" w:hAnsi="宋体" w:eastAsia="宋体" w:cs="宋体"/>
          <w:color w:val="auto"/>
          <w:position w:val="17"/>
          <w:sz w:val="24"/>
          <w:szCs w:val="24"/>
        </w:rPr>
        <w:t>”是指投标人成交后根据投标文件和合同的规定须向采购人提供的各种形态</w:t>
      </w:r>
    </w:p>
    <w:p>
      <w:pPr>
        <w:spacing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和种类的物品，包括原材料、燃料、产品等。</w:t>
      </w:r>
    </w:p>
    <w:p>
      <w:pPr>
        <w:spacing w:before="183" w:line="466" w:lineRule="exact"/>
        <w:jc w:val="right"/>
        <w:rPr>
          <w:rFonts w:ascii="宋体" w:hAnsi="宋体" w:eastAsia="宋体" w:cs="宋体"/>
          <w:color w:val="auto"/>
          <w:sz w:val="24"/>
          <w:szCs w:val="24"/>
        </w:rPr>
      </w:pPr>
      <w:r>
        <w:rPr>
          <w:rFonts w:ascii="宋体" w:hAnsi="宋体" w:eastAsia="宋体" w:cs="宋体"/>
          <w:color w:val="auto"/>
          <w:spacing w:val="-4"/>
          <w:position w:val="17"/>
          <w:sz w:val="24"/>
          <w:szCs w:val="24"/>
        </w:rPr>
        <w:t>10）“工程</w:t>
      </w:r>
      <w:r>
        <w:rPr>
          <w:rFonts w:ascii="宋体" w:hAnsi="宋体" w:eastAsia="宋体" w:cs="宋体"/>
          <w:color w:val="auto"/>
          <w:spacing w:val="-88"/>
          <w:position w:val="17"/>
          <w:sz w:val="24"/>
          <w:szCs w:val="24"/>
        </w:rPr>
        <w:t xml:space="preserve"> </w:t>
      </w:r>
      <w:r>
        <w:rPr>
          <w:rFonts w:ascii="宋体" w:hAnsi="宋体" w:eastAsia="宋体" w:cs="宋体"/>
          <w:color w:val="auto"/>
          <w:spacing w:val="-4"/>
          <w:position w:val="17"/>
          <w:sz w:val="24"/>
          <w:szCs w:val="24"/>
        </w:rPr>
        <w:t>”是指建设工程，包括建筑物和构筑物的新</w:t>
      </w:r>
      <w:r>
        <w:rPr>
          <w:rFonts w:ascii="宋体" w:hAnsi="宋体" w:eastAsia="宋体" w:cs="宋体"/>
          <w:color w:val="auto"/>
          <w:spacing w:val="-5"/>
          <w:position w:val="17"/>
          <w:sz w:val="24"/>
          <w:szCs w:val="24"/>
        </w:rPr>
        <w:t>建、改建、扩建、装修、拆除、</w:t>
      </w:r>
    </w:p>
    <w:p>
      <w:pPr>
        <w:spacing w:line="220" w:lineRule="auto"/>
        <w:ind w:left="10"/>
        <w:rPr>
          <w:rFonts w:ascii="宋体" w:hAnsi="宋体" w:eastAsia="宋体" w:cs="宋体"/>
          <w:color w:val="auto"/>
          <w:sz w:val="24"/>
          <w:szCs w:val="24"/>
        </w:rPr>
      </w:pPr>
      <w:r>
        <w:rPr>
          <w:rFonts w:ascii="宋体" w:hAnsi="宋体" w:eastAsia="宋体" w:cs="宋体"/>
          <w:color w:val="auto"/>
          <w:spacing w:val="-3"/>
          <w:sz w:val="24"/>
          <w:szCs w:val="24"/>
        </w:rPr>
        <w:t>修缮等。</w:t>
      </w:r>
    </w:p>
    <w:p>
      <w:pPr>
        <w:spacing w:before="179" w:line="360" w:lineRule="auto"/>
        <w:ind w:left="10" w:right="77" w:firstLine="497"/>
        <w:rPr>
          <w:rFonts w:ascii="宋体" w:hAnsi="宋体" w:eastAsia="宋体" w:cs="宋体"/>
          <w:color w:val="auto"/>
          <w:sz w:val="24"/>
          <w:szCs w:val="24"/>
        </w:rPr>
      </w:pPr>
      <w:r>
        <w:rPr>
          <w:rFonts w:ascii="宋体" w:hAnsi="宋体" w:eastAsia="宋体" w:cs="宋体"/>
          <w:color w:val="auto"/>
          <w:spacing w:val="-3"/>
          <w:sz w:val="24"/>
          <w:szCs w:val="24"/>
        </w:rPr>
        <w:t>11)“安装</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”是指投标人中标后按投标文件和合同的规定</w:t>
      </w:r>
      <w:r>
        <w:rPr>
          <w:rFonts w:ascii="宋体" w:hAnsi="宋体" w:eastAsia="宋体" w:cs="宋体"/>
          <w:color w:val="auto"/>
          <w:spacing w:val="-4"/>
          <w:sz w:val="24"/>
          <w:szCs w:val="24"/>
        </w:rPr>
        <w:t>在项目现场所进行的安装、调</w:t>
      </w:r>
      <w:r>
        <w:rPr>
          <w:rFonts w:ascii="宋体" w:hAnsi="宋体" w:eastAsia="宋体" w:cs="宋体"/>
          <w:color w:val="auto"/>
          <w:sz w:val="24"/>
          <w:szCs w:val="24"/>
        </w:rPr>
        <w:t xml:space="preserve"> </w:t>
      </w:r>
      <w:r>
        <w:rPr>
          <w:rFonts w:ascii="宋体" w:hAnsi="宋体" w:eastAsia="宋体" w:cs="宋体"/>
          <w:color w:val="auto"/>
          <w:spacing w:val="1"/>
          <w:sz w:val="24"/>
          <w:szCs w:val="24"/>
        </w:rPr>
        <w:t>试、检验、验收及修补缺陷等内容。供方应对所有现场作业、所有全部安装的完备性、稳</w:t>
      </w:r>
    </w:p>
    <w:p>
      <w:pPr>
        <w:spacing w:line="220" w:lineRule="auto"/>
        <w:ind w:left="16"/>
        <w:rPr>
          <w:rFonts w:ascii="宋体" w:hAnsi="宋体" w:eastAsia="宋体" w:cs="宋体"/>
          <w:color w:val="auto"/>
          <w:sz w:val="24"/>
          <w:szCs w:val="24"/>
        </w:rPr>
      </w:pPr>
      <w:r>
        <w:rPr>
          <w:rFonts w:ascii="宋体" w:hAnsi="宋体" w:eastAsia="宋体" w:cs="宋体"/>
          <w:color w:val="auto"/>
          <w:spacing w:val="-2"/>
          <w:sz w:val="24"/>
          <w:szCs w:val="24"/>
        </w:rPr>
        <w:t>定性和安全性负责。</w:t>
      </w:r>
    </w:p>
    <w:p>
      <w:pPr>
        <w:spacing w:before="180" w:line="359" w:lineRule="auto"/>
        <w:ind w:left="9" w:firstLine="498"/>
        <w:rPr>
          <w:rFonts w:ascii="宋体" w:hAnsi="宋体" w:eastAsia="宋体" w:cs="宋体"/>
          <w:color w:val="auto"/>
          <w:sz w:val="24"/>
          <w:szCs w:val="24"/>
        </w:rPr>
      </w:pPr>
      <w:r>
        <w:rPr>
          <w:rFonts w:ascii="宋体" w:hAnsi="宋体" w:eastAsia="宋体" w:cs="宋体"/>
          <w:color w:val="auto"/>
          <w:spacing w:val="-3"/>
          <w:sz w:val="24"/>
          <w:szCs w:val="24"/>
        </w:rPr>
        <w:t>12)</w:t>
      </w:r>
      <w:r>
        <w:rPr>
          <w:rFonts w:ascii="宋体" w:hAnsi="宋体" w:eastAsia="宋体" w:cs="宋体"/>
          <w:color w:val="auto"/>
          <w:spacing w:val="-34"/>
          <w:sz w:val="24"/>
          <w:szCs w:val="24"/>
        </w:rPr>
        <w:t xml:space="preserve"> </w:t>
      </w:r>
      <w:r>
        <w:rPr>
          <w:rFonts w:ascii="宋体" w:hAnsi="宋体" w:eastAsia="宋体" w:cs="宋体"/>
          <w:color w:val="auto"/>
          <w:spacing w:val="-3"/>
          <w:sz w:val="24"/>
          <w:szCs w:val="24"/>
        </w:rPr>
        <w:t>“服务</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”是指供方根据招标文件和合同</w:t>
      </w:r>
      <w:r>
        <w:rPr>
          <w:rFonts w:ascii="宋体" w:hAnsi="宋体" w:eastAsia="宋体" w:cs="宋体"/>
          <w:color w:val="auto"/>
          <w:spacing w:val="-4"/>
          <w:sz w:val="24"/>
          <w:szCs w:val="24"/>
        </w:rPr>
        <w:t>的规定承担与供货有关的服务，包括运输、</w:t>
      </w:r>
      <w:r>
        <w:rPr>
          <w:rFonts w:ascii="宋体" w:hAnsi="宋体" w:eastAsia="宋体" w:cs="宋体"/>
          <w:color w:val="auto"/>
          <w:sz w:val="24"/>
          <w:szCs w:val="24"/>
        </w:rPr>
        <w:t xml:space="preserve"> </w:t>
      </w:r>
      <w:r>
        <w:rPr>
          <w:rFonts w:ascii="宋体" w:hAnsi="宋体" w:eastAsia="宋体" w:cs="宋体"/>
          <w:color w:val="auto"/>
          <w:spacing w:val="1"/>
          <w:sz w:val="24"/>
          <w:szCs w:val="24"/>
        </w:rPr>
        <w:t>仓储、保险以及其它的伴随服务，如售后、安装、集成、调试、培训、技术支持、维护和</w:t>
      </w:r>
    </w:p>
    <w:p>
      <w:pPr>
        <w:spacing w:before="1" w:line="219" w:lineRule="auto"/>
        <w:ind w:left="14"/>
        <w:rPr>
          <w:rFonts w:ascii="宋体" w:hAnsi="宋体" w:eastAsia="宋体" w:cs="宋体"/>
          <w:color w:val="auto"/>
          <w:sz w:val="24"/>
          <w:szCs w:val="24"/>
        </w:rPr>
      </w:pPr>
      <w:r>
        <w:rPr>
          <w:rFonts w:ascii="宋体" w:hAnsi="宋体" w:eastAsia="宋体" w:cs="宋体"/>
          <w:color w:val="auto"/>
          <w:spacing w:val="-1"/>
          <w:sz w:val="24"/>
          <w:szCs w:val="24"/>
        </w:rPr>
        <w:t>维修以及其它使货物正常运转所必需的服务，更换和应承担的其它义务。</w:t>
      </w:r>
    </w:p>
    <w:p>
      <w:pPr>
        <w:spacing w:before="183" w:line="359" w:lineRule="auto"/>
        <w:ind w:left="12" w:right="77" w:firstLine="495"/>
        <w:rPr>
          <w:rFonts w:ascii="宋体" w:hAnsi="宋体" w:eastAsia="宋体" w:cs="宋体"/>
          <w:color w:val="auto"/>
          <w:sz w:val="24"/>
          <w:szCs w:val="24"/>
        </w:rPr>
      </w:pPr>
      <w:r>
        <w:rPr>
          <w:rFonts w:ascii="宋体" w:hAnsi="宋体" w:eastAsia="宋体" w:cs="宋体"/>
          <w:color w:val="auto"/>
          <w:sz w:val="24"/>
          <w:szCs w:val="24"/>
        </w:rPr>
        <w:t>13）“知识产权</w:t>
      </w:r>
      <w:r>
        <w:rPr>
          <w:rFonts w:ascii="宋体" w:hAnsi="宋体" w:eastAsia="宋体" w:cs="宋体"/>
          <w:color w:val="auto"/>
          <w:spacing w:val="-85"/>
          <w:sz w:val="24"/>
          <w:szCs w:val="24"/>
        </w:rPr>
        <w:t xml:space="preserve"> </w:t>
      </w:r>
      <w:r>
        <w:rPr>
          <w:rFonts w:ascii="宋体" w:hAnsi="宋体" w:eastAsia="宋体" w:cs="宋体"/>
          <w:color w:val="auto"/>
          <w:sz w:val="24"/>
          <w:szCs w:val="24"/>
        </w:rPr>
        <w:t>”是指通过签署投标函，投标供应商应</w:t>
      </w:r>
      <w:r>
        <w:rPr>
          <w:rFonts w:ascii="宋体" w:hAnsi="宋体" w:eastAsia="宋体" w:cs="宋体"/>
          <w:color w:val="auto"/>
          <w:spacing w:val="-1"/>
          <w:sz w:val="24"/>
          <w:szCs w:val="24"/>
        </w:rPr>
        <w:t>确认其为所供硬件和软件的知</w:t>
      </w:r>
      <w:r>
        <w:rPr>
          <w:rFonts w:ascii="宋体" w:hAnsi="宋体" w:eastAsia="宋体" w:cs="宋体"/>
          <w:color w:val="auto"/>
          <w:sz w:val="24"/>
          <w:szCs w:val="24"/>
        </w:rPr>
        <w:t xml:space="preserve"> </w:t>
      </w:r>
      <w:r>
        <w:rPr>
          <w:rFonts w:ascii="宋体" w:hAnsi="宋体" w:eastAsia="宋体" w:cs="宋体"/>
          <w:color w:val="auto"/>
          <w:spacing w:val="1"/>
          <w:sz w:val="24"/>
          <w:szCs w:val="24"/>
        </w:rPr>
        <w:t>识产权的合法所有人，或已经从其所有人那里得到了适当的授权。投标人应保证在本项目</w:t>
      </w:r>
    </w:p>
    <w:p>
      <w:pPr>
        <w:spacing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使用的任何产品和服务（包括部分使用）时，不会产生因第三方提出侵犯其专利权、商标</w:t>
      </w:r>
    </w:p>
    <w:p>
      <w:pPr>
        <w:spacing w:before="235" w:line="87" w:lineRule="exact"/>
        <w:rPr>
          <w:color w:val="auto"/>
        </w:rPr>
      </w:pPr>
      <w:r>
        <w:rPr>
          <w:color w:val="auto"/>
          <w:position w:val="-1"/>
        </w:rPr>
        <w:pict>
          <v:shape id="_x0000_s1049" o:spid="_x0000_s1049" style="height:4.35pt;width:470.65pt;" fillcolor="#622423" filled="t" stroked="f" coordsize="9412,86" path="m0,0l9412,0,9412,57,0,57,0,0xem0,71l9412,71,9412,86,0,86,0,71xe">
            <v:path/>
            <v:fill on="t" focussize="0,0"/>
            <v:stroke on="f"/>
            <v:imagedata o:title=""/>
            <o:lock v:ext="edit"/>
            <w10:wrap type="none"/>
            <w10:anchorlock/>
          </v:shape>
        </w:pict>
      </w:r>
    </w:p>
    <w:p>
      <w:pPr>
        <w:spacing w:line="87" w:lineRule="exact"/>
        <w:rPr>
          <w:color w:val="auto"/>
        </w:rPr>
        <w:sectPr>
          <w:headerReference r:id="rId17" w:type="default"/>
          <w:footerReference r:id="rId18" w:type="default"/>
          <w:pgSz w:w="11906" w:h="16839"/>
          <w:pgMar w:top="1248" w:right="1167" w:bottom="1041" w:left="1246" w:header="892" w:footer="879" w:gutter="0"/>
          <w:cols w:space="720" w:num="1"/>
        </w:sectPr>
      </w:pPr>
    </w:p>
    <w:p>
      <w:pPr>
        <w:spacing w:before="14" w:line="58" w:lineRule="exact"/>
        <w:rPr>
          <w:color w:val="auto"/>
        </w:rPr>
      </w:pPr>
      <w:r>
        <w:rPr>
          <w:color w:val="auto"/>
          <w:position w:val="-1"/>
        </w:rPr>
        <w:pict>
          <v:shape id="_x0000_s1050" o:spid="_x0000_s1050" style="height:2.9pt;width:470.65pt;" fillcolor="#622423" filled="t" stroked="f" coordsize="9412,58" path="m0,0l9412,0,9412,57,0,57,0,0xe">
            <v:path/>
            <v:fill on="t" focussize="0,0"/>
            <v:stroke on="f"/>
            <v:imagedata o:title=""/>
            <o:lock v:ext="edit"/>
            <w10:wrap type="none"/>
            <w10:anchorlock/>
          </v:shape>
        </w:pict>
      </w:r>
    </w:p>
    <w:p>
      <w:pPr>
        <w:spacing w:before="280" w:line="359" w:lineRule="auto"/>
        <w:ind w:left="10" w:right="16" w:hanging="1"/>
        <w:jc w:val="both"/>
        <w:rPr>
          <w:rFonts w:ascii="宋体" w:hAnsi="宋体" w:eastAsia="宋体" w:cs="宋体"/>
          <w:color w:val="auto"/>
          <w:sz w:val="24"/>
          <w:szCs w:val="24"/>
        </w:rPr>
      </w:pPr>
      <w:r>
        <w:rPr>
          <w:rFonts w:ascii="宋体" w:hAnsi="宋体" w:eastAsia="宋体" w:cs="宋体"/>
          <w:color w:val="auto"/>
          <w:spacing w:val="1"/>
          <w:sz w:val="24"/>
          <w:szCs w:val="24"/>
        </w:rPr>
        <w:t>权或其它知识产权而引起的法律和经济纠纷，如因专利权、商标权或其它知识产权而引起</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法律和经济纠纷，由投标人承担所有相关责任。采购人享有本项目实施过程中产生的知识</w:t>
      </w:r>
      <w:r>
        <w:rPr>
          <w:rFonts w:ascii="宋体" w:hAnsi="宋体" w:eastAsia="宋体" w:cs="宋体"/>
          <w:color w:val="auto"/>
          <w:spacing w:val="2"/>
          <w:sz w:val="24"/>
          <w:szCs w:val="24"/>
        </w:rPr>
        <w:t xml:space="preserve"> </w:t>
      </w:r>
      <w:r>
        <w:rPr>
          <w:rFonts w:ascii="宋体" w:hAnsi="宋体" w:eastAsia="宋体" w:cs="宋体"/>
          <w:color w:val="auto"/>
          <w:spacing w:val="-3"/>
          <w:sz w:val="24"/>
          <w:szCs w:val="24"/>
        </w:rPr>
        <w:t>成果及知识产权。投标人如欲在项目实施过程中采</w:t>
      </w:r>
      <w:r>
        <w:rPr>
          <w:rFonts w:ascii="宋体" w:hAnsi="宋体" w:eastAsia="宋体" w:cs="宋体"/>
          <w:color w:val="auto"/>
          <w:spacing w:val="-4"/>
          <w:sz w:val="24"/>
          <w:szCs w:val="24"/>
        </w:rPr>
        <w:t>用自有知识成果，需在投标文件中声明，</w:t>
      </w:r>
      <w:r>
        <w:rPr>
          <w:rFonts w:ascii="宋体" w:hAnsi="宋体" w:eastAsia="宋体" w:cs="宋体"/>
          <w:color w:val="auto"/>
          <w:sz w:val="24"/>
          <w:szCs w:val="24"/>
        </w:rPr>
        <w:t xml:space="preserve"> </w:t>
      </w:r>
      <w:r>
        <w:rPr>
          <w:rFonts w:ascii="宋体" w:hAnsi="宋体" w:eastAsia="宋体" w:cs="宋体"/>
          <w:color w:val="auto"/>
          <w:spacing w:val="1"/>
          <w:sz w:val="24"/>
          <w:szCs w:val="24"/>
        </w:rPr>
        <w:t>并提供相关知识产权证明文件。使用该知识成果后，投标人需提供开发接口和开发手册等</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技术文档，并承诺提供无限期技术支持，采购人享有永久使用权。如采用投标人所不拥有</w:t>
      </w:r>
    </w:p>
    <w:p>
      <w:pPr>
        <w:spacing w:line="218" w:lineRule="auto"/>
        <w:ind w:left="30"/>
        <w:rPr>
          <w:rFonts w:ascii="宋体" w:hAnsi="宋体" w:eastAsia="宋体" w:cs="宋体"/>
          <w:color w:val="auto"/>
          <w:sz w:val="24"/>
          <w:szCs w:val="24"/>
        </w:rPr>
      </w:pPr>
      <w:r>
        <w:rPr>
          <w:rFonts w:ascii="宋体" w:hAnsi="宋体" w:eastAsia="宋体" w:cs="宋体"/>
          <w:color w:val="auto"/>
          <w:spacing w:val="-1"/>
          <w:sz w:val="24"/>
          <w:szCs w:val="24"/>
        </w:rPr>
        <w:t>的知识产权，则在投标报价中必须包括合法获取该知识产权的相关费用。</w:t>
      </w:r>
    </w:p>
    <w:p>
      <w:pPr>
        <w:spacing w:before="183" w:line="468" w:lineRule="exact"/>
        <w:ind w:left="508"/>
        <w:rPr>
          <w:rFonts w:ascii="宋体" w:hAnsi="宋体" w:eastAsia="宋体" w:cs="宋体"/>
          <w:color w:val="auto"/>
          <w:sz w:val="24"/>
          <w:szCs w:val="24"/>
        </w:rPr>
      </w:pPr>
      <w:r>
        <w:rPr>
          <w:rFonts w:ascii="宋体" w:hAnsi="宋体" w:eastAsia="宋体" w:cs="宋体"/>
          <w:color w:val="auto"/>
          <w:spacing w:val="-2"/>
          <w:position w:val="17"/>
          <w:sz w:val="24"/>
          <w:szCs w:val="24"/>
        </w:rPr>
        <w:t>14）“</w:t>
      </w:r>
      <w:r>
        <w:rPr>
          <w:rFonts w:ascii="宋体" w:hAnsi="宋体" w:eastAsia="宋体" w:cs="宋体"/>
          <w:color w:val="auto"/>
          <w:spacing w:val="-57"/>
          <w:position w:val="17"/>
          <w:sz w:val="24"/>
          <w:szCs w:val="24"/>
        </w:rPr>
        <w:t xml:space="preserve"> </w:t>
      </w:r>
      <w:r>
        <w:rPr>
          <w:rFonts w:ascii="宋体" w:hAnsi="宋体" w:eastAsia="宋体" w:cs="宋体"/>
          <w:color w:val="auto"/>
          <w:spacing w:val="-2"/>
          <w:position w:val="17"/>
          <w:sz w:val="24"/>
          <w:szCs w:val="24"/>
        </w:rPr>
        <w:t>自主创新产品</w:t>
      </w:r>
      <w:r>
        <w:rPr>
          <w:rFonts w:ascii="宋体" w:hAnsi="宋体" w:eastAsia="宋体" w:cs="宋体"/>
          <w:color w:val="auto"/>
          <w:spacing w:val="-85"/>
          <w:position w:val="17"/>
          <w:sz w:val="24"/>
          <w:szCs w:val="24"/>
        </w:rPr>
        <w:t xml:space="preserve"> </w:t>
      </w:r>
      <w:r>
        <w:rPr>
          <w:rFonts w:ascii="宋体" w:hAnsi="宋体" w:eastAsia="宋体" w:cs="宋体"/>
          <w:color w:val="auto"/>
          <w:spacing w:val="-2"/>
          <w:position w:val="17"/>
          <w:sz w:val="24"/>
          <w:szCs w:val="24"/>
        </w:rPr>
        <w:t>”是指纳入财政部公布的《政府采购自主创新产品目录》的货物</w:t>
      </w:r>
    </w:p>
    <w:p>
      <w:pPr>
        <w:spacing w:line="220" w:lineRule="auto"/>
        <w:ind w:left="11"/>
        <w:rPr>
          <w:rFonts w:ascii="宋体" w:hAnsi="宋体" w:eastAsia="宋体" w:cs="宋体"/>
          <w:color w:val="auto"/>
          <w:sz w:val="24"/>
          <w:szCs w:val="24"/>
        </w:rPr>
      </w:pPr>
      <w:r>
        <w:rPr>
          <w:rFonts w:ascii="宋体" w:hAnsi="宋体" w:eastAsia="宋体" w:cs="宋体"/>
          <w:color w:val="auto"/>
          <w:spacing w:val="-3"/>
          <w:sz w:val="24"/>
          <w:szCs w:val="24"/>
        </w:rPr>
        <w:t>和服务。</w:t>
      </w:r>
    </w:p>
    <w:p>
      <w:pPr>
        <w:spacing w:before="180" w:line="359" w:lineRule="auto"/>
        <w:ind w:left="10" w:right="80" w:firstLine="497"/>
        <w:rPr>
          <w:rFonts w:ascii="宋体" w:hAnsi="宋体" w:eastAsia="宋体" w:cs="宋体"/>
          <w:color w:val="auto"/>
          <w:sz w:val="24"/>
          <w:szCs w:val="24"/>
        </w:rPr>
      </w:pPr>
      <w:r>
        <w:rPr>
          <w:rFonts w:ascii="宋体" w:hAnsi="宋体" w:eastAsia="宋体" w:cs="宋体"/>
          <w:color w:val="auto"/>
          <w:spacing w:val="-1"/>
          <w:sz w:val="24"/>
          <w:szCs w:val="24"/>
        </w:rPr>
        <w:t>15）“节能产品</w:t>
      </w:r>
      <w:r>
        <w:rPr>
          <w:rFonts w:ascii="宋体" w:hAnsi="宋体" w:eastAsia="宋体" w:cs="宋体"/>
          <w:color w:val="auto"/>
          <w:spacing w:val="-85"/>
          <w:sz w:val="24"/>
          <w:szCs w:val="24"/>
        </w:rPr>
        <w:t xml:space="preserve"> </w:t>
      </w:r>
      <w:r>
        <w:rPr>
          <w:rFonts w:ascii="宋体" w:hAnsi="宋体" w:eastAsia="宋体" w:cs="宋体"/>
          <w:color w:val="auto"/>
          <w:spacing w:val="-1"/>
          <w:sz w:val="24"/>
          <w:szCs w:val="24"/>
        </w:rPr>
        <w:t>”或者“环保产品</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”是指列入财政部、国家发展改革</w:t>
      </w:r>
      <w:r>
        <w:rPr>
          <w:rFonts w:ascii="宋体" w:hAnsi="宋体" w:eastAsia="宋体" w:cs="宋体"/>
          <w:color w:val="auto"/>
          <w:spacing w:val="-2"/>
          <w:sz w:val="24"/>
          <w:szCs w:val="24"/>
        </w:rPr>
        <w:t>委制定的《节能</w:t>
      </w:r>
      <w:r>
        <w:rPr>
          <w:rFonts w:ascii="宋体" w:hAnsi="宋体" w:eastAsia="宋体" w:cs="宋体"/>
          <w:color w:val="auto"/>
          <w:sz w:val="24"/>
          <w:szCs w:val="24"/>
        </w:rPr>
        <w:t xml:space="preserve"> </w:t>
      </w:r>
      <w:r>
        <w:rPr>
          <w:rFonts w:ascii="宋体" w:hAnsi="宋体" w:eastAsia="宋体" w:cs="宋体"/>
          <w:color w:val="auto"/>
          <w:spacing w:val="1"/>
          <w:sz w:val="24"/>
          <w:szCs w:val="24"/>
        </w:rPr>
        <w:t>产品政府采购清单》和财政部、国家环境保护总局制定的《环境标志产品政府采购清单》</w:t>
      </w:r>
    </w:p>
    <w:p>
      <w:pPr>
        <w:spacing w:line="219" w:lineRule="auto"/>
        <w:ind w:left="30"/>
        <w:rPr>
          <w:rFonts w:ascii="宋体" w:hAnsi="宋体" w:eastAsia="宋体" w:cs="宋体"/>
          <w:color w:val="auto"/>
          <w:sz w:val="24"/>
          <w:szCs w:val="24"/>
        </w:rPr>
      </w:pPr>
      <w:r>
        <w:rPr>
          <w:rFonts w:ascii="宋体" w:hAnsi="宋体" w:eastAsia="宋体" w:cs="宋体"/>
          <w:color w:val="auto"/>
          <w:spacing w:val="-2"/>
          <w:sz w:val="24"/>
          <w:szCs w:val="24"/>
        </w:rPr>
        <w:t>的产品并在产品认证证书有效期内的。</w:t>
      </w:r>
    </w:p>
    <w:p>
      <w:pPr>
        <w:spacing w:before="181" w:line="468" w:lineRule="exact"/>
        <w:ind w:left="508"/>
        <w:rPr>
          <w:rFonts w:ascii="宋体" w:hAnsi="宋体" w:eastAsia="宋体" w:cs="宋体"/>
          <w:color w:val="auto"/>
          <w:sz w:val="24"/>
          <w:szCs w:val="24"/>
        </w:rPr>
      </w:pPr>
      <w:r>
        <w:rPr>
          <w:rFonts w:ascii="宋体" w:hAnsi="宋体" w:eastAsia="宋体" w:cs="宋体"/>
          <w:color w:val="auto"/>
          <w:spacing w:val="1"/>
          <w:position w:val="17"/>
          <w:sz w:val="24"/>
          <w:szCs w:val="24"/>
        </w:rPr>
        <w:t>16）中小微企业投标是指符合《中小企业划型标</w:t>
      </w:r>
      <w:r>
        <w:rPr>
          <w:rFonts w:ascii="宋体" w:hAnsi="宋体" w:eastAsia="宋体" w:cs="宋体"/>
          <w:color w:val="auto"/>
          <w:position w:val="17"/>
          <w:sz w:val="24"/>
          <w:szCs w:val="24"/>
        </w:rPr>
        <w:t>准规定》的投标人，通过投标提供本</w:t>
      </w:r>
    </w:p>
    <w:p>
      <w:pPr>
        <w:spacing w:line="219" w:lineRule="auto"/>
        <w:ind w:left="14"/>
        <w:rPr>
          <w:rFonts w:ascii="宋体" w:hAnsi="宋体" w:eastAsia="宋体" w:cs="宋体"/>
          <w:color w:val="auto"/>
          <w:sz w:val="24"/>
          <w:szCs w:val="24"/>
        </w:rPr>
      </w:pPr>
      <w:r>
        <w:rPr>
          <w:rFonts w:ascii="宋体" w:hAnsi="宋体" w:eastAsia="宋体" w:cs="宋体"/>
          <w:color w:val="auto"/>
          <w:sz w:val="24"/>
          <w:szCs w:val="24"/>
        </w:rPr>
        <w:t>企业制造的货物、承担的工程或者服务，或者</w:t>
      </w:r>
      <w:r>
        <w:rPr>
          <w:rFonts w:ascii="宋体" w:hAnsi="宋体" w:eastAsia="宋体" w:cs="宋体"/>
          <w:color w:val="auto"/>
          <w:spacing w:val="-1"/>
          <w:sz w:val="24"/>
          <w:szCs w:val="24"/>
        </w:rPr>
        <w:t>提供其他中小微企业制造的货物。</w:t>
      </w:r>
    </w:p>
    <w:p>
      <w:pPr>
        <w:spacing w:before="184" w:line="359" w:lineRule="auto"/>
        <w:ind w:left="9" w:right="77" w:firstLine="480"/>
        <w:rPr>
          <w:rFonts w:ascii="宋体" w:hAnsi="宋体" w:eastAsia="宋体" w:cs="宋体"/>
          <w:color w:val="auto"/>
          <w:sz w:val="24"/>
          <w:szCs w:val="24"/>
        </w:rPr>
      </w:pPr>
      <w:r>
        <w:rPr>
          <w:rFonts w:ascii="宋体" w:hAnsi="宋体" w:eastAsia="宋体" w:cs="宋体"/>
          <w:color w:val="auto"/>
          <w:spacing w:val="1"/>
          <w:sz w:val="24"/>
          <w:szCs w:val="24"/>
        </w:rPr>
        <w:t>根据财库《财政部司法部关于政府采购支持监狱企业发展有关问题的通知》，监狱企</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业视同小微企业。监狱企业是指由司法部认定的为罪犯、戒毒人员提供生产项目和劳动对</w:t>
      </w:r>
      <w:r>
        <w:rPr>
          <w:rFonts w:ascii="宋体" w:hAnsi="宋体" w:eastAsia="宋体" w:cs="宋体"/>
          <w:color w:val="auto"/>
          <w:spacing w:val="4"/>
          <w:sz w:val="24"/>
          <w:szCs w:val="24"/>
        </w:rPr>
        <w:t xml:space="preserve"> </w:t>
      </w:r>
      <w:r>
        <w:rPr>
          <w:rFonts w:ascii="宋体" w:hAnsi="宋体" w:eastAsia="宋体" w:cs="宋体"/>
          <w:color w:val="auto"/>
          <w:sz w:val="24"/>
          <w:szCs w:val="24"/>
        </w:rPr>
        <w:t>象，且全部产权属于司法部监狱管理局、戒毒管理局、直属煤矿管理</w:t>
      </w:r>
      <w:r>
        <w:rPr>
          <w:rFonts w:ascii="宋体" w:hAnsi="宋体" w:eastAsia="宋体" w:cs="宋体"/>
          <w:color w:val="auto"/>
          <w:spacing w:val="-1"/>
          <w:sz w:val="24"/>
          <w:szCs w:val="24"/>
        </w:rPr>
        <w:t>局，各省、</w:t>
      </w:r>
      <w:r>
        <w:rPr>
          <w:rFonts w:ascii="宋体" w:hAnsi="宋体" w:eastAsia="宋体" w:cs="宋体"/>
          <w:color w:val="auto"/>
          <w:spacing w:val="-68"/>
          <w:sz w:val="24"/>
          <w:szCs w:val="24"/>
        </w:rPr>
        <w:t xml:space="preserve"> </w:t>
      </w:r>
      <w:r>
        <w:rPr>
          <w:rFonts w:ascii="宋体" w:hAnsi="宋体" w:eastAsia="宋体" w:cs="宋体"/>
          <w:color w:val="auto"/>
          <w:spacing w:val="-1"/>
          <w:sz w:val="24"/>
          <w:szCs w:val="24"/>
        </w:rPr>
        <w:t>自治区、</w:t>
      </w:r>
      <w:r>
        <w:rPr>
          <w:rFonts w:ascii="宋体" w:hAnsi="宋体" w:eastAsia="宋体" w:cs="宋体"/>
          <w:color w:val="auto"/>
          <w:sz w:val="24"/>
          <w:szCs w:val="24"/>
        </w:rPr>
        <w:t xml:space="preserve"> </w:t>
      </w:r>
      <w:r>
        <w:rPr>
          <w:rFonts w:ascii="宋体" w:hAnsi="宋体" w:eastAsia="宋体" w:cs="宋体"/>
          <w:color w:val="auto"/>
          <w:spacing w:val="1"/>
          <w:sz w:val="24"/>
          <w:szCs w:val="24"/>
        </w:rPr>
        <w:t>直辖市监狱管理局、戒毒管理局，各地(设区的市)监狱、强制隔离戒毒所、戒毒康复所，</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以及新疆生产建设兵团监狱管理局、戒毒管理局的企业。监狱企业投标时，提供由省级以</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上监狱管理局、戒毒管理局（含新疆生产建设兵团）出具的属于监狱企业的证明文件，不</w:t>
      </w:r>
    </w:p>
    <w:p>
      <w:pPr>
        <w:spacing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再提供《中小微企业声明函》。</w:t>
      </w:r>
    </w:p>
    <w:p>
      <w:pPr>
        <w:spacing w:before="181" w:line="468" w:lineRule="exact"/>
        <w:ind w:left="490"/>
        <w:rPr>
          <w:rFonts w:ascii="宋体" w:hAnsi="宋体" w:eastAsia="宋体" w:cs="宋体"/>
          <w:color w:val="auto"/>
          <w:sz w:val="24"/>
          <w:szCs w:val="24"/>
        </w:rPr>
      </w:pPr>
      <w:r>
        <w:rPr>
          <w:rFonts w:ascii="宋体" w:hAnsi="宋体" w:eastAsia="宋体" w:cs="宋体"/>
          <w:color w:val="auto"/>
          <w:spacing w:val="-1"/>
          <w:position w:val="17"/>
          <w:sz w:val="24"/>
          <w:szCs w:val="24"/>
        </w:rPr>
        <w:t>根据《财政部</w:t>
      </w:r>
      <w:r>
        <w:rPr>
          <w:rFonts w:ascii="宋体" w:hAnsi="宋体" w:eastAsia="宋体" w:cs="宋体"/>
          <w:color w:val="auto"/>
          <w:spacing w:val="39"/>
          <w:position w:val="17"/>
          <w:sz w:val="24"/>
          <w:szCs w:val="24"/>
        </w:rPr>
        <w:t xml:space="preserve"> </w:t>
      </w:r>
      <w:r>
        <w:rPr>
          <w:rFonts w:ascii="宋体" w:hAnsi="宋体" w:eastAsia="宋体" w:cs="宋体"/>
          <w:color w:val="auto"/>
          <w:spacing w:val="-1"/>
          <w:position w:val="17"/>
          <w:sz w:val="24"/>
          <w:szCs w:val="24"/>
        </w:rPr>
        <w:t>民政部</w:t>
      </w:r>
      <w:r>
        <w:rPr>
          <w:rFonts w:ascii="宋体" w:hAnsi="宋体" w:eastAsia="宋体" w:cs="宋体"/>
          <w:color w:val="auto"/>
          <w:spacing w:val="36"/>
          <w:position w:val="17"/>
          <w:sz w:val="24"/>
          <w:szCs w:val="24"/>
        </w:rPr>
        <w:t xml:space="preserve"> </w:t>
      </w:r>
      <w:r>
        <w:rPr>
          <w:rFonts w:ascii="宋体" w:hAnsi="宋体" w:eastAsia="宋体" w:cs="宋体"/>
          <w:color w:val="auto"/>
          <w:spacing w:val="-1"/>
          <w:position w:val="17"/>
          <w:sz w:val="24"/>
          <w:szCs w:val="24"/>
        </w:rPr>
        <w:t>中国残疾人联合会关于促进残疾人就业政府采购政策的通知》</w:t>
      </w:r>
    </w:p>
    <w:p>
      <w:pPr>
        <w:spacing w:line="220" w:lineRule="auto"/>
        <w:ind w:left="30"/>
        <w:rPr>
          <w:rFonts w:ascii="宋体" w:hAnsi="宋体" w:eastAsia="宋体" w:cs="宋体"/>
          <w:color w:val="auto"/>
          <w:sz w:val="24"/>
          <w:szCs w:val="24"/>
        </w:rPr>
      </w:pPr>
      <w:r>
        <w:rPr>
          <w:rFonts w:ascii="宋体" w:hAnsi="宋体" w:eastAsia="宋体" w:cs="宋体"/>
          <w:color w:val="auto"/>
          <w:spacing w:val="-2"/>
          <w:sz w:val="24"/>
          <w:szCs w:val="24"/>
        </w:rPr>
        <w:t>的规定，残疾人福利性单位视同为小型、微型企业。</w:t>
      </w:r>
    </w:p>
    <w:p>
      <w:pPr>
        <w:spacing w:before="179" w:line="360" w:lineRule="auto"/>
        <w:ind w:left="14" w:right="77" w:firstLine="493"/>
        <w:rPr>
          <w:rFonts w:ascii="宋体" w:hAnsi="宋体" w:eastAsia="宋体" w:cs="宋体"/>
          <w:color w:val="auto"/>
          <w:sz w:val="24"/>
          <w:szCs w:val="24"/>
        </w:rPr>
      </w:pPr>
      <w:r>
        <w:rPr>
          <w:rFonts w:ascii="宋体" w:hAnsi="宋体" w:eastAsia="宋体" w:cs="宋体"/>
          <w:color w:val="auto"/>
          <w:sz w:val="24"/>
          <w:szCs w:val="24"/>
        </w:rPr>
        <w:t>17）“进口产品</w:t>
      </w:r>
      <w:r>
        <w:rPr>
          <w:rFonts w:ascii="宋体" w:hAnsi="宋体" w:eastAsia="宋体" w:cs="宋体"/>
          <w:color w:val="auto"/>
          <w:spacing w:val="-85"/>
          <w:sz w:val="24"/>
          <w:szCs w:val="24"/>
        </w:rPr>
        <w:t xml:space="preserve"> </w:t>
      </w:r>
      <w:r>
        <w:rPr>
          <w:rFonts w:ascii="宋体" w:hAnsi="宋体" w:eastAsia="宋体" w:cs="宋体"/>
          <w:color w:val="auto"/>
          <w:sz w:val="24"/>
          <w:szCs w:val="24"/>
        </w:rPr>
        <w:t>”是指通过中国海关报关验收进入中国</w:t>
      </w:r>
      <w:r>
        <w:rPr>
          <w:rFonts w:ascii="宋体" w:hAnsi="宋体" w:eastAsia="宋体" w:cs="宋体"/>
          <w:color w:val="auto"/>
          <w:spacing w:val="-1"/>
          <w:sz w:val="24"/>
          <w:szCs w:val="24"/>
        </w:rPr>
        <w:t>境内且产自关境外的产品。详</w:t>
      </w:r>
      <w:r>
        <w:rPr>
          <w:rFonts w:ascii="宋体" w:hAnsi="宋体" w:eastAsia="宋体" w:cs="宋体"/>
          <w:color w:val="auto"/>
          <w:sz w:val="24"/>
          <w:szCs w:val="24"/>
        </w:rPr>
        <w:t xml:space="preserve"> </w:t>
      </w:r>
      <w:r>
        <w:rPr>
          <w:rFonts w:ascii="宋体" w:hAnsi="宋体" w:eastAsia="宋体" w:cs="宋体"/>
          <w:color w:val="auto"/>
          <w:spacing w:val="1"/>
          <w:sz w:val="24"/>
          <w:szCs w:val="24"/>
        </w:rPr>
        <w:t>见《关于政府采购进口产品管理有关问题的通知》。经财政监管部门审核管理，并经进口</w:t>
      </w:r>
    </w:p>
    <w:p>
      <w:pPr>
        <w:spacing w:before="1"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论证后方可采购进口产品。</w:t>
      </w:r>
    </w:p>
    <w:p>
      <w:pPr>
        <w:spacing w:before="180" w:line="466" w:lineRule="exact"/>
        <w:jc w:val="right"/>
        <w:rPr>
          <w:rFonts w:ascii="宋体" w:hAnsi="宋体" w:eastAsia="宋体" w:cs="宋体"/>
          <w:color w:val="auto"/>
          <w:sz w:val="24"/>
          <w:szCs w:val="24"/>
        </w:rPr>
      </w:pPr>
      <w:r>
        <w:rPr>
          <w:rFonts w:ascii="宋体" w:hAnsi="宋体" w:eastAsia="宋体" w:cs="宋体"/>
          <w:color w:val="auto"/>
          <w:spacing w:val="-4"/>
          <w:position w:val="17"/>
          <w:sz w:val="24"/>
          <w:szCs w:val="24"/>
        </w:rPr>
        <w:t>18) “书面形式</w:t>
      </w:r>
      <w:r>
        <w:rPr>
          <w:rFonts w:ascii="宋体" w:hAnsi="宋体" w:eastAsia="宋体" w:cs="宋体"/>
          <w:color w:val="auto"/>
          <w:spacing w:val="-88"/>
          <w:position w:val="17"/>
          <w:sz w:val="24"/>
          <w:szCs w:val="24"/>
        </w:rPr>
        <w:t xml:space="preserve"> </w:t>
      </w:r>
      <w:r>
        <w:rPr>
          <w:rFonts w:ascii="宋体" w:hAnsi="宋体" w:eastAsia="宋体" w:cs="宋体"/>
          <w:color w:val="auto"/>
          <w:spacing w:val="-4"/>
          <w:position w:val="17"/>
          <w:sz w:val="24"/>
          <w:szCs w:val="24"/>
        </w:rPr>
        <w:t>”是指任何手写、打印或印刷的各种函件，不包</w:t>
      </w:r>
      <w:r>
        <w:rPr>
          <w:rFonts w:ascii="宋体" w:hAnsi="宋体" w:eastAsia="宋体" w:cs="宋体"/>
          <w:color w:val="auto"/>
          <w:spacing w:val="-5"/>
          <w:position w:val="17"/>
          <w:sz w:val="24"/>
          <w:szCs w:val="24"/>
        </w:rPr>
        <w:t>括电传、电报、传真、</w:t>
      </w:r>
    </w:p>
    <w:p>
      <w:pPr>
        <w:spacing w:line="220" w:lineRule="auto"/>
        <w:ind w:left="38"/>
        <w:rPr>
          <w:rFonts w:ascii="宋体" w:hAnsi="宋体" w:eastAsia="宋体" w:cs="宋体"/>
          <w:color w:val="auto"/>
          <w:sz w:val="24"/>
          <w:szCs w:val="24"/>
        </w:rPr>
      </w:pPr>
      <w:r>
        <w:rPr>
          <w:rFonts w:ascii="宋体" w:hAnsi="宋体" w:eastAsia="宋体" w:cs="宋体"/>
          <w:color w:val="auto"/>
          <w:spacing w:val="-8"/>
          <w:sz w:val="24"/>
          <w:szCs w:val="24"/>
        </w:rPr>
        <w:t>电子邮件。</w:t>
      </w:r>
    </w:p>
    <w:p>
      <w:pPr>
        <w:spacing w:before="188" w:line="221" w:lineRule="auto"/>
        <w:ind w:left="17"/>
        <w:rPr>
          <w:rFonts w:ascii="宋体" w:hAnsi="宋体" w:eastAsia="宋体" w:cs="宋体"/>
          <w:color w:val="auto"/>
          <w:sz w:val="28"/>
          <w:szCs w:val="28"/>
        </w:rPr>
      </w:pPr>
      <w:r>
        <w:rPr>
          <w:rFonts w:ascii="宋体" w:hAnsi="宋体" w:eastAsia="宋体" w:cs="宋体"/>
          <w:color w:val="auto"/>
          <w:spacing w:val="-5"/>
          <w:sz w:val="28"/>
          <w:szCs w:val="28"/>
          <w14:textOutline w14:w="5103" w14:cap="sq" w14:cmpd="sng">
            <w14:solidFill>
              <w14:srgbClr w14:val="000000"/>
            </w14:solidFill>
            <w14:prstDash w14:val="solid"/>
            <w14:bevel/>
          </w14:textOutline>
        </w:rPr>
        <w:t>3.2</w:t>
      </w:r>
      <w:r>
        <w:rPr>
          <w:rFonts w:ascii="宋体" w:hAnsi="宋体" w:eastAsia="宋体" w:cs="宋体"/>
          <w:color w:val="auto"/>
          <w:spacing w:val="10"/>
          <w:sz w:val="28"/>
          <w:szCs w:val="28"/>
        </w:rPr>
        <w:t xml:space="preserve"> </w:t>
      </w:r>
      <w:r>
        <w:rPr>
          <w:rFonts w:ascii="宋体" w:hAnsi="宋体" w:eastAsia="宋体" w:cs="宋体"/>
          <w:color w:val="auto"/>
          <w:spacing w:val="-5"/>
          <w:sz w:val="28"/>
          <w:szCs w:val="28"/>
          <w14:textOutline w14:w="5103" w14:cap="sq" w14:cmpd="sng">
            <w14:solidFill>
              <w14:srgbClr w14:val="000000"/>
            </w14:solidFill>
            <w14:prstDash w14:val="solid"/>
            <w14:bevel/>
          </w14:textOutline>
        </w:rPr>
        <w:t>招标</w:t>
      </w:r>
    </w:p>
    <w:p>
      <w:pPr>
        <w:spacing w:before="203" w:line="220" w:lineRule="auto"/>
        <w:ind w:left="247"/>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3.2.1</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14:textOutline w14:w="4358" w14:cap="sq" w14:cmpd="sng">
            <w14:solidFill>
              <w14:srgbClr w14:val="000000"/>
            </w14:solidFill>
            <w14:prstDash w14:val="solid"/>
            <w14:bevel/>
          </w14:textOutline>
        </w:rPr>
        <w:t>综合说明</w:t>
      </w:r>
    </w:p>
    <w:p>
      <w:pPr>
        <w:pStyle w:val="2"/>
        <w:spacing w:line="387" w:lineRule="auto"/>
        <w:rPr>
          <w:color w:val="auto"/>
        </w:rPr>
      </w:pPr>
    </w:p>
    <w:p>
      <w:pPr>
        <w:spacing w:before="1" w:line="87" w:lineRule="exact"/>
        <w:rPr>
          <w:color w:val="auto"/>
        </w:rPr>
      </w:pPr>
      <w:r>
        <w:rPr>
          <w:color w:val="auto"/>
          <w:position w:val="-1"/>
        </w:rPr>
        <w:pict>
          <v:shape id="_x0000_s1051" o:spid="_x0000_s1051" style="height:4.35pt;width:470.65pt;" fillcolor="#622423" filled="t" stroked="f" coordsize="9412,86" path="m0,0l9412,0,9412,57,0,57,0,0xem0,71l9412,71,9412,86,0,86,0,71xe">
            <v:path/>
            <v:fill on="t" focussize="0,0"/>
            <v:stroke on="f"/>
            <v:imagedata o:title=""/>
            <o:lock v:ext="edit"/>
            <w10:wrap type="none"/>
            <w10:anchorlock/>
          </v:shape>
        </w:pict>
      </w:r>
    </w:p>
    <w:p>
      <w:pPr>
        <w:spacing w:line="87" w:lineRule="exact"/>
        <w:rPr>
          <w:color w:val="auto"/>
        </w:rPr>
        <w:sectPr>
          <w:footerReference r:id="rId19" w:type="default"/>
          <w:pgSz w:w="11906" w:h="16839"/>
          <w:pgMar w:top="1248" w:right="1167" w:bottom="1041" w:left="1246" w:header="892" w:footer="879" w:gutter="0"/>
          <w:cols w:space="720" w:num="1"/>
        </w:sectPr>
      </w:pPr>
    </w:p>
    <w:p>
      <w:pPr>
        <w:spacing w:before="14" w:line="58" w:lineRule="exact"/>
        <w:rPr>
          <w:color w:val="auto"/>
        </w:rPr>
      </w:pPr>
      <w:r>
        <w:rPr>
          <w:color w:val="auto"/>
          <w:position w:val="-1"/>
        </w:rPr>
        <w:pict>
          <v:shape id="_x0000_s1052" o:spid="_x0000_s1052" style="height:2.9pt;width:470.65pt;" fillcolor="#622423" filled="t" stroked="f" coordsize="9412,58" path="m0,0l9412,0,9412,57,0,57,0,0xe">
            <v:path/>
            <v:fill on="t" focussize="0,0"/>
            <v:stroke on="f"/>
            <v:imagedata o:title=""/>
            <o:lock v:ext="edit"/>
            <w10:wrap type="none"/>
            <w10:anchorlock/>
          </v:shape>
        </w:pict>
      </w:r>
    </w:p>
    <w:p>
      <w:pPr>
        <w:spacing w:before="282" w:line="359" w:lineRule="auto"/>
        <w:ind w:left="9" w:firstLine="481"/>
        <w:rPr>
          <w:rFonts w:ascii="宋体" w:hAnsi="宋体" w:eastAsia="宋体" w:cs="宋体"/>
          <w:color w:val="auto"/>
          <w:sz w:val="24"/>
          <w:szCs w:val="24"/>
        </w:rPr>
      </w:pPr>
      <w:r>
        <w:rPr>
          <w:rFonts w:ascii="宋体" w:hAnsi="宋体" w:eastAsia="宋体" w:cs="宋体"/>
          <w:color w:val="auto"/>
          <w:spacing w:val="1"/>
          <w:sz w:val="24"/>
          <w:szCs w:val="24"/>
        </w:rPr>
        <w:t>本项目按照《中华人民共和国政府采购法》及相关法规，已办理招标申请，并得到行</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业主管部门审核批准，现通过招标来择优选定货物服务的供应商。本招标文件包括本文所</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列内容及按本须知发出的全部和补充资料。投标人应认真阅读本招标文件中所有的事项、</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格式、条款、技术规范等实质性的条件和要求。投标人被视为充分熟悉本招标项目的全部</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内容及与履行合同有关的全部内容，熟悉招标文件的格式、条件和范围。投标人没有按照</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招标文件的要求提交相关资料，或者投标人没有对招标文件相关内容全部做出实质性响应</w:t>
      </w:r>
    </w:p>
    <w:p>
      <w:pPr>
        <w:spacing w:line="220" w:lineRule="auto"/>
        <w:ind w:left="14"/>
        <w:rPr>
          <w:rFonts w:ascii="宋体" w:hAnsi="宋体" w:eastAsia="宋体" w:cs="宋体"/>
          <w:color w:val="auto"/>
          <w:sz w:val="24"/>
          <w:szCs w:val="24"/>
        </w:rPr>
      </w:pPr>
      <w:r>
        <w:rPr>
          <w:rFonts w:ascii="宋体" w:hAnsi="宋体" w:eastAsia="宋体" w:cs="宋体"/>
          <w:color w:val="auto"/>
          <w:spacing w:val="-1"/>
          <w:sz w:val="24"/>
          <w:szCs w:val="24"/>
        </w:rPr>
        <w:t>是投标人的风险，并可能导致投标无效，其风险由投标人自行承担。</w:t>
      </w:r>
    </w:p>
    <w:p>
      <w:pPr>
        <w:spacing w:before="181" w:line="220"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3.2.2</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招标文件的构成</w:t>
      </w:r>
    </w:p>
    <w:p>
      <w:pPr>
        <w:spacing w:before="179" w:line="466" w:lineRule="exact"/>
        <w:ind w:right="4"/>
        <w:jc w:val="right"/>
        <w:rPr>
          <w:rFonts w:ascii="宋体" w:hAnsi="宋体" w:eastAsia="宋体" w:cs="宋体"/>
          <w:color w:val="auto"/>
          <w:sz w:val="24"/>
          <w:szCs w:val="24"/>
        </w:rPr>
      </w:pPr>
      <w:r>
        <w:rPr>
          <w:rFonts w:ascii="宋体" w:hAnsi="宋体" w:eastAsia="宋体" w:cs="宋体"/>
          <w:color w:val="auto"/>
          <w:spacing w:val="1"/>
          <w:position w:val="17"/>
          <w:sz w:val="24"/>
          <w:szCs w:val="24"/>
        </w:rPr>
        <w:t>招标文件用以阐明招标项目所需的资质、技术、服务及报价等要求、招标投标程序、</w:t>
      </w:r>
    </w:p>
    <w:p>
      <w:pPr>
        <w:spacing w:line="219" w:lineRule="auto"/>
        <w:ind w:left="11"/>
        <w:rPr>
          <w:rFonts w:ascii="宋体" w:hAnsi="宋体" w:eastAsia="宋体" w:cs="宋体"/>
          <w:color w:val="auto"/>
          <w:sz w:val="24"/>
          <w:szCs w:val="24"/>
        </w:rPr>
      </w:pPr>
      <w:r>
        <w:rPr>
          <w:rFonts w:ascii="宋体" w:hAnsi="宋体" w:eastAsia="宋体" w:cs="宋体"/>
          <w:color w:val="auto"/>
          <w:sz w:val="24"/>
          <w:szCs w:val="24"/>
        </w:rPr>
        <w:t>有关规定和注意事项以及合同主要条款等。</w:t>
      </w:r>
      <w:r>
        <w:rPr>
          <w:rFonts w:ascii="宋体" w:hAnsi="宋体" w:eastAsia="宋体" w:cs="宋体"/>
          <w:color w:val="auto"/>
          <w:spacing w:val="-1"/>
          <w:sz w:val="24"/>
          <w:szCs w:val="24"/>
        </w:rPr>
        <w:t>本招标文件包括以下内容：</w:t>
      </w:r>
    </w:p>
    <w:p>
      <w:pPr>
        <w:spacing w:before="182" w:line="219" w:lineRule="auto"/>
        <w:ind w:left="257"/>
        <w:rPr>
          <w:rFonts w:ascii="宋体" w:hAnsi="宋体" w:eastAsia="宋体" w:cs="宋体"/>
          <w:color w:val="auto"/>
          <w:sz w:val="24"/>
          <w:szCs w:val="24"/>
        </w:rPr>
      </w:pPr>
      <w:r>
        <w:rPr>
          <w:rFonts w:ascii="宋体" w:hAnsi="宋体" w:eastAsia="宋体" w:cs="宋体"/>
          <w:color w:val="auto"/>
          <w:spacing w:val="-3"/>
          <w:sz w:val="24"/>
          <w:szCs w:val="24"/>
        </w:rPr>
        <w:t>（1）招标公告</w:t>
      </w:r>
    </w:p>
    <w:p>
      <w:pPr>
        <w:spacing w:before="181" w:line="468" w:lineRule="exact"/>
        <w:ind w:left="257"/>
        <w:rPr>
          <w:rFonts w:ascii="宋体" w:hAnsi="宋体" w:eastAsia="宋体" w:cs="宋体"/>
          <w:color w:val="auto"/>
          <w:sz w:val="24"/>
          <w:szCs w:val="24"/>
        </w:rPr>
      </w:pPr>
      <w:r>
        <w:rPr>
          <w:rFonts w:ascii="宋体" w:hAnsi="宋体" w:eastAsia="宋体" w:cs="宋体"/>
          <w:color w:val="auto"/>
          <w:spacing w:val="-2"/>
          <w:position w:val="17"/>
          <w:sz w:val="24"/>
          <w:szCs w:val="24"/>
        </w:rPr>
        <w:t>（2）投标人须知前附表</w:t>
      </w:r>
    </w:p>
    <w:p>
      <w:pPr>
        <w:spacing w:before="1" w:line="220" w:lineRule="auto"/>
        <w:ind w:left="257"/>
        <w:rPr>
          <w:rFonts w:ascii="宋体" w:hAnsi="宋体" w:eastAsia="宋体" w:cs="宋体"/>
          <w:color w:val="auto"/>
          <w:sz w:val="24"/>
          <w:szCs w:val="24"/>
        </w:rPr>
      </w:pPr>
      <w:r>
        <w:rPr>
          <w:rFonts w:ascii="宋体" w:hAnsi="宋体" w:eastAsia="宋体" w:cs="宋体"/>
          <w:color w:val="auto"/>
          <w:spacing w:val="-3"/>
          <w:sz w:val="24"/>
          <w:szCs w:val="24"/>
        </w:rPr>
        <w:t>（3）投标人须知</w:t>
      </w:r>
    </w:p>
    <w:p>
      <w:pPr>
        <w:spacing w:before="181" w:line="221" w:lineRule="auto"/>
        <w:ind w:left="257"/>
        <w:rPr>
          <w:rFonts w:ascii="宋体" w:hAnsi="宋体" w:eastAsia="宋体" w:cs="宋体"/>
          <w:color w:val="auto"/>
          <w:sz w:val="24"/>
          <w:szCs w:val="24"/>
        </w:rPr>
      </w:pPr>
      <w:r>
        <w:rPr>
          <w:rFonts w:ascii="宋体" w:hAnsi="宋体" w:eastAsia="宋体" w:cs="宋体"/>
          <w:color w:val="auto"/>
          <w:spacing w:val="-3"/>
          <w:sz w:val="24"/>
          <w:szCs w:val="24"/>
        </w:rPr>
        <w:t>（4）项目需求</w:t>
      </w:r>
    </w:p>
    <w:p>
      <w:pPr>
        <w:spacing w:before="178" w:line="468" w:lineRule="exact"/>
        <w:ind w:left="257"/>
        <w:rPr>
          <w:rFonts w:ascii="宋体" w:hAnsi="宋体" w:eastAsia="宋体" w:cs="宋体"/>
          <w:color w:val="auto"/>
          <w:sz w:val="24"/>
          <w:szCs w:val="24"/>
        </w:rPr>
      </w:pPr>
      <w:r>
        <w:rPr>
          <w:rFonts w:ascii="宋体" w:hAnsi="宋体" w:eastAsia="宋体" w:cs="宋体"/>
          <w:color w:val="auto"/>
          <w:spacing w:val="-2"/>
          <w:position w:val="17"/>
          <w:sz w:val="24"/>
          <w:szCs w:val="24"/>
        </w:rPr>
        <w:t>（5）评标原则及办法</w:t>
      </w:r>
    </w:p>
    <w:p>
      <w:pPr>
        <w:spacing w:before="1" w:line="220" w:lineRule="auto"/>
        <w:ind w:left="257"/>
        <w:rPr>
          <w:rFonts w:ascii="宋体" w:hAnsi="宋体" w:eastAsia="宋体" w:cs="宋体"/>
          <w:color w:val="auto"/>
          <w:sz w:val="24"/>
          <w:szCs w:val="24"/>
        </w:rPr>
      </w:pPr>
      <w:r>
        <w:rPr>
          <w:rFonts w:ascii="宋体" w:hAnsi="宋体" w:eastAsia="宋体" w:cs="宋体"/>
          <w:color w:val="auto"/>
          <w:spacing w:val="-2"/>
          <w:sz w:val="24"/>
          <w:szCs w:val="24"/>
        </w:rPr>
        <w:t>（6）合同条款及格式</w:t>
      </w:r>
    </w:p>
    <w:p>
      <w:pPr>
        <w:spacing w:before="179" w:line="219" w:lineRule="auto"/>
        <w:ind w:left="257"/>
        <w:rPr>
          <w:rFonts w:ascii="宋体" w:hAnsi="宋体" w:eastAsia="宋体" w:cs="宋体"/>
          <w:color w:val="auto"/>
          <w:sz w:val="24"/>
          <w:szCs w:val="24"/>
        </w:rPr>
      </w:pPr>
      <w:r>
        <w:rPr>
          <w:rFonts w:ascii="宋体" w:hAnsi="宋体" w:eastAsia="宋体" w:cs="宋体"/>
          <w:color w:val="auto"/>
          <w:spacing w:val="-2"/>
          <w:sz w:val="24"/>
          <w:szCs w:val="24"/>
        </w:rPr>
        <w:t>（7）附件（投标文件格式）</w:t>
      </w:r>
    </w:p>
    <w:p>
      <w:pPr>
        <w:spacing w:before="183" w:line="220" w:lineRule="auto"/>
        <w:ind w:left="247"/>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3.2.3</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招标文件的修改与补充</w:t>
      </w:r>
    </w:p>
    <w:p>
      <w:pPr>
        <w:spacing w:before="180" w:line="468" w:lineRule="exact"/>
        <w:ind w:right="2"/>
        <w:jc w:val="right"/>
        <w:rPr>
          <w:rFonts w:ascii="宋体" w:hAnsi="宋体" w:eastAsia="宋体" w:cs="宋体"/>
          <w:color w:val="auto"/>
          <w:sz w:val="24"/>
          <w:szCs w:val="24"/>
        </w:rPr>
      </w:pPr>
      <w:r>
        <w:rPr>
          <w:rFonts w:ascii="宋体" w:hAnsi="宋体" w:eastAsia="宋体" w:cs="宋体"/>
          <w:color w:val="auto"/>
          <w:position w:val="17"/>
          <w:sz w:val="24"/>
          <w:szCs w:val="24"/>
        </w:rPr>
        <w:t>投标截止日期</w:t>
      </w:r>
      <w:r>
        <w:rPr>
          <w:rFonts w:ascii="宋体" w:hAnsi="宋体" w:eastAsia="宋体" w:cs="宋体"/>
          <w:color w:val="auto"/>
          <w:spacing w:val="-40"/>
          <w:position w:val="17"/>
          <w:sz w:val="24"/>
          <w:szCs w:val="24"/>
        </w:rPr>
        <w:t xml:space="preserve"> </w:t>
      </w:r>
      <w:r>
        <w:rPr>
          <w:rFonts w:ascii="宋体" w:hAnsi="宋体" w:eastAsia="宋体" w:cs="宋体"/>
          <w:color w:val="auto"/>
          <w:position w:val="17"/>
          <w:sz w:val="24"/>
          <w:szCs w:val="24"/>
        </w:rPr>
        <w:t>3</w:t>
      </w:r>
      <w:r>
        <w:rPr>
          <w:rFonts w:ascii="宋体" w:hAnsi="宋体" w:eastAsia="宋体" w:cs="宋体"/>
          <w:color w:val="auto"/>
          <w:spacing w:val="-43"/>
          <w:position w:val="17"/>
          <w:sz w:val="24"/>
          <w:szCs w:val="24"/>
        </w:rPr>
        <w:t xml:space="preserve"> </w:t>
      </w:r>
      <w:r>
        <w:rPr>
          <w:rFonts w:ascii="宋体" w:hAnsi="宋体" w:eastAsia="宋体" w:cs="宋体"/>
          <w:color w:val="auto"/>
          <w:position w:val="17"/>
          <w:sz w:val="24"/>
          <w:szCs w:val="24"/>
        </w:rPr>
        <w:t>天前，无论出于何种原因，招标人（采购人）可主动地或在解答投标</w:t>
      </w:r>
    </w:p>
    <w:p>
      <w:pPr>
        <w:spacing w:line="220" w:lineRule="auto"/>
        <w:ind w:left="12"/>
        <w:rPr>
          <w:rFonts w:ascii="宋体" w:hAnsi="宋体" w:eastAsia="宋体" w:cs="宋体"/>
          <w:color w:val="auto"/>
          <w:sz w:val="24"/>
          <w:szCs w:val="24"/>
        </w:rPr>
      </w:pPr>
      <w:r>
        <w:rPr>
          <w:rFonts w:ascii="宋体" w:hAnsi="宋体" w:eastAsia="宋体" w:cs="宋体"/>
          <w:color w:val="auto"/>
          <w:spacing w:val="-1"/>
          <w:sz w:val="24"/>
          <w:szCs w:val="24"/>
        </w:rPr>
        <w:t>人提出的问题时对招标文件进行修改。</w:t>
      </w:r>
    </w:p>
    <w:p>
      <w:pPr>
        <w:spacing w:before="181" w:line="359" w:lineRule="auto"/>
        <w:ind w:left="10" w:firstLine="480"/>
        <w:rPr>
          <w:rFonts w:ascii="宋体" w:hAnsi="宋体" w:eastAsia="宋体" w:cs="宋体"/>
          <w:color w:val="auto"/>
          <w:sz w:val="24"/>
          <w:szCs w:val="24"/>
        </w:rPr>
      </w:pPr>
      <w:r>
        <w:rPr>
          <w:rFonts w:ascii="宋体" w:hAnsi="宋体" w:eastAsia="宋体" w:cs="宋体"/>
          <w:color w:val="auto"/>
          <w:spacing w:val="1"/>
          <w:sz w:val="24"/>
          <w:szCs w:val="24"/>
        </w:rPr>
        <w:t>招标文件的修改将以网上公告的形式通知所有获取招标文件的投标人，并对其具有约</w:t>
      </w:r>
      <w:r>
        <w:rPr>
          <w:rFonts w:ascii="宋体" w:hAnsi="宋体" w:eastAsia="宋体" w:cs="宋体"/>
          <w:color w:val="auto"/>
          <w:sz w:val="24"/>
          <w:szCs w:val="24"/>
        </w:rPr>
        <w:t xml:space="preserve"> </w:t>
      </w:r>
      <w:r>
        <w:rPr>
          <w:rFonts w:ascii="宋体" w:hAnsi="宋体" w:eastAsia="宋体" w:cs="宋体"/>
          <w:color w:val="auto"/>
          <w:spacing w:val="1"/>
          <w:sz w:val="24"/>
          <w:szCs w:val="24"/>
        </w:rPr>
        <w:t>束力。投标人在被告知、收到上述公告、通知或答疑书后，应立即向招标人回函确认。未</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确认情况应当视为对招标文件修改的知晓，也将视为对修改内容接受的默认。对于未在投</w:t>
      </w:r>
    </w:p>
    <w:p>
      <w:pPr>
        <w:spacing w:line="220" w:lineRule="auto"/>
        <w:ind w:left="11"/>
        <w:rPr>
          <w:rFonts w:ascii="宋体" w:hAnsi="宋体" w:eastAsia="宋体" w:cs="宋体"/>
          <w:color w:val="auto"/>
          <w:sz w:val="24"/>
          <w:szCs w:val="24"/>
        </w:rPr>
      </w:pPr>
      <w:r>
        <w:rPr>
          <w:rFonts w:ascii="宋体" w:hAnsi="宋体" w:eastAsia="宋体" w:cs="宋体"/>
          <w:color w:val="auto"/>
          <w:sz w:val="24"/>
          <w:szCs w:val="24"/>
        </w:rPr>
        <w:t>标文件中对修改内容做实质性响应的，对其产生的不利</w:t>
      </w:r>
      <w:r>
        <w:rPr>
          <w:rFonts w:ascii="宋体" w:hAnsi="宋体" w:eastAsia="宋体" w:cs="宋体"/>
          <w:color w:val="auto"/>
          <w:spacing w:val="-1"/>
          <w:sz w:val="24"/>
          <w:szCs w:val="24"/>
        </w:rPr>
        <w:t>因素由未确认者自行承担。</w:t>
      </w:r>
    </w:p>
    <w:p>
      <w:pPr>
        <w:spacing w:before="182" w:line="358" w:lineRule="auto"/>
        <w:ind w:left="14" w:firstLine="479"/>
        <w:rPr>
          <w:rFonts w:ascii="宋体" w:hAnsi="宋体" w:eastAsia="宋体" w:cs="宋体"/>
          <w:color w:val="auto"/>
          <w:sz w:val="24"/>
          <w:szCs w:val="24"/>
        </w:rPr>
      </w:pPr>
      <w:r>
        <w:rPr>
          <w:rFonts w:ascii="宋体" w:hAnsi="宋体" w:eastAsia="宋体" w:cs="宋体"/>
          <w:color w:val="auto"/>
          <w:spacing w:val="1"/>
          <w:sz w:val="24"/>
          <w:szCs w:val="24"/>
        </w:rPr>
        <w:t>为使投标人准备投标时有充分时间对招标文件的补充或修改内容进行考虑和研究或由</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于其他原因，招标人可决定是否延长投标文件递交截止时间和开标时间，并将此变</w:t>
      </w:r>
      <w:r>
        <w:rPr>
          <w:rFonts w:ascii="宋体" w:hAnsi="宋体" w:eastAsia="宋体" w:cs="宋体"/>
          <w:color w:val="auto"/>
          <w:sz w:val="24"/>
          <w:szCs w:val="24"/>
        </w:rPr>
        <w:t>更以网</w:t>
      </w:r>
    </w:p>
    <w:p>
      <w:pPr>
        <w:spacing w:before="1" w:line="218" w:lineRule="auto"/>
        <w:ind w:left="12"/>
        <w:rPr>
          <w:rFonts w:ascii="宋体" w:hAnsi="宋体" w:eastAsia="宋体" w:cs="宋体"/>
          <w:color w:val="auto"/>
          <w:sz w:val="24"/>
          <w:szCs w:val="24"/>
        </w:rPr>
      </w:pPr>
      <w:r>
        <w:rPr>
          <w:rFonts w:ascii="宋体" w:hAnsi="宋体" w:eastAsia="宋体" w:cs="宋体"/>
          <w:color w:val="auto"/>
          <w:spacing w:val="-1"/>
          <w:sz w:val="24"/>
          <w:szCs w:val="24"/>
        </w:rPr>
        <w:t>上公告的形式通知投标人。</w:t>
      </w:r>
    </w:p>
    <w:p>
      <w:pPr>
        <w:spacing w:before="190" w:line="221" w:lineRule="auto"/>
        <w:ind w:left="17"/>
        <w:rPr>
          <w:rFonts w:ascii="宋体" w:hAnsi="宋体" w:eastAsia="宋体" w:cs="宋体"/>
          <w:color w:val="auto"/>
          <w:sz w:val="28"/>
          <w:szCs w:val="28"/>
        </w:rPr>
      </w:pPr>
      <w:r>
        <w:rPr>
          <w:rFonts w:ascii="宋体" w:hAnsi="宋体" w:eastAsia="宋体" w:cs="宋体"/>
          <w:color w:val="auto"/>
          <w:spacing w:val="-6"/>
          <w:sz w:val="28"/>
          <w:szCs w:val="28"/>
          <w14:textOutline w14:w="5103" w14:cap="sq" w14:cmpd="sng">
            <w14:solidFill>
              <w14:srgbClr w14:val="000000"/>
            </w14:solidFill>
            <w14:prstDash w14:val="solid"/>
            <w14:bevel/>
          </w14:textOutline>
        </w:rPr>
        <w:t>3.3</w:t>
      </w:r>
      <w:r>
        <w:rPr>
          <w:rFonts w:ascii="宋体" w:hAnsi="宋体" w:eastAsia="宋体" w:cs="宋体"/>
          <w:color w:val="auto"/>
          <w:spacing w:val="-54"/>
          <w:sz w:val="28"/>
          <w:szCs w:val="28"/>
        </w:rPr>
        <w:t xml:space="preserve"> </w:t>
      </w:r>
      <w:r>
        <w:rPr>
          <w:rFonts w:ascii="宋体" w:hAnsi="宋体" w:eastAsia="宋体" w:cs="宋体"/>
          <w:color w:val="auto"/>
          <w:spacing w:val="-6"/>
          <w:sz w:val="28"/>
          <w:szCs w:val="28"/>
          <w14:textOutline w14:w="5103" w14:cap="sq" w14:cmpd="sng">
            <w14:solidFill>
              <w14:srgbClr w14:val="000000"/>
            </w14:solidFill>
            <w14:prstDash w14:val="solid"/>
            <w14:bevel/>
          </w14:textOutline>
        </w:rPr>
        <w:t>投标</w:t>
      </w:r>
    </w:p>
    <w:p>
      <w:pPr>
        <w:spacing w:before="204" w:line="220"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3.3.1</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投标综合要求及说明</w:t>
      </w:r>
    </w:p>
    <w:p>
      <w:pPr>
        <w:pStyle w:val="2"/>
        <w:spacing w:line="387" w:lineRule="auto"/>
        <w:rPr>
          <w:color w:val="auto"/>
        </w:rPr>
      </w:pPr>
    </w:p>
    <w:p>
      <w:pPr>
        <w:spacing w:before="1" w:line="86" w:lineRule="exact"/>
        <w:rPr>
          <w:color w:val="auto"/>
        </w:rPr>
      </w:pPr>
      <w:r>
        <w:rPr>
          <w:color w:val="auto"/>
          <w:position w:val="-1"/>
        </w:rPr>
        <w:pict>
          <v:shape id="_x0000_s1053" o:spid="_x0000_s1053"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20" w:type="default"/>
          <w:footerReference r:id="rId21" w:type="default"/>
          <w:pgSz w:w="11906" w:h="16839"/>
          <w:pgMar w:top="1248" w:right="1245" w:bottom="1041" w:left="1246" w:header="892" w:footer="878" w:gutter="0"/>
          <w:cols w:space="720" w:num="1"/>
        </w:sectPr>
      </w:pPr>
    </w:p>
    <w:p>
      <w:pPr>
        <w:spacing w:before="14" w:line="58" w:lineRule="exact"/>
        <w:rPr>
          <w:color w:val="auto"/>
        </w:rPr>
      </w:pPr>
      <w:r>
        <w:rPr>
          <w:color w:val="auto"/>
          <w:position w:val="-1"/>
        </w:rPr>
        <w:pict>
          <v:shape id="_x0000_s1054" o:spid="_x0000_s1054" style="height:2.9pt;width:470.65pt;" fillcolor="#622423" filled="t" stroked="f" coordsize="9412,58" path="m0,0l9412,0,9412,57,0,57,0,0xe">
            <v:path/>
            <v:fill on="t" focussize="0,0"/>
            <v:stroke on="f"/>
            <v:imagedata o:title=""/>
            <o:lock v:ext="edit"/>
            <w10:wrap type="none"/>
            <w10:anchorlock/>
          </v:shape>
        </w:pict>
      </w:r>
    </w:p>
    <w:p>
      <w:pPr>
        <w:spacing w:before="281" w:line="466" w:lineRule="exact"/>
        <w:ind w:right="59"/>
        <w:jc w:val="right"/>
        <w:rPr>
          <w:rFonts w:ascii="宋体" w:hAnsi="宋体" w:eastAsia="宋体" w:cs="宋体"/>
          <w:color w:val="auto"/>
          <w:sz w:val="24"/>
          <w:szCs w:val="24"/>
        </w:rPr>
      </w:pPr>
      <w:r>
        <w:rPr>
          <w:rFonts w:ascii="宋体" w:hAnsi="宋体" w:eastAsia="宋体" w:cs="宋体"/>
          <w:color w:val="auto"/>
          <w:spacing w:val="-3"/>
          <w:position w:val="17"/>
          <w:sz w:val="24"/>
          <w:szCs w:val="24"/>
        </w:rPr>
        <w:t>1）投标人投标应按照招标人标书要求有分包的按分包投标，且每包只能报一个方案进</w:t>
      </w:r>
    </w:p>
    <w:p>
      <w:pPr>
        <w:spacing w:line="220" w:lineRule="auto"/>
        <w:ind w:left="14"/>
        <w:rPr>
          <w:rFonts w:ascii="宋体" w:hAnsi="宋体" w:eastAsia="宋体" w:cs="宋体"/>
          <w:color w:val="auto"/>
          <w:sz w:val="24"/>
          <w:szCs w:val="24"/>
        </w:rPr>
      </w:pPr>
      <w:r>
        <w:rPr>
          <w:rFonts w:ascii="宋体" w:hAnsi="宋体" w:eastAsia="宋体" w:cs="宋体"/>
          <w:color w:val="auto"/>
          <w:spacing w:val="-1"/>
          <w:sz w:val="24"/>
          <w:szCs w:val="24"/>
        </w:rPr>
        <w:t>行投标，否则按无效投标处理；</w:t>
      </w:r>
    </w:p>
    <w:p>
      <w:pPr>
        <w:spacing w:before="181" w:line="466" w:lineRule="exact"/>
        <w:jc w:val="right"/>
        <w:rPr>
          <w:rFonts w:ascii="宋体" w:hAnsi="宋体" w:eastAsia="宋体" w:cs="宋体"/>
          <w:color w:val="auto"/>
          <w:sz w:val="24"/>
          <w:szCs w:val="24"/>
        </w:rPr>
      </w:pPr>
      <w:r>
        <w:rPr>
          <w:rFonts w:ascii="宋体" w:hAnsi="宋体" w:eastAsia="宋体" w:cs="宋体"/>
          <w:color w:val="auto"/>
          <w:spacing w:val="-2"/>
          <w:position w:val="17"/>
          <w:sz w:val="24"/>
          <w:szCs w:val="24"/>
        </w:rPr>
        <w:t>2）投标人对投标产品技术性能的描述因欠缺或漏报而影响对投标人投标文件的评比，</w:t>
      </w:r>
    </w:p>
    <w:p>
      <w:pPr>
        <w:spacing w:line="220" w:lineRule="auto"/>
        <w:ind w:left="14"/>
        <w:rPr>
          <w:rFonts w:ascii="宋体" w:hAnsi="宋体" w:eastAsia="宋体" w:cs="宋体"/>
          <w:color w:val="auto"/>
          <w:sz w:val="24"/>
          <w:szCs w:val="24"/>
        </w:rPr>
      </w:pPr>
      <w:r>
        <w:rPr>
          <w:rFonts w:ascii="宋体" w:hAnsi="宋体" w:eastAsia="宋体" w:cs="宋体"/>
          <w:color w:val="auto"/>
          <w:spacing w:val="-2"/>
          <w:sz w:val="24"/>
          <w:szCs w:val="24"/>
        </w:rPr>
        <w:t>不利后果由投标人承担；</w:t>
      </w:r>
    </w:p>
    <w:p>
      <w:pPr>
        <w:spacing w:before="181" w:line="219" w:lineRule="auto"/>
        <w:jc w:val="right"/>
        <w:rPr>
          <w:rFonts w:ascii="宋体" w:hAnsi="宋体" w:eastAsia="宋体" w:cs="宋体"/>
          <w:color w:val="auto"/>
          <w:sz w:val="24"/>
          <w:szCs w:val="24"/>
        </w:rPr>
      </w:pPr>
      <w:r>
        <w:rPr>
          <w:rFonts w:ascii="宋体" w:hAnsi="宋体" w:eastAsia="宋体" w:cs="宋体"/>
          <w:color w:val="auto"/>
          <w:spacing w:val="-7"/>
          <w:sz w:val="24"/>
          <w:szCs w:val="24"/>
        </w:rPr>
        <w:t>3）投标人在投标文件中所列出的所有货物、服务等均视为包含在投标项目以及报价中；</w:t>
      </w:r>
    </w:p>
    <w:p>
      <w:pPr>
        <w:spacing w:before="181" w:line="468" w:lineRule="exact"/>
        <w:ind w:right="59"/>
        <w:jc w:val="right"/>
        <w:rPr>
          <w:rFonts w:ascii="宋体" w:hAnsi="宋体" w:eastAsia="宋体" w:cs="宋体"/>
          <w:color w:val="auto"/>
          <w:sz w:val="24"/>
          <w:szCs w:val="24"/>
        </w:rPr>
      </w:pPr>
      <w:r>
        <w:rPr>
          <w:rFonts w:ascii="宋体" w:hAnsi="宋体" w:eastAsia="宋体" w:cs="宋体"/>
          <w:color w:val="auto"/>
          <w:spacing w:val="-2"/>
          <w:position w:val="17"/>
          <w:sz w:val="24"/>
          <w:szCs w:val="24"/>
          <w14:textOutline w14:w="4358" w14:cap="sq" w14:cmpd="sng">
            <w14:solidFill>
              <w14:srgbClr w14:val="000000"/>
            </w14:solidFill>
            <w14:prstDash w14:val="solid"/>
            <w14:bevel/>
          </w14:textOutline>
        </w:rPr>
        <w:t>4）投标人在本次项目中所提供的货物对于招标文件中的技术参数响应情况必</w:t>
      </w:r>
      <w:r>
        <w:rPr>
          <w:rFonts w:ascii="宋体" w:hAnsi="宋体" w:eastAsia="宋体" w:cs="宋体"/>
          <w:color w:val="auto"/>
          <w:spacing w:val="-3"/>
          <w:position w:val="17"/>
          <w:sz w:val="24"/>
          <w:szCs w:val="24"/>
          <w14:textOutline w14:w="4358" w14:cap="sq" w14:cmpd="sng">
            <w14:solidFill>
              <w14:srgbClr w14:val="000000"/>
            </w14:solidFill>
            <w14:prstDash w14:val="solid"/>
            <w14:bevel/>
          </w14:textOutline>
        </w:rPr>
        <w:t>须体现在</w:t>
      </w:r>
    </w:p>
    <w:p>
      <w:pPr>
        <w:spacing w:line="220" w:lineRule="auto"/>
        <w:ind w:left="11"/>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技术偏离表中；</w:t>
      </w:r>
    </w:p>
    <w:p>
      <w:pPr>
        <w:spacing w:before="180" w:line="359" w:lineRule="auto"/>
        <w:ind w:left="10" w:right="57" w:firstLine="484"/>
        <w:rPr>
          <w:rFonts w:ascii="宋体" w:hAnsi="宋体" w:eastAsia="宋体" w:cs="宋体"/>
          <w:color w:val="auto"/>
          <w:sz w:val="24"/>
          <w:szCs w:val="24"/>
        </w:rPr>
      </w:pPr>
      <w:r>
        <w:rPr>
          <w:rFonts w:ascii="宋体" w:hAnsi="宋体" w:eastAsia="宋体" w:cs="宋体"/>
          <w:color w:val="auto"/>
          <w:spacing w:val="-2"/>
          <w:sz w:val="24"/>
          <w:szCs w:val="24"/>
        </w:rPr>
        <w:t>5）采购人发现具有《中华人民共和国政府采购法》第七十七条中</w:t>
      </w:r>
      <w:r>
        <w:rPr>
          <w:rFonts w:ascii="宋体" w:hAnsi="宋体" w:eastAsia="宋体" w:cs="宋体"/>
          <w:color w:val="auto"/>
          <w:spacing w:val="-3"/>
          <w:sz w:val="24"/>
          <w:szCs w:val="24"/>
        </w:rPr>
        <w:t>第一至五项情形之一</w:t>
      </w:r>
      <w:r>
        <w:rPr>
          <w:rFonts w:ascii="宋体" w:hAnsi="宋体" w:eastAsia="宋体" w:cs="宋体"/>
          <w:color w:val="auto"/>
          <w:sz w:val="24"/>
          <w:szCs w:val="24"/>
        </w:rPr>
        <w:t xml:space="preserve"> </w:t>
      </w:r>
      <w:r>
        <w:rPr>
          <w:rFonts w:ascii="宋体" w:hAnsi="宋体" w:eastAsia="宋体" w:cs="宋体"/>
          <w:color w:val="auto"/>
          <w:spacing w:val="1"/>
          <w:sz w:val="24"/>
          <w:szCs w:val="24"/>
        </w:rPr>
        <w:t>的，有权宣布投标程序和结果无效，在涉标的公证性与违法问题的调查或检查中，中标供</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应商如拒绝有关部门的监督检查，视其情节，招标人也有权宣布中标结果视同无效。招标</w:t>
      </w:r>
    </w:p>
    <w:p>
      <w:pPr>
        <w:spacing w:line="220" w:lineRule="auto"/>
        <w:ind w:left="12"/>
        <w:rPr>
          <w:rFonts w:ascii="宋体" w:hAnsi="宋体" w:eastAsia="宋体" w:cs="宋体"/>
          <w:color w:val="auto"/>
          <w:sz w:val="24"/>
          <w:szCs w:val="24"/>
        </w:rPr>
      </w:pPr>
      <w:r>
        <w:rPr>
          <w:rFonts w:ascii="宋体" w:hAnsi="宋体" w:eastAsia="宋体" w:cs="宋体"/>
          <w:color w:val="auto"/>
          <w:sz w:val="24"/>
          <w:szCs w:val="24"/>
        </w:rPr>
        <w:t>人同时报备同级财政部门确认，并对投、中</w:t>
      </w:r>
      <w:r>
        <w:rPr>
          <w:rFonts w:ascii="宋体" w:hAnsi="宋体" w:eastAsia="宋体" w:cs="宋体"/>
          <w:color w:val="auto"/>
          <w:spacing w:val="-1"/>
          <w:sz w:val="24"/>
          <w:szCs w:val="24"/>
        </w:rPr>
        <w:t>标人的损失不承担任何责任；</w:t>
      </w:r>
    </w:p>
    <w:p>
      <w:pPr>
        <w:spacing w:before="180" w:line="468" w:lineRule="exact"/>
        <w:ind w:right="59"/>
        <w:jc w:val="right"/>
        <w:rPr>
          <w:rFonts w:ascii="宋体" w:hAnsi="宋体" w:eastAsia="宋体" w:cs="宋体"/>
          <w:color w:val="auto"/>
          <w:sz w:val="24"/>
          <w:szCs w:val="24"/>
        </w:rPr>
      </w:pPr>
      <w:r>
        <w:rPr>
          <w:rFonts w:ascii="宋体" w:hAnsi="宋体" w:eastAsia="宋体" w:cs="宋体"/>
          <w:color w:val="auto"/>
          <w:spacing w:val="-2"/>
          <w:position w:val="17"/>
          <w:sz w:val="24"/>
          <w:szCs w:val="24"/>
        </w:rPr>
        <w:t>6）采购人可视投标品目价格情况适当增加或减少采购数量，并保留拆包</w:t>
      </w:r>
      <w:r>
        <w:rPr>
          <w:rFonts w:ascii="宋体" w:hAnsi="宋体" w:eastAsia="宋体" w:cs="宋体"/>
          <w:color w:val="auto"/>
          <w:spacing w:val="-3"/>
          <w:position w:val="17"/>
          <w:sz w:val="24"/>
          <w:szCs w:val="24"/>
        </w:rPr>
        <w:t>或取消采购某</w:t>
      </w:r>
    </w:p>
    <w:p>
      <w:pPr>
        <w:spacing w:line="220" w:lineRule="auto"/>
        <w:ind w:left="14"/>
        <w:rPr>
          <w:rFonts w:ascii="宋体" w:hAnsi="宋体" w:eastAsia="宋体" w:cs="宋体"/>
          <w:color w:val="auto"/>
          <w:sz w:val="24"/>
          <w:szCs w:val="24"/>
        </w:rPr>
      </w:pPr>
      <w:r>
        <w:rPr>
          <w:rFonts w:ascii="宋体" w:hAnsi="宋体" w:eastAsia="宋体" w:cs="宋体"/>
          <w:color w:val="auto"/>
          <w:spacing w:val="-2"/>
          <w:sz w:val="24"/>
          <w:szCs w:val="24"/>
        </w:rPr>
        <w:t>些品目的权力；</w:t>
      </w:r>
    </w:p>
    <w:p>
      <w:pPr>
        <w:spacing w:before="182" w:line="466" w:lineRule="exact"/>
        <w:ind w:right="59"/>
        <w:jc w:val="right"/>
        <w:rPr>
          <w:rFonts w:ascii="宋体" w:hAnsi="宋体" w:eastAsia="宋体" w:cs="宋体"/>
          <w:color w:val="auto"/>
          <w:sz w:val="24"/>
          <w:szCs w:val="24"/>
        </w:rPr>
      </w:pPr>
      <w:r>
        <w:rPr>
          <w:rFonts w:ascii="宋体" w:hAnsi="宋体" w:eastAsia="宋体" w:cs="宋体"/>
          <w:color w:val="auto"/>
          <w:spacing w:val="-2"/>
          <w:position w:val="17"/>
          <w:sz w:val="24"/>
          <w:szCs w:val="24"/>
        </w:rPr>
        <w:t>7）投标人应自行承担所有与准备和参加投标有关的费用。不论</w:t>
      </w:r>
      <w:r>
        <w:rPr>
          <w:rFonts w:ascii="宋体" w:hAnsi="宋体" w:eastAsia="宋体" w:cs="宋体"/>
          <w:color w:val="auto"/>
          <w:spacing w:val="-3"/>
          <w:position w:val="17"/>
          <w:sz w:val="24"/>
          <w:szCs w:val="24"/>
        </w:rPr>
        <w:t>投标的结果如何，招标</w:t>
      </w:r>
    </w:p>
    <w:p>
      <w:pPr>
        <w:spacing w:line="220" w:lineRule="auto"/>
        <w:ind w:left="12"/>
        <w:rPr>
          <w:rFonts w:ascii="宋体" w:hAnsi="宋体" w:eastAsia="宋体" w:cs="宋体"/>
          <w:color w:val="auto"/>
          <w:sz w:val="24"/>
          <w:szCs w:val="24"/>
        </w:rPr>
      </w:pPr>
      <w:r>
        <w:rPr>
          <w:rFonts w:ascii="宋体" w:hAnsi="宋体" w:eastAsia="宋体" w:cs="宋体"/>
          <w:color w:val="auto"/>
          <w:spacing w:val="-1"/>
          <w:sz w:val="24"/>
          <w:szCs w:val="24"/>
        </w:rPr>
        <w:t>人和需方均无义务和责任承担这些费用。</w:t>
      </w:r>
    </w:p>
    <w:p>
      <w:pPr>
        <w:spacing w:before="182"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8）本项目不接受联合体投标。</w:t>
      </w:r>
    </w:p>
    <w:p>
      <w:pPr>
        <w:spacing w:before="181" w:line="220"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3.3.2</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投标文件的制作</w:t>
      </w:r>
    </w:p>
    <w:p>
      <w:pPr>
        <w:spacing w:before="182"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投标人须按招标文件及政采云平台电子投标文件的要求制作投标文件。</w:t>
      </w:r>
    </w:p>
    <w:p>
      <w:pPr>
        <w:spacing w:before="180" w:line="221" w:lineRule="auto"/>
        <w:ind w:left="247"/>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3.3.3</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有下列情形之一的，视为投标人串通投标，其投标无效：</w:t>
      </w:r>
    </w:p>
    <w:p>
      <w:pPr>
        <w:spacing w:before="181" w:line="466" w:lineRule="exact"/>
        <w:ind w:left="496"/>
        <w:rPr>
          <w:rFonts w:ascii="宋体" w:hAnsi="宋体" w:eastAsia="宋体" w:cs="宋体"/>
          <w:color w:val="auto"/>
          <w:sz w:val="24"/>
          <w:szCs w:val="24"/>
        </w:rPr>
      </w:pPr>
      <w:r>
        <w:rPr>
          <w:rFonts w:ascii="宋体" w:hAnsi="宋体" w:eastAsia="宋体" w:cs="宋体"/>
          <w:color w:val="auto"/>
          <w:spacing w:val="-1"/>
          <w:position w:val="17"/>
          <w:sz w:val="24"/>
          <w:szCs w:val="24"/>
        </w:rPr>
        <w:t>1）不同投标人的投标文件由同一单位或者</w:t>
      </w:r>
      <w:r>
        <w:rPr>
          <w:rFonts w:ascii="宋体" w:hAnsi="宋体" w:eastAsia="宋体" w:cs="宋体"/>
          <w:color w:val="auto"/>
          <w:spacing w:val="-2"/>
          <w:position w:val="17"/>
          <w:sz w:val="24"/>
          <w:szCs w:val="24"/>
        </w:rPr>
        <w:t>个人编制；</w:t>
      </w:r>
    </w:p>
    <w:p>
      <w:pPr>
        <w:spacing w:line="220" w:lineRule="auto"/>
        <w:ind w:left="481"/>
        <w:rPr>
          <w:rFonts w:ascii="宋体" w:hAnsi="宋体" w:eastAsia="宋体" w:cs="宋体"/>
          <w:color w:val="auto"/>
          <w:sz w:val="24"/>
          <w:szCs w:val="24"/>
        </w:rPr>
      </w:pPr>
      <w:r>
        <w:rPr>
          <w:rFonts w:ascii="宋体" w:hAnsi="宋体" w:eastAsia="宋体" w:cs="宋体"/>
          <w:color w:val="auto"/>
          <w:spacing w:val="-1"/>
          <w:sz w:val="24"/>
          <w:szCs w:val="24"/>
        </w:rPr>
        <w:t>2）不同投标人委托同一单位或者个人办理投标事宜；</w:t>
      </w:r>
    </w:p>
    <w:p>
      <w:pPr>
        <w:spacing w:before="182" w:line="465" w:lineRule="exact"/>
        <w:ind w:left="483"/>
        <w:rPr>
          <w:rFonts w:ascii="宋体" w:hAnsi="宋体" w:eastAsia="宋体" w:cs="宋体"/>
          <w:color w:val="auto"/>
          <w:sz w:val="24"/>
          <w:szCs w:val="24"/>
        </w:rPr>
      </w:pPr>
      <w:r>
        <w:rPr>
          <w:rFonts w:ascii="宋体" w:hAnsi="宋体" w:eastAsia="宋体" w:cs="宋体"/>
          <w:color w:val="auto"/>
          <w:spacing w:val="-1"/>
          <w:position w:val="17"/>
          <w:sz w:val="24"/>
          <w:szCs w:val="24"/>
        </w:rPr>
        <w:t>3）不同投标人的投标文件载明的项目管理成员或者联系人为同一人；</w:t>
      </w:r>
    </w:p>
    <w:p>
      <w:pPr>
        <w:spacing w:before="1" w:line="218" w:lineRule="auto"/>
        <w:ind w:left="477"/>
        <w:rPr>
          <w:rFonts w:ascii="宋体" w:hAnsi="宋体" w:eastAsia="宋体" w:cs="宋体"/>
          <w:color w:val="auto"/>
          <w:sz w:val="24"/>
          <w:szCs w:val="24"/>
        </w:rPr>
      </w:pPr>
      <w:r>
        <w:rPr>
          <w:rFonts w:ascii="宋体" w:hAnsi="宋体" w:eastAsia="宋体" w:cs="宋体"/>
          <w:color w:val="auto"/>
          <w:sz w:val="24"/>
          <w:szCs w:val="24"/>
        </w:rPr>
        <w:t>4）不同投标人的投标文件异常一致或者投</w:t>
      </w:r>
      <w:r>
        <w:rPr>
          <w:rFonts w:ascii="宋体" w:hAnsi="宋体" w:eastAsia="宋体" w:cs="宋体"/>
          <w:color w:val="auto"/>
          <w:spacing w:val="-1"/>
          <w:sz w:val="24"/>
          <w:szCs w:val="24"/>
        </w:rPr>
        <w:t>标报价呈规律性差异；</w:t>
      </w:r>
    </w:p>
    <w:p>
      <w:pPr>
        <w:spacing w:before="184" w:line="220" w:lineRule="auto"/>
        <w:ind w:left="483"/>
        <w:rPr>
          <w:rFonts w:ascii="宋体" w:hAnsi="宋体" w:eastAsia="宋体" w:cs="宋体"/>
          <w:color w:val="auto"/>
          <w:sz w:val="24"/>
          <w:szCs w:val="24"/>
        </w:rPr>
      </w:pPr>
      <w:r>
        <w:rPr>
          <w:rFonts w:ascii="宋体" w:hAnsi="宋体" w:eastAsia="宋体" w:cs="宋体"/>
          <w:color w:val="auto"/>
          <w:spacing w:val="-1"/>
          <w:sz w:val="24"/>
          <w:szCs w:val="24"/>
        </w:rPr>
        <w:t>5）不同投标人的投标文件相互混装；</w:t>
      </w:r>
    </w:p>
    <w:p>
      <w:pPr>
        <w:spacing w:before="182" w:line="220" w:lineRule="auto"/>
        <w:ind w:left="480"/>
        <w:rPr>
          <w:rFonts w:ascii="宋体" w:hAnsi="宋体" w:eastAsia="宋体" w:cs="宋体"/>
          <w:color w:val="auto"/>
          <w:sz w:val="24"/>
          <w:szCs w:val="24"/>
        </w:rPr>
      </w:pPr>
      <w:r>
        <w:rPr>
          <w:rFonts w:ascii="宋体" w:hAnsi="宋体" w:eastAsia="宋体" w:cs="宋体"/>
          <w:color w:val="auto"/>
          <w:spacing w:val="-1"/>
          <w:sz w:val="24"/>
          <w:szCs w:val="24"/>
        </w:rPr>
        <w:t>6）不同投标人的投标保证金从同一单位或者个人的账户转出。</w:t>
      </w:r>
    </w:p>
    <w:p>
      <w:pPr>
        <w:spacing w:before="179" w:line="219" w:lineRule="auto"/>
        <w:ind w:left="247"/>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3.3.4</w:t>
      </w:r>
      <w:r>
        <w:rPr>
          <w:rFonts w:ascii="宋体" w:hAnsi="宋体" w:eastAsia="宋体" w:cs="宋体"/>
          <w:color w:val="auto"/>
          <w:spacing w:val="21"/>
          <w:sz w:val="24"/>
          <w:szCs w:val="24"/>
        </w:rPr>
        <w:t xml:space="preserve"> </w:t>
      </w:r>
      <w:r>
        <w:rPr>
          <w:rFonts w:ascii="宋体" w:hAnsi="宋体" w:eastAsia="宋体" w:cs="宋体"/>
          <w:color w:val="auto"/>
          <w:spacing w:val="-3"/>
          <w:sz w:val="24"/>
          <w:szCs w:val="24"/>
          <w14:textOutline w14:w="4358" w14:cap="sq" w14:cmpd="sng">
            <w14:solidFill>
              <w14:srgbClr w14:val="000000"/>
            </w14:solidFill>
            <w14:prstDash w14:val="solid"/>
            <w14:bevel/>
          </w14:textOutline>
        </w:rPr>
        <w:t>投标报价</w:t>
      </w:r>
    </w:p>
    <w:p>
      <w:pPr>
        <w:spacing w:before="181" w:line="219" w:lineRule="auto"/>
        <w:ind w:left="495"/>
        <w:rPr>
          <w:rFonts w:ascii="宋体" w:hAnsi="宋体" w:eastAsia="宋体" w:cs="宋体"/>
          <w:color w:val="auto"/>
          <w:sz w:val="24"/>
          <w:szCs w:val="24"/>
        </w:rPr>
      </w:pPr>
      <w:r>
        <w:rPr>
          <w:color w:val="auto"/>
        </w:rPr>
        <w:fldChar w:fldCharType="begin"/>
      </w:r>
      <w:r>
        <w:rPr>
          <w:color w:val="auto"/>
        </w:rPr>
        <w:instrText xml:space="preserve"> HYPERLINK "3.3.4.1" </w:instrText>
      </w:r>
      <w:r>
        <w:rPr>
          <w:color w:val="auto"/>
        </w:rPr>
        <w:fldChar w:fldCharType="separate"/>
      </w:r>
      <w:r>
        <w:rPr>
          <w:rFonts w:ascii="宋体" w:hAnsi="宋体" w:eastAsia="宋体" w:cs="宋体"/>
          <w:color w:val="auto"/>
          <w:spacing w:val="-1"/>
          <w:sz w:val="24"/>
          <w:szCs w:val="24"/>
        </w:rPr>
        <w:t>3.3.4.1</w:t>
      </w:r>
      <w:r>
        <w:rPr>
          <w:rFonts w:ascii="宋体" w:hAnsi="宋体" w:eastAsia="宋体" w:cs="宋体"/>
          <w:color w:val="auto"/>
          <w:spacing w:val="-1"/>
          <w:sz w:val="24"/>
          <w:szCs w:val="24"/>
        </w:rPr>
        <w:fldChar w:fldCharType="end"/>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投标人应根据招标文件要求和范围</w:t>
      </w:r>
      <w:r>
        <w:rPr>
          <w:rFonts w:ascii="宋体" w:hAnsi="宋体" w:eastAsia="宋体" w:cs="宋体"/>
          <w:color w:val="auto"/>
          <w:spacing w:val="-2"/>
          <w:sz w:val="24"/>
          <w:szCs w:val="24"/>
        </w:rPr>
        <w:t>报价。</w:t>
      </w:r>
    </w:p>
    <w:p>
      <w:pPr>
        <w:spacing w:before="184" w:line="359" w:lineRule="auto"/>
        <w:ind w:left="10" w:right="57" w:firstLine="484"/>
        <w:jc w:val="both"/>
        <w:rPr>
          <w:rFonts w:ascii="宋体" w:hAnsi="宋体" w:eastAsia="宋体" w:cs="宋体"/>
          <w:color w:val="auto"/>
          <w:sz w:val="24"/>
          <w:szCs w:val="24"/>
        </w:rPr>
      </w:pPr>
      <w:r>
        <w:rPr>
          <w:color w:val="auto"/>
        </w:rPr>
        <w:fldChar w:fldCharType="begin"/>
      </w:r>
      <w:r>
        <w:rPr>
          <w:color w:val="auto"/>
        </w:rPr>
        <w:instrText xml:space="preserve"> HYPERLINK "3.3.4.2" </w:instrText>
      </w:r>
      <w:r>
        <w:rPr>
          <w:color w:val="auto"/>
        </w:rPr>
        <w:fldChar w:fldCharType="separate"/>
      </w:r>
      <w:r>
        <w:rPr>
          <w:rFonts w:ascii="宋体" w:hAnsi="宋体" w:eastAsia="宋体" w:cs="宋体"/>
          <w:color w:val="auto"/>
          <w:spacing w:val="2"/>
          <w:sz w:val="24"/>
          <w:szCs w:val="24"/>
        </w:rPr>
        <w:t>3.3.4.2</w:t>
      </w:r>
      <w:r>
        <w:rPr>
          <w:rFonts w:ascii="宋体" w:hAnsi="宋体" w:eastAsia="宋体" w:cs="宋体"/>
          <w:color w:val="auto"/>
          <w:spacing w:val="2"/>
          <w:sz w:val="24"/>
          <w:szCs w:val="24"/>
        </w:rPr>
        <w:fldChar w:fldCharType="end"/>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投标价格应包括完成招标文件规定的招标范围全部内容所需的全部费用，包</w:t>
      </w:r>
      <w:r>
        <w:rPr>
          <w:rFonts w:ascii="宋体" w:hAnsi="宋体" w:eastAsia="宋体" w:cs="宋体"/>
          <w:color w:val="auto"/>
          <w:sz w:val="24"/>
          <w:szCs w:val="24"/>
        </w:rPr>
        <w:t xml:space="preserve"> </w:t>
      </w:r>
      <w:r>
        <w:rPr>
          <w:rFonts w:ascii="宋体" w:hAnsi="宋体" w:eastAsia="宋体" w:cs="宋体"/>
          <w:color w:val="auto"/>
          <w:spacing w:val="1"/>
          <w:sz w:val="24"/>
          <w:szCs w:val="24"/>
        </w:rPr>
        <w:t>括但不限于管理和安保人员的工资（含人员工资、伙食费、节假日值班、加班等费用，服</w:t>
      </w:r>
    </w:p>
    <w:p>
      <w:pPr>
        <w:spacing w:line="219" w:lineRule="auto"/>
        <w:ind w:left="10"/>
        <w:rPr>
          <w:rFonts w:ascii="宋体" w:hAnsi="宋体" w:eastAsia="宋体" w:cs="宋体"/>
          <w:color w:val="auto"/>
          <w:sz w:val="24"/>
          <w:szCs w:val="24"/>
        </w:rPr>
      </w:pPr>
      <w:r>
        <w:rPr>
          <w:rFonts w:ascii="宋体" w:hAnsi="宋体" w:eastAsia="宋体" w:cs="宋体"/>
          <w:color w:val="auto"/>
          <w:spacing w:val="1"/>
          <w:sz w:val="24"/>
          <w:szCs w:val="24"/>
          <w:u w:val="double" w:color="622423"/>
        </w:rPr>
        <w:t>装费用、社会保险、按规定提取的福利费等）、办公耗材等消耗用品费用、电话费、交通</w:t>
      </w:r>
    </w:p>
    <w:p>
      <w:pPr>
        <w:spacing w:line="219" w:lineRule="auto"/>
        <w:rPr>
          <w:rFonts w:ascii="宋体" w:hAnsi="宋体" w:eastAsia="宋体" w:cs="宋体"/>
          <w:color w:val="auto"/>
          <w:sz w:val="24"/>
          <w:szCs w:val="24"/>
        </w:rPr>
        <w:sectPr>
          <w:headerReference r:id="rId22" w:type="default"/>
          <w:footerReference r:id="rId23" w:type="default"/>
          <w:pgSz w:w="11906" w:h="16839"/>
          <w:pgMar w:top="1248" w:right="1187" w:bottom="1041" w:left="1246" w:header="892" w:footer="878" w:gutter="0"/>
          <w:cols w:space="720" w:num="1"/>
        </w:sectPr>
      </w:pPr>
    </w:p>
    <w:p>
      <w:pPr>
        <w:spacing w:before="14" w:line="58" w:lineRule="exact"/>
        <w:rPr>
          <w:color w:val="auto"/>
        </w:rPr>
      </w:pPr>
      <w:r>
        <w:rPr>
          <w:color w:val="auto"/>
          <w:position w:val="-1"/>
        </w:rPr>
        <w:pict>
          <v:shape id="_x0000_s1055" o:spid="_x0000_s1055" style="height:2.9pt;width:470.65pt;" fillcolor="#622423" filled="t" stroked="f" coordsize="9412,58" path="m0,0l9412,0,9412,57,0,57,0,0xe">
            <v:path/>
            <v:fill on="t" focussize="0,0"/>
            <v:stroke on="f"/>
            <v:imagedata o:title=""/>
            <o:lock v:ext="edit"/>
            <w10:wrap type="none"/>
            <w10:anchorlock/>
          </v:shape>
        </w:pict>
      </w:r>
    </w:p>
    <w:p>
      <w:pPr>
        <w:spacing w:before="281" w:line="466"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费、税金、其他相关费用等完成本项目采购需求的全部费用。采购</w:t>
      </w:r>
      <w:r>
        <w:rPr>
          <w:rFonts w:ascii="宋体" w:hAnsi="宋体" w:eastAsia="宋体" w:cs="宋体"/>
          <w:color w:val="auto"/>
          <w:position w:val="17"/>
          <w:sz w:val="24"/>
          <w:szCs w:val="24"/>
        </w:rPr>
        <w:t>人不必再单独支付其他</w:t>
      </w:r>
    </w:p>
    <w:p>
      <w:pPr>
        <w:spacing w:line="220" w:lineRule="auto"/>
        <w:ind w:left="9"/>
        <w:rPr>
          <w:rFonts w:ascii="宋体" w:hAnsi="宋体" w:eastAsia="宋体" w:cs="宋体"/>
          <w:color w:val="auto"/>
          <w:sz w:val="24"/>
          <w:szCs w:val="24"/>
        </w:rPr>
      </w:pPr>
      <w:r>
        <w:rPr>
          <w:rFonts w:ascii="宋体" w:hAnsi="宋体" w:eastAsia="宋体" w:cs="宋体"/>
          <w:color w:val="auto"/>
          <w:spacing w:val="-2"/>
          <w:sz w:val="24"/>
          <w:szCs w:val="24"/>
        </w:rPr>
        <w:t>任何费用。</w:t>
      </w:r>
    </w:p>
    <w:p>
      <w:pPr>
        <w:spacing w:before="181" w:line="219" w:lineRule="auto"/>
        <w:ind w:left="493"/>
        <w:rPr>
          <w:rFonts w:ascii="宋体" w:hAnsi="宋体" w:eastAsia="宋体" w:cs="宋体"/>
          <w:color w:val="auto"/>
          <w:sz w:val="24"/>
          <w:szCs w:val="24"/>
        </w:rPr>
      </w:pPr>
      <w:r>
        <w:rPr>
          <w:rFonts w:ascii="宋体" w:hAnsi="宋体" w:eastAsia="宋体" w:cs="宋体"/>
          <w:color w:val="auto"/>
          <w:sz w:val="24"/>
          <w:szCs w:val="24"/>
        </w:rPr>
        <w:t>投标价格采用唯一价格，即不得为某一范围价</w:t>
      </w:r>
      <w:r>
        <w:rPr>
          <w:rFonts w:ascii="宋体" w:hAnsi="宋体" w:eastAsia="宋体" w:cs="宋体"/>
          <w:color w:val="auto"/>
          <w:spacing w:val="-1"/>
          <w:sz w:val="24"/>
          <w:szCs w:val="24"/>
        </w:rPr>
        <w:t>格。投标货币为</w:t>
      </w:r>
      <w:r>
        <w:rPr>
          <w:rFonts w:ascii="宋体" w:hAnsi="宋体" w:eastAsia="宋体" w:cs="宋体"/>
          <w:color w:val="auto"/>
          <w:spacing w:val="-1"/>
          <w:sz w:val="24"/>
          <w:szCs w:val="24"/>
          <w14:textOutline w14:w="4358" w14:cap="sq" w14:cmpd="sng">
            <w14:solidFill>
              <w14:srgbClr w14:val="000000"/>
            </w14:solidFill>
            <w14:prstDash w14:val="solid"/>
            <w14:bevel/>
          </w14:textOutline>
        </w:rPr>
        <w:t>人民币</w:t>
      </w:r>
      <w:r>
        <w:rPr>
          <w:rFonts w:ascii="宋体" w:hAnsi="宋体" w:eastAsia="宋体" w:cs="宋体"/>
          <w:color w:val="auto"/>
          <w:spacing w:val="-1"/>
          <w:sz w:val="24"/>
          <w:szCs w:val="24"/>
        </w:rPr>
        <w:t>。</w:t>
      </w:r>
    </w:p>
    <w:p>
      <w:pPr>
        <w:spacing w:before="181" w:line="221"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3.3.5</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投标有效期</w:t>
      </w:r>
    </w:p>
    <w:p>
      <w:pPr>
        <w:spacing w:before="181" w:line="220" w:lineRule="auto"/>
        <w:ind w:left="493"/>
        <w:rPr>
          <w:rFonts w:ascii="宋体" w:hAnsi="宋体" w:eastAsia="宋体" w:cs="宋体"/>
          <w:color w:val="auto"/>
          <w:sz w:val="24"/>
          <w:szCs w:val="24"/>
        </w:rPr>
      </w:pPr>
      <w:r>
        <w:rPr>
          <w:rFonts w:ascii="宋体" w:hAnsi="宋体" w:eastAsia="宋体" w:cs="宋体"/>
          <w:color w:val="auto"/>
          <w:spacing w:val="-4"/>
          <w:sz w:val="24"/>
          <w:szCs w:val="24"/>
        </w:rPr>
        <w:t>投标文件在正式递交之日起</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90 日历天有效。</w:t>
      </w:r>
    </w:p>
    <w:p>
      <w:pPr>
        <w:spacing w:before="179" w:line="221"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3.3.6</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投标保证金</w:t>
      </w:r>
    </w:p>
    <w:p>
      <w:pPr>
        <w:spacing w:before="180" w:line="468" w:lineRule="exact"/>
        <w:ind w:left="388"/>
        <w:rPr>
          <w:rFonts w:ascii="宋体" w:hAnsi="宋体" w:eastAsia="宋体" w:cs="宋体"/>
          <w:color w:val="auto"/>
          <w:sz w:val="24"/>
          <w:szCs w:val="24"/>
        </w:rPr>
      </w:pPr>
      <w:r>
        <w:rPr>
          <w:rFonts w:ascii="宋体" w:hAnsi="宋体" w:eastAsia="宋体" w:cs="宋体"/>
          <w:color w:val="auto"/>
          <w:spacing w:val="-2"/>
          <w:position w:val="17"/>
          <w:sz w:val="24"/>
          <w:szCs w:val="24"/>
        </w:rPr>
        <w:t>1、投标保证金以电汇等非现金方式缴纳。</w:t>
      </w:r>
    </w:p>
    <w:p>
      <w:pPr>
        <w:spacing w:line="220" w:lineRule="auto"/>
        <w:ind w:left="373"/>
        <w:rPr>
          <w:rFonts w:ascii="宋体" w:hAnsi="宋体" w:eastAsia="宋体" w:cs="宋体"/>
          <w:color w:val="auto"/>
          <w:sz w:val="24"/>
          <w:szCs w:val="24"/>
        </w:rPr>
      </w:pPr>
      <w:r>
        <w:rPr>
          <w:rFonts w:ascii="宋体" w:hAnsi="宋体" w:eastAsia="宋体" w:cs="宋体"/>
          <w:color w:val="auto"/>
          <w:spacing w:val="-2"/>
          <w:sz w:val="24"/>
          <w:szCs w:val="24"/>
        </w:rPr>
        <w:t>2、投标保证金的退付</w:t>
      </w:r>
    </w:p>
    <w:p>
      <w:pPr>
        <w:spacing w:before="179" w:line="359" w:lineRule="auto"/>
        <w:ind w:left="9" w:right="2" w:firstLine="378"/>
        <w:rPr>
          <w:rFonts w:ascii="宋体" w:hAnsi="宋体" w:eastAsia="宋体" w:cs="宋体"/>
          <w:color w:val="auto"/>
          <w:sz w:val="24"/>
          <w:szCs w:val="24"/>
        </w:rPr>
      </w:pPr>
      <w:r>
        <w:rPr>
          <w:rFonts w:ascii="宋体" w:hAnsi="宋体" w:eastAsia="宋体" w:cs="宋体"/>
          <w:color w:val="auto"/>
          <w:spacing w:val="1"/>
          <w:sz w:val="24"/>
          <w:szCs w:val="24"/>
        </w:rPr>
        <w:t>1）投标人在投标截止时间前撤回已提交的</w:t>
      </w:r>
      <w:r>
        <w:rPr>
          <w:rFonts w:ascii="宋体" w:hAnsi="宋体" w:eastAsia="宋体" w:cs="宋体"/>
          <w:color w:val="auto"/>
          <w:sz w:val="24"/>
          <w:szCs w:val="24"/>
        </w:rPr>
        <w:t>投标文件的，我公司应当自收到投标人书面 撤回通知之日起</w:t>
      </w:r>
      <w:r>
        <w:rPr>
          <w:rFonts w:ascii="宋体" w:hAnsi="宋体" w:eastAsia="宋体" w:cs="宋体"/>
          <w:color w:val="auto"/>
          <w:spacing w:val="-31"/>
          <w:sz w:val="24"/>
          <w:szCs w:val="24"/>
        </w:rPr>
        <w:t xml:space="preserve"> </w:t>
      </w:r>
      <w:r>
        <w:rPr>
          <w:rFonts w:ascii="宋体" w:hAnsi="宋体" w:eastAsia="宋体" w:cs="宋体"/>
          <w:color w:val="auto"/>
          <w:sz w:val="24"/>
          <w:szCs w:val="24"/>
        </w:rPr>
        <w:t>5</w:t>
      </w:r>
      <w:r>
        <w:rPr>
          <w:rFonts w:ascii="宋体" w:hAnsi="宋体" w:eastAsia="宋体" w:cs="宋体"/>
          <w:color w:val="auto"/>
          <w:spacing w:val="-49"/>
          <w:sz w:val="24"/>
          <w:szCs w:val="24"/>
        </w:rPr>
        <w:t xml:space="preserve"> </w:t>
      </w:r>
      <w:r>
        <w:rPr>
          <w:rFonts w:ascii="宋体" w:hAnsi="宋体" w:eastAsia="宋体" w:cs="宋体"/>
          <w:color w:val="auto"/>
          <w:sz w:val="24"/>
          <w:szCs w:val="24"/>
        </w:rPr>
        <w:t>个工作日内，由我公司退还，但因投标人自身原因导致无法及时退还的</w:t>
      </w:r>
    </w:p>
    <w:p>
      <w:pPr>
        <w:spacing w:before="1" w:line="220" w:lineRule="auto"/>
        <w:ind w:left="24"/>
        <w:rPr>
          <w:rFonts w:ascii="宋体" w:hAnsi="宋体" w:eastAsia="宋体" w:cs="宋体"/>
          <w:color w:val="auto"/>
          <w:sz w:val="24"/>
          <w:szCs w:val="24"/>
        </w:rPr>
      </w:pPr>
      <w:r>
        <w:rPr>
          <w:rFonts w:ascii="宋体" w:hAnsi="宋体" w:eastAsia="宋体" w:cs="宋体"/>
          <w:color w:val="auto"/>
          <w:spacing w:val="-8"/>
          <w:sz w:val="24"/>
          <w:szCs w:val="24"/>
        </w:rPr>
        <w:t>除外。</w:t>
      </w:r>
    </w:p>
    <w:p>
      <w:pPr>
        <w:spacing w:before="179" w:line="468" w:lineRule="exact"/>
        <w:ind w:right="2"/>
        <w:jc w:val="right"/>
        <w:rPr>
          <w:rFonts w:ascii="宋体" w:hAnsi="宋体" w:eastAsia="宋体" w:cs="宋体"/>
          <w:color w:val="auto"/>
          <w:sz w:val="24"/>
          <w:szCs w:val="24"/>
        </w:rPr>
      </w:pPr>
      <w:r>
        <w:rPr>
          <w:rFonts w:ascii="宋体" w:hAnsi="宋体" w:eastAsia="宋体" w:cs="宋体"/>
          <w:color w:val="auto"/>
          <w:position w:val="17"/>
          <w:sz w:val="24"/>
          <w:szCs w:val="24"/>
        </w:rPr>
        <w:t>2）未中标投标人的投标保证金，在中标通知书发出之日起</w:t>
      </w:r>
      <w:r>
        <w:rPr>
          <w:rFonts w:ascii="宋体" w:hAnsi="宋体" w:eastAsia="宋体" w:cs="宋体"/>
          <w:color w:val="auto"/>
          <w:spacing w:val="-33"/>
          <w:position w:val="17"/>
          <w:sz w:val="24"/>
          <w:szCs w:val="24"/>
        </w:rPr>
        <w:t xml:space="preserve"> </w:t>
      </w:r>
      <w:r>
        <w:rPr>
          <w:rFonts w:ascii="宋体" w:hAnsi="宋体" w:eastAsia="宋体" w:cs="宋体"/>
          <w:color w:val="auto"/>
          <w:position w:val="17"/>
          <w:sz w:val="24"/>
          <w:szCs w:val="24"/>
        </w:rPr>
        <w:t>5</w:t>
      </w:r>
      <w:r>
        <w:rPr>
          <w:rFonts w:ascii="宋体" w:hAnsi="宋体" w:eastAsia="宋体" w:cs="宋体"/>
          <w:color w:val="auto"/>
          <w:spacing w:val="-50"/>
          <w:position w:val="17"/>
          <w:sz w:val="24"/>
          <w:szCs w:val="24"/>
        </w:rPr>
        <w:t xml:space="preserve"> </w:t>
      </w:r>
      <w:r>
        <w:rPr>
          <w:rFonts w:ascii="宋体" w:hAnsi="宋体" w:eastAsia="宋体" w:cs="宋体"/>
          <w:color w:val="auto"/>
          <w:position w:val="17"/>
          <w:sz w:val="24"/>
          <w:szCs w:val="24"/>
        </w:rPr>
        <w:t>个工作日内，由我公司退</w:t>
      </w:r>
    </w:p>
    <w:p>
      <w:pPr>
        <w:spacing w:line="220" w:lineRule="auto"/>
        <w:ind w:left="9"/>
        <w:rPr>
          <w:rFonts w:ascii="宋体" w:hAnsi="宋体" w:eastAsia="宋体" w:cs="宋体"/>
          <w:color w:val="auto"/>
          <w:sz w:val="24"/>
          <w:szCs w:val="24"/>
        </w:rPr>
      </w:pPr>
      <w:r>
        <w:rPr>
          <w:rFonts w:ascii="宋体" w:hAnsi="宋体" w:eastAsia="宋体" w:cs="宋体"/>
          <w:color w:val="auto"/>
          <w:spacing w:val="-1"/>
          <w:sz w:val="24"/>
          <w:szCs w:val="24"/>
        </w:rPr>
        <w:t>还，但因投标人自身原因导致无法及时退还的除外。</w:t>
      </w:r>
    </w:p>
    <w:p>
      <w:pPr>
        <w:spacing w:before="182" w:line="466" w:lineRule="exact"/>
        <w:jc w:val="right"/>
        <w:rPr>
          <w:rFonts w:ascii="宋体" w:hAnsi="宋体" w:eastAsia="宋体" w:cs="宋体"/>
          <w:color w:val="auto"/>
          <w:sz w:val="24"/>
          <w:szCs w:val="24"/>
        </w:rPr>
      </w:pPr>
      <w:r>
        <w:rPr>
          <w:rFonts w:ascii="宋体" w:hAnsi="宋体" w:eastAsia="宋体" w:cs="宋体"/>
          <w:color w:val="auto"/>
          <w:spacing w:val="-4"/>
          <w:position w:val="17"/>
          <w:sz w:val="24"/>
          <w:szCs w:val="24"/>
        </w:rPr>
        <w:t>3）中标人的投标保证金,</w:t>
      </w:r>
      <w:r>
        <w:rPr>
          <w:rFonts w:ascii="宋体" w:hAnsi="宋体" w:eastAsia="宋体" w:cs="宋体"/>
          <w:color w:val="auto"/>
          <w:spacing w:val="-71"/>
          <w:position w:val="17"/>
          <w:sz w:val="24"/>
          <w:szCs w:val="24"/>
        </w:rPr>
        <w:t xml:space="preserve"> </w:t>
      </w:r>
      <w:r>
        <w:rPr>
          <w:rFonts w:ascii="宋体" w:hAnsi="宋体" w:eastAsia="宋体" w:cs="宋体"/>
          <w:color w:val="auto"/>
          <w:spacing w:val="-4"/>
          <w:position w:val="17"/>
          <w:sz w:val="24"/>
          <w:szCs w:val="24"/>
        </w:rPr>
        <w:t>自政府采购合同签订之日起</w:t>
      </w:r>
      <w:r>
        <w:rPr>
          <w:rFonts w:ascii="宋体" w:hAnsi="宋体" w:eastAsia="宋体" w:cs="宋体"/>
          <w:color w:val="auto"/>
          <w:spacing w:val="-46"/>
          <w:position w:val="17"/>
          <w:sz w:val="24"/>
          <w:szCs w:val="24"/>
        </w:rPr>
        <w:t xml:space="preserve"> </w:t>
      </w:r>
      <w:r>
        <w:rPr>
          <w:rFonts w:ascii="宋体" w:hAnsi="宋体" w:eastAsia="宋体" w:cs="宋体"/>
          <w:color w:val="auto"/>
          <w:spacing w:val="-4"/>
          <w:position w:val="17"/>
          <w:sz w:val="24"/>
          <w:szCs w:val="24"/>
        </w:rPr>
        <w:t>5</w:t>
      </w:r>
      <w:r>
        <w:rPr>
          <w:rFonts w:ascii="宋体" w:hAnsi="宋体" w:eastAsia="宋体" w:cs="宋体"/>
          <w:color w:val="auto"/>
          <w:spacing w:val="-50"/>
          <w:position w:val="17"/>
          <w:sz w:val="24"/>
          <w:szCs w:val="24"/>
        </w:rPr>
        <w:t xml:space="preserve"> </w:t>
      </w:r>
      <w:r>
        <w:rPr>
          <w:rFonts w:ascii="宋体" w:hAnsi="宋体" w:eastAsia="宋体" w:cs="宋体"/>
          <w:color w:val="auto"/>
          <w:spacing w:val="-4"/>
          <w:position w:val="17"/>
          <w:sz w:val="24"/>
          <w:szCs w:val="24"/>
        </w:rPr>
        <w:t>个工作日内，由我公司退还</w:t>
      </w:r>
      <w:r>
        <w:rPr>
          <w:rFonts w:ascii="宋体" w:hAnsi="宋体" w:eastAsia="宋体" w:cs="宋体"/>
          <w:color w:val="auto"/>
          <w:spacing w:val="-5"/>
          <w:position w:val="17"/>
          <w:sz w:val="24"/>
          <w:szCs w:val="24"/>
        </w:rPr>
        <w:t>，但</w:t>
      </w:r>
    </w:p>
    <w:p>
      <w:pPr>
        <w:spacing w:line="220" w:lineRule="auto"/>
        <w:ind w:left="29"/>
        <w:rPr>
          <w:rFonts w:ascii="宋体" w:hAnsi="宋体" w:eastAsia="宋体" w:cs="宋体"/>
          <w:color w:val="auto"/>
          <w:sz w:val="24"/>
          <w:szCs w:val="24"/>
        </w:rPr>
      </w:pPr>
      <w:r>
        <w:rPr>
          <w:rFonts w:ascii="宋体" w:hAnsi="宋体" w:eastAsia="宋体" w:cs="宋体"/>
          <w:color w:val="auto"/>
          <w:spacing w:val="-2"/>
          <w:sz w:val="24"/>
          <w:szCs w:val="24"/>
        </w:rPr>
        <w:t>因投标人自身原因导致无法及时退还的除外。</w:t>
      </w:r>
    </w:p>
    <w:p>
      <w:pPr>
        <w:spacing w:before="181" w:line="221" w:lineRule="auto"/>
        <w:ind w:left="495"/>
        <w:rPr>
          <w:rFonts w:ascii="宋体" w:hAnsi="宋体" w:eastAsia="宋体" w:cs="宋体"/>
          <w:color w:val="auto"/>
          <w:sz w:val="24"/>
          <w:szCs w:val="24"/>
        </w:rPr>
      </w:pPr>
      <w:r>
        <w:rPr>
          <w:rFonts w:ascii="宋体" w:hAnsi="宋体" w:eastAsia="宋体" w:cs="宋体"/>
          <w:color w:val="auto"/>
          <w:spacing w:val="-1"/>
          <w:sz w:val="24"/>
          <w:szCs w:val="24"/>
        </w:rPr>
        <w:t>3、如投标人有下列情况，投标保证金不予退还：</w:t>
      </w:r>
    </w:p>
    <w:p>
      <w:pPr>
        <w:spacing w:before="179" w:line="468" w:lineRule="exact"/>
        <w:ind w:left="380"/>
        <w:rPr>
          <w:rFonts w:ascii="宋体" w:hAnsi="宋体" w:eastAsia="宋体" w:cs="宋体"/>
          <w:color w:val="auto"/>
          <w:sz w:val="24"/>
          <w:szCs w:val="24"/>
        </w:rPr>
      </w:pPr>
      <w:r>
        <w:rPr>
          <w:rFonts w:ascii="宋体" w:hAnsi="宋体" w:eastAsia="宋体" w:cs="宋体"/>
          <w:color w:val="auto"/>
          <w:spacing w:val="-1"/>
          <w:position w:val="17"/>
          <w:sz w:val="24"/>
          <w:szCs w:val="24"/>
        </w:rPr>
        <w:t>1) 投标人在《招标文件》中规定的投标有效期内撤回其《投标文件》的；</w:t>
      </w:r>
    </w:p>
    <w:p>
      <w:pPr>
        <w:spacing w:line="220" w:lineRule="auto"/>
        <w:ind w:left="366"/>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32"/>
          <w:sz w:val="24"/>
          <w:szCs w:val="24"/>
        </w:rPr>
        <w:t xml:space="preserve"> </w:t>
      </w:r>
      <w:r>
        <w:rPr>
          <w:rFonts w:ascii="宋体" w:hAnsi="宋体" w:eastAsia="宋体" w:cs="宋体"/>
          <w:color w:val="auto"/>
          <w:spacing w:val="-2"/>
          <w:sz w:val="24"/>
          <w:szCs w:val="24"/>
        </w:rPr>
        <w:t>中标人在规定期限内未能按规定签订合同</w:t>
      </w:r>
      <w:r>
        <w:rPr>
          <w:rFonts w:ascii="宋体" w:hAnsi="宋体" w:eastAsia="宋体" w:cs="宋体"/>
          <w:color w:val="auto"/>
          <w:spacing w:val="-3"/>
          <w:sz w:val="24"/>
          <w:szCs w:val="24"/>
        </w:rPr>
        <w:t>的；</w:t>
      </w:r>
    </w:p>
    <w:p>
      <w:pPr>
        <w:spacing w:before="180" w:line="468" w:lineRule="exact"/>
        <w:ind w:left="367"/>
        <w:rPr>
          <w:rFonts w:ascii="宋体" w:hAnsi="宋体" w:eastAsia="宋体" w:cs="宋体"/>
          <w:color w:val="auto"/>
          <w:sz w:val="24"/>
          <w:szCs w:val="24"/>
        </w:rPr>
      </w:pPr>
      <w:r>
        <w:rPr>
          <w:rFonts w:ascii="宋体" w:hAnsi="宋体" w:eastAsia="宋体" w:cs="宋体"/>
          <w:color w:val="auto"/>
          <w:spacing w:val="-1"/>
          <w:position w:val="17"/>
          <w:sz w:val="24"/>
          <w:szCs w:val="24"/>
        </w:rPr>
        <w:t>3) 投标人在《投标文件》中提供虚假证明材料、虚假技术参数的；</w:t>
      </w:r>
    </w:p>
    <w:p>
      <w:pPr>
        <w:spacing w:line="219" w:lineRule="auto"/>
        <w:ind w:left="362"/>
        <w:rPr>
          <w:rFonts w:ascii="宋体" w:hAnsi="宋体" w:eastAsia="宋体" w:cs="宋体"/>
          <w:color w:val="auto"/>
          <w:sz w:val="24"/>
          <w:szCs w:val="24"/>
        </w:rPr>
      </w:pPr>
      <w:r>
        <w:rPr>
          <w:rFonts w:ascii="宋体" w:hAnsi="宋体" w:eastAsia="宋体" w:cs="宋体"/>
          <w:color w:val="auto"/>
          <w:sz w:val="24"/>
          <w:szCs w:val="24"/>
        </w:rPr>
        <w:t>4) 投标人与采购人、其他供应商或者招标</w:t>
      </w:r>
      <w:r>
        <w:rPr>
          <w:rFonts w:ascii="宋体" w:hAnsi="宋体" w:eastAsia="宋体" w:cs="宋体"/>
          <w:color w:val="auto"/>
          <w:spacing w:val="-1"/>
          <w:sz w:val="24"/>
          <w:szCs w:val="24"/>
        </w:rPr>
        <w:t>代理机构恶意串通的；</w:t>
      </w:r>
    </w:p>
    <w:p>
      <w:pPr>
        <w:spacing w:before="181" w:line="220" w:lineRule="auto"/>
        <w:ind w:left="367"/>
        <w:rPr>
          <w:rFonts w:ascii="宋体" w:hAnsi="宋体" w:eastAsia="宋体" w:cs="宋体"/>
          <w:color w:val="auto"/>
          <w:sz w:val="24"/>
          <w:szCs w:val="24"/>
        </w:rPr>
      </w:pPr>
      <w:r>
        <w:rPr>
          <w:rFonts w:ascii="宋体" w:hAnsi="宋体" w:eastAsia="宋体" w:cs="宋体"/>
          <w:color w:val="auto"/>
          <w:spacing w:val="-1"/>
          <w:sz w:val="24"/>
          <w:szCs w:val="24"/>
        </w:rPr>
        <w:t>5)《招标文件》、法律法规规定的其它情形。</w:t>
      </w:r>
    </w:p>
    <w:p>
      <w:pPr>
        <w:spacing w:before="182" w:line="220"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3.3.7</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投标文件的份数和签署</w:t>
      </w:r>
    </w:p>
    <w:p>
      <w:pPr>
        <w:spacing w:before="179" w:line="468" w:lineRule="exact"/>
        <w:ind w:right="4"/>
        <w:jc w:val="right"/>
        <w:rPr>
          <w:rFonts w:ascii="宋体" w:hAnsi="宋体" w:eastAsia="宋体" w:cs="宋体"/>
          <w:color w:val="auto"/>
          <w:sz w:val="24"/>
          <w:szCs w:val="24"/>
        </w:rPr>
      </w:pPr>
      <w:r>
        <w:rPr>
          <w:rFonts w:ascii="宋体" w:hAnsi="宋体" w:eastAsia="宋体" w:cs="宋体"/>
          <w:color w:val="auto"/>
          <w:spacing w:val="1"/>
          <w:position w:val="17"/>
          <w:sz w:val="24"/>
          <w:szCs w:val="24"/>
          <w14:textOutline w14:w="4358" w14:cap="sq" w14:cmpd="sng">
            <w14:solidFill>
              <w14:srgbClr w14:val="000000"/>
            </w14:solidFill>
            <w14:prstDash w14:val="solid"/>
            <w14:bevel/>
          </w14:textOutline>
        </w:rPr>
        <w:t>投标文件中要求由供应商法定代表人或被授权人签字或盖章的内容必须签字或</w:t>
      </w:r>
      <w:r>
        <w:rPr>
          <w:rFonts w:ascii="宋体" w:hAnsi="宋体" w:eastAsia="宋体" w:cs="宋体"/>
          <w:color w:val="auto"/>
          <w:position w:val="17"/>
          <w:sz w:val="24"/>
          <w:szCs w:val="24"/>
          <w14:textOutline w14:w="4358" w14:cap="sq" w14:cmpd="sng">
            <w14:solidFill>
              <w14:srgbClr w14:val="000000"/>
            </w14:solidFill>
            <w14:prstDash w14:val="solid"/>
            <w14:bevel/>
          </w14:textOutline>
        </w:rPr>
        <w:t>盖章，</w:t>
      </w:r>
    </w:p>
    <w:p>
      <w:pPr>
        <w:spacing w:before="1" w:line="219" w:lineRule="auto"/>
        <w:ind w:left="11"/>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要求盖公章的必须加盖公章。否则视为无效响应。</w:t>
      </w:r>
    </w:p>
    <w:p>
      <w:pPr>
        <w:spacing w:before="182" w:line="220"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3.3.8</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投标文件格式</w:t>
      </w:r>
    </w:p>
    <w:p>
      <w:pPr>
        <w:spacing w:before="180"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招标文件提供的规定格式见附件。</w:t>
      </w:r>
    </w:p>
    <w:p>
      <w:pPr>
        <w:spacing w:before="181" w:line="220" w:lineRule="auto"/>
        <w:ind w:left="247"/>
        <w:rPr>
          <w:rFonts w:ascii="宋体" w:hAnsi="宋体" w:eastAsia="宋体" w:cs="宋体"/>
          <w:color w:val="auto"/>
          <w:sz w:val="24"/>
          <w:szCs w:val="24"/>
          <w:highlight w:val="none"/>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3.3.9</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投标文件递交</w:t>
      </w:r>
    </w:p>
    <w:p>
      <w:pPr>
        <w:spacing w:before="182" w:line="359" w:lineRule="auto"/>
        <w:ind w:left="11" w:right="2" w:firstLine="479"/>
        <w:jc w:val="both"/>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供应商应当在投标截止时间前【</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即</w:t>
      </w:r>
      <w:r>
        <w:rPr>
          <w:rFonts w:ascii="宋体" w:hAnsi="宋体" w:eastAsia="宋体" w:cs="宋体"/>
          <w:color w:val="auto"/>
          <w:spacing w:val="-46"/>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2024</w:t>
      </w:r>
      <w:r>
        <w:rPr>
          <w:rFonts w:ascii="宋体" w:hAnsi="宋体" w:eastAsia="宋体" w:cs="宋体"/>
          <w:color w:val="auto"/>
          <w:spacing w:val="-50"/>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年</w:t>
      </w:r>
      <w:r>
        <w:rPr>
          <w:rFonts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lang w:val="en-US" w:eastAsia="zh-CN"/>
          <w14:textOutline w14:w="4358" w14:cap="sq" w14:cmpd="sng">
            <w14:solidFill>
              <w14:srgbClr w14:val="000000"/>
            </w14:solidFill>
            <w14:prstDash w14:val="solid"/>
            <w14:bevel/>
          </w14:textOutline>
        </w:rPr>
        <w:t>04</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月</w:t>
      </w:r>
      <w:r>
        <w:rPr>
          <w:rFonts w:ascii="宋体" w:hAnsi="宋体" w:eastAsia="宋体" w:cs="宋体"/>
          <w:color w:val="auto"/>
          <w:spacing w:val="-46"/>
          <w:sz w:val="24"/>
          <w:szCs w:val="24"/>
          <w:highlight w:val="none"/>
        </w:rPr>
        <w:t xml:space="preserve"> </w:t>
      </w:r>
      <w:r>
        <w:rPr>
          <w:rFonts w:hint="eastAsia" w:ascii="宋体" w:hAnsi="宋体" w:eastAsia="宋体" w:cs="宋体"/>
          <w:color w:val="auto"/>
          <w:spacing w:val="-12"/>
          <w:sz w:val="24"/>
          <w:szCs w:val="24"/>
          <w:highlight w:val="none"/>
          <w:lang w:val="en-US" w:eastAsia="zh-CN"/>
          <w14:textOutline w14:w="4358" w14:cap="sq" w14:cmpd="sng">
            <w14:solidFill>
              <w14:srgbClr w14:val="000000"/>
            </w14:solidFill>
            <w14:prstDash w14:val="solid"/>
            <w14:bevel/>
          </w14:textOutline>
        </w:rPr>
        <w:t>08</w:t>
      </w:r>
      <w:r>
        <w:rPr>
          <w:rFonts w:ascii="宋体" w:hAnsi="宋体" w:eastAsia="宋体" w:cs="宋体"/>
          <w:color w:val="auto"/>
          <w:spacing w:val="-12"/>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日</w:t>
      </w:r>
      <w:r>
        <w:rPr>
          <w:rFonts w:ascii="宋体" w:hAnsi="宋体" w:eastAsia="宋体" w:cs="宋体"/>
          <w:color w:val="auto"/>
          <w:spacing w:val="-30"/>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11</w:t>
      </w:r>
      <w:r>
        <w:rPr>
          <w:rFonts w:ascii="宋体" w:hAnsi="宋体" w:eastAsia="宋体" w:cs="宋体"/>
          <w:color w:val="auto"/>
          <w:spacing w:val="-39"/>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时</w:t>
      </w:r>
      <w:r>
        <w:rPr>
          <w:rFonts w:ascii="宋体" w:hAnsi="宋体" w:eastAsia="宋体" w:cs="宋体"/>
          <w:color w:val="auto"/>
          <w:spacing w:val="-49"/>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00</w:t>
      </w:r>
      <w:r>
        <w:rPr>
          <w:rFonts w:ascii="宋体" w:hAnsi="宋体" w:eastAsia="宋体" w:cs="宋体"/>
          <w:color w:val="auto"/>
          <w:spacing w:val="-45"/>
          <w:sz w:val="24"/>
          <w:szCs w:val="24"/>
          <w:highlight w:val="none"/>
        </w:rPr>
        <w:t xml:space="preserve"> </w:t>
      </w:r>
      <w:r>
        <w:rPr>
          <w:rFonts w:ascii="宋体" w:hAnsi="宋体" w:eastAsia="宋体" w:cs="宋体"/>
          <w:color w:val="auto"/>
          <w:spacing w:val="-12"/>
          <w:sz w:val="24"/>
          <w:szCs w:val="24"/>
          <w:highlight w:val="none"/>
          <w14:textOutline w14:w="4358" w14:cap="sq" w14:cmpd="sng">
            <w14:solidFill>
              <w14:srgbClr w14:val="000000"/>
            </w14:solidFill>
            <w14:prstDash w14:val="solid"/>
            <w14:bevel/>
          </w14:textOutline>
        </w:rPr>
        <w:t>分之前</w:t>
      </w:r>
      <w:r>
        <w:rPr>
          <w:rFonts w:ascii="宋体" w:hAnsi="宋体" w:eastAsia="宋体" w:cs="宋体"/>
          <w:color w:val="auto"/>
          <w:spacing w:val="-13"/>
          <w:sz w:val="24"/>
          <w:szCs w:val="24"/>
          <w:highlight w:val="none"/>
        </w:rPr>
        <w:t>】，将生成的“电</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子加密投标文件</w:t>
      </w:r>
      <w:r>
        <w:rPr>
          <w:rFonts w:ascii="宋体" w:hAnsi="宋体" w:eastAsia="宋体" w:cs="宋体"/>
          <w:color w:val="auto"/>
          <w:spacing w:val="-73"/>
          <w:sz w:val="24"/>
          <w:szCs w:val="24"/>
          <w:highlight w:val="none"/>
        </w:rPr>
        <w:t xml:space="preserve"> </w:t>
      </w:r>
      <w:r>
        <w:rPr>
          <w:rFonts w:ascii="宋体" w:hAnsi="宋体" w:eastAsia="宋体" w:cs="宋体"/>
          <w:color w:val="auto"/>
          <w:spacing w:val="-4"/>
          <w:sz w:val="24"/>
          <w:szCs w:val="24"/>
          <w:highlight w:val="none"/>
        </w:rPr>
        <w:t>”上传递交至“政府采购云平台</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”,投标截止时间以后上传递交的投标文件</w:t>
      </w:r>
    </w:p>
    <w:p>
      <w:pPr>
        <w:spacing w:before="1" w:line="219" w:lineRule="auto"/>
        <w:ind w:left="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将被“政府采购云平台</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”拒收。</w:t>
      </w:r>
    </w:p>
    <w:p>
      <w:pPr>
        <w:spacing w:before="2" w:line="86" w:lineRule="exact"/>
        <w:rPr>
          <w:color w:val="auto"/>
          <w:highlight w:val="none"/>
        </w:rPr>
      </w:pPr>
      <w:r>
        <w:rPr>
          <w:color w:val="auto"/>
          <w:position w:val="-1"/>
          <w:highlight w:val="none"/>
        </w:rPr>
        <w:pict>
          <v:shape id="_x0000_s1056" o:spid="_x0000_s1056"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highlight w:val="none"/>
        </w:rPr>
        <w:sectPr>
          <w:headerReference r:id="rId24" w:type="default"/>
          <w:footerReference r:id="rId25" w:type="default"/>
          <w:pgSz w:w="11906" w:h="16839"/>
          <w:pgMar w:top="1248" w:right="1245" w:bottom="1041" w:left="1246" w:header="892" w:footer="879" w:gutter="0"/>
          <w:cols w:space="720" w:num="1"/>
        </w:sectPr>
      </w:pPr>
    </w:p>
    <w:p>
      <w:pPr>
        <w:spacing w:before="14" w:line="58" w:lineRule="exact"/>
        <w:rPr>
          <w:color w:val="auto"/>
          <w:highlight w:val="none"/>
        </w:rPr>
      </w:pPr>
      <w:r>
        <w:rPr>
          <w:color w:val="auto"/>
          <w:position w:val="-1"/>
          <w:highlight w:val="none"/>
        </w:rPr>
        <w:pict>
          <v:shape id="_x0000_s1057" o:spid="_x0000_s1057" style="height:2.9pt;width:470.65pt;" fillcolor="#622423" filled="t" stroked="f" coordsize="9412,58" path="m0,0l9412,0,9412,57,0,57,0,0xe">
            <v:path/>
            <v:fill on="t" focussize="0,0"/>
            <v:stroke on="f"/>
            <v:imagedata o:title=""/>
            <o:lock v:ext="edit"/>
            <w10:wrap type="none"/>
            <w10:anchorlock/>
          </v:shape>
        </w:pict>
      </w:r>
    </w:p>
    <w:p>
      <w:pPr>
        <w:spacing w:before="281" w:line="221" w:lineRule="auto"/>
        <w:ind w:left="24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3.3.10</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投标截止时间</w:t>
      </w:r>
    </w:p>
    <w:p>
      <w:pPr>
        <w:spacing w:before="203" w:line="465" w:lineRule="exact"/>
        <w:ind w:firstLine="464" w:firstLineChars="200"/>
        <w:jc w:val="both"/>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pP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 xml:space="preserve">投标截止时间为：2024 年 </w:t>
      </w:r>
      <w:r>
        <w:rPr>
          <w:rFonts w:hint="eastAsia" w:ascii="宋体" w:hAnsi="宋体" w:eastAsia="宋体" w:cs="宋体"/>
          <w:color w:val="auto"/>
          <w:spacing w:val="-4"/>
          <w:position w:val="17"/>
          <w:sz w:val="24"/>
          <w:szCs w:val="24"/>
          <w:highlight w:val="none"/>
          <w:lang w:val="en-US" w:eastAsia="zh-CN"/>
          <w14:textOutline w14:w="4358" w14:cap="sq" w14:cmpd="sng">
            <w14:solidFill>
              <w14:srgbClr w14:val="000000"/>
            </w14:solidFill>
            <w14:prstDash w14:val="solid"/>
            <w14:bevel/>
          </w14:textOutline>
        </w:rPr>
        <w:t xml:space="preserve">04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 xml:space="preserve">月 </w:t>
      </w:r>
      <w:r>
        <w:rPr>
          <w:rFonts w:hint="eastAsia" w:ascii="宋体" w:hAnsi="宋体" w:eastAsia="宋体" w:cs="宋体"/>
          <w:color w:val="auto"/>
          <w:spacing w:val="-4"/>
          <w:position w:val="17"/>
          <w:sz w:val="24"/>
          <w:szCs w:val="24"/>
          <w:highlight w:val="none"/>
          <w:lang w:val="en-US" w:eastAsia="zh-CN"/>
          <w14:textOutline w14:w="4358" w14:cap="sq" w14:cmpd="sng">
            <w14:solidFill>
              <w14:srgbClr w14:val="000000"/>
            </w14:solidFill>
            <w14:prstDash w14:val="solid"/>
            <w14:bevel/>
          </w14:textOutline>
        </w:rPr>
        <w:t>08</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 xml:space="preserve"> 日 11 时 00 分（北京时间）。</w:t>
      </w:r>
    </w:p>
    <w:p>
      <w:pPr>
        <w:spacing w:before="180" w:line="468" w:lineRule="exact"/>
        <w:jc w:val="left"/>
        <w:rPr>
          <w:rFonts w:ascii="宋体" w:hAnsi="宋体" w:eastAsia="宋体" w:cs="宋体"/>
          <w:color w:val="auto"/>
          <w:spacing w:val="1"/>
          <w:position w:val="17"/>
          <w:sz w:val="24"/>
          <w:szCs w:val="24"/>
          <w:highlight w:val="none"/>
        </w:rPr>
      </w:pPr>
      <w:r>
        <w:rPr>
          <w:rFonts w:ascii="宋体" w:hAnsi="宋体" w:eastAsia="宋体" w:cs="宋体"/>
          <w:color w:val="auto"/>
          <w:spacing w:val="1"/>
          <w:position w:val="17"/>
          <w:sz w:val="24"/>
          <w:szCs w:val="24"/>
          <w:highlight w:val="none"/>
        </w:rPr>
        <w:t>采购人可以补充通知的方式，酌情延长投标截止时间。在上述情况下，招标人与投标</w:t>
      </w:r>
    </w:p>
    <w:p>
      <w:pPr>
        <w:spacing w:before="180" w:line="468" w:lineRule="exact"/>
        <w:jc w:val="left"/>
        <w:rPr>
          <w:rFonts w:ascii="宋体" w:hAnsi="宋体" w:eastAsia="宋体" w:cs="宋体"/>
          <w:color w:val="auto"/>
          <w:spacing w:val="1"/>
          <w:position w:val="17"/>
          <w:sz w:val="24"/>
          <w:szCs w:val="24"/>
          <w:highlight w:val="none"/>
        </w:rPr>
      </w:pPr>
      <w:r>
        <w:rPr>
          <w:rFonts w:ascii="宋体" w:hAnsi="宋体" w:eastAsia="宋体" w:cs="宋体"/>
          <w:color w:val="auto"/>
          <w:spacing w:val="1"/>
          <w:position w:val="17"/>
          <w:sz w:val="24"/>
          <w:szCs w:val="24"/>
          <w:highlight w:val="none"/>
        </w:rPr>
        <w:t>人以前在投标截止期方面的全部权力、责任和义务，将适用于延长后新的投标截止时间。</w:t>
      </w:r>
    </w:p>
    <w:p>
      <w:pPr>
        <w:spacing w:before="188" w:line="221" w:lineRule="auto"/>
        <w:ind w:left="17"/>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3.4</w:t>
      </w:r>
      <w:r>
        <w:rPr>
          <w:rFonts w:ascii="宋体" w:hAnsi="宋体" w:eastAsia="宋体" w:cs="宋体"/>
          <w:color w:val="auto"/>
          <w:spacing w:val="-59"/>
          <w:sz w:val="28"/>
          <w:szCs w:val="28"/>
          <w:highlight w:val="none"/>
        </w:rPr>
        <w:t xml:space="preserve"> </w:t>
      </w: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开标</w:t>
      </w:r>
    </w:p>
    <w:p>
      <w:pPr>
        <w:spacing w:before="203" w:line="465" w:lineRule="exact"/>
        <w:jc w:val="right"/>
        <w:rPr>
          <w:rFonts w:ascii="宋体" w:hAnsi="宋体" w:eastAsia="宋体" w:cs="宋体"/>
          <w:color w:val="auto"/>
          <w:sz w:val="24"/>
          <w:szCs w:val="24"/>
        </w:rPr>
      </w:pP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招标代理机构将于</w:t>
      </w:r>
      <w:r>
        <w:rPr>
          <w:rFonts w:ascii="宋体" w:hAnsi="宋体" w:eastAsia="宋体" w:cs="宋体"/>
          <w:color w:val="auto"/>
          <w:spacing w:val="-45"/>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2024</w:t>
      </w:r>
      <w:r>
        <w:rPr>
          <w:rFonts w:ascii="宋体" w:hAnsi="宋体" w:eastAsia="宋体" w:cs="宋体"/>
          <w:color w:val="auto"/>
          <w:spacing w:val="-48"/>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年</w:t>
      </w:r>
      <w:r>
        <w:rPr>
          <w:rFonts w:ascii="宋体" w:hAnsi="宋体" w:eastAsia="宋体" w:cs="宋体"/>
          <w:color w:val="auto"/>
          <w:spacing w:val="-48"/>
          <w:position w:val="17"/>
          <w:sz w:val="24"/>
          <w:szCs w:val="24"/>
          <w:highlight w:val="none"/>
        </w:rPr>
        <w:t xml:space="preserve"> </w:t>
      </w:r>
      <w:r>
        <w:rPr>
          <w:rFonts w:hint="eastAsia" w:ascii="宋体" w:hAnsi="宋体" w:eastAsia="宋体" w:cs="宋体"/>
          <w:color w:val="auto"/>
          <w:spacing w:val="-4"/>
          <w:position w:val="17"/>
          <w:sz w:val="24"/>
          <w:szCs w:val="24"/>
          <w:highlight w:val="none"/>
          <w:lang w:val="en-US" w:eastAsia="zh-CN"/>
          <w14:textOutline w14:w="4358" w14:cap="sq" w14:cmpd="sng">
            <w14:solidFill>
              <w14:srgbClr w14:val="000000"/>
            </w14:solidFill>
            <w14:prstDash w14:val="solid"/>
            <w14:bevel/>
          </w14:textOutline>
        </w:rPr>
        <w:t xml:space="preserve">04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月</w:t>
      </w:r>
      <w:r>
        <w:rPr>
          <w:rFonts w:ascii="宋体" w:hAnsi="宋体" w:eastAsia="宋体" w:cs="宋体"/>
          <w:color w:val="auto"/>
          <w:spacing w:val="-44"/>
          <w:position w:val="17"/>
          <w:sz w:val="24"/>
          <w:szCs w:val="24"/>
          <w:highlight w:val="none"/>
        </w:rPr>
        <w:t xml:space="preserve"> </w:t>
      </w:r>
      <w:r>
        <w:rPr>
          <w:rFonts w:hint="eastAsia" w:ascii="宋体" w:hAnsi="宋体" w:eastAsia="宋体" w:cs="宋体"/>
          <w:color w:val="auto"/>
          <w:spacing w:val="-4"/>
          <w:position w:val="17"/>
          <w:sz w:val="24"/>
          <w:szCs w:val="24"/>
          <w:highlight w:val="none"/>
          <w:lang w:val="en-US" w:eastAsia="zh-CN"/>
          <w14:textOutline w14:w="4358" w14:cap="sq" w14:cmpd="sng">
            <w14:solidFill>
              <w14:srgbClr w14:val="000000"/>
            </w14:solidFill>
            <w14:prstDash w14:val="solid"/>
            <w14:bevel/>
          </w14:textOutline>
        </w:rPr>
        <w:t xml:space="preserve">08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日</w:t>
      </w:r>
      <w:r>
        <w:rPr>
          <w:rFonts w:ascii="宋体" w:hAnsi="宋体" w:eastAsia="宋体" w:cs="宋体"/>
          <w:color w:val="auto"/>
          <w:spacing w:val="-32"/>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11</w:t>
      </w:r>
      <w:r>
        <w:rPr>
          <w:rFonts w:ascii="宋体" w:hAnsi="宋体" w:eastAsia="宋体" w:cs="宋体"/>
          <w:color w:val="auto"/>
          <w:spacing w:val="-40"/>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时</w:t>
      </w:r>
      <w:r>
        <w:rPr>
          <w:rFonts w:ascii="宋体" w:hAnsi="宋体" w:eastAsia="宋体" w:cs="宋体"/>
          <w:color w:val="auto"/>
          <w:spacing w:val="-46"/>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00</w:t>
      </w:r>
      <w:r>
        <w:rPr>
          <w:rFonts w:ascii="宋体" w:hAnsi="宋体" w:eastAsia="宋体" w:cs="宋体"/>
          <w:color w:val="auto"/>
          <w:spacing w:val="-46"/>
          <w:position w:val="17"/>
          <w:sz w:val="24"/>
          <w:szCs w:val="24"/>
          <w:highlight w:val="none"/>
        </w:rPr>
        <w:t xml:space="preserve"> </w:t>
      </w:r>
      <w:r>
        <w:rPr>
          <w:rFonts w:ascii="宋体" w:hAnsi="宋体" w:eastAsia="宋体" w:cs="宋体"/>
          <w:color w:val="auto"/>
          <w:spacing w:val="-4"/>
          <w:position w:val="17"/>
          <w:sz w:val="24"/>
          <w:szCs w:val="24"/>
          <w:highlight w:val="none"/>
          <w14:textOutline w14:w="4358" w14:cap="sq" w14:cmpd="sng">
            <w14:solidFill>
              <w14:srgbClr w14:val="000000"/>
            </w14:solidFill>
            <w14:prstDash w14:val="solid"/>
            <w14:bevel/>
          </w14:textOutline>
        </w:rPr>
        <w:t>分(北京时间）</w:t>
      </w:r>
      <w:r>
        <w:rPr>
          <w:rFonts w:ascii="宋体" w:hAnsi="宋体" w:eastAsia="宋体" w:cs="宋体"/>
          <w:color w:val="auto"/>
          <w:spacing w:val="-4"/>
          <w:position w:val="17"/>
          <w:sz w:val="24"/>
          <w:szCs w:val="24"/>
          <w14:textOutline w14:w="4358" w14:cap="sq" w14:cmpd="sng">
            <w14:solidFill>
              <w14:srgbClr w14:val="000000"/>
            </w14:solidFill>
            <w14:prstDash w14:val="solid"/>
            <w14:bevel/>
          </w14:textOutline>
        </w:rPr>
        <w:t>举行此次开标会议，开</w:t>
      </w:r>
    </w:p>
    <w:p>
      <w:pPr>
        <w:spacing w:before="1" w:line="219" w:lineRule="auto"/>
        <w:ind w:left="11"/>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标地点在新疆政府采购网政采云平台。</w:t>
      </w:r>
    </w:p>
    <w:p>
      <w:pPr>
        <w:spacing w:before="183" w:line="219" w:lineRule="auto"/>
        <w:ind w:left="491"/>
        <w:rPr>
          <w:rFonts w:ascii="宋体" w:hAnsi="宋体" w:eastAsia="宋体" w:cs="宋体"/>
          <w:color w:val="auto"/>
          <w:sz w:val="24"/>
          <w:szCs w:val="24"/>
        </w:rPr>
      </w:pPr>
      <w:r>
        <w:rPr>
          <w:rFonts w:ascii="宋体" w:hAnsi="宋体" w:eastAsia="宋体" w:cs="宋体"/>
          <w:color w:val="auto"/>
          <w:sz w:val="24"/>
          <w:szCs w:val="24"/>
        </w:rPr>
        <w:t>开标会议在有关监督部门及投标人的监督下，由</w:t>
      </w:r>
      <w:r>
        <w:rPr>
          <w:rFonts w:ascii="宋体" w:hAnsi="宋体" w:eastAsia="宋体" w:cs="宋体"/>
          <w:color w:val="auto"/>
          <w:spacing w:val="-1"/>
          <w:sz w:val="24"/>
          <w:szCs w:val="24"/>
        </w:rPr>
        <w:t>招标代理机构组织并主持。</w:t>
      </w:r>
    </w:p>
    <w:p>
      <w:pPr>
        <w:spacing w:before="180" w:line="468"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开标后，将由招标代理机构按照递交投标文件的先后顺序公开宣读有效投标人的投标</w:t>
      </w:r>
    </w:p>
    <w:p>
      <w:pPr>
        <w:spacing w:before="1"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报价，以及招标代理机构认为必要的其它内容。</w:t>
      </w:r>
    </w:p>
    <w:p>
      <w:pPr>
        <w:spacing w:before="182" w:line="219" w:lineRule="auto"/>
        <w:ind w:left="489"/>
        <w:rPr>
          <w:rFonts w:ascii="宋体" w:hAnsi="宋体" w:eastAsia="宋体" w:cs="宋体"/>
          <w:color w:val="auto"/>
          <w:sz w:val="24"/>
          <w:szCs w:val="24"/>
        </w:rPr>
      </w:pPr>
      <w:r>
        <w:rPr>
          <w:rFonts w:ascii="宋体" w:hAnsi="宋体" w:eastAsia="宋体" w:cs="宋体"/>
          <w:color w:val="auto"/>
          <w:sz w:val="24"/>
          <w:szCs w:val="24"/>
        </w:rPr>
        <w:t>采购人有权就投标文件中含混之处向投标人</w:t>
      </w:r>
      <w:r>
        <w:rPr>
          <w:rFonts w:ascii="宋体" w:hAnsi="宋体" w:eastAsia="宋体" w:cs="宋体"/>
          <w:color w:val="auto"/>
          <w:spacing w:val="-1"/>
          <w:sz w:val="24"/>
          <w:szCs w:val="24"/>
        </w:rPr>
        <w:t>提出询问或澄清要求。</w:t>
      </w:r>
    </w:p>
    <w:p>
      <w:pPr>
        <w:spacing w:before="183" w:line="468"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公开开标后，直到向中标的投标人授予合同时止，凡与审查、澄清、评价和比</w:t>
      </w:r>
      <w:r>
        <w:rPr>
          <w:rFonts w:ascii="宋体" w:hAnsi="宋体" w:eastAsia="宋体" w:cs="宋体"/>
          <w:color w:val="auto"/>
          <w:position w:val="17"/>
          <w:sz w:val="24"/>
          <w:szCs w:val="24"/>
        </w:rPr>
        <w:t>较投标</w:t>
      </w:r>
    </w:p>
    <w:p>
      <w:pPr>
        <w:spacing w:line="220" w:lineRule="auto"/>
        <w:ind w:left="30"/>
        <w:rPr>
          <w:rFonts w:ascii="宋体" w:hAnsi="宋体" w:eastAsia="宋体" w:cs="宋体"/>
          <w:color w:val="auto"/>
          <w:sz w:val="24"/>
          <w:szCs w:val="24"/>
        </w:rPr>
      </w:pPr>
      <w:r>
        <w:rPr>
          <w:rFonts w:ascii="宋体" w:hAnsi="宋体" w:eastAsia="宋体" w:cs="宋体"/>
          <w:color w:val="auto"/>
          <w:spacing w:val="-1"/>
          <w:sz w:val="24"/>
          <w:szCs w:val="24"/>
        </w:rPr>
        <w:t>的有关资料以及授标意见等均不得向投标人及与投标无关的其他人透露。</w:t>
      </w:r>
    </w:p>
    <w:p>
      <w:pPr>
        <w:spacing w:before="186" w:line="221" w:lineRule="auto"/>
        <w:ind w:left="17"/>
        <w:rPr>
          <w:rFonts w:ascii="宋体" w:hAnsi="宋体" w:eastAsia="宋体" w:cs="宋体"/>
          <w:color w:val="auto"/>
          <w:sz w:val="28"/>
          <w:szCs w:val="28"/>
        </w:rPr>
      </w:pPr>
      <w:r>
        <w:rPr>
          <w:rFonts w:ascii="宋体" w:hAnsi="宋体" w:eastAsia="宋体" w:cs="宋体"/>
          <w:color w:val="auto"/>
          <w:spacing w:val="-5"/>
          <w:sz w:val="28"/>
          <w:szCs w:val="28"/>
          <w14:textOutline w14:w="5103" w14:cap="sq" w14:cmpd="sng">
            <w14:solidFill>
              <w14:srgbClr w14:val="000000"/>
            </w14:solidFill>
            <w14:prstDash w14:val="solid"/>
            <w14:bevel/>
          </w14:textOutline>
        </w:rPr>
        <w:t>3.5</w:t>
      </w:r>
      <w:r>
        <w:rPr>
          <w:rFonts w:ascii="宋体" w:hAnsi="宋体" w:eastAsia="宋体" w:cs="宋体"/>
          <w:color w:val="auto"/>
          <w:spacing w:val="-59"/>
          <w:sz w:val="28"/>
          <w:szCs w:val="28"/>
        </w:rPr>
        <w:t xml:space="preserve"> </w:t>
      </w:r>
      <w:r>
        <w:rPr>
          <w:rFonts w:ascii="宋体" w:hAnsi="宋体" w:eastAsia="宋体" w:cs="宋体"/>
          <w:color w:val="auto"/>
          <w:spacing w:val="-5"/>
          <w:sz w:val="28"/>
          <w:szCs w:val="28"/>
          <w14:textOutline w14:w="5103" w14:cap="sq" w14:cmpd="sng">
            <w14:solidFill>
              <w14:srgbClr w14:val="000000"/>
            </w14:solidFill>
            <w14:prstDash w14:val="solid"/>
            <w14:bevel/>
          </w14:textOutline>
        </w:rPr>
        <w:t>评标</w:t>
      </w:r>
    </w:p>
    <w:p>
      <w:pPr>
        <w:spacing w:before="203" w:line="221"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3.5.1</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评标流程</w:t>
      </w:r>
    </w:p>
    <w:p>
      <w:pPr>
        <w:spacing w:before="178" w:line="468" w:lineRule="exact"/>
        <w:ind w:left="489"/>
        <w:rPr>
          <w:rFonts w:ascii="宋体" w:hAnsi="宋体" w:eastAsia="宋体" w:cs="宋体"/>
          <w:color w:val="auto"/>
          <w:sz w:val="24"/>
          <w:szCs w:val="24"/>
        </w:rPr>
      </w:pPr>
      <w:r>
        <w:rPr>
          <w:rFonts w:ascii="宋体" w:hAnsi="宋体" w:eastAsia="宋体" w:cs="宋体"/>
          <w:color w:val="auto"/>
          <w:spacing w:val="-1"/>
          <w:position w:val="17"/>
          <w:sz w:val="24"/>
          <w:szCs w:val="24"/>
        </w:rPr>
        <w:t>评标工作由招标代理机构依法组建的评标委员会负责。</w:t>
      </w:r>
    </w:p>
    <w:p>
      <w:pPr>
        <w:spacing w:before="1"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评标流程详见第五章评标原则及办法。</w:t>
      </w:r>
    </w:p>
    <w:p>
      <w:pPr>
        <w:spacing w:before="183" w:line="221" w:lineRule="auto"/>
        <w:ind w:left="36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3.5.2</w:t>
      </w:r>
      <w:r>
        <w:rPr>
          <w:rFonts w:ascii="宋体" w:hAnsi="宋体" w:eastAsia="宋体" w:cs="宋体"/>
          <w:color w:val="auto"/>
          <w:spacing w:val="-53"/>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注意事项</w:t>
      </w:r>
    </w:p>
    <w:p>
      <w:pPr>
        <w:spacing w:before="180" w:line="359" w:lineRule="auto"/>
        <w:ind w:left="15" w:firstLine="474"/>
        <w:rPr>
          <w:rFonts w:ascii="宋体" w:hAnsi="宋体" w:eastAsia="宋体" w:cs="宋体"/>
          <w:color w:val="auto"/>
          <w:sz w:val="24"/>
          <w:szCs w:val="24"/>
        </w:rPr>
      </w:pPr>
      <w:r>
        <w:rPr>
          <w:rFonts w:ascii="宋体" w:hAnsi="宋体" w:eastAsia="宋体" w:cs="宋体"/>
          <w:color w:val="auto"/>
          <w:spacing w:val="1"/>
          <w:sz w:val="24"/>
          <w:szCs w:val="24"/>
        </w:rPr>
        <w:t>在评标期间，评标过程严格保密。评标委员会可要求投标人对其投标文件中非实质性</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的有关问题进行澄清、说明或者补正。有关澄清、说明或者补正的要求和答复应以书</w:t>
      </w:r>
      <w:r>
        <w:rPr>
          <w:rFonts w:ascii="宋体" w:hAnsi="宋体" w:eastAsia="宋体" w:cs="宋体"/>
          <w:color w:val="auto"/>
          <w:sz w:val="24"/>
          <w:szCs w:val="24"/>
        </w:rPr>
        <w:t xml:space="preserve">面形 </w:t>
      </w:r>
      <w:r>
        <w:rPr>
          <w:rFonts w:ascii="宋体" w:hAnsi="宋体" w:eastAsia="宋体" w:cs="宋体"/>
          <w:color w:val="auto"/>
          <w:spacing w:val="1"/>
          <w:sz w:val="24"/>
          <w:szCs w:val="24"/>
        </w:rPr>
        <w:t>式提交。投标人的澄清、说明或者补正不得超出投标文件的范围或者改变投标文件实</w:t>
      </w:r>
      <w:r>
        <w:rPr>
          <w:rFonts w:ascii="宋体" w:hAnsi="宋体" w:eastAsia="宋体" w:cs="宋体"/>
          <w:color w:val="auto"/>
          <w:sz w:val="24"/>
          <w:szCs w:val="24"/>
        </w:rPr>
        <w:t>质性</w:t>
      </w:r>
    </w:p>
    <w:p>
      <w:pPr>
        <w:spacing w:line="220" w:lineRule="auto"/>
        <w:ind w:left="39"/>
        <w:rPr>
          <w:rFonts w:ascii="宋体" w:hAnsi="宋体" w:eastAsia="宋体" w:cs="宋体"/>
          <w:color w:val="auto"/>
          <w:sz w:val="24"/>
          <w:szCs w:val="24"/>
        </w:rPr>
      </w:pPr>
      <w:r>
        <w:rPr>
          <w:rFonts w:ascii="宋体" w:hAnsi="宋体" w:eastAsia="宋体" w:cs="宋体"/>
          <w:color w:val="auto"/>
          <w:spacing w:val="-13"/>
          <w:sz w:val="24"/>
          <w:szCs w:val="24"/>
        </w:rPr>
        <w:t>内容。</w:t>
      </w:r>
    </w:p>
    <w:p>
      <w:pPr>
        <w:spacing w:before="180"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如果投标文件没有实质性响应招标文件的要求，评标委员会将予以拒绝。</w:t>
      </w:r>
    </w:p>
    <w:p>
      <w:pPr>
        <w:spacing w:before="182" w:line="466"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评标委员会只对确定为实质性响应招标文件要求的投标文件，根据招标文件的要求采</w:t>
      </w:r>
    </w:p>
    <w:p>
      <w:pPr>
        <w:spacing w:before="1" w:line="218" w:lineRule="auto"/>
        <w:ind w:left="12"/>
        <w:rPr>
          <w:rFonts w:ascii="宋体" w:hAnsi="宋体" w:eastAsia="宋体" w:cs="宋体"/>
          <w:color w:val="auto"/>
          <w:sz w:val="24"/>
          <w:szCs w:val="24"/>
        </w:rPr>
      </w:pPr>
      <w:r>
        <w:rPr>
          <w:rFonts w:ascii="宋体" w:hAnsi="宋体" w:eastAsia="宋体" w:cs="宋体"/>
          <w:color w:val="auto"/>
          <w:spacing w:val="-1"/>
          <w:sz w:val="24"/>
          <w:szCs w:val="24"/>
        </w:rPr>
        <w:t>用相同的评标程序、评分办法及标准进行评价和比较。</w:t>
      </w:r>
    </w:p>
    <w:p>
      <w:pPr>
        <w:spacing w:before="190" w:line="221" w:lineRule="auto"/>
        <w:ind w:left="17"/>
        <w:rPr>
          <w:rFonts w:ascii="宋体" w:hAnsi="宋体" w:eastAsia="宋体" w:cs="宋体"/>
          <w:color w:val="auto"/>
          <w:sz w:val="28"/>
          <w:szCs w:val="28"/>
        </w:rPr>
      </w:pPr>
      <w:r>
        <w:rPr>
          <w:rFonts w:ascii="宋体" w:hAnsi="宋体" w:eastAsia="宋体" w:cs="宋体"/>
          <w:color w:val="auto"/>
          <w:spacing w:val="-6"/>
          <w:sz w:val="28"/>
          <w:szCs w:val="28"/>
          <w14:textOutline w14:w="5103" w14:cap="sq" w14:cmpd="sng">
            <w14:solidFill>
              <w14:srgbClr w14:val="000000"/>
            </w14:solidFill>
            <w14:prstDash w14:val="solid"/>
            <w14:bevel/>
          </w14:textOutline>
        </w:rPr>
        <w:t>3.6</w:t>
      </w:r>
      <w:r>
        <w:rPr>
          <w:rFonts w:ascii="宋体" w:hAnsi="宋体" w:eastAsia="宋体" w:cs="宋体"/>
          <w:color w:val="auto"/>
          <w:spacing w:val="-54"/>
          <w:sz w:val="28"/>
          <w:szCs w:val="28"/>
        </w:rPr>
        <w:t xml:space="preserve"> </w:t>
      </w:r>
      <w:r>
        <w:rPr>
          <w:rFonts w:ascii="宋体" w:hAnsi="宋体" w:eastAsia="宋体" w:cs="宋体"/>
          <w:color w:val="auto"/>
          <w:spacing w:val="-6"/>
          <w:sz w:val="28"/>
          <w:szCs w:val="28"/>
          <w14:textOutline w14:w="5103" w14:cap="sq" w14:cmpd="sng">
            <w14:solidFill>
              <w14:srgbClr w14:val="000000"/>
            </w14:solidFill>
            <w14:prstDash w14:val="solid"/>
            <w14:bevel/>
          </w14:textOutline>
        </w:rPr>
        <w:t>定标</w:t>
      </w:r>
    </w:p>
    <w:p>
      <w:pPr>
        <w:spacing w:before="203" w:line="221" w:lineRule="auto"/>
        <w:ind w:left="247"/>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3.6.1</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14:textOutline w14:w="4358" w14:cap="sq" w14:cmpd="sng">
            <w14:solidFill>
              <w14:srgbClr w14:val="000000"/>
            </w14:solidFill>
            <w14:prstDash w14:val="solid"/>
            <w14:bevel/>
          </w14:textOutline>
        </w:rPr>
        <w:t>定标原则</w:t>
      </w:r>
    </w:p>
    <w:p>
      <w:pPr>
        <w:spacing w:before="179" w:line="219" w:lineRule="auto"/>
        <w:ind w:left="477"/>
        <w:rPr>
          <w:rFonts w:ascii="宋体" w:hAnsi="宋体" w:eastAsia="宋体" w:cs="宋体"/>
          <w:color w:val="auto"/>
          <w:sz w:val="24"/>
          <w:szCs w:val="24"/>
        </w:rPr>
      </w:pPr>
      <w:r>
        <w:rPr>
          <w:rFonts w:ascii="宋体" w:hAnsi="宋体" w:eastAsia="宋体" w:cs="宋体"/>
          <w:color w:val="auto"/>
          <w:sz w:val="24"/>
          <w:szCs w:val="24"/>
        </w:rPr>
        <w:t>采购人根据评标委员会推荐的中标候选人名单</w:t>
      </w:r>
      <w:r>
        <w:rPr>
          <w:rFonts w:ascii="宋体" w:hAnsi="宋体" w:eastAsia="宋体" w:cs="宋体"/>
          <w:color w:val="auto"/>
          <w:spacing w:val="-1"/>
          <w:sz w:val="24"/>
          <w:szCs w:val="24"/>
        </w:rPr>
        <w:t>，按顺序确定中标人。</w:t>
      </w:r>
    </w:p>
    <w:p>
      <w:pPr>
        <w:spacing w:before="183" w:line="221" w:lineRule="auto"/>
        <w:ind w:left="247"/>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3.6.2</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14:textOutline w14:w="4358" w14:cap="sq" w14:cmpd="sng">
            <w14:solidFill>
              <w14:srgbClr w14:val="000000"/>
            </w14:solidFill>
            <w14:prstDash w14:val="solid"/>
            <w14:bevel/>
          </w14:textOutline>
        </w:rPr>
        <w:t>定标程序</w:t>
      </w:r>
    </w:p>
    <w:p>
      <w:pPr>
        <w:spacing w:before="233" w:line="86" w:lineRule="exact"/>
        <w:rPr>
          <w:color w:val="auto"/>
        </w:rPr>
      </w:pPr>
      <w:r>
        <w:rPr>
          <w:color w:val="auto"/>
          <w:position w:val="-1"/>
        </w:rPr>
        <w:pict>
          <v:shape id="_x0000_s1058" o:spid="_x0000_s1058" style="height:4.35pt;width:470.65pt;" fillcolor="#622423" filled="t" stroked="f" coordsize="9412,86" path="m0,0l9412,0,9412,57,0,57,0,0xem0,71l9412,71,9412,86,0,86,0,71xe">
            <v:path/>
            <v:fill on="t" focussize="0,0"/>
            <v:stroke on="f"/>
            <v:imagedata o:title=""/>
            <o:lock v:ext="edit"/>
            <w10:wrap type="none"/>
            <w10:anchorlock/>
          </v:shape>
        </w:pict>
      </w:r>
    </w:p>
    <w:p>
      <w:pPr>
        <w:spacing w:before="281" w:line="466" w:lineRule="exact"/>
        <w:ind w:left="489"/>
        <w:rPr>
          <w:rFonts w:ascii="宋体" w:hAnsi="宋体" w:eastAsia="宋体" w:cs="宋体"/>
          <w:color w:val="auto"/>
          <w:sz w:val="24"/>
          <w:szCs w:val="24"/>
        </w:rPr>
      </w:pPr>
      <w:r>
        <w:rPr>
          <w:rFonts w:ascii="宋体" w:hAnsi="宋体" w:eastAsia="宋体" w:cs="宋体"/>
          <w:color w:val="auto"/>
          <w:spacing w:val="1"/>
          <w:position w:val="17"/>
          <w:sz w:val="24"/>
          <w:szCs w:val="24"/>
        </w:rPr>
        <w:t>采购人或者采购代理机构应当自中标人确定</w:t>
      </w:r>
      <w:r>
        <w:rPr>
          <w:rFonts w:ascii="宋体" w:hAnsi="宋体" w:eastAsia="宋体" w:cs="宋体"/>
          <w:color w:val="auto"/>
          <w:position w:val="17"/>
          <w:sz w:val="24"/>
          <w:szCs w:val="24"/>
        </w:rPr>
        <w:t>之日起</w:t>
      </w:r>
      <w:r>
        <w:rPr>
          <w:rFonts w:ascii="宋体" w:hAnsi="宋体" w:eastAsia="宋体" w:cs="宋体"/>
          <w:color w:val="auto"/>
          <w:spacing w:val="-50"/>
          <w:position w:val="17"/>
          <w:sz w:val="24"/>
          <w:szCs w:val="24"/>
        </w:rPr>
        <w:t xml:space="preserve"> </w:t>
      </w:r>
      <w:r>
        <w:rPr>
          <w:rFonts w:ascii="宋体" w:hAnsi="宋体" w:eastAsia="宋体" w:cs="宋体"/>
          <w:color w:val="auto"/>
          <w:position w:val="17"/>
          <w:sz w:val="24"/>
          <w:szCs w:val="24"/>
        </w:rPr>
        <w:t>2</w:t>
      </w:r>
      <w:r>
        <w:rPr>
          <w:rFonts w:ascii="宋体" w:hAnsi="宋体" w:eastAsia="宋体" w:cs="宋体"/>
          <w:color w:val="auto"/>
          <w:spacing w:val="-49"/>
          <w:position w:val="17"/>
          <w:sz w:val="24"/>
          <w:szCs w:val="24"/>
        </w:rPr>
        <w:t xml:space="preserve"> </w:t>
      </w:r>
      <w:r>
        <w:rPr>
          <w:rFonts w:ascii="宋体" w:hAnsi="宋体" w:eastAsia="宋体" w:cs="宋体"/>
          <w:color w:val="auto"/>
          <w:position w:val="17"/>
          <w:sz w:val="24"/>
          <w:szCs w:val="24"/>
        </w:rPr>
        <w:t>个工作日内，在省级以上财政部</w:t>
      </w:r>
    </w:p>
    <w:p>
      <w:pPr>
        <w:spacing w:line="218" w:lineRule="auto"/>
        <w:ind w:left="37"/>
        <w:rPr>
          <w:rFonts w:ascii="宋体" w:hAnsi="宋体" w:eastAsia="宋体" w:cs="宋体"/>
          <w:color w:val="auto"/>
          <w:sz w:val="24"/>
          <w:szCs w:val="24"/>
        </w:rPr>
      </w:pPr>
      <w:r>
        <w:rPr>
          <w:rFonts w:ascii="宋体" w:hAnsi="宋体" w:eastAsia="宋体" w:cs="宋体"/>
          <w:color w:val="auto"/>
          <w:spacing w:val="-1"/>
          <w:sz w:val="24"/>
          <w:szCs w:val="24"/>
        </w:rPr>
        <w:t>门指定的媒体上公告中标结果，招标文件应当随中</w:t>
      </w:r>
      <w:r>
        <w:rPr>
          <w:rFonts w:ascii="宋体" w:hAnsi="宋体" w:eastAsia="宋体" w:cs="宋体"/>
          <w:color w:val="auto"/>
          <w:spacing w:val="-2"/>
          <w:sz w:val="24"/>
          <w:szCs w:val="24"/>
        </w:rPr>
        <w:t>标结果同时公告。</w:t>
      </w:r>
    </w:p>
    <w:p>
      <w:pPr>
        <w:spacing w:before="183" w:line="219" w:lineRule="auto"/>
        <w:ind w:left="512"/>
        <w:rPr>
          <w:rFonts w:ascii="宋体" w:hAnsi="宋体" w:eastAsia="宋体" w:cs="宋体"/>
          <w:color w:val="auto"/>
          <w:sz w:val="24"/>
          <w:szCs w:val="24"/>
        </w:rPr>
      </w:pPr>
      <w:r>
        <w:rPr>
          <w:rFonts w:ascii="宋体" w:hAnsi="宋体" w:eastAsia="宋体" w:cs="宋体"/>
          <w:color w:val="auto"/>
          <w:spacing w:val="-6"/>
          <w:sz w:val="24"/>
          <w:szCs w:val="24"/>
        </w:rPr>
        <w:t>中标公告期限为</w:t>
      </w:r>
      <w:r>
        <w:rPr>
          <w:rFonts w:ascii="宋体" w:hAnsi="宋体" w:eastAsia="宋体" w:cs="宋体"/>
          <w:color w:val="auto"/>
          <w:spacing w:val="-25"/>
          <w:sz w:val="24"/>
          <w:szCs w:val="24"/>
        </w:rPr>
        <w:t xml:space="preserve"> </w:t>
      </w:r>
      <w:r>
        <w:rPr>
          <w:rFonts w:ascii="宋体" w:hAnsi="宋体" w:eastAsia="宋体" w:cs="宋体"/>
          <w:color w:val="auto"/>
          <w:spacing w:val="-6"/>
          <w:sz w:val="24"/>
          <w:szCs w:val="24"/>
        </w:rPr>
        <w:t>1</w:t>
      </w:r>
      <w:r>
        <w:rPr>
          <w:rFonts w:ascii="宋体" w:hAnsi="宋体" w:eastAsia="宋体" w:cs="宋体"/>
          <w:color w:val="auto"/>
          <w:spacing w:val="-50"/>
          <w:sz w:val="24"/>
          <w:szCs w:val="24"/>
        </w:rPr>
        <w:t xml:space="preserve"> </w:t>
      </w:r>
      <w:r>
        <w:rPr>
          <w:rFonts w:ascii="宋体" w:hAnsi="宋体" w:eastAsia="宋体" w:cs="宋体"/>
          <w:color w:val="auto"/>
          <w:spacing w:val="-6"/>
          <w:sz w:val="24"/>
          <w:szCs w:val="24"/>
        </w:rPr>
        <w:t>个工作日。</w:t>
      </w:r>
    </w:p>
    <w:p>
      <w:pPr>
        <w:spacing w:before="181" w:line="468" w:lineRule="exact"/>
        <w:ind w:left="488"/>
        <w:rPr>
          <w:rFonts w:ascii="宋体" w:hAnsi="宋体" w:eastAsia="宋体" w:cs="宋体"/>
          <w:color w:val="auto"/>
          <w:sz w:val="24"/>
          <w:szCs w:val="24"/>
        </w:rPr>
      </w:pPr>
      <w:r>
        <w:rPr>
          <w:rFonts w:ascii="宋体" w:hAnsi="宋体" w:eastAsia="宋体" w:cs="宋体"/>
          <w:color w:val="auto"/>
          <w:spacing w:val="1"/>
          <w:position w:val="17"/>
          <w:sz w:val="24"/>
          <w:szCs w:val="24"/>
        </w:rPr>
        <w:t>邀请招标采购人采用书面推荐方式产生符合资格条件的潜在投标人的，还应当将所有</w:t>
      </w:r>
    </w:p>
    <w:p>
      <w:pPr>
        <w:spacing w:line="218" w:lineRule="auto"/>
        <w:ind w:left="10"/>
        <w:rPr>
          <w:rFonts w:ascii="宋体" w:hAnsi="宋体" w:eastAsia="宋体" w:cs="宋体"/>
          <w:color w:val="auto"/>
          <w:sz w:val="24"/>
          <w:szCs w:val="24"/>
        </w:rPr>
      </w:pPr>
      <w:r>
        <w:rPr>
          <w:rFonts w:ascii="宋体" w:hAnsi="宋体" w:eastAsia="宋体" w:cs="宋体"/>
          <w:color w:val="auto"/>
          <w:spacing w:val="-1"/>
          <w:sz w:val="24"/>
          <w:szCs w:val="24"/>
        </w:rPr>
        <w:t>被推荐供应商名单和推荐理由随中标结果同时公告。</w:t>
      </w:r>
    </w:p>
    <w:p>
      <w:pPr>
        <w:spacing w:before="187" w:line="220" w:lineRule="auto"/>
        <w:ind w:left="17"/>
        <w:rPr>
          <w:rFonts w:ascii="宋体" w:hAnsi="宋体" w:eastAsia="宋体" w:cs="宋体"/>
          <w:color w:val="auto"/>
          <w:sz w:val="28"/>
          <w:szCs w:val="28"/>
        </w:rPr>
      </w:pPr>
      <w:r>
        <w:rPr>
          <w:rFonts w:ascii="宋体" w:hAnsi="宋体" w:eastAsia="宋体" w:cs="宋体"/>
          <w:color w:val="auto"/>
          <w:spacing w:val="-6"/>
          <w:sz w:val="28"/>
          <w:szCs w:val="28"/>
          <w14:textOutline w14:w="5103" w14:cap="sq" w14:cmpd="sng">
            <w14:solidFill>
              <w14:srgbClr w14:val="000000"/>
            </w14:solidFill>
            <w14:prstDash w14:val="solid"/>
            <w14:bevel/>
          </w14:textOutline>
        </w:rPr>
        <w:t>3.7</w:t>
      </w:r>
      <w:r>
        <w:rPr>
          <w:rFonts w:ascii="宋体" w:hAnsi="宋体" w:eastAsia="宋体" w:cs="宋体"/>
          <w:color w:val="auto"/>
          <w:spacing w:val="-34"/>
          <w:sz w:val="28"/>
          <w:szCs w:val="28"/>
        </w:rPr>
        <w:t xml:space="preserve"> </w:t>
      </w:r>
      <w:r>
        <w:rPr>
          <w:rFonts w:ascii="宋体" w:hAnsi="宋体" w:eastAsia="宋体" w:cs="宋体"/>
          <w:color w:val="auto"/>
          <w:spacing w:val="-6"/>
          <w:sz w:val="28"/>
          <w:szCs w:val="28"/>
          <w14:textOutline w14:w="5103" w14:cap="sq" w14:cmpd="sng">
            <w14:solidFill>
              <w14:srgbClr w14:val="000000"/>
            </w14:solidFill>
            <w14:prstDash w14:val="solid"/>
            <w14:bevel/>
          </w14:textOutline>
        </w:rPr>
        <w:t>中标通知书</w:t>
      </w:r>
    </w:p>
    <w:p>
      <w:pPr>
        <w:spacing w:before="206" w:line="359" w:lineRule="auto"/>
        <w:ind w:left="14" w:right="77" w:firstLine="564"/>
        <w:rPr>
          <w:rFonts w:ascii="宋体" w:hAnsi="宋体" w:eastAsia="宋体" w:cs="宋体"/>
          <w:color w:val="auto"/>
          <w:sz w:val="24"/>
          <w:szCs w:val="24"/>
        </w:rPr>
      </w:pPr>
      <w:r>
        <w:rPr>
          <w:rFonts w:ascii="宋体" w:hAnsi="宋体" w:eastAsia="宋体" w:cs="宋体"/>
          <w:color w:val="auto"/>
          <w:spacing w:val="-1"/>
          <w:sz w:val="24"/>
          <w:szCs w:val="24"/>
        </w:rPr>
        <w:t>在公告中标结果的同时，采购人或者采购代理机构应当向中</w:t>
      </w:r>
      <w:r>
        <w:rPr>
          <w:rFonts w:ascii="宋体" w:hAnsi="宋体" w:eastAsia="宋体" w:cs="宋体"/>
          <w:color w:val="auto"/>
          <w:spacing w:val="-2"/>
          <w:sz w:val="24"/>
          <w:szCs w:val="24"/>
        </w:rPr>
        <w:t>标人发出中标通知书；对</w:t>
      </w:r>
      <w:r>
        <w:rPr>
          <w:rFonts w:ascii="宋体" w:hAnsi="宋体" w:eastAsia="宋体" w:cs="宋体"/>
          <w:color w:val="auto"/>
          <w:sz w:val="24"/>
          <w:szCs w:val="24"/>
        </w:rPr>
        <w:t xml:space="preserve"> </w:t>
      </w:r>
      <w:r>
        <w:rPr>
          <w:rFonts w:ascii="宋体" w:hAnsi="宋体" w:eastAsia="宋体" w:cs="宋体"/>
          <w:color w:val="auto"/>
          <w:spacing w:val="1"/>
          <w:sz w:val="24"/>
          <w:szCs w:val="24"/>
        </w:rPr>
        <w:t>未通过资格审查的投标人，应当告知其未通过的原因；采用综合评分法评审的，还应当告</w:t>
      </w:r>
    </w:p>
    <w:p>
      <w:pPr>
        <w:spacing w:line="219" w:lineRule="auto"/>
        <w:ind w:left="15"/>
        <w:rPr>
          <w:rFonts w:ascii="宋体" w:hAnsi="宋体" w:eastAsia="宋体" w:cs="宋体"/>
          <w:color w:val="auto"/>
          <w:sz w:val="24"/>
          <w:szCs w:val="24"/>
        </w:rPr>
      </w:pPr>
      <w:r>
        <w:rPr>
          <w:rFonts w:ascii="宋体" w:hAnsi="宋体" w:eastAsia="宋体" w:cs="宋体"/>
          <w:color w:val="auto"/>
          <w:spacing w:val="-1"/>
          <w:sz w:val="24"/>
          <w:szCs w:val="24"/>
        </w:rPr>
        <w:t>知未中标人本人的评审得分与排序。</w:t>
      </w:r>
    </w:p>
    <w:p>
      <w:pPr>
        <w:spacing w:before="183" w:line="466" w:lineRule="exact"/>
        <w:ind w:left="601"/>
        <w:rPr>
          <w:rFonts w:ascii="宋体" w:hAnsi="宋体" w:eastAsia="宋体" w:cs="宋体"/>
          <w:color w:val="auto"/>
          <w:sz w:val="24"/>
          <w:szCs w:val="24"/>
        </w:rPr>
      </w:pPr>
      <w:r>
        <w:rPr>
          <w:rFonts w:ascii="宋体" w:hAnsi="宋体" w:eastAsia="宋体" w:cs="宋体"/>
          <w:color w:val="auto"/>
          <w:spacing w:val="-2"/>
          <w:position w:val="17"/>
          <w:sz w:val="24"/>
          <w:szCs w:val="24"/>
        </w:rPr>
        <w:t>中标通知书对采购人和中标人均具有法律效力。中标通知书发出后，采购人改变中标</w:t>
      </w:r>
    </w:p>
    <w:p>
      <w:pPr>
        <w:spacing w:line="220" w:lineRule="auto"/>
        <w:ind w:left="16"/>
        <w:rPr>
          <w:rFonts w:ascii="宋体" w:hAnsi="宋体" w:eastAsia="宋体" w:cs="宋体"/>
          <w:color w:val="auto"/>
          <w:sz w:val="24"/>
          <w:szCs w:val="24"/>
        </w:rPr>
      </w:pPr>
      <w:r>
        <w:rPr>
          <w:rFonts w:ascii="宋体" w:hAnsi="宋体" w:eastAsia="宋体" w:cs="宋体"/>
          <w:color w:val="auto"/>
          <w:spacing w:val="-1"/>
          <w:sz w:val="24"/>
          <w:szCs w:val="24"/>
        </w:rPr>
        <w:t>结果，或者中标人无正当理由放弃中标的，应当承担相应的法律责任。</w:t>
      </w:r>
    </w:p>
    <w:p>
      <w:pPr>
        <w:spacing w:before="182" w:line="359" w:lineRule="auto"/>
        <w:ind w:left="32" w:right="77" w:firstLine="568"/>
        <w:rPr>
          <w:rFonts w:ascii="宋体" w:hAnsi="宋体" w:eastAsia="宋体" w:cs="宋体"/>
          <w:color w:val="auto"/>
          <w:sz w:val="24"/>
          <w:szCs w:val="24"/>
        </w:rPr>
      </w:pPr>
      <w:r>
        <w:rPr>
          <w:rFonts w:ascii="宋体" w:hAnsi="宋体" w:eastAsia="宋体" w:cs="宋体"/>
          <w:color w:val="auto"/>
          <w:spacing w:val="5"/>
          <w:sz w:val="24"/>
          <w:szCs w:val="24"/>
        </w:rPr>
        <w:t>中标人的投标文件本应作为无效投标处理或者有政府采</w:t>
      </w:r>
      <w:r>
        <w:rPr>
          <w:rFonts w:ascii="宋体" w:hAnsi="宋体" w:eastAsia="宋体" w:cs="宋体"/>
          <w:color w:val="auto"/>
          <w:spacing w:val="4"/>
          <w:sz w:val="24"/>
          <w:szCs w:val="24"/>
        </w:rPr>
        <w:t>购法律法规规章制度规定的</w:t>
      </w:r>
      <w:r>
        <w:rPr>
          <w:rFonts w:ascii="宋体" w:hAnsi="宋体" w:eastAsia="宋体" w:cs="宋体"/>
          <w:color w:val="auto"/>
          <w:sz w:val="24"/>
          <w:szCs w:val="24"/>
        </w:rPr>
        <w:t xml:space="preserve"> </w:t>
      </w:r>
      <w:r>
        <w:rPr>
          <w:rFonts w:ascii="宋体" w:hAnsi="宋体" w:eastAsia="宋体" w:cs="宋体"/>
          <w:color w:val="auto"/>
          <w:spacing w:val="1"/>
          <w:sz w:val="24"/>
          <w:szCs w:val="24"/>
        </w:rPr>
        <w:t>中标无效情形的，采购人应当宣布发出的中</w:t>
      </w:r>
      <w:r>
        <w:rPr>
          <w:rFonts w:ascii="宋体" w:hAnsi="宋体" w:eastAsia="宋体" w:cs="宋体"/>
          <w:color w:val="auto"/>
          <w:sz w:val="24"/>
          <w:szCs w:val="24"/>
        </w:rPr>
        <w:t>标通知书无效，并收回发出的中标通知书（中</w:t>
      </w:r>
    </w:p>
    <w:p>
      <w:pPr>
        <w:spacing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标人也应当交回</w:t>
      </w:r>
      <w:r>
        <w:rPr>
          <w:rFonts w:ascii="宋体" w:hAnsi="宋体" w:eastAsia="宋体" w:cs="宋体"/>
          <w:color w:val="auto"/>
          <w:spacing w:val="7"/>
          <w:sz w:val="24"/>
          <w:szCs w:val="24"/>
        </w:rPr>
        <w:t>），</w:t>
      </w:r>
      <w:r>
        <w:rPr>
          <w:rFonts w:ascii="宋体" w:hAnsi="宋体" w:eastAsia="宋体" w:cs="宋体"/>
          <w:color w:val="auto"/>
          <w:spacing w:val="-1"/>
          <w:sz w:val="24"/>
          <w:szCs w:val="24"/>
        </w:rPr>
        <w:t>依法重新确定中标人或者重新开展采购活动。</w:t>
      </w:r>
    </w:p>
    <w:p>
      <w:pPr>
        <w:spacing w:before="189" w:line="220" w:lineRule="auto"/>
        <w:ind w:left="17"/>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3.8</w:t>
      </w:r>
      <w:r>
        <w:rPr>
          <w:rFonts w:ascii="宋体" w:hAnsi="宋体" w:eastAsia="宋体" w:cs="宋体"/>
          <w:color w:val="auto"/>
          <w:spacing w:val="-55"/>
          <w:sz w:val="28"/>
          <w:szCs w:val="28"/>
        </w:rPr>
        <w:t xml:space="preserve"> </w:t>
      </w:r>
      <w:r>
        <w:rPr>
          <w:rFonts w:ascii="宋体" w:hAnsi="宋体" w:eastAsia="宋体" w:cs="宋体"/>
          <w:color w:val="auto"/>
          <w:spacing w:val="-2"/>
          <w:sz w:val="28"/>
          <w:szCs w:val="28"/>
          <w14:textOutline w14:w="5103" w14:cap="sq" w14:cmpd="sng">
            <w14:solidFill>
              <w14:srgbClr w14:val="000000"/>
            </w14:solidFill>
            <w14:prstDash w14:val="solid"/>
            <w14:bevel/>
          </w14:textOutline>
        </w:rPr>
        <w:t>签订政府采购合同</w:t>
      </w:r>
    </w:p>
    <w:p>
      <w:pPr>
        <w:spacing w:before="203" w:line="221"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3.8.1</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合同授予原则</w:t>
      </w:r>
    </w:p>
    <w:p>
      <w:pPr>
        <w:spacing w:before="181" w:line="468" w:lineRule="exact"/>
        <w:ind w:left="491"/>
        <w:rPr>
          <w:rFonts w:ascii="宋体" w:hAnsi="宋体" w:eastAsia="宋体" w:cs="宋体"/>
          <w:color w:val="auto"/>
          <w:sz w:val="24"/>
          <w:szCs w:val="24"/>
        </w:rPr>
      </w:pPr>
      <w:r>
        <w:rPr>
          <w:rFonts w:ascii="宋体" w:hAnsi="宋体" w:eastAsia="宋体" w:cs="宋体"/>
          <w:color w:val="auto"/>
          <w:spacing w:val="1"/>
          <w:position w:val="17"/>
          <w:sz w:val="24"/>
          <w:szCs w:val="24"/>
        </w:rPr>
        <w:t>招标人将把合同授予经评标委员会评议推荐采购人确认的投标人。若因中标人违约或</w:t>
      </w:r>
    </w:p>
    <w:p>
      <w:pPr>
        <w:spacing w:line="220" w:lineRule="auto"/>
        <w:ind w:left="29"/>
        <w:rPr>
          <w:rFonts w:ascii="宋体" w:hAnsi="宋体" w:eastAsia="宋体" w:cs="宋体"/>
          <w:color w:val="auto"/>
          <w:sz w:val="24"/>
          <w:szCs w:val="24"/>
        </w:rPr>
      </w:pPr>
      <w:r>
        <w:rPr>
          <w:rFonts w:ascii="宋体" w:hAnsi="宋体" w:eastAsia="宋体" w:cs="宋体"/>
          <w:color w:val="auto"/>
          <w:spacing w:val="-1"/>
          <w:sz w:val="24"/>
          <w:szCs w:val="24"/>
        </w:rPr>
        <w:t>因不可抗力等原因不能被授予合同，则合同将授予排序在该投标人之后的下一个投标人。</w:t>
      </w:r>
    </w:p>
    <w:p>
      <w:pPr>
        <w:spacing w:before="180"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招标人保留在签订合同时调整方案需求和变动所购货物数量的权力。</w:t>
      </w:r>
    </w:p>
    <w:p>
      <w:pPr>
        <w:spacing w:before="183" w:line="220"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3.8.2</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合同的签署、履约及验收</w:t>
      </w:r>
    </w:p>
    <w:p>
      <w:pPr>
        <w:spacing w:before="179" w:line="359" w:lineRule="auto"/>
        <w:ind w:left="32" w:firstLine="457"/>
        <w:jc w:val="both"/>
        <w:rPr>
          <w:rFonts w:ascii="宋体" w:hAnsi="宋体" w:eastAsia="宋体" w:cs="宋体"/>
          <w:color w:val="auto"/>
          <w:sz w:val="24"/>
          <w:szCs w:val="24"/>
        </w:rPr>
      </w:pPr>
      <w:r>
        <w:rPr>
          <w:rFonts w:ascii="宋体" w:hAnsi="宋体" w:eastAsia="宋体" w:cs="宋体"/>
          <w:color w:val="auto"/>
          <w:spacing w:val="-8"/>
          <w:sz w:val="24"/>
          <w:szCs w:val="24"/>
          <w14:textOutline w14:w="4358" w14:cap="sq" w14:cmpd="sng">
            <w14:solidFill>
              <w14:srgbClr w14:val="000000"/>
            </w14:solidFill>
            <w14:prstDash w14:val="solid"/>
            <w14:bevel/>
          </w14:textOutline>
        </w:rPr>
        <w:t>签署：</w:t>
      </w:r>
      <w:r>
        <w:rPr>
          <w:rFonts w:ascii="宋体" w:hAnsi="宋体" w:eastAsia="宋体" w:cs="宋体"/>
          <w:color w:val="auto"/>
          <w:spacing w:val="-8"/>
          <w:sz w:val="24"/>
          <w:szCs w:val="24"/>
        </w:rPr>
        <w:t>采购人于中标通知书发出之日起</w:t>
      </w:r>
      <w:r>
        <w:rPr>
          <w:rFonts w:ascii="宋体" w:hAnsi="宋体" w:eastAsia="宋体" w:cs="宋体"/>
          <w:color w:val="auto"/>
          <w:spacing w:val="-40"/>
          <w:sz w:val="24"/>
          <w:szCs w:val="24"/>
        </w:rPr>
        <w:t xml:space="preserve"> </w:t>
      </w:r>
      <w:r>
        <w:rPr>
          <w:rFonts w:ascii="宋体" w:hAnsi="宋体" w:eastAsia="宋体" w:cs="宋体"/>
          <w:color w:val="auto"/>
          <w:spacing w:val="-8"/>
          <w:sz w:val="24"/>
          <w:szCs w:val="24"/>
        </w:rPr>
        <w:t>30 日内与中标人签订政府采购合同。招标文件、</w:t>
      </w:r>
      <w:r>
        <w:rPr>
          <w:rFonts w:ascii="宋体" w:hAnsi="宋体" w:eastAsia="宋体" w:cs="宋体"/>
          <w:color w:val="auto"/>
          <w:sz w:val="24"/>
          <w:szCs w:val="24"/>
        </w:rPr>
        <w:t xml:space="preserve"> </w:t>
      </w:r>
      <w:r>
        <w:rPr>
          <w:rFonts w:ascii="宋体" w:hAnsi="宋体" w:eastAsia="宋体" w:cs="宋体"/>
          <w:color w:val="auto"/>
          <w:spacing w:val="1"/>
          <w:sz w:val="24"/>
          <w:szCs w:val="24"/>
        </w:rPr>
        <w:t>中标人的投标文件均为签订合同的依据，需</w:t>
      </w:r>
      <w:r>
        <w:rPr>
          <w:rFonts w:ascii="宋体" w:hAnsi="宋体" w:eastAsia="宋体" w:cs="宋体"/>
          <w:color w:val="auto"/>
          <w:sz w:val="24"/>
          <w:szCs w:val="24"/>
        </w:rPr>
        <w:t>方与中标人是合同权利与义务的直接、全部责</w:t>
      </w:r>
    </w:p>
    <w:p>
      <w:pPr>
        <w:spacing w:before="1" w:line="219" w:lineRule="auto"/>
        <w:ind w:left="9"/>
        <w:rPr>
          <w:rFonts w:ascii="宋体" w:hAnsi="宋体" w:eastAsia="宋体" w:cs="宋体"/>
          <w:color w:val="auto"/>
          <w:sz w:val="24"/>
          <w:szCs w:val="24"/>
        </w:rPr>
      </w:pPr>
      <w:r>
        <w:rPr>
          <w:rFonts w:ascii="宋体" w:hAnsi="宋体" w:eastAsia="宋体" w:cs="宋体"/>
          <w:color w:val="auto"/>
          <w:sz w:val="24"/>
          <w:szCs w:val="24"/>
        </w:rPr>
        <w:t>任承担人。招标人所发出的中标通知书对需方和中标供应</w:t>
      </w:r>
      <w:r>
        <w:rPr>
          <w:rFonts w:ascii="宋体" w:hAnsi="宋体" w:eastAsia="宋体" w:cs="宋体"/>
          <w:color w:val="auto"/>
          <w:spacing w:val="-1"/>
          <w:sz w:val="24"/>
          <w:szCs w:val="24"/>
        </w:rPr>
        <w:t>商具有同等法律效力。</w:t>
      </w:r>
    </w:p>
    <w:p>
      <w:pPr>
        <w:spacing w:before="182" w:line="359" w:lineRule="auto"/>
        <w:ind w:left="11" w:right="77" w:firstLine="480"/>
        <w:jc w:val="both"/>
        <w:rPr>
          <w:rFonts w:ascii="宋体" w:hAnsi="宋体" w:eastAsia="宋体" w:cs="宋体"/>
          <w:color w:val="auto"/>
          <w:sz w:val="24"/>
          <w:szCs w:val="24"/>
        </w:rPr>
      </w:pPr>
      <w:r>
        <w:rPr>
          <w:rFonts w:ascii="宋体" w:hAnsi="宋体" w:eastAsia="宋体" w:cs="宋体"/>
          <w:color w:val="auto"/>
          <w:spacing w:val="1"/>
          <w:sz w:val="24"/>
          <w:szCs w:val="24"/>
        </w:rPr>
        <w:t>若中标人不能在规定时间内与需方签订合同，或拒签、变相签订合同，招标人依监督</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职能可采取取消其中标资格并没收其投标保证金等措施，并可按照财政部令【2017】第</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87</w:t>
      </w:r>
      <w:r>
        <w:rPr>
          <w:rFonts w:ascii="宋体" w:hAnsi="宋体" w:eastAsia="宋体" w:cs="宋体"/>
          <w:color w:val="auto"/>
          <w:sz w:val="24"/>
          <w:szCs w:val="24"/>
        </w:rPr>
        <w:t xml:space="preserve"> </w:t>
      </w:r>
      <w:r>
        <w:rPr>
          <w:rFonts w:ascii="宋体" w:hAnsi="宋体" w:eastAsia="宋体" w:cs="宋体"/>
          <w:color w:val="auto"/>
          <w:spacing w:val="1"/>
          <w:sz w:val="24"/>
          <w:szCs w:val="24"/>
        </w:rPr>
        <w:t>号第七十一条、第七十二条、第七十三条及《中华人民共和国政府采购法实施条例》第七</w:t>
      </w:r>
    </w:p>
    <w:p>
      <w:pPr>
        <w:spacing w:line="220" w:lineRule="auto"/>
        <w:ind w:left="11"/>
        <w:rPr>
          <w:rFonts w:ascii="宋体" w:hAnsi="宋体" w:eastAsia="宋体" w:cs="宋体"/>
          <w:color w:val="auto"/>
          <w:sz w:val="24"/>
          <w:szCs w:val="24"/>
        </w:rPr>
      </w:pPr>
      <w:r>
        <w:rPr>
          <w:rFonts w:ascii="宋体" w:hAnsi="宋体" w:eastAsia="宋体" w:cs="宋体"/>
          <w:color w:val="auto"/>
          <w:sz w:val="24"/>
          <w:szCs w:val="24"/>
        </w:rPr>
        <w:t>十二条规定办理。此时可由招标人按照排名顺序与下一投标人</w:t>
      </w:r>
      <w:r>
        <w:rPr>
          <w:rFonts w:ascii="宋体" w:hAnsi="宋体" w:eastAsia="宋体" w:cs="宋体"/>
          <w:color w:val="auto"/>
          <w:spacing w:val="-1"/>
          <w:sz w:val="24"/>
          <w:szCs w:val="24"/>
        </w:rPr>
        <w:t>签订合同或重新组织招标。</w:t>
      </w:r>
    </w:p>
    <w:p>
      <w:pPr>
        <w:spacing w:before="182" w:line="468" w:lineRule="exact"/>
        <w:ind w:right="68"/>
        <w:jc w:val="right"/>
        <w:rPr>
          <w:rFonts w:ascii="宋体" w:hAnsi="宋体" w:eastAsia="宋体" w:cs="宋体"/>
          <w:color w:val="auto"/>
          <w:sz w:val="24"/>
          <w:szCs w:val="24"/>
        </w:rPr>
      </w:pPr>
      <w:r>
        <w:rPr>
          <w:rFonts w:ascii="宋体" w:hAnsi="宋体" w:eastAsia="宋体" w:cs="宋体"/>
          <w:color w:val="auto"/>
          <w:spacing w:val="1"/>
          <w:position w:val="17"/>
          <w:sz w:val="24"/>
          <w:szCs w:val="24"/>
        </w:rPr>
        <w:t>如果中标人在规定的合同签订时间内，没有按照招标文件的规定交纳履约保证金，且</w:t>
      </w:r>
    </w:p>
    <w:p>
      <w:pPr>
        <w:spacing w:line="220" w:lineRule="auto"/>
        <w:ind w:left="12"/>
        <w:rPr>
          <w:rFonts w:ascii="宋体" w:hAnsi="宋体" w:eastAsia="宋体" w:cs="宋体"/>
          <w:color w:val="auto"/>
          <w:sz w:val="24"/>
          <w:szCs w:val="24"/>
        </w:rPr>
      </w:pPr>
      <w:r>
        <w:rPr>
          <w:rFonts w:ascii="宋体" w:hAnsi="宋体" w:eastAsia="宋体" w:cs="宋体"/>
          <w:color w:val="auto"/>
          <w:spacing w:val="-1"/>
          <w:sz w:val="24"/>
          <w:szCs w:val="24"/>
        </w:rPr>
        <w:t>又无正当理由的，将视为放弃中标，其交纳的投标保证金不予退还。</w:t>
      </w:r>
    </w:p>
    <w:p>
      <w:pPr>
        <w:pStyle w:val="2"/>
        <w:spacing w:line="309" w:lineRule="auto"/>
        <w:rPr>
          <w:color w:val="auto"/>
        </w:rPr>
      </w:pPr>
    </w:p>
    <w:p>
      <w:pPr>
        <w:spacing w:line="86" w:lineRule="exact"/>
        <w:rPr>
          <w:color w:val="auto"/>
        </w:rPr>
      </w:pPr>
      <w:r>
        <w:rPr>
          <w:color w:val="auto"/>
          <w:position w:val="-1"/>
        </w:rPr>
        <w:pict>
          <v:shape id="_x0000_s1060" o:spid="_x0000_s1060"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26" w:type="default"/>
          <w:footerReference r:id="rId27" w:type="default"/>
          <w:pgSz w:w="11906" w:h="16839"/>
          <w:pgMar w:top="1248" w:right="1167" w:bottom="1041" w:left="1246" w:header="892" w:footer="879" w:gutter="0"/>
          <w:cols w:space="720" w:num="1"/>
        </w:sectPr>
      </w:pPr>
    </w:p>
    <w:p>
      <w:pPr>
        <w:spacing w:before="14" w:line="58" w:lineRule="exact"/>
        <w:rPr>
          <w:color w:val="auto"/>
        </w:rPr>
      </w:pPr>
      <w:r>
        <w:rPr>
          <w:color w:val="auto"/>
        </w:rPr>
        <w:pict>
          <v:rect id="_x0000_s1061" o:spid="_x0000_s1061" o:spt="1" style="position:absolute;left:0pt;margin-left:62.35pt;margin-top:771.4pt;height:4.35pt;width:470.65pt;mso-position-horizontal-relative:page;mso-position-vertical-relative:page;z-index:251676672;mso-width-relative:page;mso-height-relative:page;" fillcolor="#622423" filled="t" stroked="f" coordsize="21600,21600" o:allowincell="f">
            <v:path/>
            <v:fill on="t" focussize="0,0"/>
            <v:stroke on="f"/>
            <v:imagedata o:title=""/>
            <o:lock v:ext="edit"/>
          </v:rect>
        </w:pict>
      </w:r>
      <w:r>
        <w:rPr>
          <w:color w:val="auto"/>
          <w:position w:val="-1"/>
        </w:rPr>
        <w:pict>
          <v:shape id="_x0000_s1062" o:spid="_x0000_s1062" style="height:2.9pt;width:470.65pt;" fillcolor="#622423" filled="t" stroked="f" coordsize="9412,58" path="m0,0l9412,0,9412,57,0,57,0,0xe">
            <v:path/>
            <v:fill on="t" focussize="0,0"/>
            <v:stroke on="f"/>
            <v:imagedata o:title=""/>
            <o:lock v:ext="edit"/>
            <w10:wrap type="none"/>
            <w10:anchorlock/>
          </v:shape>
        </w:pict>
      </w:r>
    </w:p>
    <w:p>
      <w:pPr>
        <w:spacing w:before="281" w:line="466" w:lineRule="exact"/>
        <w:ind w:right="63"/>
        <w:jc w:val="right"/>
        <w:rPr>
          <w:rFonts w:ascii="宋体" w:hAnsi="宋体" w:eastAsia="宋体" w:cs="宋体"/>
          <w:color w:val="auto"/>
          <w:sz w:val="24"/>
          <w:szCs w:val="24"/>
        </w:rPr>
      </w:pPr>
      <w:r>
        <w:rPr>
          <w:rFonts w:ascii="宋体" w:hAnsi="宋体" w:eastAsia="宋体" w:cs="宋体"/>
          <w:color w:val="auto"/>
          <w:spacing w:val="1"/>
          <w:position w:val="17"/>
          <w:sz w:val="24"/>
          <w:szCs w:val="24"/>
          <w14:textOutline w14:w="4358" w14:cap="sq" w14:cmpd="sng">
            <w14:solidFill>
              <w14:srgbClr w14:val="000000"/>
            </w14:solidFill>
            <w14:prstDash w14:val="solid"/>
            <w14:bevel/>
          </w14:textOutline>
        </w:rPr>
        <w:t>履约：</w:t>
      </w:r>
      <w:r>
        <w:rPr>
          <w:rFonts w:ascii="宋体" w:hAnsi="宋体" w:eastAsia="宋体" w:cs="宋体"/>
          <w:color w:val="auto"/>
          <w:spacing w:val="1"/>
          <w:position w:val="17"/>
          <w:sz w:val="24"/>
          <w:szCs w:val="24"/>
        </w:rPr>
        <w:t>中标人与采购人签订合同后，合同双方应严格执行合同条款，履行合同规定的</w:t>
      </w:r>
    </w:p>
    <w:p>
      <w:pPr>
        <w:spacing w:line="220" w:lineRule="auto"/>
        <w:ind w:left="13"/>
        <w:rPr>
          <w:rFonts w:ascii="宋体" w:hAnsi="宋体" w:eastAsia="宋体" w:cs="宋体"/>
          <w:color w:val="auto"/>
          <w:sz w:val="24"/>
          <w:szCs w:val="24"/>
        </w:rPr>
      </w:pPr>
      <w:r>
        <w:rPr>
          <w:rFonts w:ascii="宋体" w:hAnsi="宋体" w:eastAsia="宋体" w:cs="宋体"/>
          <w:color w:val="auto"/>
          <w:spacing w:val="-1"/>
          <w:sz w:val="24"/>
          <w:szCs w:val="24"/>
        </w:rPr>
        <w:t>义务，保证合同的顺利完成。</w:t>
      </w:r>
    </w:p>
    <w:p>
      <w:pPr>
        <w:spacing w:before="181" w:line="466" w:lineRule="exact"/>
        <w:ind w:right="32"/>
        <w:jc w:val="right"/>
        <w:rPr>
          <w:rFonts w:ascii="宋体" w:hAnsi="宋体" w:eastAsia="宋体" w:cs="宋体"/>
          <w:color w:val="auto"/>
          <w:sz w:val="24"/>
          <w:szCs w:val="24"/>
        </w:rPr>
      </w:pPr>
      <w:r>
        <w:rPr>
          <w:rFonts w:ascii="宋体" w:hAnsi="宋体" w:eastAsia="宋体" w:cs="宋体"/>
          <w:color w:val="auto"/>
          <w:spacing w:val="2"/>
          <w:position w:val="17"/>
          <w:sz w:val="24"/>
          <w:szCs w:val="24"/>
        </w:rPr>
        <w:t>在合同履行过程中，如发生合同纠纷，合同双方应按照《中华人民共和国民法典</w:t>
      </w:r>
      <w:r>
        <w:rPr>
          <w:rFonts w:ascii="宋体" w:hAnsi="宋体" w:eastAsia="宋体" w:cs="宋体"/>
          <w:color w:val="auto"/>
          <w:spacing w:val="1"/>
          <w:position w:val="17"/>
          <w:sz w:val="24"/>
          <w:szCs w:val="24"/>
        </w:rPr>
        <w:t>》的</w:t>
      </w:r>
    </w:p>
    <w:p>
      <w:pPr>
        <w:spacing w:before="1" w:line="220" w:lineRule="auto"/>
        <w:ind w:left="11"/>
        <w:rPr>
          <w:rFonts w:ascii="宋体" w:hAnsi="宋体" w:eastAsia="宋体" w:cs="宋体"/>
          <w:color w:val="auto"/>
          <w:sz w:val="24"/>
          <w:szCs w:val="24"/>
        </w:rPr>
      </w:pPr>
      <w:r>
        <w:rPr>
          <w:rFonts w:ascii="宋体" w:hAnsi="宋体" w:eastAsia="宋体" w:cs="宋体"/>
          <w:color w:val="auto"/>
          <w:spacing w:val="-2"/>
          <w:sz w:val="24"/>
          <w:szCs w:val="24"/>
        </w:rPr>
        <w:t>有关规定进行处理。</w:t>
      </w:r>
    </w:p>
    <w:p>
      <w:pPr>
        <w:spacing w:before="181" w:line="359" w:lineRule="auto"/>
        <w:ind w:left="12" w:right="61" w:firstLine="47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验收：</w:t>
      </w:r>
      <w:r>
        <w:rPr>
          <w:rFonts w:ascii="宋体" w:hAnsi="宋体" w:eastAsia="宋体" w:cs="宋体"/>
          <w:color w:val="auto"/>
          <w:spacing w:val="1"/>
          <w:sz w:val="24"/>
          <w:szCs w:val="24"/>
        </w:rPr>
        <w:t>采购人应当及时对采购项目进行验收。采购人可以邀请参加本项目的其他投标</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人或者第三方机构参与验收。参与验收的投标人或者第三方机构的意见作为验收书的参考</w:t>
      </w:r>
    </w:p>
    <w:p>
      <w:pPr>
        <w:spacing w:line="220" w:lineRule="auto"/>
        <w:ind w:left="20"/>
        <w:rPr>
          <w:rFonts w:ascii="宋体" w:hAnsi="宋体" w:eastAsia="宋体" w:cs="宋体"/>
          <w:color w:val="auto"/>
          <w:sz w:val="24"/>
          <w:szCs w:val="24"/>
        </w:rPr>
      </w:pPr>
      <w:r>
        <w:rPr>
          <w:rFonts w:ascii="宋体" w:hAnsi="宋体" w:eastAsia="宋体" w:cs="宋体"/>
          <w:color w:val="auto"/>
          <w:spacing w:val="-3"/>
          <w:sz w:val="24"/>
          <w:szCs w:val="24"/>
        </w:rPr>
        <w:t>资料一并存档。</w:t>
      </w:r>
    </w:p>
    <w:p>
      <w:pPr>
        <w:spacing w:before="188" w:line="221" w:lineRule="auto"/>
        <w:ind w:left="17"/>
        <w:rPr>
          <w:rFonts w:ascii="宋体" w:hAnsi="宋体" w:eastAsia="宋体" w:cs="宋体"/>
          <w:color w:val="auto"/>
          <w:sz w:val="28"/>
          <w:szCs w:val="28"/>
        </w:rPr>
      </w:pPr>
      <w:r>
        <w:rPr>
          <w:rFonts w:ascii="宋体" w:hAnsi="宋体" w:eastAsia="宋体" w:cs="宋体"/>
          <w:color w:val="auto"/>
          <w:spacing w:val="-5"/>
          <w:sz w:val="28"/>
          <w:szCs w:val="28"/>
          <w14:textOutline w14:w="5103" w14:cap="sq" w14:cmpd="sng">
            <w14:solidFill>
              <w14:srgbClr w14:val="000000"/>
            </w14:solidFill>
            <w14:prstDash w14:val="solid"/>
            <w14:bevel/>
          </w14:textOutline>
        </w:rPr>
        <w:t>3.9</w:t>
      </w:r>
      <w:r>
        <w:rPr>
          <w:rFonts w:ascii="宋体" w:hAnsi="宋体" w:eastAsia="宋体" w:cs="宋体"/>
          <w:color w:val="auto"/>
          <w:spacing w:val="-59"/>
          <w:sz w:val="28"/>
          <w:szCs w:val="28"/>
        </w:rPr>
        <w:t xml:space="preserve"> </w:t>
      </w:r>
      <w:r>
        <w:rPr>
          <w:rFonts w:ascii="宋体" w:hAnsi="宋体" w:eastAsia="宋体" w:cs="宋体"/>
          <w:color w:val="auto"/>
          <w:spacing w:val="-5"/>
          <w:sz w:val="28"/>
          <w:szCs w:val="28"/>
          <w14:textOutline w14:w="5103" w14:cap="sq" w14:cmpd="sng">
            <w14:solidFill>
              <w14:srgbClr w14:val="000000"/>
            </w14:solidFill>
            <w14:prstDash w14:val="solid"/>
            <w14:bevel/>
          </w14:textOutline>
        </w:rPr>
        <w:t>其他</w:t>
      </w:r>
    </w:p>
    <w:p>
      <w:pPr>
        <w:spacing w:before="200" w:line="468" w:lineRule="exact"/>
        <w:ind w:right="61"/>
        <w:jc w:val="right"/>
        <w:rPr>
          <w:rFonts w:ascii="宋体" w:hAnsi="宋体" w:eastAsia="宋体" w:cs="宋体"/>
          <w:color w:val="auto"/>
          <w:sz w:val="24"/>
          <w:szCs w:val="24"/>
        </w:rPr>
      </w:pPr>
      <w:r>
        <w:rPr>
          <w:rFonts w:ascii="宋体" w:hAnsi="宋体" w:eastAsia="宋体" w:cs="宋体"/>
          <w:color w:val="auto"/>
          <w:spacing w:val="1"/>
          <w:position w:val="17"/>
          <w:sz w:val="24"/>
          <w:szCs w:val="24"/>
        </w:rPr>
        <w:t>中标后招标文件和投标文件未尽事宜另行商</w:t>
      </w:r>
      <w:r>
        <w:rPr>
          <w:rFonts w:ascii="宋体" w:hAnsi="宋体" w:eastAsia="宋体" w:cs="宋体"/>
          <w:color w:val="auto"/>
          <w:position w:val="17"/>
          <w:sz w:val="24"/>
          <w:szCs w:val="24"/>
        </w:rPr>
        <w:t>定。本招标文件由招标人及招标代理公司</w:t>
      </w:r>
    </w:p>
    <w:p>
      <w:pPr>
        <w:spacing w:line="220" w:lineRule="auto"/>
        <w:ind w:left="19"/>
        <w:rPr>
          <w:rFonts w:ascii="宋体" w:hAnsi="宋体" w:eastAsia="宋体" w:cs="宋体"/>
          <w:color w:val="auto"/>
          <w:sz w:val="24"/>
          <w:szCs w:val="24"/>
        </w:rPr>
      </w:pPr>
      <w:r>
        <w:rPr>
          <w:rFonts w:ascii="宋体" w:hAnsi="宋体" w:eastAsia="宋体" w:cs="宋体"/>
          <w:color w:val="auto"/>
          <w:spacing w:val="-4"/>
          <w:sz w:val="24"/>
          <w:szCs w:val="24"/>
        </w:rPr>
        <w:t>负责解释。</w:t>
      </w:r>
    </w:p>
    <w:p>
      <w:pPr>
        <w:spacing w:before="186" w:line="221" w:lineRule="auto"/>
        <w:ind w:left="17"/>
        <w:rPr>
          <w:rFonts w:ascii="宋体" w:hAnsi="宋体" w:eastAsia="宋体" w:cs="宋体"/>
          <w:color w:val="auto"/>
          <w:sz w:val="28"/>
          <w:szCs w:val="28"/>
        </w:rPr>
      </w:pPr>
      <w:r>
        <w:rPr>
          <w:rFonts w:ascii="宋体" w:hAnsi="宋体" w:eastAsia="宋体" w:cs="宋体"/>
          <w:color w:val="auto"/>
          <w:spacing w:val="-3"/>
          <w:sz w:val="28"/>
          <w:szCs w:val="28"/>
          <w14:textOutline w14:w="5103" w14:cap="sq" w14:cmpd="sng">
            <w14:solidFill>
              <w14:srgbClr w14:val="000000"/>
            </w14:solidFill>
            <w14:prstDash w14:val="solid"/>
            <w14:bevel/>
          </w14:textOutline>
        </w:rPr>
        <w:t>3.10</w:t>
      </w:r>
      <w:r>
        <w:rPr>
          <w:rFonts w:ascii="宋体" w:hAnsi="宋体" w:eastAsia="宋体" w:cs="宋体"/>
          <w:color w:val="auto"/>
          <w:spacing w:val="-53"/>
          <w:sz w:val="28"/>
          <w:szCs w:val="28"/>
        </w:rPr>
        <w:t xml:space="preserve"> </w:t>
      </w:r>
      <w:r>
        <w:rPr>
          <w:rFonts w:ascii="宋体" w:hAnsi="宋体" w:eastAsia="宋体" w:cs="宋体"/>
          <w:color w:val="auto"/>
          <w:spacing w:val="-3"/>
          <w:sz w:val="28"/>
          <w:szCs w:val="28"/>
          <w14:textOutline w14:w="5103" w14:cap="sq" w14:cmpd="sng">
            <w14:solidFill>
              <w14:srgbClr w14:val="000000"/>
            </w14:solidFill>
            <w14:prstDash w14:val="solid"/>
            <w14:bevel/>
          </w14:textOutline>
        </w:rPr>
        <w:t>澄清与质疑</w:t>
      </w:r>
    </w:p>
    <w:p>
      <w:pPr>
        <w:spacing w:before="203" w:line="220"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3.10.1</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综合说明</w:t>
      </w:r>
    </w:p>
    <w:p>
      <w:pPr>
        <w:spacing w:before="182" w:line="359" w:lineRule="auto"/>
        <w:ind w:left="8" w:firstLine="481"/>
        <w:jc w:val="both"/>
        <w:rPr>
          <w:rFonts w:ascii="宋体" w:hAnsi="宋体" w:eastAsia="宋体" w:cs="宋体"/>
          <w:color w:val="auto"/>
          <w:sz w:val="24"/>
          <w:szCs w:val="24"/>
        </w:rPr>
      </w:pPr>
      <w:r>
        <w:rPr>
          <w:rFonts w:ascii="宋体" w:hAnsi="宋体" w:eastAsia="宋体" w:cs="宋体"/>
          <w:color w:val="auto"/>
          <w:spacing w:val="1"/>
          <w:sz w:val="24"/>
          <w:szCs w:val="24"/>
        </w:rPr>
        <w:t>供应商对政府采购活动事项有疑问的，可以向采购人和招标代理公司提出询问，采购</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人和招标代理公司应当及时予以答复，但答复的内容不得涉及商业秘密。供应商认为招标</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文件、招标过程或中标结果使自己权益受到损害的，可以在规定期限内，以书面形式向采</w:t>
      </w:r>
      <w:r>
        <w:rPr>
          <w:rFonts w:ascii="宋体" w:hAnsi="宋体" w:eastAsia="宋体" w:cs="宋体"/>
          <w:color w:val="auto"/>
          <w:spacing w:val="5"/>
          <w:sz w:val="24"/>
          <w:szCs w:val="24"/>
        </w:rPr>
        <w:t xml:space="preserve"> </w:t>
      </w:r>
      <w:r>
        <w:rPr>
          <w:rFonts w:ascii="宋体" w:hAnsi="宋体" w:eastAsia="宋体" w:cs="宋体"/>
          <w:color w:val="auto"/>
          <w:spacing w:val="-3"/>
          <w:sz w:val="24"/>
          <w:szCs w:val="24"/>
        </w:rPr>
        <w:t>购人提出质疑。供应商质疑实行实名制，质疑应当有事实</w:t>
      </w:r>
      <w:r>
        <w:rPr>
          <w:rFonts w:ascii="宋体" w:hAnsi="宋体" w:eastAsia="宋体" w:cs="宋体"/>
          <w:color w:val="auto"/>
          <w:spacing w:val="-4"/>
          <w:sz w:val="24"/>
          <w:szCs w:val="24"/>
        </w:rPr>
        <w:t>根据，不得进行虚假、恶意质疑，</w:t>
      </w:r>
    </w:p>
    <w:p>
      <w:pPr>
        <w:spacing w:before="1"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干扰政府采购正常工作秩序。</w:t>
      </w:r>
    </w:p>
    <w:p>
      <w:pPr>
        <w:spacing w:before="183" w:line="465" w:lineRule="exact"/>
        <w:ind w:left="247"/>
        <w:rPr>
          <w:rFonts w:ascii="宋体" w:hAnsi="宋体" w:eastAsia="宋体" w:cs="宋体"/>
          <w:color w:val="auto"/>
          <w:sz w:val="24"/>
          <w:szCs w:val="24"/>
        </w:rPr>
      </w:pPr>
      <w:r>
        <w:rPr>
          <w:rFonts w:ascii="宋体" w:hAnsi="宋体" w:eastAsia="宋体" w:cs="宋体"/>
          <w:color w:val="auto"/>
          <w:spacing w:val="1"/>
          <w:position w:val="17"/>
          <w:sz w:val="24"/>
          <w:szCs w:val="24"/>
        </w:rPr>
        <w:t>3.10.2</w:t>
      </w:r>
      <w:r>
        <w:rPr>
          <w:rFonts w:ascii="宋体" w:hAnsi="宋体" w:eastAsia="宋体" w:cs="宋体"/>
          <w:color w:val="auto"/>
          <w:spacing w:val="-32"/>
          <w:position w:val="17"/>
          <w:sz w:val="24"/>
          <w:szCs w:val="24"/>
        </w:rPr>
        <w:t xml:space="preserve"> </w:t>
      </w:r>
      <w:r>
        <w:rPr>
          <w:rFonts w:ascii="宋体" w:hAnsi="宋体" w:eastAsia="宋体" w:cs="宋体"/>
          <w:color w:val="auto"/>
          <w:spacing w:val="1"/>
          <w:position w:val="17"/>
          <w:sz w:val="24"/>
          <w:szCs w:val="24"/>
        </w:rPr>
        <w:t>澄清或质疑答复按照：中华人民共和国财政部令第</w:t>
      </w:r>
      <w:r>
        <w:rPr>
          <w:rFonts w:ascii="宋体" w:hAnsi="宋体" w:eastAsia="宋体" w:cs="宋体"/>
          <w:color w:val="auto"/>
          <w:spacing w:val="-47"/>
          <w:position w:val="17"/>
          <w:sz w:val="24"/>
          <w:szCs w:val="24"/>
        </w:rPr>
        <w:t xml:space="preserve"> </w:t>
      </w:r>
      <w:r>
        <w:rPr>
          <w:rFonts w:ascii="宋体" w:hAnsi="宋体" w:eastAsia="宋体" w:cs="宋体"/>
          <w:color w:val="auto"/>
          <w:spacing w:val="1"/>
          <w:position w:val="17"/>
          <w:sz w:val="24"/>
          <w:szCs w:val="24"/>
        </w:rPr>
        <w:t>94</w:t>
      </w:r>
      <w:r>
        <w:rPr>
          <w:rFonts w:ascii="宋体" w:hAnsi="宋体" w:eastAsia="宋体" w:cs="宋体"/>
          <w:color w:val="auto"/>
          <w:spacing w:val="-40"/>
          <w:position w:val="17"/>
          <w:sz w:val="24"/>
          <w:szCs w:val="24"/>
        </w:rPr>
        <w:t xml:space="preserve"> </w:t>
      </w:r>
      <w:r>
        <w:rPr>
          <w:rFonts w:ascii="宋体" w:hAnsi="宋体" w:eastAsia="宋体" w:cs="宋体"/>
          <w:color w:val="auto"/>
          <w:spacing w:val="1"/>
          <w:position w:val="17"/>
          <w:sz w:val="24"/>
          <w:szCs w:val="24"/>
        </w:rPr>
        <w:t>号—政府采购质疑和投诉</w:t>
      </w:r>
    </w:p>
    <w:p>
      <w:pPr>
        <w:spacing w:line="220" w:lineRule="auto"/>
        <w:ind w:left="15"/>
        <w:rPr>
          <w:rFonts w:ascii="宋体" w:hAnsi="宋体" w:eastAsia="宋体" w:cs="宋体"/>
          <w:color w:val="auto"/>
          <w:sz w:val="24"/>
          <w:szCs w:val="24"/>
        </w:rPr>
      </w:pPr>
      <w:r>
        <w:rPr>
          <w:rFonts w:ascii="宋体" w:hAnsi="宋体" w:eastAsia="宋体" w:cs="宋体"/>
          <w:color w:val="auto"/>
          <w:spacing w:val="-8"/>
          <w:sz w:val="24"/>
          <w:szCs w:val="24"/>
        </w:rPr>
        <w:t>办法</w:t>
      </w:r>
    </w:p>
    <w:p>
      <w:pPr>
        <w:spacing w:line="220" w:lineRule="auto"/>
        <w:rPr>
          <w:rFonts w:ascii="宋体" w:hAnsi="宋体" w:eastAsia="宋体" w:cs="宋体"/>
          <w:color w:val="auto"/>
          <w:sz w:val="24"/>
          <w:szCs w:val="24"/>
        </w:rPr>
        <w:sectPr>
          <w:headerReference r:id="rId28" w:type="default"/>
          <w:footerReference r:id="rId29" w:type="default"/>
          <w:pgSz w:w="11906" w:h="16839"/>
          <w:pgMar w:top="1248" w:right="1184" w:bottom="1041" w:left="1246" w:header="892" w:footer="879" w:gutter="0"/>
          <w:cols w:space="720" w:num="1"/>
        </w:sectPr>
      </w:pPr>
    </w:p>
    <w:p>
      <w:pPr>
        <w:spacing w:before="14" w:line="58" w:lineRule="exact"/>
        <w:rPr>
          <w:color w:val="auto"/>
        </w:rPr>
      </w:pPr>
      <w:r>
        <w:rPr>
          <w:color w:val="auto"/>
          <w:position w:val="-1"/>
        </w:rPr>
        <w:pict>
          <v:shape id="_x0000_s1063" o:spid="_x0000_s1063"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3589"/>
        <w:rPr>
          <w:rFonts w:ascii="宋体" w:hAnsi="宋体" w:eastAsia="宋体" w:cs="宋体"/>
          <w:color w:val="auto"/>
          <w:sz w:val="31"/>
          <w:szCs w:val="31"/>
        </w:rPr>
      </w:pPr>
      <w:bookmarkStart w:id="0" w:name="bookmark4"/>
      <w:bookmarkEnd w:id="0"/>
      <w:r>
        <w:rPr>
          <w:rFonts w:ascii="宋体" w:hAnsi="宋体" w:eastAsia="宋体" w:cs="宋体"/>
          <w:color w:val="auto"/>
          <w:spacing w:val="6"/>
          <w:sz w:val="31"/>
          <w:szCs w:val="31"/>
          <w14:textOutline w14:w="5793" w14:cap="sq" w14:cmpd="sng">
            <w14:solidFill>
              <w14:srgbClr w14:val="000000"/>
            </w14:solidFill>
            <w14:prstDash w14:val="solid"/>
            <w14:bevel/>
          </w14:textOutline>
        </w:rPr>
        <w:t>第四章</w:t>
      </w:r>
      <w:r>
        <w:rPr>
          <w:rFonts w:ascii="宋体" w:hAnsi="宋体" w:eastAsia="宋体" w:cs="宋体"/>
          <w:color w:val="auto"/>
          <w:spacing w:val="17"/>
          <w:sz w:val="31"/>
          <w:szCs w:val="31"/>
        </w:rPr>
        <w:t xml:space="preserve">  </w:t>
      </w:r>
      <w:r>
        <w:rPr>
          <w:rFonts w:ascii="宋体" w:hAnsi="宋体" w:eastAsia="宋体" w:cs="宋体"/>
          <w:color w:val="auto"/>
          <w:spacing w:val="6"/>
          <w:sz w:val="31"/>
          <w:szCs w:val="31"/>
          <w14:textOutline w14:w="5793" w14:cap="sq" w14:cmpd="sng">
            <w14:solidFill>
              <w14:srgbClr w14:val="000000"/>
            </w14:solidFill>
            <w14:prstDash w14:val="solid"/>
            <w14:bevel/>
          </w14:textOutline>
        </w:rPr>
        <w:t>项目需求</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一、保安服务单位的要求：</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1、必须是安保服务资质的单位。</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2、在乌鲁木齐市范围内拥有安保服务实体，能与多个安保需求单位签订服务合作协议</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的机构。做到安保人员定期培训，培训后持证上岗。</w:t>
      </w:r>
    </w:p>
    <w:p>
      <w:pPr>
        <w:spacing w:before="179" w:line="359" w:lineRule="auto"/>
        <w:ind w:left="32" w:firstLine="457"/>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本项目</w:t>
      </w:r>
      <w:r>
        <w:rPr>
          <w:rFonts w:hint="eastAsia" w:ascii="宋体" w:hAnsi="宋体" w:eastAsia="宋体" w:cs="宋体"/>
          <w:color w:val="auto"/>
          <w:spacing w:val="1"/>
          <w:sz w:val="24"/>
          <w:szCs w:val="24"/>
        </w:rPr>
        <w:t>招标</w:t>
      </w:r>
      <w:r>
        <w:rPr>
          <w:rFonts w:hint="eastAsia" w:ascii="宋体" w:hAnsi="宋体" w:eastAsia="宋体" w:cs="宋体"/>
          <w:color w:val="auto"/>
          <w:spacing w:val="1"/>
          <w:sz w:val="24"/>
          <w:szCs w:val="24"/>
          <w:lang w:val="en-US" w:eastAsia="zh-CN"/>
        </w:rPr>
        <w:t>总控价</w:t>
      </w:r>
      <w:r>
        <w:rPr>
          <w:rFonts w:hint="eastAsia" w:ascii="宋体" w:hAnsi="宋体" w:eastAsia="宋体" w:cs="宋体"/>
          <w:color w:val="auto"/>
          <w:spacing w:val="1"/>
          <w:sz w:val="24"/>
          <w:szCs w:val="24"/>
        </w:rPr>
        <w:t>:149.28万元</w:t>
      </w:r>
    </w:p>
    <w:p>
      <w:pPr>
        <w:spacing w:before="179" w:line="359" w:lineRule="auto"/>
        <w:ind w:left="32" w:firstLine="457"/>
        <w:jc w:val="both"/>
        <w:rPr>
          <w:rFonts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服务期</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合同签订后一年</w:t>
      </w:r>
      <w:r>
        <w:rPr>
          <w:rFonts w:hint="eastAsia" w:ascii="宋体" w:hAnsi="宋体" w:eastAsia="宋体" w:cs="宋体"/>
          <w:color w:val="auto"/>
          <w:spacing w:val="1"/>
          <w:sz w:val="24"/>
          <w:szCs w:val="24"/>
          <w:lang w:eastAsia="zh-CN"/>
        </w:rPr>
        <w:t>。</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二、保安服务招标要求：</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1、保安服务单位进驻</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前需向</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提供安保服务资质信息、单位法人、管理人、负</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责人详细信息及资质证件等。</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2、保安公司派至</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保安人员必须携带身份证原件（非乌市人员携带身份证、居住证）</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体检报告、上岗证、从业证、安检员证，经</w:t>
      </w:r>
      <w:r>
        <w:rPr>
          <w:rFonts w:hint="eastAsia" w:ascii="宋体" w:hAnsi="宋体" w:eastAsia="宋体" w:cs="宋体"/>
          <w:color w:val="auto"/>
          <w:spacing w:val="1"/>
          <w:sz w:val="24"/>
          <w:szCs w:val="24"/>
          <w:lang w:val="en-US" w:eastAsia="zh-CN"/>
        </w:rPr>
        <w:t>本单位</w:t>
      </w:r>
      <w:r>
        <w:rPr>
          <w:rFonts w:ascii="宋体" w:hAnsi="宋体" w:eastAsia="宋体" w:cs="宋体"/>
          <w:color w:val="auto"/>
          <w:spacing w:val="1"/>
          <w:sz w:val="24"/>
          <w:szCs w:val="24"/>
        </w:rPr>
        <w:t>查验备存后方可上岗。</w:t>
      </w:r>
    </w:p>
    <w:p>
      <w:pPr>
        <w:spacing w:before="179" w:line="359" w:lineRule="auto"/>
        <w:ind w:left="32" w:firstLine="457"/>
        <w:jc w:val="both"/>
        <w:rPr>
          <w:rFonts w:hint="eastAsia" w:ascii="宋体" w:hAnsi="宋体" w:eastAsia="宋体" w:cs="宋体"/>
          <w:color w:val="auto"/>
          <w:spacing w:val="1"/>
          <w:sz w:val="24"/>
          <w:szCs w:val="24"/>
          <w:lang w:val="en-US" w:eastAsia="zh-CN"/>
        </w:rPr>
      </w:pPr>
      <w:r>
        <w:rPr>
          <w:rFonts w:ascii="宋体" w:hAnsi="宋体" w:eastAsia="宋体" w:cs="宋体"/>
          <w:color w:val="auto"/>
          <w:spacing w:val="1"/>
          <w:sz w:val="24"/>
          <w:szCs w:val="24"/>
        </w:rPr>
        <w:t>3、</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需</w:t>
      </w:r>
      <w:r>
        <w:rPr>
          <w:rFonts w:hint="eastAsia" w:ascii="宋体" w:hAnsi="宋体" w:eastAsia="宋体" w:cs="宋体"/>
          <w:color w:val="auto"/>
          <w:spacing w:val="1"/>
          <w:sz w:val="24"/>
          <w:szCs w:val="24"/>
        </w:rPr>
        <w:t>人员</w:t>
      </w:r>
      <w:r>
        <w:rPr>
          <w:rFonts w:hint="eastAsia" w:ascii="宋体" w:hAnsi="宋体" w:eastAsia="宋体" w:cs="宋体"/>
          <w:color w:val="auto"/>
          <w:spacing w:val="1"/>
          <w:sz w:val="24"/>
          <w:szCs w:val="24"/>
          <w:lang w:val="en-US" w:eastAsia="zh-CN"/>
        </w:rPr>
        <w:t>要求：</w:t>
      </w:r>
    </w:p>
    <w:p>
      <w:pPr>
        <w:spacing w:before="179" w:line="359" w:lineRule="auto"/>
        <w:ind w:left="32" w:firstLine="457"/>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(1)安保人员14名(持证上岗)，月费用5000元/每人，年费用84万元;</w:t>
      </w:r>
    </w:p>
    <w:p>
      <w:pPr>
        <w:spacing w:before="179" w:line="359" w:lineRule="auto"/>
        <w:ind w:left="32" w:firstLine="457"/>
        <w:jc w:val="both"/>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)绿化工7名，月费用3200元/每人，年费用26.</w:t>
      </w:r>
      <w:r>
        <w:rPr>
          <w:rFonts w:hint="eastAsia" w:ascii="宋体" w:hAnsi="宋体" w:eastAsia="宋体" w:cs="宋体"/>
          <w:color w:val="auto"/>
          <w:spacing w:val="1"/>
          <w:sz w:val="24"/>
          <w:szCs w:val="24"/>
          <w:lang w:val="en-US" w:eastAsia="zh-CN"/>
        </w:rPr>
        <w:t>88</w:t>
      </w:r>
      <w:r>
        <w:rPr>
          <w:rFonts w:hint="eastAsia" w:ascii="宋体" w:hAnsi="宋体" w:eastAsia="宋体" w:cs="宋体"/>
          <w:color w:val="auto"/>
          <w:spacing w:val="1"/>
          <w:sz w:val="24"/>
          <w:szCs w:val="24"/>
        </w:rPr>
        <w:t>万元;</w:t>
      </w:r>
      <w:r>
        <w:rPr>
          <w:rFonts w:hint="eastAsia" w:ascii="宋体" w:hAnsi="宋体" w:eastAsia="宋体" w:cs="宋体"/>
          <w:color w:val="auto"/>
          <w:spacing w:val="1"/>
          <w:sz w:val="24"/>
          <w:szCs w:val="24"/>
          <w:lang w:val="en-US" w:eastAsia="zh-CN"/>
        </w:rPr>
        <w:t>本项月费用固定不进行调整。</w:t>
      </w:r>
    </w:p>
    <w:p>
      <w:pPr>
        <w:spacing w:before="179" w:line="359" w:lineRule="auto"/>
        <w:ind w:left="32" w:firstLine="457"/>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(3)保洁工8名，月费用2500元/每人，年费用24万元;</w:t>
      </w:r>
      <w:r>
        <w:rPr>
          <w:rFonts w:hint="eastAsia" w:ascii="宋体" w:hAnsi="宋体" w:eastAsia="宋体" w:cs="宋体"/>
          <w:color w:val="auto"/>
          <w:spacing w:val="1"/>
          <w:sz w:val="24"/>
          <w:szCs w:val="24"/>
          <w:lang w:val="en-US" w:eastAsia="zh-CN"/>
        </w:rPr>
        <w:t>本项月费用固定不进行调整。</w:t>
      </w:r>
    </w:p>
    <w:p>
      <w:pPr>
        <w:spacing w:before="179" w:line="359" w:lineRule="auto"/>
        <w:ind w:left="32" w:firstLine="457"/>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)其他人员3名,月费用4000元/每人，年费用14.4万元。</w:t>
      </w:r>
      <w:r>
        <w:rPr>
          <w:rFonts w:hint="eastAsia" w:ascii="宋体" w:hAnsi="宋体" w:eastAsia="宋体" w:cs="宋体"/>
          <w:color w:val="auto"/>
          <w:spacing w:val="1"/>
          <w:sz w:val="24"/>
          <w:szCs w:val="24"/>
          <w:lang w:val="en-US" w:eastAsia="zh-CN"/>
        </w:rPr>
        <w:t>本项月费用固定不进行调整。</w:t>
      </w:r>
    </w:p>
    <w:p>
      <w:pPr>
        <w:spacing w:before="179" w:line="359" w:lineRule="auto"/>
        <w:ind w:left="32" w:firstLine="457"/>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val="en-US" w:eastAsia="zh-CN"/>
        </w:rPr>
        <w:t>备注：①以上人员要求</w:t>
      </w:r>
      <w:r>
        <w:rPr>
          <w:rFonts w:hint="eastAsia" w:ascii="宋体" w:hAnsi="宋体" w:eastAsia="宋体" w:cs="宋体"/>
          <w:color w:val="auto"/>
          <w:spacing w:val="1"/>
          <w:sz w:val="24"/>
          <w:szCs w:val="24"/>
        </w:rPr>
        <w:t>年龄:55岁以内</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②</w:t>
      </w:r>
      <w:r>
        <w:rPr>
          <w:rFonts w:hint="eastAsia" w:ascii="宋体" w:hAnsi="宋体" w:eastAsia="宋体" w:cs="宋体"/>
          <w:color w:val="auto"/>
          <w:spacing w:val="1"/>
          <w:sz w:val="24"/>
          <w:szCs w:val="24"/>
        </w:rPr>
        <w:t>安保人员工作时间:16小时(7:30-23:30)，其余人员8小时</w:t>
      </w:r>
      <w:r>
        <w:rPr>
          <w:rFonts w:hint="eastAsia" w:ascii="宋体" w:hAnsi="宋体" w:eastAsia="宋体" w:cs="宋体"/>
          <w:color w:val="auto"/>
          <w:spacing w:val="1"/>
          <w:sz w:val="24"/>
          <w:szCs w:val="24"/>
          <w:lang w:eastAsia="zh-CN"/>
        </w:rPr>
        <w:t>。</w:t>
      </w:r>
    </w:p>
    <w:p>
      <w:pPr>
        <w:spacing w:before="179" w:line="359" w:lineRule="auto"/>
        <w:ind w:left="32" w:firstLine="457"/>
        <w:jc w:val="both"/>
        <w:rPr>
          <w:rFonts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rPr>
        <w:t>人员在岗期间必须坚守工作岗位，服从</w:t>
      </w:r>
      <w:r>
        <w:rPr>
          <w:rFonts w:hint="eastAsia" w:ascii="宋体" w:hAnsi="宋体" w:eastAsia="宋体" w:cs="宋体"/>
          <w:color w:val="auto"/>
          <w:spacing w:val="1"/>
          <w:sz w:val="24"/>
          <w:szCs w:val="24"/>
          <w:lang w:val="en-US" w:eastAsia="zh-CN"/>
        </w:rPr>
        <w:t>本单位</w:t>
      </w:r>
      <w:r>
        <w:rPr>
          <w:rFonts w:ascii="宋体" w:hAnsi="宋体" w:eastAsia="宋体" w:cs="宋体"/>
          <w:color w:val="auto"/>
          <w:spacing w:val="1"/>
          <w:sz w:val="24"/>
          <w:szCs w:val="24"/>
        </w:rPr>
        <w:t>的工作安排。</w:t>
      </w:r>
    </w:p>
    <w:p>
      <w:pPr>
        <w:spacing w:before="179" w:line="359" w:lineRule="auto"/>
        <w:ind w:left="32" w:firstLine="457"/>
        <w:jc w:val="both"/>
        <w:rPr>
          <w:rFonts w:hint="eastAsia" w:ascii="宋体" w:hAnsi="宋体" w:eastAsia="宋体" w:cs="宋体"/>
          <w:color w:val="auto"/>
          <w:spacing w:val="1"/>
          <w:sz w:val="24"/>
          <w:szCs w:val="24"/>
          <w:lang w:val="en-US" w:eastAsia="zh-CN"/>
        </w:rPr>
      </w:pPr>
      <w:r>
        <w:rPr>
          <w:rFonts w:ascii="宋体" w:hAnsi="宋体" w:eastAsia="宋体" w:cs="宋体"/>
          <w:color w:val="auto"/>
          <w:spacing w:val="1"/>
          <w:sz w:val="24"/>
          <w:szCs w:val="24"/>
        </w:rPr>
        <w:t>5、工作期间严禁迟到、早退，上班时间严禁脱岗、串岗、会朋友及酒后上岗等不良行为，在岗上班时间禁止外出吃饭等行为。</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6、无论任何原因离岗需调换人员者，由本人提前向</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告知，由</w:t>
      </w:r>
      <w:r>
        <w:rPr>
          <w:rFonts w:hint="eastAsia" w:ascii="宋体" w:hAnsi="宋体" w:eastAsia="宋体" w:cs="宋体"/>
          <w:color w:val="auto"/>
          <w:spacing w:val="1"/>
          <w:sz w:val="24"/>
          <w:szCs w:val="24"/>
          <w:lang w:val="en-US" w:eastAsia="zh-CN"/>
        </w:rPr>
        <w:t>相关领导</w:t>
      </w:r>
      <w:r>
        <w:rPr>
          <w:rFonts w:ascii="宋体" w:hAnsi="宋体" w:eastAsia="宋体" w:cs="宋体"/>
          <w:color w:val="auto"/>
          <w:spacing w:val="1"/>
          <w:sz w:val="24"/>
          <w:szCs w:val="24"/>
        </w:rPr>
        <w:t>同意并安排工作后方可离岗。</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7、由保安公司负责配发聘用人员的统一着装，服装严格按照公安机关要求配备，着装整齐，不嘻笑打闹、不聊天、不留胡须、头发发髻带帽后不超过两指半、上班时间不吃东西不吸烟。</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8、发现有外来推销产品、营销活动、收废品或损害</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利益的人和事，立即清除。</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9、保安公司定期组织安保人员召开会议，</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参与传达上级指示精神，提高安保人员政治敏锐性，学习业务知识或开展体能训练活动。</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10、</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时事应急或突发事件时，保安人员必须组织指挥保安人员参与突发事件的处理。</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13、各班次要提前 20 分钟到岗接班，要认真做好交接工作（包括完成或未完成工作事宜），移交办公用品，同时交接班人员在《交接记录本》上签字确认。</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14、每月按时支付保安人员工资，结算薪酬。</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15、每年需对安保人员进行规范化培训至少两次。</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16、遇到</w:t>
      </w:r>
      <w:r>
        <w:rPr>
          <w:rFonts w:hint="eastAsia" w:ascii="宋体" w:hAnsi="宋体" w:eastAsia="宋体" w:cs="宋体"/>
          <w:color w:val="auto"/>
          <w:spacing w:val="1"/>
          <w:sz w:val="24"/>
          <w:szCs w:val="24"/>
          <w:lang w:eastAsia="zh-CN"/>
        </w:rPr>
        <w:t>本单位</w:t>
      </w:r>
      <w:r>
        <w:rPr>
          <w:rFonts w:ascii="宋体" w:hAnsi="宋体" w:eastAsia="宋体" w:cs="宋体"/>
          <w:color w:val="auto"/>
          <w:spacing w:val="1"/>
          <w:sz w:val="24"/>
          <w:szCs w:val="24"/>
        </w:rPr>
        <w:t>评审、验收、认证及大型安全检查工作时，保安公司无条件配合并配备保安人员。</w:t>
      </w:r>
    </w:p>
    <w:p>
      <w:pPr>
        <w:spacing w:before="179" w:line="359" w:lineRule="auto"/>
        <w:ind w:left="32" w:firstLine="457"/>
        <w:jc w:val="both"/>
        <w:rPr>
          <w:rFonts w:ascii="宋体" w:hAnsi="宋体" w:eastAsia="宋体" w:cs="宋体"/>
          <w:color w:val="auto"/>
          <w:spacing w:val="1"/>
          <w:sz w:val="24"/>
          <w:szCs w:val="24"/>
        </w:rPr>
      </w:pPr>
      <w:r>
        <w:rPr>
          <w:rFonts w:ascii="宋体" w:hAnsi="宋体" w:eastAsia="宋体" w:cs="宋体"/>
          <w:color w:val="auto"/>
          <w:spacing w:val="1"/>
          <w:sz w:val="24"/>
          <w:szCs w:val="24"/>
        </w:rPr>
        <w:t>17、保安人员劳动纪律：无故旷工200元 /次，无故迟到或早退100元/次，工作态度 不佳50元 /次，不服从甲方管理500元/次，着装佩戴标识不全50元 /次，服务过程中引起有效投诉且过错方在保安公司的100元/次。</w:t>
      </w:r>
    </w:p>
    <w:p>
      <w:pPr>
        <w:spacing w:before="179" w:line="359" w:lineRule="auto"/>
        <w:ind w:left="32" w:firstLine="457"/>
        <w:jc w:val="both"/>
        <w:rPr>
          <w:rFonts w:ascii="宋体" w:hAnsi="宋体" w:eastAsia="宋体" w:cs="宋体"/>
          <w:color w:val="auto"/>
          <w:spacing w:val="1"/>
          <w:sz w:val="24"/>
          <w:szCs w:val="24"/>
        </w:rPr>
        <w:sectPr>
          <w:headerReference r:id="rId30" w:type="default"/>
          <w:footerReference r:id="rId31" w:type="default"/>
          <w:pgSz w:w="11906" w:h="16839"/>
          <w:pgMar w:top="1248" w:right="1166" w:bottom="1041" w:left="1246" w:header="892" w:footer="879" w:gutter="0"/>
          <w:cols w:space="720" w:num="1"/>
        </w:sectPr>
      </w:pPr>
      <w:r>
        <w:rPr>
          <w:rFonts w:ascii="宋体" w:hAnsi="宋体" w:eastAsia="宋体" w:cs="宋体"/>
          <w:color w:val="auto"/>
          <w:spacing w:val="1"/>
          <w:sz w:val="24"/>
          <w:szCs w:val="24"/>
        </w:rPr>
        <w:t>18、保安公司配备保安工作常用工具（并做到时时更换）：手电筒、手携式金属探测仪、对讲机、巡更仪等。</w:t>
      </w:r>
    </w:p>
    <w:p>
      <w:pPr>
        <w:spacing w:before="14" w:line="58" w:lineRule="exact"/>
        <w:rPr>
          <w:color w:val="auto"/>
        </w:rPr>
      </w:pPr>
      <w:r>
        <w:rPr>
          <w:color w:val="auto"/>
          <w:position w:val="-1"/>
        </w:rPr>
        <w:pict>
          <v:shape id="_x0000_s1069" o:spid="_x0000_s1069"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295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第五章</w:t>
      </w:r>
      <w:r>
        <w:rPr>
          <w:rFonts w:ascii="宋体" w:hAnsi="宋体" w:eastAsia="宋体" w:cs="宋体"/>
          <w:color w:val="auto"/>
          <w:spacing w:val="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评标原则及办法</w:t>
      </w:r>
    </w:p>
    <w:p>
      <w:pPr>
        <w:spacing w:before="236" w:line="221" w:lineRule="auto"/>
        <w:ind w:left="17"/>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5.1</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103" w14:cap="sq" w14:cmpd="sng">
            <w14:solidFill>
              <w14:srgbClr w14:val="000000"/>
            </w14:solidFill>
            <w14:prstDash w14:val="solid"/>
            <w14:bevel/>
          </w14:textOutline>
        </w:rPr>
        <w:t>评标工作中的原则及组织</w:t>
      </w:r>
    </w:p>
    <w:p>
      <w:pPr>
        <w:spacing w:before="203" w:line="221" w:lineRule="auto"/>
        <w:ind w:left="247"/>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5.1.1</w:t>
      </w:r>
      <w:r>
        <w:rPr>
          <w:rFonts w:ascii="宋体" w:hAnsi="宋体" w:eastAsia="宋体" w:cs="宋体"/>
          <w:color w:val="auto"/>
          <w:spacing w:val="20"/>
          <w:sz w:val="24"/>
          <w:szCs w:val="24"/>
        </w:rPr>
        <w:t xml:space="preserve"> </w:t>
      </w:r>
      <w:r>
        <w:rPr>
          <w:rFonts w:ascii="宋体" w:hAnsi="宋体" w:eastAsia="宋体" w:cs="宋体"/>
          <w:color w:val="auto"/>
          <w:spacing w:val="-4"/>
          <w:sz w:val="24"/>
          <w:szCs w:val="24"/>
          <w14:textOutline w14:w="4358" w14:cap="sq" w14:cmpd="sng">
            <w14:solidFill>
              <w14:srgbClr w14:val="000000"/>
            </w14:solidFill>
            <w14:prstDash w14:val="solid"/>
            <w14:bevel/>
          </w14:textOutline>
        </w:rPr>
        <w:t>原则</w:t>
      </w:r>
    </w:p>
    <w:p>
      <w:pPr>
        <w:spacing w:before="181" w:line="358" w:lineRule="auto"/>
        <w:ind w:left="9" w:right="29" w:firstLine="481"/>
        <w:rPr>
          <w:rFonts w:ascii="宋体" w:hAnsi="宋体" w:eastAsia="宋体" w:cs="宋体"/>
          <w:color w:val="auto"/>
          <w:sz w:val="24"/>
          <w:szCs w:val="24"/>
        </w:rPr>
      </w:pPr>
      <w:r>
        <w:rPr>
          <w:rFonts w:ascii="宋体" w:hAnsi="宋体" w:eastAsia="宋体" w:cs="宋体"/>
          <w:color w:val="auto"/>
          <w:spacing w:val="-2"/>
          <w:sz w:val="24"/>
          <w:szCs w:val="24"/>
        </w:rPr>
        <w:t>招标代理公司组织评标，在监督部门监督下,根据《中华人民共和国政府采</w:t>
      </w:r>
      <w:r>
        <w:rPr>
          <w:rFonts w:ascii="宋体" w:hAnsi="宋体" w:eastAsia="宋体" w:cs="宋体"/>
          <w:color w:val="auto"/>
          <w:spacing w:val="-3"/>
          <w:sz w:val="24"/>
          <w:szCs w:val="24"/>
        </w:rPr>
        <w:t>购法》组建</w:t>
      </w:r>
      <w:r>
        <w:rPr>
          <w:rFonts w:ascii="宋体" w:hAnsi="宋体" w:eastAsia="宋体" w:cs="宋体"/>
          <w:color w:val="auto"/>
          <w:sz w:val="24"/>
          <w:szCs w:val="24"/>
        </w:rPr>
        <w:t xml:space="preserve"> </w:t>
      </w:r>
      <w:r>
        <w:rPr>
          <w:rFonts w:ascii="宋体" w:hAnsi="宋体" w:eastAsia="宋体" w:cs="宋体"/>
          <w:color w:val="auto"/>
          <w:spacing w:val="1"/>
          <w:sz w:val="24"/>
          <w:szCs w:val="24"/>
        </w:rPr>
        <w:t>评标委员会，由采购人代表和评标专家共同组成，评标委员会成员应坚持“公开、公平、</w:t>
      </w:r>
    </w:p>
    <w:p>
      <w:pPr>
        <w:spacing w:line="217" w:lineRule="auto"/>
        <w:ind w:left="17"/>
        <w:rPr>
          <w:rFonts w:ascii="宋体" w:hAnsi="宋体" w:eastAsia="宋体" w:cs="宋体"/>
          <w:color w:val="auto"/>
          <w:sz w:val="24"/>
          <w:szCs w:val="24"/>
        </w:rPr>
      </w:pPr>
      <w:r>
        <w:rPr>
          <w:rFonts w:ascii="宋体" w:hAnsi="宋体" w:eastAsia="宋体" w:cs="宋体"/>
          <w:color w:val="auto"/>
          <w:spacing w:val="-3"/>
          <w:sz w:val="24"/>
          <w:szCs w:val="24"/>
        </w:rPr>
        <w:t>公正</w:t>
      </w:r>
      <w:r>
        <w:rPr>
          <w:rFonts w:ascii="宋体" w:hAnsi="宋体" w:eastAsia="宋体" w:cs="宋体"/>
          <w:color w:val="auto"/>
          <w:spacing w:val="-81"/>
          <w:sz w:val="24"/>
          <w:szCs w:val="24"/>
        </w:rPr>
        <w:t xml:space="preserve"> </w:t>
      </w:r>
      <w:r>
        <w:rPr>
          <w:rFonts w:ascii="宋体" w:hAnsi="宋体" w:eastAsia="宋体" w:cs="宋体"/>
          <w:color w:val="auto"/>
          <w:spacing w:val="-3"/>
          <w:sz w:val="24"/>
          <w:szCs w:val="24"/>
        </w:rPr>
        <w:t>”的宗旨,认真细致地做好评标工作。</w:t>
      </w:r>
    </w:p>
    <w:p>
      <w:pPr>
        <w:spacing w:before="186" w:line="219" w:lineRule="auto"/>
        <w:ind w:left="508"/>
        <w:rPr>
          <w:rFonts w:ascii="宋体" w:hAnsi="宋体" w:eastAsia="宋体" w:cs="宋体"/>
          <w:color w:val="auto"/>
          <w:sz w:val="24"/>
          <w:szCs w:val="24"/>
        </w:rPr>
      </w:pPr>
      <w:r>
        <w:rPr>
          <w:rFonts w:ascii="宋体" w:hAnsi="宋体" w:eastAsia="宋体" w:cs="宋体"/>
          <w:color w:val="auto"/>
          <w:spacing w:val="-3"/>
          <w:sz w:val="24"/>
          <w:szCs w:val="24"/>
        </w:rPr>
        <w:t>1）评标委员会成员人数不少于</w:t>
      </w:r>
      <w:r>
        <w:rPr>
          <w:rFonts w:ascii="宋体" w:hAnsi="宋体" w:eastAsia="宋体" w:cs="宋体"/>
          <w:color w:val="auto"/>
          <w:spacing w:val="-37"/>
          <w:sz w:val="24"/>
          <w:szCs w:val="24"/>
        </w:rPr>
        <w:t xml:space="preserve"> </w:t>
      </w:r>
      <w:r>
        <w:rPr>
          <w:rFonts w:ascii="宋体" w:hAnsi="宋体" w:eastAsia="宋体" w:cs="宋体"/>
          <w:color w:val="auto"/>
          <w:spacing w:val="-3"/>
          <w:sz w:val="24"/>
          <w:szCs w:val="24"/>
        </w:rPr>
        <w:t>5</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人，为单数。</w:t>
      </w:r>
    </w:p>
    <w:p>
      <w:pPr>
        <w:spacing w:before="183" w:line="465" w:lineRule="exact"/>
        <w:ind w:right="29"/>
        <w:jc w:val="right"/>
        <w:rPr>
          <w:rFonts w:ascii="宋体" w:hAnsi="宋体" w:eastAsia="宋体" w:cs="宋体"/>
          <w:color w:val="auto"/>
          <w:sz w:val="24"/>
          <w:szCs w:val="24"/>
        </w:rPr>
      </w:pPr>
      <w:r>
        <w:rPr>
          <w:rFonts w:ascii="宋体" w:hAnsi="宋体" w:eastAsia="宋体" w:cs="宋体"/>
          <w:color w:val="auto"/>
          <w:spacing w:val="-2"/>
          <w:position w:val="17"/>
          <w:sz w:val="24"/>
          <w:szCs w:val="24"/>
        </w:rPr>
        <w:t>2）评标委员会成员应当客观、公正的履行职责，遵守职业道德，对所</w:t>
      </w:r>
      <w:r>
        <w:rPr>
          <w:rFonts w:ascii="宋体" w:hAnsi="宋体" w:eastAsia="宋体" w:cs="宋体"/>
          <w:color w:val="auto"/>
          <w:spacing w:val="-3"/>
          <w:position w:val="17"/>
          <w:sz w:val="24"/>
          <w:szCs w:val="24"/>
        </w:rPr>
        <w:t>提出的评审意见</w:t>
      </w:r>
    </w:p>
    <w:p>
      <w:pPr>
        <w:spacing w:before="1" w:line="220" w:lineRule="auto"/>
        <w:ind w:left="10"/>
        <w:rPr>
          <w:rFonts w:ascii="宋体" w:hAnsi="宋体" w:eastAsia="宋体" w:cs="宋体"/>
          <w:color w:val="auto"/>
          <w:sz w:val="24"/>
          <w:szCs w:val="24"/>
        </w:rPr>
      </w:pPr>
      <w:r>
        <w:rPr>
          <w:rFonts w:ascii="宋体" w:hAnsi="宋体" w:eastAsia="宋体" w:cs="宋体"/>
          <w:color w:val="auto"/>
          <w:spacing w:val="-2"/>
          <w:sz w:val="24"/>
          <w:szCs w:val="24"/>
        </w:rPr>
        <w:t>承担个人责任。</w:t>
      </w:r>
    </w:p>
    <w:p>
      <w:pPr>
        <w:spacing w:before="181" w:line="466"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3) 评标委员会成员和与评标活动有关的工作人员</w:t>
      </w:r>
      <w:r>
        <w:rPr>
          <w:rFonts w:ascii="宋体" w:hAnsi="宋体" w:eastAsia="宋体" w:cs="宋体"/>
          <w:color w:val="auto"/>
          <w:spacing w:val="-2"/>
          <w:position w:val="17"/>
          <w:sz w:val="24"/>
          <w:szCs w:val="24"/>
        </w:rPr>
        <w:t>不得透露对投标文件的评审和比较、</w:t>
      </w:r>
    </w:p>
    <w:p>
      <w:pPr>
        <w:spacing w:before="1" w:line="219" w:lineRule="auto"/>
        <w:ind w:left="32"/>
        <w:rPr>
          <w:rFonts w:ascii="宋体" w:hAnsi="宋体" w:eastAsia="宋体" w:cs="宋体"/>
          <w:color w:val="auto"/>
          <w:sz w:val="24"/>
          <w:szCs w:val="24"/>
        </w:rPr>
      </w:pPr>
      <w:r>
        <w:rPr>
          <w:rFonts w:ascii="宋体" w:hAnsi="宋体" w:eastAsia="宋体" w:cs="宋体"/>
          <w:color w:val="auto"/>
          <w:spacing w:val="-2"/>
          <w:sz w:val="24"/>
          <w:szCs w:val="24"/>
        </w:rPr>
        <w:t>中标候选人的推荐情况以及与评标有关的其他情况。</w:t>
      </w:r>
    </w:p>
    <w:p>
      <w:pPr>
        <w:spacing w:before="183" w:line="224" w:lineRule="auto"/>
        <w:ind w:left="247"/>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5.1.2</w:t>
      </w:r>
      <w:r>
        <w:rPr>
          <w:rFonts w:ascii="宋体" w:hAnsi="宋体" w:eastAsia="宋体" w:cs="宋体"/>
          <w:color w:val="auto"/>
          <w:spacing w:val="20"/>
          <w:sz w:val="24"/>
          <w:szCs w:val="24"/>
        </w:rPr>
        <w:t xml:space="preserve"> </w:t>
      </w:r>
      <w:r>
        <w:rPr>
          <w:rFonts w:ascii="宋体" w:hAnsi="宋体" w:eastAsia="宋体" w:cs="宋体"/>
          <w:color w:val="auto"/>
          <w:spacing w:val="-4"/>
          <w:sz w:val="24"/>
          <w:szCs w:val="24"/>
          <w14:textOutline w14:w="4358" w14:cap="sq" w14:cmpd="sng">
            <w14:solidFill>
              <w14:srgbClr w14:val="000000"/>
            </w14:solidFill>
            <w14:prstDash w14:val="solid"/>
            <w14:bevel/>
          </w14:textOutline>
        </w:rPr>
        <w:t>组织</w:t>
      </w:r>
    </w:p>
    <w:p>
      <w:pPr>
        <w:spacing w:before="174" w:line="359" w:lineRule="auto"/>
        <w:ind w:left="12" w:right="29" w:firstLine="495"/>
        <w:jc w:val="both"/>
        <w:rPr>
          <w:rFonts w:ascii="宋体" w:hAnsi="宋体" w:eastAsia="宋体" w:cs="宋体"/>
          <w:color w:val="auto"/>
          <w:sz w:val="24"/>
          <w:szCs w:val="24"/>
        </w:rPr>
      </w:pPr>
      <w:r>
        <w:rPr>
          <w:rFonts w:ascii="宋体" w:hAnsi="宋体" w:eastAsia="宋体" w:cs="宋体"/>
          <w:color w:val="auto"/>
          <w:spacing w:val="1"/>
          <w:sz w:val="24"/>
          <w:szCs w:val="24"/>
        </w:rPr>
        <w:t>1）评标委员会：由招标代理机构从新疆政府采购</w:t>
      </w:r>
      <w:r>
        <w:rPr>
          <w:rFonts w:ascii="宋体" w:hAnsi="宋体" w:eastAsia="宋体" w:cs="宋体"/>
          <w:color w:val="auto"/>
          <w:sz w:val="24"/>
          <w:szCs w:val="24"/>
        </w:rPr>
        <w:t xml:space="preserve">网-政采云专家库抽取的专家和采购 </w:t>
      </w:r>
      <w:r>
        <w:rPr>
          <w:rFonts w:ascii="宋体" w:hAnsi="宋体" w:eastAsia="宋体" w:cs="宋体"/>
          <w:color w:val="auto"/>
          <w:spacing w:val="1"/>
          <w:sz w:val="24"/>
          <w:szCs w:val="24"/>
        </w:rPr>
        <w:t>人代表组成评标委员会。评标委员会根据招标文件要求负责投标文件的符合性审查、</w:t>
      </w:r>
      <w:r>
        <w:rPr>
          <w:rFonts w:ascii="宋体" w:hAnsi="宋体" w:eastAsia="宋体" w:cs="宋体"/>
          <w:color w:val="auto"/>
          <w:sz w:val="24"/>
          <w:szCs w:val="24"/>
        </w:rPr>
        <w:t>商务</w:t>
      </w:r>
    </w:p>
    <w:p>
      <w:pPr>
        <w:spacing w:before="1" w:line="218" w:lineRule="auto"/>
        <w:ind w:left="17"/>
        <w:rPr>
          <w:rFonts w:ascii="宋体" w:hAnsi="宋体" w:eastAsia="宋体" w:cs="宋体"/>
          <w:color w:val="auto"/>
          <w:sz w:val="24"/>
          <w:szCs w:val="24"/>
        </w:rPr>
      </w:pPr>
      <w:r>
        <w:rPr>
          <w:rFonts w:ascii="宋体" w:hAnsi="宋体" w:eastAsia="宋体" w:cs="宋体"/>
          <w:color w:val="auto"/>
          <w:spacing w:val="-3"/>
          <w:sz w:val="24"/>
          <w:szCs w:val="24"/>
        </w:rPr>
        <w:t>审核和技术评价。</w:t>
      </w:r>
    </w:p>
    <w:p>
      <w:pPr>
        <w:spacing w:before="185" w:line="359" w:lineRule="auto"/>
        <w:ind w:left="11" w:right="29" w:firstLine="481"/>
        <w:jc w:val="both"/>
        <w:rPr>
          <w:rFonts w:ascii="宋体" w:hAnsi="宋体" w:eastAsia="宋体" w:cs="宋体"/>
          <w:color w:val="auto"/>
          <w:sz w:val="24"/>
          <w:szCs w:val="24"/>
        </w:rPr>
      </w:pPr>
      <w:r>
        <w:rPr>
          <w:rFonts w:ascii="宋体" w:hAnsi="宋体" w:eastAsia="宋体" w:cs="宋体"/>
          <w:color w:val="auto"/>
          <w:spacing w:val="-2"/>
          <w:sz w:val="24"/>
          <w:szCs w:val="24"/>
        </w:rPr>
        <w:t>2）招标代理机构：由</w:t>
      </w:r>
      <w:r>
        <w:rPr>
          <w:rFonts w:hint="eastAsia" w:ascii="宋体" w:hAnsi="宋体" w:eastAsia="宋体" w:cs="宋体"/>
          <w:color w:val="auto"/>
          <w:spacing w:val="-2"/>
          <w:sz w:val="24"/>
          <w:szCs w:val="24"/>
          <w:lang w:eastAsia="zh-CN"/>
        </w:rPr>
        <w:t>新疆卓恒工程项目管理有限公司</w:t>
      </w:r>
      <w:r>
        <w:rPr>
          <w:rFonts w:ascii="宋体" w:hAnsi="宋体" w:eastAsia="宋体" w:cs="宋体"/>
          <w:color w:val="auto"/>
          <w:spacing w:val="-2"/>
          <w:sz w:val="24"/>
          <w:szCs w:val="24"/>
        </w:rPr>
        <w:t>工作人员组成，</w:t>
      </w:r>
      <w:r>
        <w:rPr>
          <w:rFonts w:ascii="宋体" w:hAnsi="宋体" w:eastAsia="宋体" w:cs="宋体"/>
          <w:color w:val="auto"/>
          <w:spacing w:val="-3"/>
          <w:sz w:val="24"/>
          <w:szCs w:val="24"/>
        </w:rPr>
        <w:t>负责招标文件的</w:t>
      </w:r>
      <w:r>
        <w:rPr>
          <w:rFonts w:ascii="宋体" w:hAnsi="宋体" w:eastAsia="宋体" w:cs="宋体"/>
          <w:color w:val="auto"/>
          <w:sz w:val="24"/>
          <w:szCs w:val="24"/>
        </w:rPr>
        <w:t xml:space="preserve"> </w:t>
      </w:r>
      <w:r>
        <w:rPr>
          <w:rFonts w:ascii="宋体" w:hAnsi="宋体" w:eastAsia="宋体" w:cs="宋体"/>
          <w:color w:val="auto"/>
          <w:spacing w:val="-2"/>
          <w:sz w:val="24"/>
          <w:szCs w:val="24"/>
        </w:rPr>
        <w:t>制作，对外联系，开标、评标的会务工作,整理并向评标组分发招标资料、招标文件；做好</w:t>
      </w:r>
      <w:r>
        <w:rPr>
          <w:rFonts w:ascii="宋体" w:hAnsi="宋体" w:eastAsia="宋体" w:cs="宋体"/>
          <w:color w:val="auto"/>
          <w:sz w:val="24"/>
          <w:szCs w:val="24"/>
        </w:rPr>
        <w:t xml:space="preserve"> </w:t>
      </w:r>
      <w:r>
        <w:rPr>
          <w:rFonts w:ascii="宋体" w:hAnsi="宋体" w:eastAsia="宋体" w:cs="宋体"/>
          <w:color w:val="auto"/>
          <w:spacing w:val="-2"/>
          <w:sz w:val="24"/>
          <w:szCs w:val="24"/>
        </w:rPr>
        <w:t>招标开标和评标会议记录；对评标过程中的原始文件进行归档；随时印发需要的文件资料,</w:t>
      </w:r>
    </w:p>
    <w:p>
      <w:pPr>
        <w:spacing w:before="1" w:line="219" w:lineRule="auto"/>
        <w:ind w:left="9"/>
        <w:rPr>
          <w:rFonts w:ascii="宋体" w:hAnsi="宋体" w:eastAsia="宋体" w:cs="宋体"/>
          <w:color w:val="auto"/>
          <w:sz w:val="24"/>
          <w:szCs w:val="24"/>
        </w:rPr>
      </w:pPr>
      <w:r>
        <w:rPr>
          <w:rFonts w:ascii="宋体" w:hAnsi="宋体" w:eastAsia="宋体" w:cs="宋体"/>
          <w:color w:val="auto"/>
          <w:sz w:val="24"/>
          <w:szCs w:val="24"/>
        </w:rPr>
        <w:t>对各种咨询函件及档案文件的统收统发，负责对评标委员会推荐的</w:t>
      </w:r>
      <w:r>
        <w:rPr>
          <w:rFonts w:ascii="宋体" w:hAnsi="宋体" w:eastAsia="宋体" w:cs="宋体"/>
          <w:color w:val="auto"/>
          <w:spacing w:val="-1"/>
          <w:sz w:val="24"/>
          <w:szCs w:val="24"/>
        </w:rPr>
        <w:t>拟中标结果进行审核。</w:t>
      </w:r>
    </w:p>
    <w:p>
      <w:pPr>
        <w:spacing w:before="180" w:line="466" w:lineRule="exact"/>
        <w:ind w:right="29"/>
        <w:jc w:val="right"/>
        <w:rPr>
          <w:rFonts w:ascii="宋体" w:hAnsi="宋体" w:eastAsia="宋体" w:cs="宋体"/>
          <w:color w:val="auto"/>
          <w:sz w:val="24"/>
          <w:szCs w:val="24"/>
        </w:rPr>
      </w:pPr>
      <w:r>
        <w:rPr>
          <w:rFonts w:ascii="宋体" w:hAnsi="宋体" w:eastAsia="宋体" w:cs="宋体"/>
          <w:color w:val="auto"/>
          <w:spacing w:val="-2"/>
          <w:position w:val="17"/>
          <w:sz w:val="24"/>
          <w:szCs w:val="24"/>
        </w:rPr>
        <w:t>3）监督部门：根据国家有关法律、法规及招标文件的规定,对整个评标</w:t>
      </w:r>
      <w:r>
        <w:rPr>
          <w:rFonts w:ascii="宋体" w:hAnsi="宋体" w:eastAsia="宋体" w:cs="宋体"/>
          <w:color w:val="auto"/>
          <w:spacing w:val="-3"/>
          <w:position w:val="17"/>
          <w:sz w:val="24"/>
          <w:szCs w:val="24"/>
        </w:rPr>
        <w:t>过程进行监督,</w:t>
      </w:r>
    </w:p>
    <w:p>
      <w:pPr>
        <w:spacing w:line="217" w:lineRule="auto"/>
        <w:ind w:left="11"/>
        <w:rPr>
          <w:rFonts w:ascii="宋体" w:hAnsi="宋体" w:eastAsia="宋体" w:cs="宋体"/>
          <w:color w:val="auto"/>
          <w:sz w:val="24"/>
          <w:szCs w:val="24"/>
        </w:rPr>
      </w:pPr>
      <w:r>
        <w:rPr>
          <w:rFonts w:ascii="宋体" w:hAnsi="宋体" w:eastAsia="宋体" w:cs="宋体"/>
          <w:color w:val="auto"/>
          <w:spacing w:val="-1"/>
          <w:sz w:val="24"/>
          <w:szCs w:val="24"/>
        </w:rPr>
        <w:t>保证评标的公正性,防止违法行为的产生。</w:t>
      </w:r>
    </w:p>
    <w:p>
      <w:pPr>
        <w:spacing w:before="191" w:line="221" w:lineRule="auto"/>
        <w:ind w:left="17"/>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5.2</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103" w14:cap="sq" w14:cmpd="sng">
            <w14:solidFill>
              <w14:srgbClr w14:val="000000"/>
            </w14:solidFill>
            <w14:prstDash w14:val="solid"/>
            <w14:bevel/>
          </w14:textOutline>
        </w:rPr>
        <w:t>评标内容及标准</w:t>
      </w:r>
    </w:p>
    <w:p>
      <w:pPr>
        <w:spacing w:before="204" w:line="468" w:lineRule="exact"/>
        <w:ind w:right="29"/>
        <w:jc w:val="right"/>
        <w:rPr>
          <w:rFonts w:ascii="宋体" w:hAnsi="宋体" w:eastAsia="宋体" w:cs="宋体"/>
          <w:color w:val="auto"/>
          <w:sz w:val="24"/>
          <w:szCs w:val="24"/>
        </w:rPr>
      </w:pPr>
      <w:r>
        <w:rPr>
          <w:rFonts w:ascii="宋体" w:hAnsi="宋体" w:eastAsia="宋体" w:cs="宋体"/>
          <w:color w:val="auto"/>
          <w:spacing w:val="1"/>
          <w:position w:val="17"/>
          <w:sz w:val="24"/>
          <w:szCs w:val="24"/>
        </w:rPr>
        <w:t>评标委员会将审查投标文件是否完整、有无计算上的错误、是否提交了投标保证金、</w:t>
      </w:r>
    </w:p>
    <w:p>
      <w:pPr>
        <w:spacing w:line="220" w:lineRule="auto"/>
        <w:ind w:left="12"/>
        <w:rPr>
          <w:rFonts w:ascii="宋体" w:hAnsi="宋体" w:eastAsia="宋体" w:cs="宋体"/>
          <w:color w:val="auto"/>
          <w:sz w:val="24"/>
          <w:szCs w:val="24"/>
        </w:rPr>
      </w:pPr>
      <w:r>
        <w:rPr>
          <w:rFonts w:ascii="宋体" w:hAnsi="宋体" w:eastAsia="宋体" w:cs="宋体"/>
          <w:color w:val="auto"/>
          <w:spacing w:val="-1"/>
          <w:sz w:val="24"/>
          <w:szCs w:val="24"/>
        </w:rPr>
        <w:t>文件签署是否合格、投标文件的总体编排是否有序。</w:t>
      </w:r>
    </w:p>
    <w:p>
      <w:pPr>
        <w:spacing w:before="180" w:line="359" w:lineRule="auto"/>
        <w:ind w:left="9" w:right="27" w:firstLine="480"/>
        <w:rPr>
          <w:rFonts w:ascii="宋体" w:hAnsi="宋体" w:eastAsia="宋体" w:cs="宋体"/>
          <w:color w:val="auto"/>
          <w:sz w:val="24"/>
          <w:szCs w:val="24"/>
        </w:rPr>
      </w:pPr>
      <w:r>
        <w:rPr>
          <w:rFonts w:ascii="宋体" w:hAnsi="宋体" w:eastAsia="宋体" w:cs="宋体"/>
          <w:color w:val="auto"/>
          <w:spacing w:val="1"/>
          <w:sz w:val="24"/>
          <w:szCs w:val="24"/>
        </w:rPr>
        <w:t>采购人将组织评标委员会审查投标文件是否完整，审查投标人提供的资格证明文件，</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评估投标人的技术和生产能力。如果评标委员会认定投标人未完全响应招标文件，其投标</w:t>
      </w:r>
    </w:p>
    <w:p>
      <w:pPr>
        <w:spacing w:line="220" w:lineRule="auto"/>
        <w:ind w:left="8"/>
        <w:rPr>
          <w:rFonts w:ascii="宋体" w:hAnsi="宋体" w:eastAsia="宋体" w:cs="宋体"/>
          <w:color w:val="auto"/>
          <w:sz w:val="24"/>
          <w:szCs w:val="24"/>
        </w:rPr>
      </w:pPr>
      <w:r>
        <w:rPr>
          <w:rFonts w:ascii="宋体" w:hAnsi="宋体" w:eastAsia="宋体" w:cs="宋体"/>
          <w:color w:val="auto"/>
          <w:spacing w:val="-1"/>
          <w:sz w:val="24"/>
          <w:szCs w:val="24"/>
        </w:rPr>
        <w:t>将被视为无效投标。</w:t>
      </w:r>
    </w:p>
    <w:p>
      <w:pPr>
        <w:spacing w:before="182" w:line="465" w:lineRule="exact"/>
        <w:ind w:right="27"/>
        <w:jc w:val="right"/>
        <w:rPr>
          <w:rFonts w:ascii="宋体" w:hAnsi="宋体" w:eastAsia="宋体" w:cs="宋体"/>
          <w:color w:val="auto"/>
          <w:sz w:val="24"/>
          <w:szCs w:val="24"/>
        </w:rPr>
      </w:pPr>
      <w:r>
        <w:rPr>
          <w:rFonts w:ascii="宋体" w:hAnsi="宋体" w:eastAsia="宋体" w:cs="宋体"/>
          <w:color w:val="auto"/>
          <w:spacing w:val="1"/>
          <w:position w:val="17"/>
          <w:sz w:val="24"/>
          <w:szCs w:val="24"/>
        </w:rPr>
        <w:t>评标委员会可以对确定为实质上响应招标文件要求的投标文件进行校核，修正错误的</w:t>
      </w:r>
    </w:p>
    <w:p>
      <w:pPr>
        <w:spacing w:before="1" w:line="220" w:lineRule="auto"/>
        <w:ind w:left="11"/>
        <w:rPr>
          <w:rFonts w:ascii="宋体" w:hAnsi="宋体" w:eastAsia="宋体" w:cs="宋体"/>
          <w:color w:val="auto"/>
          <w:sz w:val="24"/>
          <w:szCs w:val="24"/>
        </w:rPr>
      </w:pPr>
      <w:r>
        <w:rPr>
          <w:rFonts w:ascii="宋体" w:hAnsi="宋体" w:eastAsia="宋体" w:cs="宋体"/>
          <w:color w:val="auto"/>
          <w:spacing w:val="-3"/>
          <w:sz w:val="24"/>
          <w:szCs w:val="24"/>
        </w:rPr>
        <w:t>标准如下：</w:t>
      </w:r>
    </w:p>
    <w:p>
      <w:pPr>
        <w:spacing w:before="157" w:line="86" w:lineRule="exact"/>
        <w:rPr>
          <w:color w:val="auto"/>
        </w:rPr>
      </w:pPr>
      <w:r>
        <w:rPr>
          <w:color w:val="auto"/>
          <w:position w:val="-1"/>
        </w:rPr>
        <w:pict>
          <v:shape id="_x0000_s1070" o:spid="_x0000_s1070"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32" w:type="default"/>
          <w:footerReference r:id="rId33" w:type="default"/>
          <w:pgSz w:w="11906" w:h="16839"/>
          <w:pgMar w:top="1248" w:right="1217" w:bottom="1041" w:left="1246" w:header="892" w:footer="879" w:gutter="0"/>
          <w:cols w:space="720" w:num="1"/>
        </w:sectPr>
      </w:pPr>
    </w:p>
    <w:p>
      <w:pPr>
        <w:spacing w:before="14" w:line="58" w:lineRule="exact"/>
        <w:ind w:firstLine="30"/>
        <w:rPr>
          <w:color w:val="auto"/>
        </w:rPr>
      </w:pPr>
      <w:r>
        <w:rPr>
          <w:color w:val="auto"/>
        </w:rPr>
        <w:pict>
          <v:rect id="_x0000_s1071" o:spid="_x0000_s1071" o:spt="1" style="position:absolute;left:0pt;margin-left:62.35pt;margin-top:771.4pt;height:4.35pt;width:470.65pt;mso-position-horizontal-relative:page;mso-position-vertical-relative:page;z-index:251680768;mso-width-relative:page;mso-height-relative:page;" fillcolor="#622423" filled="t" stroked="f" coordsize="21600,21600" o:allowincell="f">
            <v:path/>
            <v:fill on="t" focussize="0,0"/>
            <v:stroke on="f"/>
            <v:imagedata o:title=""/>
            <o:lock v:ext="edit"/>
          </v:rect>
        </w:pict>
      </w:r>
      <w:r>
        <w:rPr>
          <w:color w:val="auto"/>
          <w:position w:val="-1"/>
        </w:rPr>
        <w:pict>
          <v:shape id="_x0000_s1072" o:spid="_x0000_s1072" style="height:2.9pt;width:470.65pt;" fillcolor="#622423" filled="t" stroked="f" coordsize="9412,58" path="m0,0l9412,0,9412,57,0,57,0,0xe">
            <v:path/>
            <v:fill on="t" focussize="0,0"/>
            <v:stroke on="f"/>
            <v:imagedata o:title=""/>
            <o:lock v:ext="edit"/>
            <w10:wrap type="none"/>
            <w10:anchorlock/>
          </v:shape>
        </w:pict>
      </w:r>
    </w:p>
    <w:p>
      <w:pPr>
        <w:spacing w:before="281" w:line="466" w:lineRule="exact"/>
        <w:ind w:right="46"/>
        <w:jc w:val="right"/>
        <w:rPr>
          <w:rFonts w:ascii="宋体" w:hAnsi="宋体" w:eastAsia="宋体" w:cs="宋体"/>
          <w:color w:val="auto"/>
          <w:sz w:val="24"/>
          <w:szCs w:val="24"/>
        </w:rPr>
      </w:pPr>
      <w:r>
        <w:rPr>
          <w:rFonts w:ascii="宋体" w:hAnsi="宋体" w:eastAsia="宋体" w:cs="宋体"/>
          <w:color w:val="auto"/>
          <w:spacing w:val="-2"/>
          <w:position w:val="17"/>
          <w:sz w:val="24"/>
          <w:szCs w:val="24"/>
        </w:rPr>
        <w:t>1）投标文件中开标一览表（报价表）内容与投标文件中相应内容</w:t>
      </w:r>
      <w:r>
        <w:rPr>
          <w:rFonts w:ascii="宋体" w:hAnsi="宋体" w:eastAsia="宋体" w:cs="宋体"/>
          <w:color w:val="auto"/>
          <w:spacing w:val="-3"/>
          <w:position w:val="17"/>
          <w:sz w:val="24"/>
          <w:szCs w:val="24"/>
        </w:rPr>
        <w:t>不一致的，以开标一</w:t>
      </w:r>
    </w:p>
    <w:p>
      <w:pPr>
        <w:spacing w:line="218" w:lineRule="auto"/>
        <w:ind w:left="45"/>
        <w:rPr>
          <w:rFonts w:ascii="宋体" w:hAnsi="宋体" w:eastAsia="宋体" w:cs="宋体"/>
          <w:color w:val="auto"/>
          <w:sz w:val="24"/>
          <w:szCs w:val="24"/>
        </w:rPr>
      </w:pPr>
      <w:r>
        <w:rPr>
          <w:rFonts w:ascii="宋体" w:hAnsi="宋体" w:eastAsia="宋体" w:cs="宋体"/>
          <w:color w:val="auto"/>
          <w:spacing w:val="-2"/>
          <w:sz w:val="24"/>
          <w:szCs w:val="24"/>
        </w:rPr>
        <w:t>览表（报价表）为准；</w:t>
      </w:r>
    </w:p>
    <w:p>
      <w:pPr>
        <w:spacing w:before="183" w:line="220" w:lineRule="auto"/>
        <w:ind w:left="524"/>
        <w:rPr>
          <w:rFonts w:ascii="宋体" w:hAnsi="宋体" w:eastAsia="宋体" w:cs="宋体"/>
          <w:color w:val="auto"/>
          <w:sz w:val="24"/>
          <w:szCs w:val="24"/>
        </w:rPr>
      </w:pPr>
      <w:r>
        <w:rPr>
          <w:rFonts w:ascii="宋体" w:hAnsi="宋体" w:eastAsia="宋体" w:cs="宋体"/>
          <w:color w:val="auto"/>
          <w:spacing w:val="-1"/>
          <w:sz w:val="24"/>
          <w:szCs w:val="24"/>
        </w:rPr>
        <w:t>2）大写金额和小写金额不一致的，以大写金额为准；</w:t>
      </w:r>
    </w:p>
    <w:p>
      <w:pPr>
        <w:spacing w:before="179" w:line="219" w:lineRule="auto"/>
        <w:jc w:val="right"/>
        <w:rPr>
          <w:rFonts w:ascii="宋体" w:hAnsi="宋体" w:eastAsia="宋体" w:cs="宋体"/>
          <w:color w:val="auto"/>
          <w:sz w:val="24"/>
          <w:szCs w:val="24"/>
        </w:rPr>
      </w:pPr>
      <w:r>
        <w:rPr>
          <w:rFonts w:ascii="宋体" w:hAnsi="宋体" w:eastAsia="宋体" w:cs="宋体"/>
          <w:color w:val="auto"/>
          <w:spacing w:val="-7"/>
          <w:sz w:val="24"/>
          <w:szCs w:val="24"/>
        </w:rPr>
        <w:t>3）单价金额小数点或者百分比有明显错位的，以开标一览表的总价为准，并修改单价；</w:t>
      </w:r>
    </w:p>
    <w:p>
      <w:pPr>
        <w:spacing w:before="183" w:line="219" w:lineRule="auto"/>
        <w:ind w:left="520"/>
        <w:rPr>
          <w:rFonts w:ascii="宋体" w:hAnsi="宋体" w:eastAsia="宋体" w:cs="宋体"/>
          <w:color w:val="auto"/>
          <w:sz w:val="24"/>
          <w:szCs w:val="24"/>
        </w:rPr>
      </w:pPr>
      <w:r>
        <w:rPr>
          <w:rFonts w:ascii="宋体" w:hAnsi="宋体" w:eastAsia="宋体" w:cs="宋体"/>
          <w:color w:val="auto"/>
          <w:sz w:val="24"/>
          <w:szCs w:val="24"/>
        </w:rPr>
        <w:t>4）总价金额与按单价汇总金额不一致的，以单</w:t>
      </w:r>
      <w:r>
        <w:rPr>
          <w:rFonts w:ascii="宋体" w:hAnsi="宋体" w:eastAsia="宋体" w:cs="宋体"/>
          <w:color w:val="auto"/>
          <w:spacing w:val="-1"/>
          <w:sz w:val="24"/>
          <w:szCs w:val="24"/>
        </w:rPr>
        <w:t>价金额计算结果为准。</w:t>
      </w:r>
    </w:p>
    <w:p>
      <w:pPr>
        <w:spacing w:before="181" w:line="220" w:lineRule="auto"/>
        <w:ind w:left="525"/>
        <w:rPr>
          <w:rFonts w:ascii="宋体" w:hAnsi="宋体" w:eastAsia="宋体" w:cs="宋体"/>
          <w:color w:val="auto"/>
          <w:sz w:val="24"/>
          <w:szCs w:val="24"/>
        </w:rPr>
      </w:pPr>
      <w:r>
        <w:rPr>
          <w:rFonts w:ascii="宋体" w:hAnsi="宋体" w:eastAsia="宋体" w:cs="宋体"/>
          <w:color w:val="auto"/>
          <w:spacing w:val="-1"/>
          <w:sz w:val="24"/>
          <w:szCs w:val="24"/>
        </w:rPr>
        <w:t>如果投标人不接受对其错误的更正，其投标将被视为无效投标。</w:t>
      </w:r>
    </w:p>
    <w:p>
      <w:pPr>
        <w:spacing w:before="182" w:line="468" w:lineRule="exact"/>
        <w:ind w:right="59"/>
        <w:jc w:val="right"/>
        <w:rPr>
          <w:rFonts w:ascii="宋体" w:hAnsi="宋体" w:eastAsia="宋体" w:cs="宋体"/>
          <w:color w:val="auto"/>
          <w:sz w:val="24"/>
          <w:szCs w:val="24"/>
        </w:rPr>
      </w:pPr>
      <w:r>
        <w:rPr>
          <w:rFonts w:ascii="宋体" w:hAnsi="宋体" w:eastAsia="宋体" w:cs="宋体"/>
          <w:color w:val="auto"/>
          <w:spacing w:val="-2"/>
          <w:position w:val="17"/>
          <w:sz w:val="24"/>
          <w:szCs w:val="24"/>
        </w:rPr>
        <w:t>5）对于投标文件中不构成实质性偏差的小的不正规、不一致或不</w:t>
      </w:r>
      <w:r>
        <w:rPr>
          <w:rFonts w:ascii="宋体" w:hAnsi="宋体" w:eastAsia="宋体" w:cs="宋体"/>
          <w:color w:val="auto"/>
          <w:spacing w:val="-3"/>
          <w:position w:val="17"/>
          <w:sz w:val="24"/>
          <w:szCs w:val="24"/>
        </w:rPr>
        <w:t>规则，评标委员会可</w:t>
      </w:r>
    </w:p>
    <w:p>
      <w:pPr>
        <w:spacing w:line="220" w:lineRule="auto"/>
        <w:ind w:left="68"/>
        <w:rPr>
          <w:rFonts w:ascii="宋体" w:hAnsi="宋体" w:eastAsia="宋体" w:cs="宋体"/>
          <w:color w:val="auto"/>
          <w:sz w:val="24"/>
          <w:szCs w:val="24"/>
        </w:rPr>
      </w:pPr>
      <w:r>
        <w:rPr>
          <w:rFonts w:ascii="宋体" w:hAnsi="宋体" w:eastAsia="宋体" w:cs="宋体"/>
          <w:color w:val="auto"/>
          <w:spacing w:val="-2"/>
          <w:sz w:val="24"/>
          <w:szCs w:val="24"/>
        </w:rPr>
        <w:t>以接受，但这种接受不能损害或影响任何投标人的相对排序。</w:t>
      </w:r>
    </w:p>
    <w:p>
      <w:pPr>
        <w:spacing w:before="180" w:line="359" w:lineRule="auto"/>
        <w:ind w:left="42" w:right="57" w:firstLine="480"/>
        <w:rPr>
          <w:rFonts w:ascii="宋体" w:hAnsi="宋体" w:eastAsia="宋体" w:cs="宋体"/>
          <w:color w:val="auto"/>
          <w:sz w:val="24"/>
          <w:szCs w:val="24"/>
        </w:rPr>
      </w:pPr>
      <w:r>
        <w:rPr>
          <w:rFonts w:ascii="宋体" w:hAnsi="宋体" w:eastAsia="宋体" w:cs="宋体"/>
          <w:color w:val="auto"/>
          <w:spacing w:val="-2"/>
          <w:sz w:val="24"/>
          <w:szCs w:val="24"/>
        </w:rPr>
        <w:t>6）评标委员会审查每份投标文件是否实质上响应了招标文件的要求。实</w:t>
      </w:r>
      <w:r>
        <w:rPr>
          <w:rFonts w:ascii="宋体" w:hAnsi="宋体" w:eastAsia="宋体" w:cs="宋体"/>
          <w:color w:val="auto"/>
          <w:spacing w:val="-3"/>
          <w:sz w:val="24"/>
          <w:szCs w:val="24"/>
        </w:rPr>
        <w:t>质上响应的投</w:t>
      </w:r>
      <w:r>
        <w:rPr>
          <w:rFonts w:ascii="宋体" w:hAnsi="宋体" w:eastAsia="宋体" w:cs="宋体"/>
          <w:color w:val="auto"/>
          <w:sz w:val="24"/>
          <w:szCs w:val="24"/>
        </w:rPr>
        <w:t xml:space="preserve"> </w:t>
      </w:r>
      <w:r>
        <w:rPr>
          <w:rFonts w:ascii="宋体" w:hAnsi="宋体" w:eastAsia="宋体" w:cs="宋体"/>
          <w:color w:val="auto"/>
          <w:spacing w:val="1"/>
          <w:sz w:val="24"/>
          <w:szCs w:val="24"/>
        </w:rPr>
        <w:t>标文件应该与招标文件要求的全部条款、条件和规格相符，没有重大偏离。评标委员会决</w:t>
      </w:r>
    </w:p>
    <w:p>
      <w:pPr>
        <w:spacing w:line="219" w:lineRule="auto"/>
        <w:ind w:left="46"/>
        <w:rPr>
          <w:rFonts w:ascii="宋体" w:hAnsi="宋体" w:eastAsia="宋体" w:cs="宋体"/>
          <w:color w:val="auto"/>
          <w:sz w:val="24"/>
          <w:szCs w:val="24"/>
        </w:rPr>
      </w:pPr>
      <w:r>
        <w:rPr>
          <w:rFonts w:ascii="宋体" w:hAnsi="宋体" w:eastAsia="宋体" w:cs="宋体"/>
          <w:color w:val="auto"/>
          <w:spacing w:val="-1"/>
          <w:sz w:val="24"/>
          <w:szCs w:val="24"/>
        </w:rPr>
        <w:t>定投标文件的响应性只根据投标文件本身的内容，而不寻求外部的证据。</w:t>
      </w:r>
    </w:p>
    <w:p>
      <w:pPr>
        <w:spacing w:before="181" w:line="468" w:lineRule="exact"/>
        <w:ind w:right="59"/>
        <w:jc w:val="right"/>
        <w:rPr>
          <w:rFonts w:ascii="宋体" w:hAnsi="宋体" w:eastAsia="宋体" w:cs="宋体"/>
          <w:color w:val="auto"/>
          <w:sz w:val="24"/>
          <w:szCs w:val="24"/>
        </w:rPr>
      </w:pPr>
      <w:r>
        <w:rPr>
          <w:rFonts w:ascii="宋体" w:hAnsi="宋体" w:eastAsia="宋体" w:cs="宋体"/>
          <w:color w:val="auto"/>
          <w:spacing w:val="-2"/>
          <w:position w:val="17"/>
          <w:sz w:val="24"/>
          <w:szCs w:val="24"/>
        </w:rPr>
        <w:t>7）如果投标文件实质上没有响应招标文件的要求，其投标将被</w:t>
      </w:r>
      <w:r>
        <w:rPr>
          <w:rFonts w:ascii="宋体" w:hAnsi="宋体" w:eastAsia="宋体" w:cs="宋体"/>
          <w:color w:val="auto"/>
          <w:spacing w:val="-3"/>
          <w:position w:val="17"/>
          <w:sz w:val="24"/>
          <w:szCs w:val="24"/>
        </w:rPr>
        <w:t>视为无效投标，投标人</w:t>
      </w:r>
    </w:p>
    <w:p>
      <w:pPr>
        <w:spacing w:line="220" w:lineRule="auto"/>
        <w:ind w:left="45"/>
        <w:rPr>
          <w:rFonts w:ascii="宋体" w:hAnsi="宋体" w:eastAsia="宋体" w:cs="宋体"/>
          <w:color w:val="auto"/>
          <w:sz w:val="24"/>
          <w:szCs w:val="24"/>
        </w:rPr>
      </w:pPr>
      <w:r>
        <w:rPr>
          <w:rFonts w:ascii="宋体" w:hAnsi="宋体" w:eastAsia="宋体" w:cs="宋体"/>
          <w:color w:val="auto"/>
          <w:sz w:val="24"/>
          <w:szCs w:val="24"/>
        </w:rPr>
        <w:t>不得通过修正或撤消不符合要求的偏离从而</w:t>
      </w:r>
      <w:r>
        <w:rPr>
          <w:rFonts w:ascii="宋体" w:hAnsi="宋体" w:eastAsia="宋体" w:cs="宋体"/>
          <w:color w:val="auto"/>
          <w:spacing w:val="-1"/>
          <w:sz w:val="24"/>
          <w:szCs w:val="24"/>
        </w:rPr>
        <w:t>使其投标成为实质上响应的投标。</w:t>
      </w:r>
    </w:p>
    <w:p>
      <w:pPr>
        <w:spacing w:before="188" w:line="221" w:lineRule="auto"/>
        <w:ind w:left="48"/>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5.3</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103" w14:cap="sq" w14:cmpd="sng">
            <w14:solidFill>
              <w14:srgbClr w14:val="000000"/>
            </w14:solidFill>
            <w14:prstDash w14:val="solid"/>
            <w14:bevel/>
          </w14:textOutline>
        </w:rPr>
        <w:t>评标的程序和方法</w:t>
      </w:r>
    </w:p>
    <w:p>
      <w:pPr>
        <w:spacing w:before="203" w:line="221" w:lineRule="auto"/>
        <w:ind w:left="278"/>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5.3.1</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评标程序</w:t>
      </w:r>
    </w:p>
    <w:p>
      <w:pPr>
        <w:spacing w:before="179" w:line="359" w:lineRule="auto"/>
        <w:ind w:left="40" w:right="59" w:firstLine="498"/>
        <w:jc w:val="both"/>
        <w:rPr>
          <w:rFonts w:ascii="宋体" w:hAnsi="宋体" w:eastAsia="宋体" w:cs="宋体"/>
          <w:color w:val="auto"/>
          <w:sz w:val="24"/>
          <w:szCs w:val="24"/>
        </w:rPr>
      </w:pPr>
      <w:r>
        <w:rPr>
          <w:rFonts w:ascii="宋体" w:hAnsi="宋体" w:eastAsia="宋体" w:cs="宋体"/>
          <w:color w:val="auto"/>
          <w:spacing w:val="-3"/>
          <w:sz w:val="24"/>
          <w:szCs w:val="24"/>
        </w:rPr>
        <w:t>1、</w:t>
      </w:r>
      <w:r>
        <w:rPr>
          <w:rFonts w:ascii="宋体" w:hAnsi="宋体" w:eastAsia="宋体" w:cs="宋体"/>
          <w:color w:val="auto"/>
          <w:spacing w:val="-3"/>
          <w:sz w:val="24"/>
          <w:szCs w:val="24"/>
          <w14:textOutline w14:w="4358" w14:cap="sq" w14:cmpd="sng">
            <w14:solidFill>
              <w14:srgbClr w14:val="000000"/>
            </w14:solidFill>
            <w14:prstDash w14:val="solid"/>
            <w14:bevel/>
          </w14:textOutline>
        </w:rPr>
        <w:t>资质审查：</w:t>
      </w:r>
      <w:r>
        <w:rPr>
          <w:rFonts w:ascii="宋体" w:hAnsi="宋体" w:eastAsia="宋体" w:cs="宋体"/>
          <w:color w:val="auto"/>
          <w:spacing w:val="-3"/>
          <w:sz w:val="24"/>
          <w:szCs w:val="24"/>
        </w:rPr>
        <w:t>采购人或招标代理公司对投标人的投标文件进行资质审查，依据招标文</w:t>
      </w:r>
      <w:r>
        <w:rPr>
          <w:rFonts w:ascii="宋体" w:hAnsi="宋体" w:eastAsia="宋体" w:cs="宋体"/>
          <w:color w:val="auto"/>
          <w:spacing w:val="16"/>
          <w:sz w:val="24"/>
          <w:szCs w:val="24"/>
        </w:rPr>
        <w:t xml:space="preserve"> </w:t>
      </w:r>
      <w:r>
        <w:rPr>
          <w:rFonts w:ascii="宋体" w:hAnsi="宋体" w:eastAsia="宋体" w:cs="宋体"/>
          <w:color w:val="auto"/>
          <w:sz w:val="24"/>
          <w:szCs w:val="24"/>
        </w:rPr>
        <w:t>件的规定，对投标文件中提供的资格证明材料进行审查，审查合格者进入符合性审查，审</w:t>
      </w:r>
    </w:p>
    <w:p>
      <w:pPr>
        <w:spacing w:line="219" w:lineRule="auto"/>
        <w:ind w:left="44"/>
        <w:rPr>
          <w:rFonts w:ascii="宋体" w:hAnsi="宋体" w:eastAsia="宋体" w:cs="宋体"/>
          <w:color w:val="auto"/>
          <w:sz w:val="24"/>
          <w:szCs w:val="24"/>
        </w:rPr>
      </w:pPr>
      <w:r>
        <w:rPr>
          <w:rFonts w:ascii="宋体" w:hAnsi="宋体" w:eastAsia="宋体" w:cs="宋体"/>
          <w:color w:val="auto"/>
          <w:spacing w:val="-1"/>
          <w:sz w:val="24"/>
          <w:szCs w:val="24"/>
        </w:rPr>
        <w:t>查不合格者将被宣布其为无效投标。</w:t>
      </w:r>
    </w:p>
    <w:p>
      <w:pPr>
        <w:spacing w:before="190" w:line="221" w:lineRule="auto"/>
        <w:ind w:left="4478"/>
        <w:rPr>
          <w:rFonts w:ascii="宋体" w:hAnsi="宋体" w:eastAsia="宋体" w:cs="宋体"/>
          <w:color w:val="auto"/>
          <w:sz w:val="28"/>
          <w:szCs w:val="28"/>
        </w:rPr>
      </w:pPr>
      <w:r>
        <w:rPr>
          <w:rFonts w:ascii="宋体" w:hAnsi="宋体" w:eastAsia="宋体" w:cs="宋体"/>
          <w:color w:val="auto"/>
          <w:spacing w:val="-5"/>
          <w:sz w:val="28"/>
          <w:szCs w:val="28"/>
          <w14:textOutline w14:w="5103" w14:cap="sq" w14:cmpd="sng">
            <w14:solidFill>
              <w14:srgbClr w14:val="000000"/>
            </w14:solidFill>
            <w14:prstDash w14:val="solid"/>
            <w14:bevel/>
          </w14:textOutline>
        </w:rPr>
        <w:t>资质审查</w:t>
      </w:r>
    </w:p>
    <w:p>
      <w:pPr>
        <w:spacing w:before="100"/>
        <w:rPr>
          <w:color w:val="auto"/>
        </w:rPr>
      </w:pPr>
    </w:p>
    <w:tbl>
      <w:tblPr>
        <w:tblStyle w:val="7"/>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8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1105" w:type="dxa"/>
            <w:vAlign w:val="top"/>
          </w:tcPr>
          <w:p>
            <w:pPr>
              <w:pStyle w:val="8"/>
              <w:spacing w:before="201" w:line="222" w:lineRule="auto"/>
              <w:ind w:left="318"/>
              <w:rPr>
                <w:color w:val="auto"/>
              </w:rPr>
            </w:pPr>
            <w:r>
              <w:rPr>
                <w:color w:val="auto"/>
                <w:spacing w:val="-5"/>
              </w:rPr>
              <w:t>序号</w:t>
            </w:r>
          </w:p>
        </w:tc>
        <w:tc>
          <w:tcPr>
            <w:tcW w:w="8363" w:type="dxa"/>
            <w:vAlign w:val="top"/>
          </w:tcPr>
          <w:p>
            <w:pPr>
              <w:pStyle w:val="8"/>
              <w:spacing w:before="202" w:line="220" w:lineRule="auto"/>
              <w:ind w:left="3354"/>
              <w:rPr>
                <w:color w:val="auto"/>
              </w:rPr>
            </w:pPr>
            <w:r>
              <w:rPr>
                <w:color w:val="auto"/>
                <w:spacing w:val="-17"/>
              </w:rPr>
              <w:t>审</w:t>
            </w:r>
            <w:r>
              <w:rPr>
                <w:color w:val="auto"/>
                <w:spacing w:val="6"/>
              </w:rPr>
              <w:t xml:space="preserve">  </w:t>
            </w:r>
            <w:r>
              <w:rPr>
                <w:color w:val="auto"/>
                <w:spacing w:val="-17"/>
              </w:rPr>
              <w:t>查</w:t>
            </w:r>
            <w:r>
              <w:rPr>
                <w:color w:val="auto"/>
                <w:spacing w:val="19"/>
              </w:rPr>
              <w:t xml:space="preserve">  </w:t>
            </w:r>
            <w:r>
              <w:rPr>
                <w:color w:val="auto"/>
                <w:spacing w:val="-17"/>
              </w:rPr>
              <w:t>内</w:t>
            </w:r>
            <w:r>
              <w:rPr>
                <w:color w:val="auto"/>
                <w:spacing w:val="6"/>
              </w:rPr>
              <w:t xml:space="preserve">  </w:t>
            </w:r>
            <w:r>
              <w:rPr>
                <w:color w:val="auto"/>
                <w:spacing w:val="-17"/>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1" w:hRule="atLeast"/>
        </w:trPr>
        <w:tc>
          <w:tcPr>
            <w:tcW w:w="1105" w:type="dxa"/>
            <w:vAlign w:val="top"/>
          </w:tcPr>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8"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pStyle w:val="8"/>
              <w:spacing w:before="78" w:line="184" w:lineRule="auto"/>
              <w:ind w:left="517"/>
              <w:rPr>
                <w:color w:val="auto"/>
              </w:rPr>
            </w:pPr>
            <w:r>
              <w:rPr>
                <w:color w:val="auto"/>
              </w:rPr>
              <w:t>1</w:t>
            </w:r>
          </w:p>
        </w:tc>
        <w:tc>
          <w:tcPr>
            <w:tcW w:w="8363" w:type="dxa"/>
            <w:vAlign w:val="top"/>
          </w:tcPr>
          <w:p>
            <w:pPr>
              <w:pStyle w:val="8"/>
              <w:spacing w:before="111" w:line="466" w:lineRule="exact"/>
              <w:ind w:left="111"/>
              <w:rPr>
                <w:color w:val="auto"/>
              </w:rPr>
            </w:pPr>
            <w:r>
              <w:rPr>
                <w:color w:val="auto"/>
                <w:spacing w:val="-1"/>
                <w:position w:val="17"/>
              </w:rPr>
              <w:t>满足《中华人民共和国政府采购法》第二十二条规定，投标人须提供《中华人</w:t>
            </w:r>
          </w:p>
          <w:p>
            <w:pPr>
              <w:pStyle w:val="8"/>
              <w:spacing w:line="219" w:lineRule="auto"/>
              <w:ind w:left="135"/>
              <w:rPr>
                <w:color w:val="auto"/>
              </w:rPr>
            </w:pPr>
            <w:r>
              <w:rPr>
                <w:color w:val="auto"/>
                <w:spacing w:val="-2"/>
              </w:rPr>
              <w:t>民共和国政府采购法实施条例》第十七条所要求的材料。</w:t>
            </w:r>
          </w:p>
          <w:p>
            <w:pPr>
              <w:pStyle w:val="8"/>
              <w:spacing w:before="257" w:line="542" w:lineRule="exact"/>
              <w:ind w:left="111"/>
              <w:rPr>
                <w:color w:val="auto"/>
              </w:rPr>
            </w:pPr>
            <w:r>
              <w:rPr>
                <w:color w:val="auto"/>
                <w:position w:val="23"/>
              </w:rPr>
              <w:t>① 法人或者其他组织的营业执照等证明文件</w:t>
            </w:r>
            <w:r>
              <w:rPr>
                <w:color w:val="auto"/>
                <w:spacing w:val="-1"/>
                <w:position w:val="23"/>
              </w:rPr>
              <w:t>，自然人的身份证明；</w:t>
            </w:r>
          </w:p>
          <w:p>
            <w:pPr>
              <w:pStyle w:val="8"/>
              <w:spacing w:before="1" w:line="217" w:lineRule="auto"/>
              <w:ind w:left="110"/>
              <w:rPr>
                <w:color w:val="auto"/>
              </w:rPr>
            </w:pPr>
            <w:r>
              <w:rPr>
                <w:color w:val="auto"/>
              </w:rPr>
              <w:t>② 财务状况报告，依法缴纳税收和社会保</w:t>
            </w:r>
            <w:r>
              <w:rPr>
                <w:color w:val="auto"/>
                <w:spacing w:val="-1"/>
              </w:rPr>
              <w:t>障资金的相关材料；</w:t>
            </w:r>
          </w:p>
          <w:p>
            <w:pPr>
              <w:pStyle w:val="8"/>
              <w:spacing w:before="259" w:line="218" w:lineRule="auto"/>
              <w:ind w:left="110"/>
              <w:rPr>
                <w:color w:val="auto"/>
              </w:rPr>
            </w:pPr>
            <w:r>
              <w:rPr>
                <w:color w:val="auto"/>
                <w:spacing w:val="-1"/>
              </w:rPr>
              <w:t>③ 具备履行合同所必需的设备和专业技术能力的证明材料；</w:t>
            </w:r>
          </w:p>
          <w:p>
            <w:pPr>
              <w:pStyle w:val="8"/>
              <w:spacing w:before="256" w:line="543" w:lineRule="exact"/>
              <w:ind w:left="110"/>
              <w:rPr>
                <w:color w:val="auto"/>
              </w:rPr>
            </w:pPr>
            <w:r>
              <w:rPr>
                <w:color w:val="auto"/>
                <w:spacing w:val="-1"/>
                <w:position w:val="23"/>
              </w:rPr>
              <w:t>④ 参加政府采购活动前</w:t>
            </w:r>
            <w:r>
              <w:rPr>
                <w:color w:val="auto"/>
                <w:spacing w:val="-50"/>
                <w:position w:val="23"/>
              </w:rPr>
              <w:t xml:space="preserve"> </w:t>
            </w:r>
            <w:r>
              <w:rPr>
                <w:color w:val="auto"/>
                <w:spacing w:val="-1"/>
                <w:position w:val="23"/>
              </w:rPr>
              <w:t>3</w:t>
            </w:r>
            <w:r>
              <w:rPr>
                <w:color w:val="auto"/>
                <w:spacing w:val="-57"/>
                <w:position w:val="23"/>
              </w:rPr>
              <w:t xml:space="preserve"> </w:t>
            </w:r>
            <w:r>
              <w:rPr>
                <w:color w:val="auto"/>
                <w:spacing w:val="-1"/>
                <w:position w:val="23"/>
              </w:rPr>
              <w:t>年内在经营活动中没有重大违法记录的书面声明；</w:t>
            </w:r>
          </w:p>
          <w:p>
            <w:pPr>
              <w:pStyle w:val="8"/>
              <w:spacing w:before="1" w:line="217" w:lineRule="auto"/>
              <w:ind w:left="110"/>
              <w:rPr>
                <w:color w:val="auto"/>
              </w:rPr>
            </w:pPr>
            <w:r>
              <w:rPr>
                <w:color w:val="auto"/>
                <w:spacing w:val="-1"/>
              </w:rPr>
              <w:t>⑤ 具备法律、行政法规规定的其他条件的证明材料。</w:t>
            </w:r>
          </w:p>
        </w:tc>
      </w:tr>
    </w:tbl>
    <w:p>
      <w:pPr>
        <w:pStyle w:val="2"/>
        <w:rPr>
          <w:color w:val="auto"/>
        </w:rPr>
      </w:pPr>
    </w:p>
    <w:p>
      <w:pPr>
        <w:rPr>
          <w:color w:val="auto"/>
        </w:rPr>
        <w:sectPr>
          <w:headerReference r:id="rId34" w:type="default"/>
          <w:footerReference r:id="rId35" w:type="default"/>
          <w:pgSz w:w="11906" w:h="16839"/>
          <w:pgMar w:top="1248" w:right="1187" w:bottom="1041" w:left="1216" w:header="892" w:footer="878" w:gutter="0"/>
          <w:cols w:space="720" w:num="1"/>
        </w:sectPr>
      </w:pPr>
    </w:p>
    <w:p>
      <w:pPr>
        <w:spacing w:before="76"/>
        <w:rPr>
          <w:color w:val="auto"/>
        </w:rPr>
      </w:pPr>
      <w:r>
        <w:rPr>
          <w:color w:val="auto"/>
        </w:rPr>
        <w:pict>
          <v:rect id="_x0000_s1073" o:spid="_x0000_s1073" o:spt="1" style="position:absolute;left:0pt;margin-left:62.35pt;margin-top:771.4pt;height:2.9pt;width:470.65pt;mso-position-horizontal-relative:page;mso-position-vertical-relative:page;z-index:251681792;mso-width-relative:page;mso-height-relative:page;" fillcolor="#622423" filled="t" stroked="f" coordsize="21600,21600" o:allowincell="f">
            <v:path/>
            <v:fill on="t" focussize="0,0"/>
            <v:stroke on="f"/>
            <v:imagedata o:title=""/>
            <o:lock v:ext="edit"/>
          </v:rect>
        </w:pict>
      </w:r>
      <w:r>
        <w:rPr>
          <w:color w:val="auto"/>
        </w:rPr>
        <w:pict>
          <v:rect id="_x0000_s1074" o:spid="_x0000_s1074" o:spt="1" style="position:absolute;left:0pt;margin-left:62.35pt;margin-top:775pt;height:0.75pt;width:470.65pt;mso-position-horizontal-relative:page;mso-position-vertical-relative:page;z-index:251683840;mso-width-relative:page;mso-height-relative:page;" fillcolor="#622423" filled="t" stroked="f" coordsize="21600,21600" o:allowincell="f">
            <v:path/>
            <v:fill on="t" focussize="0,0"/>
            <v:stroke on="f"/>
            <v:imagedata o:title=""/>
            <o:lock v:ext="edit"/>
          </v:rect>
        </w:pict>
      </w:r>
      <w:r>
        <w:rPr>
          <w:color w:val="auto"/>
        </w:rPr>
        <w:pict>
          <v:rect id="_x0000_s1075" o:spid="_x0000_s1075" o:spt="1" style="position:absolute;left:0pt;margin-left:62.35pt;margin-top:63.1pt;height:2.9pt;width:470.65pt;mso-position-horizontal-relative:page;mso-position-vertical-relative:page;z-index:251682816;mso-width-relative:page;mso-height-relative:page;" fillcolor="#622423" filled="t" stroked="f" coordsize="21600,21600" o:allowincell="f">
            <v:path/>
            <v:fill on="t" focussize="0,0"/>
            <v:stroke on="f"/>
            <v:imagedata o:title=""/>
            <o:lock v:ext="edit"/>
          </v:rect>
        </w:pict>
      </w:r>
    </w:p>
    <w:tbl>
      <w:tblPr>
        <w:tblStyle w:val="7"/>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8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05" w:type="dxa"/>
            <w:vAlign w:val="top"/>
          </w:tcPr>
          <w:p>
            <w:pPr>
              <w:pStyle w:val="8"/>
              <w:spacing w:before="198" w:line="183" w:lineRule="auto"/>
              <w:ind w:left="502"/>
              <w:rPr>
                <w:color w:val="auto"/>
              </w:rPr>
            </w:pPr>
            <w:r>
              <w:rPr>
                <w:color w:val="auto"/>
              </w:rPr>
              <w:t>2</w:t>
            </w:r>
          </w:p>
        </w:tc>
        <w:tc>
          <w:tcPr>
            <w:tcW w:w="8363" w:type="dxa"/>
            <w:vAlign w:val="top"/>
          </w:tcPr>
          <w:p>
            <w:pPr>
              <w:pStyle w:val="8"/>
              <w:spacing w:before="161" w:line="219" w:lineRule="auto"/>
              <w:ind w:left="112"/>
              <w:rPr>
                <w:color w:val="auto"/>
              </w:rPr>
            </w:pPr>
            <w:r>
              <w:rPr>
                <w:color w:val="auto"/>
                <w:spacing w:val="-3"/>
              </w:rPr>
              <w:t>本项目专门面向小微企业（投标人须填写“</w:t>
            </w:r>
            <w:r>
              <w:rPr>
                <w:color w:val="auto"/>
                <w:spacing w:val="-77"/>
              </w:rPr>
              <w:t xml:space="preserve"> </w:t>
            </w:r>
            <w:r>
              <w:rPr>
                <w:color w:val="auto"/>
                <w:spacing w:val="-3"/>
              </w:rPr>
              <w:t>中小企业声明函</w:t>
            </w:r>
            <w:r>
              <w:rPr>
                <w:color w:val="auto"/>
                <w:spacing w:val="-88"/>
              </w:rPr>
              <w:t xml:space="preserve"> </w:t>
            </w:r>
            <w:r>
              <w:rPr>
                <w:color w:val="auto"/>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105" w:type="dxa"/>
            <w:vAlign w:val="top"/>
          </w:tcPr>
          <w:p>
            <w:pPr>
              <w:pStyle w:val="8"/>
              <w:spacing w:before="194" w:line="183" w:lineRule="auto"/>
              <w:ind w:left="504"/>
              <w:rPr>
                <w:color w:val="auto"/>
              </w:rPr>
            </w:pPr>
            <w:r>
              <w:rPr>
                <w:color w:val="auto"/>
              </w:rPr>
              <w:t>3</w:t>
            </w:r>
          </w:p>
        </w:tc>
        <w:tc>
          <w:tcPr>
            <w:tcW w:w="8363" w:type="dxa"/>
            <w:vAlign w:val="top"/>
          </w:tcPr>
          <w:p>
            <w:pPr>
              <w:pStyle w:val="8"/>
              <w:spacing w:before="157" w:line="219" w:lineRule="auto"/>
              <w:ind w:left="114"/>
              <w:rPr>
                <w:color w:val="auto"/>
              </w:rPr>
            </w:pPr>
            <w:r>
              <w:rPr>
                <w:color w:val="auto"/>
              </w:rPr>
              <w:t>投标人提供授权委托书和被授权人身份证或</w:t>
            </w:r>
            <w:r>
              <w:rPr>
                <w:color w:val="auto"/>
                <w:spacing w:val="-1"/>
              </w:rPr>
              <w:t>法定代表人身份证明和身份证。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05" w:type="dxa"/>
            <w:vAlign w:val="top"/>
          </w:tcPr>
          <w:p>
            <w:pPr>
              <w:spacing w:line="460" w:lineRule="auto"/>
              <w:rPr>
                <w:rFonts w:ascii="Arial"/>
                <w:color w:val="auto"/>
                <w:sz w:val="21"/>
              </w:rPr>
            </w:pPr>
          </w:p>
          <w:p>
            <w:pPr>
              <w:pStyle w:val="8"/>
              <w:spacing w:before="78" w:line="183" w:lineRule="auto"/>
              <w:ind w:left="498"/>
              <w:rPr>
                <w:color w:val="auto"/>
              </w:rPr>
            </w:pPr>
            <w:r>
              <w:rPr>
                <w:color w:val="auto"/>
              </w:rPr>
              <w:t>4</w:t>
            </w:r>
          </w:p>
        </w:tc>
        <w:tc>
          <w:tcPr>
            <w:tcW w:w="8363" w:type="dxa"/>
            <w:vAlign w:val="top"/>
          </w:tcPr>
          <w:p>
            <w:pPr>
              <w:pStyle w:val="8"/>
              <w:spacing w:before="38" w:line="359" w:lineRule="auto"/>
              <w:ind w:left="122" w:right="107" w:hanging="8"/>
              <w:jc w:val="both"/>
              <w:rPr>
                <w:color w:val="auto"/>
              </w:rPr>
            </w:pPr>
            <w:r>
              <w:rPr>
                <w:color w:val="auto"/>
                <w:spacing w:val="10"/>
              </w:rPr>
              <w:t>投标人未被“</w:t>
            </w:r>
            <w:r>
              <w:rPr>
                <w:color w:val="auto"/>
                <w:spacing w:val="-74"/>
              </w:rPr>
              <w:t xml:space="preserve"> </w:t>
            </w:r>
            <w:r>
              <w:rPr>
                <w:color w:val="auto"/>
                <w:spacing w:val="10"/>
              </w:rPr>
              <w:t>信用中国</w:t>
            </w:r>
            <w:r>
              <w:rPr>
                <w:color w:val="auto"/>
                <w:spacing w:val="-67"/>
              </w:rPr>
              <w:t xml:space="preserve"> </w:t>
            </w:r>
            <w:r>
              <w:rPr>
                <w:color w:val="auto"/>
                <w:spacing w:val="10"/>
              </w:rPr>
              <w:t>”（</w:t>
            </w:r>
            <w:r>
              <w:rPr>
                <w:color w:val="auto"/>
              </w:rPr>
              <w:t>www</w:t>
            </w:r>
            <w:r>
              <w:rPr>
                <w:color w:val="auto"/>
                <w:spacing w:val="10"/>
              </w:rPr>
              <w:t>.</w:t>
            </w:r>
            <w:r>
              <w:rPr>
                <w:color w:val="auto"/>
              </w:rPr>
              <w:t>creditchina</w:t>
            </w:r>
            <w:r>
              <w:rPr>
                <w:color w:val="auto"/>
                <w:spacing w:val="10"/>
              </w:rPr>
              <w:t>.</w:t>
            </w:r>
            <w:r>
              <w:rPr>
                <w:color w:val="auto"/>
              </w:rPr>
              <w:t>gov</w:t>
            </w:r>
            <w:r>
              <w:rPr>
                <w:color w:val="auto"/>
                <w:spacing w:val="10"/>
              </w:rPr>
              <w:t>.</w:t>
            </w:r>
            <w:r>
              <w:rPr>
                <w:color w:val="auto"/>
              </w:rPr>
              <w:t>cn</w:t>
            </w:r>
            <w:r>
              <w:rPr>
                <w:color w:val="auto"/>
                <w:spacing w:val="-61"/>
              </w:rPr>
              <w:t xml:space="preserve"> </w:t>
            </w:r>
            <w:r>
              <w:rPr>
                <w:color w:val="auto"/>
                <w:spacing w:val="10"/>
              </w:rPr>
              <w:t>）、</w:t>
            </w:r>
            <w:r>
              <w:rPr>
                <w:color w:val="auto"/>
                <w:spacing w:val="-64"/>
              </w:rPr>
              <w:t xml:space="preserve"> </w:t>
            </w:r>
            <w:r>
              <w:rPr>
                <w:color w:val="auto"/>
                <w:spacing w:val="10"/>
              </w:rPr>
              <w:t>中国政府采购网</w:t>
            </w:r>
            <w:r>
              <w:rPr>
                <w:color w:val="auto"/>
              </w:rPr>
              <w:t xml:space="preserve"> </w:t>
            </w:r>
            <w:r>
              <w:rPr>
                <w:color w:val="auto"/>
                <w:spacing w:val="3"/>
              </w:rPr>
              <w:t>（</w:t>
            </w:r>
            <w:r>
              <w:rPr>
                <w:color w:val="auto"/>
              </w:rPr>
              <w:t>www</w:t>
            </w:r>
            <w:r>
              <w:rPr>
                <w:color w:val="auto"/>
                <w:spacing w:val="3"/>
              </w:rPr>
              <w:t>.</w:t>
            </w:r>
            <w:r>
              <w:rPr>
                <w:color w:val="auto"/>
              </w:rPr>
              <w:t>ccgp</w:t>
            </w:r>
            <w:r>
              <w:rPr>
                <w:color w:val="auto"/>
                <w:spacing w:val="3"/>
              </w:rPr>
              <w:t>.</w:t>
            </w:r>
            <w:r>
              <w:rPr>
                <w:color w:val="auto"/>
              </w:rPr>
              <w:t>gov</w:t>
            </w:r>
            <w:r>
              <w:rPr>
                <w:color w:val="auto"/>
                <w:spacing w:val="3"/>
              </w:rPr>
              <w:t>.</w:t>
            </w:r>
            <w:r>
              <w:rPr>
                <w:color w:val="auto"/>
              </w:rPr>
              <w:t>cn</w:t>
            </w:r>
            <w:r>
              <w:rPr>
                <w:color w:val="auto"/>
                <w:spacing w:val="3"/>
              </w:rPr>
              <w:t>）列入失信被执行人、重大税收违法案件当事人名单、政</w:t>
            </w:r>
          </w:p>
          <w:p>
            <w:pPr>
              <w:pStyle w:val="8"/>
              <w:spacing w:line="219" w:lineRule="auto"/>
              <w:ind w:left="111"/>
              <w:rPr>
                <w:color w:val="auto"/>
              </w:rPr>
            </w:pPr>
            <w:r>
              <w:rPr>
                <w:color w:val="auto"/>
                <w:spacing w:val="-1"/>
              </w:rPr>
              <w:t>府采购严重违法失信行为记录名单。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05" w:type="dxa"/>
            <w:vAlign w:val="top"/>
          </w:tcPr>
          <w:p>
            <w:pPr>
              <w:pStyle w:val="8"/>
              <w:spacing w:before="124" w:line="182" w:lineRule="auto"/>
              <w:ind w:left="504"/>
              <w:rPr>
                <w:color w:val="auto"/>
              </w:rPr>
            </w:pPr>
            <w:r>
              <w:rPr>
                <w:color w:val="auto"/>
              </w:rPr>
              <w:t>5</w:t>
            </w:r>
          </w:p>
        </w:tc>
        <w:tc>
          <w:tcPr>
            <w:tcW w:w="8363" w:type="dxa"/>
            <w:vAlign w:val="top"/>
          </w:tcPr>
          <w:p>
            <w:pPr>
              <w:pStyle w:val="8"/>
              <w:spacing w:before="85" w:line="219" w:lineRule="auto"/>
              <w:ind w:left="114"/>
              <w:rPr>
                <w:color w:val="auto"/>
              </w:rPr>
            </w:pPr>
            <w:r>
              <w:rPr>
                <w:color w:val="auto"/>
                <w:spacing w:val="-1"/>
              </w:rPr>
              <w:t>投标人具备国家公安机关颁发的有效的《保安服务许可证》。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105" w:type="dxa"/>
            <w:vAlign w:val="top"/>
          </w:tcPr>
          <w:p>
            <w:pPr>
              <w:pStyle w:val="8"/>
              <w:spacing w:before="146" w:line="183" w:lineRule="auto"/>
              <w:ind w:left="501"/>
              <w:rPr>
                <w:color w:val="auto"/>
              </w:rPr>
            </w:pPr>
            <w:r>
              <w:rPr>
                <w:color w:val="auto"/>
              </w:rPr>
              <w:t>6</w:t>
            </w:r>
          </w:p>
        </w:tc>
        <w:tc>
          <w:tcPr>
            <w:tcW w:w="8363" w:type="dxa"/>
            <w:vAlign w:val="top"/>
          </w:tcPr>
          <w:p>
            <w:pPr>
              <w:pStyle w:val="8"/>
              <w:spacing w:before="108" w:line="219" w:lineRule="auto"/>
              <w:ind w:left="112"/>
              <w:rPr>
                <w:color w:val="auto"/>
              </w:rPr>
            </w:pPr>
            <w:r>
              <w:rPr>
                <w:color w:val="auto"/>
                <w:spacing w:val="-1"/>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105" w:type="dxa"/>
            <w:vAlign w:val="top"/>
          </w:tcPr>
          <w:p>
            <w:pPr>
              <w:spacing w:line="328" w:lineRule="auto"/>
              <w:rPr>
                <w:rFonts w:ascii="Arial"/>
                <w:color w:val="auto"/>
                <w:sz w:val="21"/>
              </w:rPr>
            </w:pPr>
          </w:p>
          <w:p>
            <w:pPr>
              <w:spacing w:line="329" w:lineRule="auto"/>
              <w:rPr>
                <w:rFonts w:ascii="Arial"/>
                <w:color w:val="auto"/>
                <w:sz w:val="21"/>
              </w:rPr>
            </w:pPr>
          </w:p>
          <w:p>
            <w:pPr>
              <w:pStyle w:val="8"/>
              <w:spacing w:before="78" w:line="222" w:lineRule="auto"/>
              <w:ind w:left="322"/>
              <w:rPr>
                <w:color w:val="auto"/>
              </w:rPr>
            </w:pPr>
            <w:r>
              <w:rPr>
                <w:color w:val="auto"/>
                <w:spacing w:val="-7"/>
              </w:rPr>
              <w:t>备注</w:t>
            </w:r>
          </w:p>
        </w:tc>
        <w:tc>
          <w:tcPr>
            <w:tcW w:w="8363" w:type="dxa"/>
            <w:vAlign w:val="top"/>
          </w:tcPr>
          <w:p>
            <w:pPr>
              <w:pStyle w:val="8"/>
              <w:spacing w:before="38" w:line="221" w:lineRule="auto"/>
              <w:ind w:left="123"/>
              <w:rPr>
                <w:color w:val="auto"/>
              </w:rPr>
            </w:pPr>
            <w:r>
              <w:rPr>
                <w:color w:val="auto"/>
                <w:spacing w:val="-8"/>
              </w:rPr>
              <w:t>（1）上述各项中用“</w:t>
            </w:r>
            <w:r>
              <w:rPr>
                <w:color w:val="auto"/>
                <w:spacing w:val="-41"/>
              </w:rPr>
              <w:t xml:space="preserve"> </w:t>
            </w:r>
            <w:r>
              <w:rPr>
                <w:color w:val="auto"/>
                <w:spacing w:val="-8"/>
              </w:rPr>
              <w:t>√</w:t>
            </w:r>
            <w:r>
              <w:rPr>
                <w:color w:val="auto"/>
                <w:spacing w:val="-88"/>
              </w:rPr>
              <w:t xml:space="preserve"> </w:t>
            </w:r>
            <w:r>
              <w:rPr>
                <w:color w:val="auto"/>
                <w:spacing w:val="-8"/>
              </w:rPr>
              <w:t>”表示通过，“</w:t>
            </w:r>
            <w:r>
              <w:rPr>
                <w:color w:val="auto"/>
                <w:spacing w:val="-77"/>
              </w:rPr>
              <w:t xml:space="preserve"> </w:t>
            </w:r>
            <w:r>
              <w:rPr>
                <w:color w:val="auto"/>
                <w:spacing w:val="-8"/>
              </w:rPr>
              <w:t>×</w:t>
            </w:r>
            <w:r>
              <w:rPr>
                <w:color w:val="auto"/>
                <w:spacing w:val="-88"/>
              </w:rPr>
              <w:t xml:space="preserve"> </w:t>
            </w:r>
            <w:r>
              <w:rPr>
                <w:color w:val="auto"/>
                <w:spacing w:val="-8"/>
              </w:rPr>
              <w:t>”表示不通过；</w:t>
            </w:r>
          </w:p>
          <w:p>
            <w:pPr>
              <w:pStyle w:val="8"/>
              <w:spacing w:before="178" w:line="220" w:lineRule="auto"/>
              <w:ind w:left="123"/>
              <w:rPr>
                <w:color w:val="auto"/>
              </w:rPr>
            </w:pPr>
            <w:r>
              <w:rPr>
                <w:color w:val="auto"/>
                <w:spacing w:val="-1"/>
              </w:rPr>
              <w:t>（2）以上条件中有一项不符合的，则投标人不能通过资质检查；</w:t>
            </w:r>
          </w:p>
          <w:p>
            <w:pPr>
              <w:pStyle w:val="8"/>
              <w:spacing w:before="181" w:line="466" w:lineRule="exact"/>
              <w:ind w:left="123"/>
              <w:rPr>
                <w:color w:val="auto"/>
              </w:rPr>
            </w:pPr>
            <w:r>
              <w:rPr>
                <w:color w:val="auto"/>
                <w:spacing w:val="2"/>
                <w:position w:val="17"/>
              </w:rPr>
              <w:t>（3）投标人请认真阅读和理解上述内容，避免投标文件中有存在上述审查标</w:t>
            </w:r>
          </w:p>
          <w:p>
            <w:pPr>
              <w:pStyle w:val="8"/>
              <w:spacing w:before="1" w:line="220" w:lineRule="auto"/>
              <w:ind w:left="113"/>
              <w:rPr>
                <w:color w:val="auto"/>
              </w:rPr>
            </w:pPr>
            <w:r>
              <w:rPr>
                <w:color w:val="auto"/>
                <w:spacing w:val="-1"/>
              </w:rPr>
              <w:t>准之一的情况发生而造成废标。</w:t>
            </w:r>
          </w:p>
        </w:tc>
      </w:tr>
    </w:tbl>
    <w:p>
      <w:pPr>
        <w:pStyle w:val="2"/>
        <w:spacing w:line="424" w:lineRule="auto"/>
        <w:rPr>
          <w:color w:val="auto"/>
        </w:rPr>
      </w:pPr>
    </w:p>
    <w:p>
      <w:pPr>
        <w:spacing w:before="78" w:line="359" w:lineRule="auto"/>
        <w:ind w:left="40" w:right="29" w:firstLine="483"/>
        <w:jc w:val="both"/>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
          <w:sz w:val="24"/>
          <w:szCs w:val="24"/>
          <w14:textOutline w14:w="4358" w14:cap="sq" w14:cmpd="sng">
            <w14:solidFill>
              <w14:srgbClr w14:val="000000"/>
            </w14:solidFill>
            <w14:prstDash w14:val="solid"/>
            <w14:bevel/>
          </w14:textOutline>
        </w:rPr>
        <w:t>符合性审查：</w:t>
      </w:r>
      <w:r>
        <w:rPr>
          <w:rFonts w:ascii="宋体" w:hAnsi="宋体" w:eastAsia="宋体" w:cs="宋体"/>
          <w:color w:val="auto"/>
          <w:spacing w:val="-2"/>
          <w:sz w:val="24"/>
          <w:szCs w:val="24"/>
        </w:rPr>
        <w:t>评标委员会对资格审查合格的投标文件进行符合性审</w:t>
      </w:r>
      <w:r>
        <w:rPr>
          <w:rFonts w:ascii="宋体" w:hAnsi="宋体" w:eastAsia="宋体" w:cs="宋体"/>
          <w:color w:val="auto"/>
          <w:spacing w:val="-3"/>
          <w:sz w:val="24"/>
          <w:szCs w:val="24"/>
        </w:rPr>
        <w:t>查。依据招标文</w:t>
      </w:r>
      <w:r>
        <w:rPr>
          <w:rFonts w:ascii="宋体" w:hAnsi="宋体" w:eastAsia="宋体" w:cs="宋体"/>
          <w:color w:val="auto"/>
          <w:sz w:val="24"/>
          <w:szCs w:val="24"/>
        </w:rPr>
        <w:t xml:space="preserve"> </w:t>
      </w:r>
      <w:r>
        <w:rPr>
          <w:rFonts w:ascii="宋体" w:hAnsi="宋体" w:eastAsia="宋体" w:cs="宋体"/>
          <w:color w:val="auto"/>
          <w:spacing w:val="1"/>
          <w:sz w:val="24"/>
          <w:szCs w:val="24"/>
        </w:rPr>
        <w:t>件的规定，对投标文件中的投标保证金、投标文件的有效性、完整性和对招标文件的响应</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程度进行审查，以确定是否对招标文件做出实质性的响应。对于未响应招标文件的投标人</w:t>
      </w:r>
    </w:p>
    <w:p>
      <w:pPr>
        <w:spacing w:line="218" w:lineRule="auto"/>
        <w:ind w:left="39"/>
        <w:rPr>
          <w:rFonts w:ascii="宋体" w:hAnsi="宋体" w:eastAsia="宋体" w:cs="宋体"/>
          <w:color w:val="auto"/>
          <w:sz w:val="24"/>
          <w:szCs w:val="24"/>
        </w:rPr>
      </w:pPr>
      <w:r>
        <w:rPr>
          <w:rFonts w:ascii="宋体" w:hAnsi="宋体" w:eastAsia="宋体" w:cs="宋体"/>
          <w:color w:val="auto"/>
          <w:spacing w:val="-1"/>
          <w:sz w:val="24"/>
          <w:szCs w:val="24"/>
        </w:rPr>
        <w:t>将不再进行商务和技术部分评价，将被宣布其为无效投标。</w:t>
      </w:r>
    </w:p>
    <w:p>
      <w:pPr>
        <w:spacing w:before="186" w:line="221" w:lineRule="auto"/>
        <w:ind w:left="4045"/>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符合性审查</w:t>
      </w:r>
    </w:p>
    <w:p>
      <w:pPr>
        <w:spacing w:before="103"/>
        <w:rPr>
          <w:color w:val="auto"/>
        </w:rPr>
      </w:pPr>
    </w:p>
    <w:tbl>
      <w:tblPr>
        <w:tblStyle w:val="7"/>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8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05" w:type="dxa"/>
            <w:vAlign w:val="top"/>
          </w:tcPr>
          <w:p>
            <w:pPr>
              <w:pStyle w:val="8"/>
              <w:spacing w:before="202" w:line="222" w:lineRule="auto"/>
              <w:ind w:left="318"/>
              <w:rPr>
                <w:color w:val="auto"/>
              </w:rPr>
            </w:pPr>
            <w:r>
              <w:rPr>
                <w:color w:val="auto"/>
                <w:spacing w:val="-5"/>
              </w:rPr>
              <w:t>序号</w:t>
            </w:r>
          </w:p>
        </w:tc>
        <w:tc>
          <w:tcPr>
            <w:tcW w:w="8363" w:type="dxa"/>
            <w:vAlign w:val="top"/>
          </w:tcPr>
          <w:p>
            <w:pPr>
              <w:pStyle w:val="8"/>
              <w:spacing w:before="202" w:line="220" w:lineRule="auto"/>
              <w:ind w:left="3354"/>
              <w:rPr>
                <w:color w:val="auto"/>
              </w:rPr>
            </w:pPr>
            <w:r>
              <w:rPr>
                <w:color w:val="auto"/>
                <w:spacing w:val="-17"/>
              </w:rPr>
              <w:t>审</w:t>
            </w:r>
            <w:r>
              <w:rPr>
                <w:color w:val="auto"/>
                <w:spacing w:val="6"/>
              </w:rPr>
              <w:t xml:space="preserve">  </w:t>
            </w:r>
            <w:r>
              <w:rPr>
                <w:color w:val="auto"/>
                <w:spacing w:val="-17"/>
              </w:rPr>
              <w:t>查</w:t>
            </w:r>
            <w:r>
              <w:rPr>
                <w:color w:val="auto"/>
                <w:spacing w:val="19"/>
              </w:rPr>
              <w:t xml:space="preserve">  </w:t>
            </w:r>
            <w:r>
              <w:rPr>
                <w:color w:val="auto"/>
                <w:spacing w:val="-17"/>
              </w:rPr>
              <w:t>内</w:t>
            </w:r>
            <w:r>
              <w:rPr>
                <w:color w:val="auto"/>
                <w:spacing w:val="6"/>
              </w:rPr>
              <w:t xml:space="preserve">  </w:t>
            </w:r>
            <w:r>
              <w:rPr>
                <w:color w:val="auto"/>
                <w:spacing w:val="-17"/>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05" w:type="dxa"/>
            <w:vAlign w:val="top"/>
          </w:tcPr>
          <w:p>
            <w:pPr>
              <w:pStyle w:val="8"/>
              <w:spacing w:before="231" w:line="184" w:lineRule="auto"/>
              <w:ind w:left="519"/>
              <w:rPr>
                <w:color w:val="auto"/>
                <w:sz w:val="22"/>
                <w:szCs w:val="22"/>
              </w:rPr>
            </w:pPr>
            <w:r>
              <w:rPr>
                <w:color w:val="auto"/>
                <w:sz w:val="22"/>
                <w:szCs w:val="22"/>
                <w14:textOutline w14:w="4013" w14:cap="sq" w14:cmpd="sng">
                  <w14:solidFill>
                    <w14:srgbClr w14:val="000000"/>
                  </w14:solidFill>
                  <w14:prstDash w14:val="solid"/>
                  <w14:bevel/>
                </w14:textOutline>
              </w:rPr>
              <w:t>1</w:t>
            </w:r>
          </w:p>
        </w:tc>
        <w:tc>
          <w:tcPr>
            <w:tcW w:w="8363" w:type="dxa"/>
            <w:vAlign w:val="top"/>
          </w:tcPr>
          <w:p>
            <w:pPr>
              <w:pStyle w:val="8"/>
              <w:spacing w:before="188" w:line="220" w:lineRule="auto"/>
              <w:ind w:left="114"/>
              <w:rPr>
                <w:color w:val="auto"/>
              </w:rPr>
            </w:pPr>
            <w:r>
              <w:rPr>
                <w:color w:val="auto"/>
                <w:spacing w:val="-1"/>
              </w:rPr>
              <w:t>投标人未递交两份或两份以上内容不同的投标文件。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05" w:type="dxa"/>
            <w:vAlign w:val="top"/>
          </w:tcPr>
          <w:p>
            <w:pPr>
              <w:pStyle w:val="8"/>
              <w:spacing w:before="204" w:line="184" w:lineRule="auto"/>
              <w:ind w:left="506"/>
              <w:rPr>
                <w:color w:val="auto"/>
                <w:sz w:val="22"/>
                <w:szCs w:val="22"/>
              </w:rPr>
            </w:pPr>
            <w:r>
              <w:rPr>
                <w:color w:val="auto"/>
                <w:sz w:val="22"/>
                <w:szCs w:val="22"/>
                <w14:textOutline w14:w="4013" w14:cap="sq" w14:cmpd="sng">
                  <w14:solidFill>
                    <w14:srgbClr w14:val="000000"/>
                  </w14:solidFill>
                  <w14:prstDash w14:val="solid"/>
                  <w14:bevel/>
                </w14:textOutline>
              </w:rPr>
              <w:t>2</w:t>
            </w:r>
          </w:p>
        </w:tc>
        <w:tc>
          <w:tcPr>
            <w:tcW w:w="8363" w:type="dxa"/>
            <w:vAlign w:val="top"/>
          </w:tcPr>
          <w:p>
            <w:pPr>
              <w:pStyle w:val="8"/>
              <w:spacing w:before="161" w:line="219" w:lineRule="auto"/>
              <w:ind w:left="114"/>
              <w:rPr>
                <w:color w:val="auto"/>
              </w:rPr>
            </w:pPr>
            <w:r>
              <w:rPr>
                <w:color w:val="auto"/>
                <w:spacing w:val="-1"/>
              </w:rPr>
              <w:t>投标人按招标文件要求提供本项目投标保证金汇款凭证复印件。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05" w:type="dxa"/>
            <w:vAlign w:val="top"/>
          </w:tcPr>
          <w:p>
            <w:pPr>
              <w:pStyle w:val="8"/>
              <w:spacing w:before="204" w:line="184" w:lineRule="auto"/>
              <w:ind w:left="507"/>
              <w:rPr>
                <w:color w:val="auto"/>
                <w:sz w:val="22"/>
                <w:szCs w:val="22"/>
              </w:rPr>
            </w:pPr>
            <w:r>
              <w:rPr>
                <w:color w:val="auto"/>
                <w:sz w:val="22"/>
                <w:szCs w:val="22"/>
                <w14:textOutline w14:w="4013" w14:cap="sq" w14:cmpd="sng">
                  <w14:solidFill>
                    <w14:srgbClr w14:val="000000"/>
                  </w14:solidFill>
                  <w14:prstDash w14:val="solid"/>
                  <w14:bevel/>
                </w14:textOutline>
              </w:rPr>
              <w:t>3</w:t>
            </w:r>
          </w:p>
        </w:tc>
        <w:tc>
          <w:tcPr>
            <w:tcW w:w="8363" w:type="dxa"/>
            <w:vAlign w:val="top"/>
          </w:tcPr>
          <w:p>
            <w:pPr>
              <w:pStyle w:val="8"/>
              <w:spacing w:before="161" w:line="219" w:lineRule="auto"/>
              <w:ind w:left="114"/>
              <w:rPr>
                <w:color w:val="auto"/>
              </w:rPr>
            </w:pPr>
            <w:r>
              <w:rPr>
                <w:color w:val="auto"/>
                <w:spacing w:val="-1"/>
              </w:rPr>
              <w:t>投标文件按招标文件的要求签署、盖章。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105" w:type="dxa"/>
            <w:vAlign w:val="top"/>
          </w:tcPr>
          <w:p>
            <w:pPr>
              <w:spacing w:line="271" w:lineRule="auto"/>
              <w:rPr>
                <w:rFonts w:ascii="Arial"/>
                <w:color w:val="auto"/>
                <w:sz w:val="21"/>
              </w:rPr>
            </w:pPr>
          </w:p>
          <w:p>
            <w:pPr>
              <w:pStyle w:val="8"/>
              <w:spacing w:before="72" w:line="184" w:lineRule="auto"/>
              <w:ind w:left="502"/>
              <w:rPr>
                <w:color w:val="auto"/>
                <w:sz w:val="22"/>
                <w:szCs w:val="22"/>
              </w:rPr>
            </w:pPr>
            <w:r>
              <w:rPr>
                <w:color w:val="auto"/>
                <w:sz w:val="22"/>
                <w:szCs w:val="22"/>
                <w14:textOutline w14:w="4013" w14:cap="sq" w14:cmpd="sng">
                  <w14:solidFill>
                    <w14:srgbClr w14:val="000000"/>
                  </w14:solidFill>
                  <w14:prstDash w14:val="solid"/>
                  <w14:bevel/>
                </w14:textOutline>
              </w:rPr>
              <w:t>4</w:t>
            </w:r>
          </w:p>
        </w:tc>
        <w:tc>
          <w:tcPr>
            <w:tcW w:w="8363" w:type="dxa"/>
            <w:vAlign w:val="top"/>
          </w:tcPr>
          <w:p>
            <w:pPr>
              <w:pStyle w:val="8"/>
              <w:spacing w:before="301" w:line="220" w:lineRule="auto"/>
              <w:ind w:left="114"/>
              <w:rPr>
                <w:color w:val="auto"/>
              </w:rPr>
            </w:pPr>
            <w:r>
              <w:rPr>
                <w:color w:val="auto"/>
              </w:rPr>
              <w:t>投标文件按照招标文件规定的格式填写、没</w:t>
            </w:r>
            <w:r>
              <w:rPr>
                <w:color w:val="auto"/>
                <w:spacing w:val="-1"/>
              </w:rPr>
              <w:t>有字迹模糊辨认不清产生歧义。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5" w:type="dxa"/>
            <w:vAlign w:val="top"/>
          </w:tcPr>
          <w:p>
            <w:pPr>
              <w:pStyle w:val="8"/>
              <w:spacing w:before="212" w:line="182" w:lineRule="auto"/>
              <w:ind w:left="507"/>
              <w:rPr>
                <w:color w:val="auto"/>
                <w:sz w:val="22"/>
                <w:szCs w:val="22"/>
              </w:rPr>
            </w:pPr>
            <w:r>
              <w:rPr>
                <w:color w:val="auto"/>
                <w:sz w:val="22"/>
                <w:szCs w:val="22"/>
                <w14:textOutline w14:w="4013" w14:cap="sq" w14:cmpd="sng">
                  <w14:solidFill>
                    <w14:srgbClr w14:val="000000"/>
                  </w14:solidFill>
                  <w14:prstDash w14:val="solid"/>
                  <w14:bevel/>
                </w14:textOutline>
              </w:rPr>
              <w:t>5</w:t>
            </w:r>
          </w:p>
        </w:tc>
        <w:tc>
          <w:tcPr>
            <w:tcW w:w="8363" w:type="dxa"/>
            <w:vAlign w:val="top"/>
          </w:tcPr>
          <w:p>
            <w:pPr>
              <w:pStyle w:val="8"/>
              <w:spacing w:before="165" w:line="219" w:lineRule="auto"/>
              <w:ind w:left="114"/>
              <w:rPr>
                <w:color w:val="auto"/>
              </w:rPr>
            </w:pPr>
            <w:r>
              <w:rPr>
                <w:color w:val="auto"/>
                <w:spacing w:val="-1"/>
              </w:rPr>
              <w:t>投标人的投标报价未超过最高限价。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05" w:type="dxa"/>
            <w:vAlign w:val="top"/>
          </w:tcPr>
          <w:p>
            <w:pPr>
              <w:pStyle w:val="8"/>
              <w:spacing w:before="169" w:line="184" w:lineRule="auto"/>
              <w:ind w:left="505"/>
              <w:rPr>
                <w:color w:val="auto"/>
                <w:sz w:val="22"/>
                <w:szCs w:val="22"/>
              </w:rPr>
            </w:pPr>
            <w:r>
              <w:rPr>
                <w:color w:val="auto"/>
                <w:sz w:val="22"/>
                <w:szCs w:val="22"/>
                <w14:textOutline w14:w="4013" w14:cap="sq" w14:cmpd="sng">
                  <w14:solidFill>
                    <w14:srgbClr w14:val="000000"/>
                  </w14:solidFill>
                  <w14:prstDash w14:val="solid"/>
                  <w14:bevel/>
                </w14:textOutline>
              </w:rPr>
              <w:t>6</w:t>
            </w:r>
          </w:p>
        </w:tc>
        <w:tc>
          <w:tcPr>
            <w:tcW w:w="8363" w:type="dxa"/>
            <w:vAlign w:val="top"/>
          </w:tcPr>
          <w:p>
            <w:pPr>
              <w:pStyle w:val="8"/>
              <w:spacing w:before="125" w:line="220" w:lineRule="auto"/>
              <w:ind w:left="114"/>
              <w:rPr>
                <w:color w:val="auto"/>
              </w:rPr>
            </w:pPr>
            <w:r>
              <w:rPr>
                <w:color w:val="auto"/>
                <w:spacing w:val="-6"/>
              </w:rPr>
              <w:t>投标有效期满足</w:t>
            </w:r>
            <w:r>
              <w:rPr>
                <w:color w:val="auto"/>
                <w:spacing w:val="-50"/>
              </w:rPr>
              <w:t xml:space="preserve"> </w:t>
            </w:r>
            <w:r>
              <w:rPr>
                <w:color w:val="auto"/>
                <w:spacing w:val="-6"/>
              </w:rPr>
              <w:t>90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05" w:type="dxa"/>
            <w:vAlign w:val="top"/>
          </w:tcPr>
          <w:p>
            <w:pPr>
              <w:pStyle w:val="8"/>
              <w:spacing w:before="171" w:line="182" w:lineRule="auto"/>
              <w:ind w:left="508"/>
              <w:rPr>
                <w:color w:val="auto"/>
                <w:sz w:val="22"/>
                <w:szCs w:val="22"/>
              </w:rPr>
            </w:pPr>
            <w:r>
              <w:rPr>
                <w:color w:val="auto"/>
                <w:sz w:val="22"/>
                <w:szCs w:val="22"/>
                <w14:textOutline w14:w="4013" w14:cap="sq" w14:cmpd="sng">
                  <w14:solidFill>
                    <w14:srgbClr w14:val="000000"/>
                  </w14:solidFill>
                  <w14:prstDash w14:val="solid"/>
                  <w14:bevel/>
                </w14:textOutline>
              </w:rPr>
              <w:t>7</w:t>
            </w:r>
          </w:p>
        </w:tc>
        <w:tc>
          <w:tcPr>
            <w:tcW w:w="8363" w:type="dxa"/>
            <w:vAlign w:val="top"/>
          </w:tcPr>
          <w:p>
            <w:pPr>
              <w:pStyle w:val="8"/>
              <w:spacing w:before="125" w:line="220" w:lineRule="auto"/>
              <w:ind w:left="111"/>
              <w:rPr>
                <w:color w:val="auto"/>
              </w:rPr>
            </w:pPr>
            <w:r>
              <w:rPr>
                <w:color w:val="auto"/>
                <w:spacing w:val="-2"/>
              </w:rPr>
              <w:t>服务期限：</w:t>
            </w:r>
            <w:r>
              <w:rPr>
                <w:rFonts w:hint="eastAsia"/>
                <w:color w:val="auto"/>
                <w:spacing w:val="-2"/>
              </w:rPr>
              <w:t>合同签订后一年</w:t>
            </w:r>
            <w:r>
              <w:rPr>
                <w:color w:val="auto"/>
                <w:spacing w:val="-2"/>
              </w:rPr>
              <w:t xml:space="preserve"> 。</w:t>
            </w:r>
          </w:p>
        </w:tc>
      </w:tr>
    </w:tbl>
    <w:p>
      <w:pPr>
        <w:pStyle w:val="2"/>
        <w:rPr>
          <w:color w:val="auto"/>
        </w:rPr>
      </w:pPr>
    </w:p>
    <w:p>
      <w:pPr>
        <w:rPr>
          <w:color w:val="auto"/>
        </w:rPr>
        <w:sectPr>
          <w:headerReference r:id="rId36" w:type="default"/>
          <w:footerReference r:id="rId37" w:type="default"/>
          <w:pgSz w:w="11906" w:h="16839"/>
          <w:pgMar w:top="1248" w:right="1216" w:bottom="1041" w:left="1216" w:header="892" w:footer="878" w:gutter="0"/>
          <w:cols w:space="720" w:num="1"/>
        </w:sectPr>
      </w:pPr>
    </w:p>
    <w:p>
      <w:pPr>
        <w:spacing w:before="14" w:line="58" w:lineRule="exact"/>
        <w:ind w:firstLine="30"/>
        <w:rPr>
          <w:color w:val="auto"/>
        </w:rPr>
      </w:pPr>
      <w:r>
        <w:rPr>
          <w:color w:val="auto"/>
          <w:position w:val="-1"/>
        </w:rPr>
        <w:pict>
          <v:shape id="_x0000_s1076" o:spid="_x0000_s1076" style="height:2.9pt;width:470.65pt;" fillcolor="#622423" filled="t" stroked="f" coordsize="9412,58" path="m0,0l9412,0,9412,57,0,57,0,0xe">
            <v:path/>
            <v:fill on="t" focussize="0,0"/>
            <v:stroke on="f"/>
            <v:imagedata o:title=""/>
            <o:lock v:ext="edit"/>
            <w10:wrap type="none"/>
            <w10:anchorlock/>
          </v:shape>
        </w:pict>
      </w:r>
    </w:p>
    <w:p>
      <w:pPr>
        <w:spacing w:before="4"/>
        <w:rPr>
          <w:color w:val="auto"/>
        </w:rPr>
      </w:pPr>
    </w:p>
    <w:tbl>
      <w:tblPr>
        <w:tblStyle w:val="7"/>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8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105" w:type="dxa"/>
            <w:tcBorders>
              <w:top w:val="nil"/>
            </w:tcBorders>
            <w:vAlign w:val="top"/>
          </w:tcPr>
          <w:p>
            <w:pPr>
              <w:pStyle w:val="8"/>
              <w:spacing w:before="286" w:line="184" w:lineRule="auto"/>
              <w:ind w:left="504"/>
              <w:rPr>
                <w:color w:val="auto"/>
                <w:sz w:val="22"/>
                <w:szCs w:val="22"/>
              </w:rPr>
            </w:pPr>
            <w:r>
              <w:rPr>
                <w:color w:val="auto"/>
                <w:sz w:val="22"/>
                <w:szCs w:val="22"/>
                <w14:textOutline w14:w="4013" w14:cap="sq" w14:cmpd="sng">
                  <w14:solidFill>
                    <w14:srgbClr w14:val="000000"/>
                  </w14:solidFill>
                  <w14:prstDash w14:val="solid"/>
                  <w14:bevel/>
                </w14:textOutline>
              </w:rPr>
              <w:t>8</w:t>
            </w:r>
          </w:p>
        </w:tc>
        <w:tc>
          <w:tcPr>
            <w:tcW w:w="8363" w:type="dxa"/>
            <w:tcBorders>
              <w:top w:val="nil"/>
            </w:tcBorders>
            <w:vAlign w:val="top"/>
          </w:tcPr>
          <w:p>
            <w:pPr>
              <w:pStyle w:val="8"/>
              <w:spacing w:before="242" w:line="220" w:lineRule="auto"/>
              <w:ind w:left="114"/>
              <w:rPr>
                <w:color w:val="auto"/>
              </w:rPr>
            </w:pPr>
            <w:r>
              <w:rPr>
                <w:color w:val="auto"/>
                <w:spacing w:val="-1"/>
              </w:rPr>
              <w:t>投标文件对招标文件提出的要求和条件做出实质性响应。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05" w:type="dxa"/>
            <w:vAlign w:val="top"/>
          </w:tcPr>
          <w:p>
            <w:pPr>
              <w:spacing w:line="330" w:lineRule="auto"/>
              <w:rPr>
                <w:rFonts w:ascii="Arial"/>
                <w:color w:val="auto"/>
                <w:sz w:val="21"/>
              </w:rPr>
            </w:pPr>
          </w:p>
          <w:p>
            <w:pPr>
              <w:pStyle w:val="8"/>
              <w:spacing w:before="72" w:line="184" w:lineRule="auto"/>
              <w:ind w:left="504"/>
              <w:rPr>
                <w:color w:val="auto"/>
                <w:sz w:val="22"/>
                <w:szCs w:val="22"/>
              </w:rPr>
            </w:pPr>
            <w:r>
              <w:rPr>
                <w:color w:val="auto"/>
                <w:sz w:val="22"/>
                <w:szCs w:val="22"/>
                <w14:textOutline w14:w="4013" w14:cap="sq" w14:cmpd="sng">
                  <w14:solidFill>
                    <w14:srgbClr w14:val="000000"/>
                  </w14:solidFill>
                  <w14:prstDash w14:val="solid"/>
                  <w14:bevel/>
                </w14:textOutline>
              </w:rPr>
              <w:t>9</w:t>
            </w:r>
          </w:p>
        </w:tc>
        <w:tc>
          <w:tcPr>
            <w:tcW w:w="8363" w:type="dxa"/>
            <w:vAlign w:val="top"/>
          </w:tcPr>
          <w:p>
            <w:pPr>
              <w:pStyle w:val="8"/>
              <w:spacing w:before="204" w:line="230" w:lineRule="auto"/>
              <w:ind w:left="110" w:right="107" w:firstLine="4"/>
              <w:rPr>
                <w:color w:val="auto"/>
              </w:rPr>
            </w:pPr>
            <w:r>
              <w:rPr>
                <w:color w:val="auto"/>
                <w:spacing w:val="-1"/>
              </w:rPr>
              <w:t>投标人资格条件符合国家有关规定和招标文件要求，或者按照要求对投标文件</w:t>
            </w:r>
            <w:r>
              <w:rPr>
                <w:color w:val="auto"/>
                <w:spacing w:val="8"/>
              </w:rPr>
              <w:t xml:space="preserve"> </w:t>
            </w:r>
            <w:r>
              <w:rPr>
                <w:color w:val="auto"/>
                <w:spacing w:val="-1"/>
              </w:rPr>
              <w:t>进行澄清、说明或者补正。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05" w:type="dxa"/>
            <w:vAlign w:val="top"/>
          </w:tcPr>
          <w:p>
            <w:pPr>
              <w:pStyle w:val="8"/>
              <w:spacing w:before="172" w:line="184" w:lineRule="auto"/>
              <w:ind w:left="464"/>
              <w:rPr>
                <w:color w:val="auto"/>
                <w:sz w:val="22"/>
                <w:szCs w:val="22"/>
              </w:rPr>
            </w:pPr>
            <w:r>
              <w:rPr>
                <w:color w:val="auto"/>
                <w:spacing w:val="-13"/>
                <w:sz w:val="22"/>
                <w:szCs w:val="22"/>
                <w14:textOutline w14:w="4013" w14:cap="sq" w14:cmpd="sng">
                  <w14:solidFill>
                    <w14:srgbClr w14:val="000000"/>
                  </w14:solidFill>
                  <w14:prstDash w14:val="solid"/>
                  <w14:bevel/>
                </w14:textOutline>
              </w:rPr>
              <w:t>10</w:t>
            </w:r>
          </w:p>
        </w:tc>
        <w:tc>
          <w:tcPr>
            <w:tcW w:w="8363" w:type="dxa"/>
            <w:vAlign w:val="top"/>
          </w:tcPr>
          <w:p>
            <w:pPr>
              <w:pStyle w:val="8"/>
              <w:spacing w:before="129" w:line="219" w:lineRule="auto"/>
              <w:ind w:left="114"/>
              <w:rPr>
                <w:color w:val="auto"/>
              </w:rPr>
            </w:pPr>
            <w:r>
              <w:rPr>
                <w:color w:val="auto"/>
                <w:spacing w:val="-1"/>
              </w:rPr>
              <w:t>投标文件未含有招标人不能接受的附加条件。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105" w:type="dxa"/>
            <w:vAlign w:val="top"/>
          </w:tcPr>
          <w:p>
            <w:pPr>
              <w:spacing w:line="276" w:lineRule="auto"/>
              <w:rPr>
                <w:rFonts w:ascii="Arial"/>
                <w:color w:val="auto"/>
                <w:sz w:val="21"/>
              </w:rPr>
            </w:pPr>
          </w:p>
          <w:p>
            <w:pPr>
              <w:spacing w:line="277" w:lineRule="auto"/>
              <w:rPr>
                <w:rFonts w:ascii="Arial"/>
                <w:color w:val="auto"/>
                <w:sz w:val="21"/>
              </w:rPr>
            </w:pPr>
          </w:p>
          <w:p>
            <w:pPr>
              <w:pStyle w:val="8"/>
              <w:spacing w:before="71" w:line="184" w:lineRule="auto"/>
              <w:ind w:left="464"/>
              <w:rPr>
                <w:color w:val="auto"/>
                <w:sz w:val="22"/>
                <w:szCs w:val="22"/>
              </w:rPr>
            </w:pPr>
            <w:r>
              <w:rPr>
                <w:color w:val="auto"/>
                <w:spacing w:val="-13"/>
                <w:sz w:val="22"/>
                <w:szCs w:val="22"/>
                <w14:textOutline w14:w="4013" w14:cap="sq" w14:cmpd="sng">
                  <w14:solidFill>
                    <w14:srgbClr w14:val="000000"/>
                  </w14:solidFill>
                  <w14:prstDash w14:val="solid"/>
                  <w14:bevel/>
                </w14:textOutline>
              </w:rPr>
              <w:t>11</w:t>
            </w:r>
          </w:p>
        </w:tc>
        <w:tc>
          <w:tcPr>
            <w:tcW w:w="8363" w:type="dxa"/>
            <w:vAlign w:val="top"/>
          </w:tcPr>
          <w:p>
            <w:pPr>
              <w:spacing w:line="348" w:lineRule="auto"/>
              <w:rPr>
                <w:rFonts w:ascii="Arial"/>
                <w:color w:val="auto"/>
                <w:sz w:val="21"/>
              </w:rPr>
            </w:pPr>
          </w:p>
          <w:p>
            <w:pPr>
              <w:pStyle w:val="8"/>
              <w:spacing w:before="78" w:line="230" w:lineRule="auto"/>
              <w:ind w:left="113" w:right="107" w:hanging="2"/>
              <w:rPr>
                <w:color w:val="auto"/>
              </w:rPr>
            </w:pPr>
            <w:r>
              <w:rPr>
                <w:color w:val="auto"/>
                <w:spacing w:val="-1"/>
              </w:rPr>
              <w:t>在评标过程中，投标人未试图在投标审查、澄清、比较及授予合同方面向招标</w:t>
            </w:r>
            <w:r>
              <w:rPr>
                <w:color w:val="auto"/>
                <w:spacing w:val="12"/>
              </w:rPr>
              <w:t xml:space="preserve"> </w:t>
            </w:r>
            <w:r>
              <w:rPr>
                <w:color w:val="auto"/>
                <w:spacing w:val="-2"/>
              </w:rPr>
              <w:t>人施加任何影响的。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05" w:type="dxa"/>
            <w:vAlign w:val="top"/>
          </w:tcPr>
          <w:p>
            <w:pPr>
              <w:spacing w:line="318" w:lineRule="auto"/>
              <w:rPr>
                <w:rFonts w:ascii="Arial"/>
                <w:color w:val="auto"/>
                <w:sz w:val="21"/>
              </w:rPr>
            </w:pPr>
          </w:p>
          <w:p>
            <w:pPr>
              <w:pStyle w:val="8"/>
              <w:spacing w:before="71" w:line="184" w:lineRule="auto"/>
              <w:ind w:left="464"/>
              <w:rPr>
                <w:color w:val="auto"/>
                <w:sz w:val="22"/>
                <w:szCs w:val="22"/>
              </w:rPr>
            </w:pPr>
            <w:r>
              <w:rPr>
                <w:color w:val="auto"/>
                <w:spacing w:val="-13"/>
                <w:sz w:val="22"/>
                <w:szCs w:val="22"/>
                <w14:textOutline w14:w="4013" w14:cap="sq" w14:cmpd="sng">
                  <w14:solidFill>
                    <w14:srgbClr w14:val="000000"/>
                  </w14:solidFill>
                  <w14:prstDash w14:val="solid"/>
                  <w14:bevel/>
                </w14:textOutline>
              </w:rPr>
              <w:t>12</w:t>
            </w:r>
          </w:p>
        </w:tc>
        <w:tc>
          <w:tcPr>
            <w:tcW w:w="8363" w:type="dxa"/>
            <w:vAlign w:val="top"/>
          </w:tcPr>
          <w:p>
            <w:pPr>
              <w:pStyle w:val="8"/>
              <w:spacing w:before="38" w:line="219" w:lineRule="auto"/>
              <w:ind w:left="114"/>
              <w:rPr>
                <w:color w:val="auto"/>
              </w:rPr>
            </w:pPr>
            <w:r>
              <w:rPr>
                <w:color w:val="auto"/>
                <w:spacing w:val="-1"/>
              </w:rPr>
              <w:t>投标人未违反《中华人民共和国政府采购法》《中华人民共和国政府采购法实</w:t>
            </w:r>
          </w:p>
          <w:p>
            <w:pPr>
              <w:pStyle w:val="8"/>
              <w:spacing w:before="180" w:line="220" w:lineRule="auto"/>
              <w:ind w:left="111"/>
              <w:rPr>
                <w:color w:val="auto"/>
              </w:rPr>
            </w:pPr>
            <w:r>
              <w:rPr>
                <w:color w:val="auto"/>
                <w:spacing w:val="-2"/>
              </w:rPr>
              <w:t>施条例》。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05" w:type="dxa"/>
            <w:vAlign w:val="top"/>
          </w:tcPr>
          <w:p>
            <w:pPr>
              <w:pStyle w:val="8"/>
              <w:spacing w:before="276" w:line="184" w:lineRule="auto"/>
              <w:ind w:left="464"/>
              <w:rPr>
                <w:color w:val="auto"/>
                <w:sz w:val="22"/>
                <w:szCs w:val="22"/>
              </w:rPr>
            </w:pPr>
            <w:r>
              <w:rPr>
                <w:color w:val="auto"/>
                <w:spacing w:val="-13"/>
                <w:sz w:val="22"/>
                <w:szCs w:val="22"/>
                <w14:textOutline w14:w="4013" w14:cap="sq" w14:cmpd="sng">
                  <w14:solidFill>
                    <w14:srgbClr w14:val="000000"/>
                  </w14:solidFill>
                  <w14:prstDash w14:val="solid"/>
                  <w14:bevel/>
                </w14:textOutline>
              </w:rPr>
              <w:t>13</w:t>
            </w:r>
          </w:p>
        </w:tc>
        <w:tc>
          <w:tcPr>
            <w:tcW w:w="8363" w:type="dxa"/>
            <w:vAlign w:val="top"/>
          </w:tcPr>
          <w:p>
            <w:pPr>
              <w:pStyle w:val="8"/>
              <w:spacing w:before="213" w:line="220" w:lineRule="auto"/>
              <w:ind w:left="115"/>
              <w:rPr>
                <w:color w:val="auto"/>
              </w:rPr>
            </w:pPr>
            <w:r>
              <w:rPr>
                <w:color w:val="auto"/>
                <w:spacing w:val="-1"/>
              </w:rPr>
              <w:t>不存在法律、法规和招标文件规定的其他无效情形。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1105" w:type="dxa"/>
            <w:vAlign w:val="top"/>
          </w:tcPr>
          <w:p>
            <w:pPr>
              <w:spacing w:line="327" w:lineRule="auto"/>
              <w:rPr>
                <w:rFonts w:ascii="Arial"/>
                <w:color w:val="auto"/>
                <w:sz w:val="21"/>
              </w:rPr>
            </w:pPr>
          </w:p>
          <w:p>
            <w:pPr>
              <w:spacing w:line="328" w:lineRule="auto"/>
              <w:rPr>
                <w:rFonts w:ascii="Arial"/>
                <w:color w:val="auto"/>
                <w:sz w:val="21"/>
              </w:rPr>
            </w:pPr>
          </w:p>
          <w:p>
            <w:pPr>
              <w:pStyle w:val="8"/>
              <w:spacing w:before="78" w:line="222" w:lineRule="auto"/>
              <w:ind w:left="319"/>
              <w:rPr>
                <w:color w:val="auto"/>
              </w:rPr>
            </w:pPr>
            <w:r>
              <w:rPr>
                <w:color w:val="auto"/>
                <w:spacing w:val="-7"/>
                <w14:textOutline w14:w="4358" w14:cap="sq" w14:cmpd="sng">
                  <w14:solidFill>
                    <w14:srgbClr w14:val="000000"/>
                  </w14:solidFill>
                  <w14:prstDash w14:val="solid"/>
                  <w14:bevel/>
                </w14:textOutline>
              </w:rPr>
              <w:t>备注</w:t>
            </w:r>
          </w:p>
        </w:tc>
        <w:tc>
          <w:tcPr>
            <w:tcW w:w="8363" w:type="dxa"/>
            <w:vAlign w:val="top"/>
          </w:tcPr>
          <w:p>
            <w:pPr>
              <w:pStyle w:val="8"/>
              <w:spacing w:before="39" w:line="221" w:lineRule="auto"/>
              <w:ind w:left="123"/>
              <w:rPr>
                <w:color w:val="auto"/>
              </w:rPr>
            </w:pPr>
            <w:r>
              <w:rPr>
                <w:color w:val="auto"/>
                <w:spacing w:val="-7"/>
                <w14:textOutline w14:w="4358" w14:cap="sq" w14:cmpd="sng">
                  <w14:solidFill>
                    <w14:srgbClr w14:val="000000"/>
                  </w14:solidFill>
                  <w14:prstDash w14:val="solid"/>
                  <w14:bevel/>
                </w14:textOutline>
              </w:rPr>
              <w:t>（1）上述各项中用“</w:t>
            </w:r>
            <w:r>
              <w:rPr>
                <w:color w:val="auto"/>
                <w:spacing w:val="-48"/>
              </w:rPr>
              <w:t xml:space="preserve"> </w:t>
            </w:r>
            <w:r>
              <w:rPr>
                <w:color w:val="auto"/>
                <w:spacing w:val="-7"/>
                <w14:textOutline w14:w="4358" w14:cap="sq" w14:cmpd="sng">
                  <w14:solidFill>
                    <w14:srgbClr w14:val="000000"/>
                  </w14:solidFill>
                  <w14:prstDash w14:val="solid"/>
                  <w14:bevel/>
                </w14:textOutline>
              </w:rPr>
              <w:t>√</w:t>
            </w:r>
            <w:r>
              <w:rPr>
                <w:color w:val="auto"/>
                <w:spacing w:val="-86"/>
              </w:rPr>
              <w:t xml:space="preserve"> </w:t>
            </w:r>
            <w:r>
              <w:rPr>
                <w:color w:val="auto"/>
                <w:spacing w:val="-7"/>
                <w14:textOutline w14:w="4358" w14:cap="sq" w14:cmpd="sng">
                  <w14:solidFill>
                    <w14:srgbClr w14:val="000000"/>
                  </w14:solidFill>
                  <w14:prstDash w14:val="solid"/>
                  <w14:bevel/>
                </w14:textOutline>
              </w:rPr>
              <w:t>”表示通过，“</w:t>
            </w:r>
            <w:r>
              <w:rPr>
                <w:color w:val="auto"/>
                <w:spacing w:val="-77"/>
              </w:rPr>
              <w:t xml:space="preserve"> </w:t>
            </w:r>
            <w:r>
              <w:rPr>
                <w:color w:val="auto"/>
                <w:spacing w:val="-7"/>
                <w14:textOutline w14:w="4358" w14:cap="sq" w14:cmpd="sng">
                  <w14:solidFill>
                    <w14:srgbClr w14:val="000000"/>
                  </w14:solidFill>
                  <w14:prstDash w14:val="solid"/>
                  <w14:bevel/>
                </w14:textOutline>
              </w:rPr>
              <w:t>×</w:t>
            </w:r>
            <w:r>
              <w:rPr>
                <w:color w:val="auto"/>
                <w:spacing w:val="-85"/>
              </w:rPr>
              <w:t xml:space="preserve"> </w:t>
            </w:r>
            <w:r>
              <w:rPr>
                <w:color w:val="auto"/>
                <w:spacing w:val="-7"/>
                <w14:textOutline w14:w="4358" w14:cap="sq" w14:cmpd="sng">
                  <w14:solidFill>
                    <w14:srgbClr w14:val="000000"/>
                  </w14:solidFill>
                  <w14:prstDash w14:val="solid"/>
                  <w14:bevel/>
                </w14:textOutline>
              </w:rPr>
              <w:t>”表示不通过；</w:t>
            </w:r>
          </w:p>
          <w:p>
            <w:pPr>
              <w:pStyle w:val="8"/>
              <w:spacing w:before="178" w:line="220" w:lineRule="auto"/>
              <w:ind w:left="123"/>
              <w:rPr>
                <w:color w:val="auto"/>
              </w:rPr>
            </w:pPr>
            <w:r>
              <w:rPr>
                <w:color w:val="auto"/>
                <w14:textOutline w14:w="4358" w14:cap="sq" w14:cmpd="sng">
                  <w14:solidFill>
                    <w14:srgbClr w14:val="000000"/>
                  </w14:solidFill>
                  <w14:prstDash w14:val="solid"/>
                  <w14:bevel/>
                </w14:textOutline>
              </w:rPr>
              <w:t>（2）以上条件中有一项不符合的，则投标人不能通过符合性检查；</w:t>
            </w:r>
          </w:p>
          <w:p>
            <w:pPr>
              <w:pStyle w:val="8"/>
              <w:spacing w:before="25" w:line="468" w:lineRule="exact"/>
              <w:ind w:left="123"/>
              <w:rPr>
                <w:color w:val="auto"/>
              </w:rPr>
            </w:pPr>
            <w:r>
              <w:rPr>
                <w:color w:val="auto"/>
                <w:position w:val="17"/>
                <w14:textOutline w14:w="4358" w14:cap="sq" w14:cmpd="sng">
                  <w14:solidFill>
                    <w14:srgbClr w14:val="000000"/>
                  </w14:solidFill>
                  <w14:prstDash w14:val="solid"/>
                  <w14:bevel/>
                </w14:textOutline>
              </w:rPr>
              <w:t>（3）投标人请认真阅读和理解上述内容，避免投标文件中有存在上述审查标</w:t>
            </w:r>
          </w:p>
          <w:p>
            <w:pPr>
              <w:pStyle w:val="8"/>
              <w:spacing w:before="1" w:line="220" w:lineRule="auto"/>
              <w:ind w:left="113"/>
              <w:rPr>
                <w:color w:val="auto"/>
              </w:rPr>
            </w:pPr>
            <w:r>
              <w:rPr>
                <w:color w:val="auto"/>
                <w14:textOutline w14:w="4358" w14:cap="sq" w14:cmpd="sng">
                  <w14:solidFill>
                    <w14:srgbClr w14:val="000000"/>
                  </w14:solidFill>
                  <w14:prstDash w14:val="solid"/>
                  <w14:bevel/>
                </w14:textOutline>
              </w:rPr>
              <w:t>准之一的情况发生而造成废标。</w:t>
            </w:r>
          </w:p>
        </w:tc>
      </w:tr>
    </w:tbl>
    <w:p>
      <w:pPr>
        <w:pStyle w:val="2"/>
        <w:spacing w:line="419" w:lineRule="auto"/>
        <w:rPr>
          <w:color w:val="auto"/>
        </w:rPr>
      </w:pPr>
    </w:p>
    <w:p>
      <w:pPr>
        <w:spacing w:before="78" w:line="360" w:lineRule="auto"/>
        <w:ind w:left="39" w:right="29" w:firstLine="486"/>
        <w:rPr>
          <w:rFonts w:ascii="宋体" w:hAnsi="宋体" w:eastAsia="宋体" w:cs="宋体"/>
          <w:color w:val="auto"/>
          <w:sz w:val="24"/>
          <w:szCs w:val="24"/>
        </w:rPr>
      </w:pPr>
      <w:r>
        <w:rPr>
          <w:rFonts w:ascii="宋体" w:hAnsi="宋体" w:eastAsia="宋体" w:cs="宋体"/>
          <w:color w:val="auto"/>
          <w:spacing w:val="1"/>
          <w:sz w:val="24"/>
          <w:szCs w:val="24"/>
        </w:rPr>
        <w:t>3、经资质审查和符合性审查合格的投标文件（投</w:t>
      </w:r>
      <w:r>
        <w:rPr>
          <w:rFonts w:ascii="宋体" w:hAnsi="宋体" w:eastAsia="宋体" w:cs="宋体"/>
          <w:color w:val="auto"/>
          <w:sz w:val="24"/>
          <w:szCs w:val="24"/>
        </w:rPr>
        <w:t>标人不得少于 3 家</w:t>
      </w:r>
      <w:r>
        <w:rPr>
          <w:rFonts w:ascii="宋体" w:hAnsi="宋体" w:eastAsia="宋体" w:cs="宋体"/>
          <w:color w:val="auto"/>
          <w:spacing w:val="6"/>
          <w:sz w:val="24"/>
          <w:szCs w:val="24"/>
        </w:rPr>
        <w:t>），</w:t>
      </w:r>
      <w:r>
        <w:rPr>
          <w:rFonts w:ascii="宋体" w:hAnsi="宋体" w:eastAsia="宋体" w:cs="宋体"/>
          <w:color w:val="auto"/>
          <w:sz w:val="24"/>
          <w:szCs w:val="24"/>
        </w:rPr>
        <w:t>评标委员会</w:t>
      </w:r>
      <w:r>
        <w:rPr>
          <w:rFonts w:ascii="宋体" w:hAnsi="宋体" w:eastAsia="宋体" w:cs="宋体"/>
          <w:color w:val="auto"/>
          <w:spacing w:val="1"/>
          <w:sz w:val="24"/>
          <w:szCs w:val="24"/>
        </w:rPr>
        <w:t xml:space="preserve"> 将对其商务和技术部分作进一步的综合比较和评价，以综合得分最高的投标人作为中标候</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选人。得分相同的，按投标报价由低到高顺序排列。得分且投标报价相同的，由评标组长</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带领评标委员会成员对各投标人的投标文件按照评审因素的量化指标进一步评审，得分最</w:t>
      </w:r>
    </w:p>
    <w:p>
      <w:pPr>
        <w:spacing w:line="220" w:lineRule="auto"/>
        <w:ind w:left="47"/>
        <w:rPr>
          <w:rFonts w:ascii="宋体" w:hAnsi="宋体" w:eastAsia="宋体" w:cs="宋体"/>
          <w:color w:val="auto"/>
          <w:sz w:val="24"/>
          <w:szCs w:val="24"/>
        </w:rPr>
      </w:pPr>
      <w:r>
        <w:rPr>
          <w:rFonts w:ascii="宋体" w:hAnsi="宋体" w:eastAsia="宋体" w:cs="宋体"/>
          <w:color w:val="auto"/>
          <w:spacing w:val="-1"/>
          <w:sz w:val="24"/>
          <w:szCs w:val="24"/>
        </w:rPr>
        <w:t>高的投标人为排名第一的中标候选人。</w:t>
      </w:r>
    </w:p>
    <w:p>
      <w:pPr>
        <w:spacing w:before="179" w:line="468" w:lineRule="exact"/>
        <w:ind w:right="31"/>
        <w:jc w:val="right"/>
        <w:rPr>
          <w:rFonts w:ascii="宋体" w:hAnsi="宋体" w:eastAsia="宋体" w:cs="宋体"/>
          <w:color w:val="auto"/>
          <w:sz w:val="24"/>
          <w:szCs w:val="24"/>
        </w:rPr>
      </w:pPr>
      <w:r>
        <w:rPr>
          <w:rFonts w:ascii="宋体" w:hAnsi="宋体" w:eastAsia="宋体" w:cs="宋体"/>
          <w:color w:val="auto"/>
          <w:spacing w:val="-2"/>
          <w:position w:val="17"/>
          <w:sz w:val="24"/>
          <w:szCs w:val="24"/>
        </w:rPr>
        <w:t>4、评标委员会对确定为实质上响应的投标进行政策功能评价，如涉及以下内</w:t>
      </w:r>
      <w:r>
        <w:rPr>
          <w:rFonts w:ascii="宋体" w:hAnsi="宋体" w:eastAsia="宋体" w:cs="宋体"/>
          <w:color w:val="auto"/>
          <w:spacing w:val="-3"/>
          <w:position w:val="17"/>
          <w:sz w:val="24"/>
          <w:szCs w:val="24"/>
        </w:rPr>
        <w:t>容，具体</w:t>
      </w:r>
    </w:p>
    <w:p>
      <w:pPr>
        <w:spacing w:before="1" w:line="220" w:lineRule="auto"/>
        <w:ind w:left="42"/>
        <w:rPr>
          <w:rFonts w:ascii="宋体" w:hAnsi="宋体" w:eastAsia="宋体" w:cs="宋体"/>
          <w:color w:val="auto"/>
          <w:sz w:val="24"/>
          <w:szCs w:val="24"/>
        </w:rPr>
      </w:pPr>
      <w:r>
        <w:rPr>
          <w:rFonts w:ascii="宋体" w:hAnsi="宋体" w:eastAsia="宋体" w:cs="宋体"/>
          <w:color w:val="auto"/>
          <w:spacing w:val="-3"/>
          <w:sz w:val="24"/>
          <w:szCs w:val="24"/>
        </w:rPr>
        <w:t>标准为：</w:t>
      </w:r>
    </w:p>
    <w:p>
      <w:pPr>
        <w:spacing w:before="178" w:line="468" w:lineRule="exact"/>
        <w:ind w:right="31"/>
        <w:jc w:val="right"/>
        <w:rPr>
          <w:rFonts w:ascii="宋体" w:hAnsi="宋体" w:eastAsia="宋体" w:cs="宋体"/>
          <w:color w:val="auto"/>
          <w:sz w:val="24"/>
          <w:szCs w:val="24"/>
        </w:rPr>
      </w:pPr>
      <w:r>
        <w:rPr>
          <w:rFonts w:ascii="宋体" w:hAnsi="宋体" w:eastAsia="宋体" w:cs="宋体"/>
          <w:color w:val="auto"/>
          <w:spacing w:val="-3"/>
          <w:position w:val="17"/>
          <w:sz w:val="24"/>
          <w:szCs w:val="24"/>
        </w:rPr>
        <w:t>1）根据财库《关于政府采购支持监狱企业发展有关问题的通知》规定，本项目对监狱</w:t>
      </w:r>
    </w:p>
    <w:p>
      <w:pPr>
        <w:spacing w:line="218" w:lineRule="auto"/>
        <w:ind w:left="45"/>
        <w:rPr>
          <w:rFonts w:ascii="宋体" w:hAnsi="宋体" w:eastAsia="宋体" w:cs="宋体"/>
          <w:color w:val="auto"/>
          <w:sz w:val="24"/>
          <w:szCs w:val="24"/>
        </w:rPr>
      </w:pPr>
      <w:r>
        <w:rPr>
          <w:rFonts w:ascii="宋体" w:hAnsi="宋体" w:eastAsia="宋体" w:cs="宋体"/>
          <w:color w:val="auto"/>
          <w:spacing w:val="-2"/>
          <w:sz w:val="24"/>
          <w:szCs w:val="24"/>
        </w:rPr>
        <w:t>企业产品的价格给予</w:t>
      </w:r>
      <w:r>
        <w:rPr>
          <w:rFonts w:ascii="宋体" w:hAnsi="宋体" w:eastAsia="宋体" w:cs="宋体"/>
          <w:color w:val="auto"/>
          <w:spacing w:val="-45"/>
          <w:sz w:val="24"/>
          <w:szCs w:val="24"/>
        </w:rPr>
        <w:t xml:space="preserve"> </w:t>
      </w:r>
      <w:r>
        <w:rPr>
          <w:rFonts w:ascii="宋体" w:hAnsi="宋体" w:eastAsia="宋体" w:cs="宋体"/>
          <w:color w:val="auto"/>
          <w:spacing w:val="-2"/>
          <w:sz w:val="24"/>
          <w:szCs w:val="24"/>
        </w:rPr>
        <w:t>6%的扣除。</w:t>
      </w:r>
    </w:p>
    <w:p>
      <w:pPr>
        <w:spacing w:before="181" w:line="468" w:lineRule="exact"/>
        <w:ind w:right="31"/>
        <w:jc w:val="right"/>
        <w:rPr>
          <w:rFonts w:ascii="宋体" w:hAnsi="宋体" w:eastAsia="宋体" w:cs="宋体"/>
          <w:color w:val="auto"/>
          <w:sz w:val="24"/>
          <w:szCs w:val="24"/>
        </w:rPr>
      </w:pPr>
      <w:r>
        <w:rPr>
          <w:rFonts w:ascii="宋体" w:hAnsi="宋体" w:eastAsia="宋体" w:cs="宋体"/>
          <w:color w:val="auto"/>
          <w:spacing w:val="-2"/>
          <w:position w:val="17"/>
          <w:sz w:val="24"/>
          <w:szCs w:val="24"/>
        </w:rPr>
        <w:t>2）根据财库《关于促进残疾人就业政府采购政策的通知》的规定，本</w:t>
      </w:r>
      <w:r>
        <w:rPr>
          <w:rFonts w:ascii="宋体" w:hAnsi="宋体" w:eastAsia="宋体" w:cs="宋体"/>
          <w:color w:val="auto"/>
          <w:spacing w:val="-3"/>
          <w:position w:val="17"/>
          <w:sz w:val="24"/>
          <w:szCs w:val="24"/>
        </w:rPr>
        <w:t>项目对残疾人福</w:t>
      </w:r>
    </w:p>
    <w:p>
      <w:pPr>
        <w:spacing w:before="1" w:line="218" w:lineRule="auto"/>
        <w:ind w:left="42"/>
        <w:rPr>
          <w:rFonts w:ascii="宋体" w:hAnsi="宋体" w:eastAsia="宋体" w:cs="宋体"/>
          <w:color w:val="auto"/>
          <w:sz w:val="24"/>
          <w:szCs w:val="24"/>
        </w:rPr>
      </w:pPr>
      <w:r>
        <w:rPr>
          <w:rFonts w:ascii="宋体" w:hAnsi="宋体" w:eastAsia="宋体" w:cs="宋体"/>
          <w:color w:val="auto"/>
          <w:spacing w:val="-1"/>
          <w:sz w:val="24"/>
          <w:szCs w:val="24"/>
        </w:rPr>
        <w:t>利性单位产品的价格给予 6%的扣除。</w:t>
      </w:r>
    </w:p>
    <w:p>
      <w:pPr>
        <w:spacing w:before="181" w:line="218" w:lineRule="auto"/>
        <w:ind w:left="41"/>
        <w:rPr>
          <w:rFonts w:ascii="宋体" w:hAnsi="宋体" w:eastAsia="宋体" w:cs="宋体"/>
          <w:color w:val="auto"/>
          <w:sz w:val="24"/>
          <w:szCs w:val="24"/>
        </w:rPr>
      </w:pPr>
      <w:r>
        <w:rPr>
          <w:rFonts w:ascii="宋体" w:hAnsi="宋体" w:eastAsia="宋体" w:cs="宋体"/>
          <w:color w:val="auto"/>
          <w:sz w:val="24"/>
          <w:szCs w:val="24"/>
        </w:rPr>
        <w:t>注：① 上述评标价仅用于计算价格评分，中标</w:t>
      </w:r>
      <w:r>
        <w:rPr>
          <w:rFonts w:ascii="宋体" w:hAnsi="宋体" w:eastAsia="宋体" w:cs="宋体"/>
          <w:color w:val="auto"/>
          <w:spacing w:val="-1"/>
          <w:sz w:val="24"/>
          <w:szCs w:val="24"/>
        </w:rPr>
        <w:t>金额以实际投标价为准。</w:t>
      </w:r>
    </w:p>
    <w:p>
      <w:pPr>
        <w:spacing w:before="185" w:line="468" w:lineRule="exact"/>
        <w:ind w:right="31"/>
        <w:jc w:val="right"/>
        <w:rPr>
          <w:rFonts w:ascii="宋体" w:hAnsi="宋体" w:eastAsia="宋体" w:cs="宋体"/>
          <w:color w:val="auto"/>
          <w:sz w:val="24"/>
          <w:szCs w:val="24"/>
        </w:rPr>
      </w:pPr>
      <w:r>
        <w:rPr>
          <w:rFonts w:ascii="宋体" w:hAnsi="宋体" w:eastAsia="宋体" w:cs="宋体"/>
          <w:color w:val="auto"/>
          <w:spacing w:val="-2"/>
          <w:position w:val="17"/>
          <w:sz w:val="24"/>
          <w:szCs w:val="24"/>
        </w:rPr>
        <w:t>3）投标人所投产品如被列入财政部与国家主管部门颁发的节能产</w:t>
      </w:r>
      <w:r>
        <w:rPr>
          <w:rFonts w:ascii="宋体" w:hAnsi="宋体" w:eastAsia="宋体" w:cs="宋体"/>
          <w:color w:val="auto"/>
          <w:spacing w:val="-3"/>
          <w:position w:val="17"/>
          <w:sz w:val="24"/>
          <w:szCs w:val="24"/>
        </w:rPr>
        <w:t>品目录或环境标志产</w:t>
      </w:r>
    </w:p>
    <w:p>
      <w:pPr>
        <w:spacing w:before="1" w:line="219" w:lineRule="auto"/>
        <w:ind w:left="60"/>
        <w:rPr>
          <w:rFonts w:ascii="宋体" w:hAnsi="宋体" w:eastAsia="宋体" w:cs="宋体"/>
          <w:color w:val="auto"/>
          <w:sz w:val="24"/>
          <w:szCs w:val="24"/>
        </w:rPr>
      </w:pPr>
      <w:r>
        <w:rPr>
          <w:rFonts w:ascii="宋体" w:hAnsi="宋体" w:eastAsia="宋体" w:cs="宋体"/>
          <w:color w:val="auto"/>
          <w:spacing w:val="1"/>
          <w:sz w:val="24"/>
          <w:szCs w:val="24"/>
          <w:u w:val="double" w:color="622423"/>
        </w:rPr>
        <w:t>品目录或无线局域网产品目录，应提供相关证明。</w:t>
      </w:r>
      <w:r>
        <w:rPr>
          <w:rFonts w:ascii="宋体" w:hAnsi="宋体" w:eastAsia="宋体" w:cs="宋体"/>
          <w:color w:val="auto"/>
          <w:sz w:val="24"/>
          <w:szCs w:val="24"/>
          <w:u w:val="double" w:color="622423"/>
        </w:rPr>
        <w:t>在技术、服务等指标同等条件下，结合</w:t>
      </w:r>
    </w:p>
    <w:p>
      <w:pPr>
        <w:spacing w:line="219" w:lineRule="auto"/>
        <w:rPr>
          <w:rFonts w:ascii="宋体" w:hAnsi="宋体" w:eastAsia="宋体" w:cs="宋体"/>
          <w:color w:val="auto"/>
          <w:sz w:val="24"/>
          <w:szCs w:val="24"/>
        </w:rPr>
        <w:sectPr>
          <w:footerReference r:id="rId38" w:type="default"/>
          <w:pgSz w:w="11906" w:h="16839"/>
          <w:pgMar w:top="1248" w:right="1216" w:bottom="1041" w:left="1216" w:header="892" w:footer="879" w:gutter="0"/>
          <w:cols w:space="720" w:num="1"/>
        </w:sectPr>
      </w:pPr>
    </w:p>
    <w:p>
      <w:pPr>
        <w:spacing w:before="14" w:line="58" w:lineRule="exact"/>
        <w:rPr>
          <w:color w:val="auto"/>
        </w:rPr>
      </w:pPr>
      <w:r>
        <w:rPr>
          <w:color w:val="auto"/>
        </w:rPr>
        <w:pict>
          <v:rect id="_x0000_s1077" o:spid="_x0000_s1077" o:spt="1" style="position:absolute;left:0pt;margin-left:62.35pt;margin-top:771.4pt;height:4.35pt;width:470.65pt;mso-position-horizontal-relative:page;mso-position-vertical-relative:page;z-index:251684864;mso-width-relative:page;mso-height-relative:page;" fillcolor="#622423" filled="t" stroked="f" coordsize="21600,21600" o:allowincell="f">
            <v:path/>
            <v:fill on="t" focussize="0,0"/>
            <v:stroke on="f"/>
            <v:imagedata o:title=""/>
            <o:lock v:ext="edit"/>
          </v:rect>
        </w:pict>
      </w:r>
      <w:r>
        <w:rPr>
          <w:color w:val="auto"/>
          <w:position w:val="-1"/>
        </w:rPr>
        <w:pict>
          <v:shape id="_x0000_s1078" o:spid="_x0000_s1078" style="height:2.9pt;width:470.65pt;" fillcolor="#622423" filled="t" stroked="f" coordsize="9412,58" path="m0,0l9412,0,9412,57,0,57,0,0xe">
            <v:path/>
            <v:fill on="t" focussize="0,0"/>
            <v:stroke on="f"/>
            <v:imagedata o:title=""/>
            <o:lock v:ext="edit"/>
            <w10:wrap type="none"/>
            <w10:anchorlock/>
          </v:shape>
        </w:pict>
      </w:r>
    </w:p>
    <w:p>
      <w:pPr>
        <w:spacing w:before="281" w:line="219" w:lineRule="auto"/>
        <w:ind w:left="15"/>
        <w:rPr>
          <w:rFonts w:ascii="宋体" w:hAnsi="宋体" w:eastAsia="宋体" w:cs="宋体"/>
          <w:color w:val="auto"/>
          <w:sz w:val="24"/>
          <w:szCs w:val="24"/>
        </w:rPr>
      </w:pPr>
      <w:r>
        <w:rPr>
          <w:rFonts w:ascii="宋体" w:hAnsi="宋体" w:eastAsia="宋体" w:cs="宋体"/>
          <w:color w:val="auto"/>
          <w:spacing w:val="-1"/>
          <w:sz w:val="24"/>
          <w:szCs w:val="24"/>
        </w:rPr>
        <w:t>具有环境标志、节能、无线局域网的产品报价占总项目的比例，优先采购。</w:t>
      </w:r>
    </w:p>
    <w:p>
      <w:pPr>
        <w:spacing w:before="182" w:line="359" w:lineRule="auto"/>
        <w:ind w:left="10" w:right="374" w:firstLine="48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5、评标委员会认为投标人的报价明显低于其他通过符合性审查投</w:t>
      </w:r>
      <w:r>
        <w:rPr>
          <w:rFonts w:ascii="宋体" w:hAnsi="宋体" w:eastAsia="宋体" w:cs="宋体"/>
          <w:color w:val="auto"/>
          <w:spacing w:val="-3"/>
          <w:sz w:val="24"/>
          <w:szCs w:val="24"/>
          <w14:textOutline w14:w="4358" w14:cap="sq" w14:cmpd="sng">
            <w14:solidFill>
              <w14:srgbClr w14:val="000000"/>
            </w14:solidFill>
            <w14:prstDash w14:val="solid"/>
            <w14:bevel/>
          </w14:textOutline>
        </w:rPr>
        <w:t>标人的报价，有可能</w:t>
      </w:r>
      <w:r>
        <w:rPr>
          <w:rFonts w:ascii="宋体" w:hAnsi="宋体" w:eastAsia="宋体" w:cs="宋体"/>
          <w:color w:val="auto"/>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影响产品质量或者不能诚信履约的，应当要求其在评标现场合理的时间内提供书面说明，</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必要时提交相关证明材料；投标人不能证明其报价合理性的，评标委员会应当将其作为无</w:t>
      </w:r>
    </w:p>
    <w:p>
      <w:pPr>
        <w:spacing w:before="1" w:line="220" w:lineRule="auto"/>
        <w:ind w:left="16"/>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效投标处理</w:t>
      </w:r>
      <w:r>
        <w:rPr>
          <w:rFonts w:ascii="宋体" w:hAnsi="宋体" w:eastAsia="宋体" w:cs="宋体"/>
          <w:color w:val="auto"/>
          <w:spacing w:val="-2"/>
          <w:sz w:val="24"/>
          <w:szCs w:val="24"/>
        </w:rPr>
        <w:t>。</w:t>
      </w:r>
    </w:p>
    <w:p>
      <w:pPr>
        <w:spacing w:before="178" w:line="221" w:lineRule="auto"/>
        <w:ind w:left="24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5.3.2</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评标方法</w:t>
      </w:r>
    </w:p>
    <w:p>
      <w:pPr>
        <w:spacing w:before="181" w:line="359" w:lineRule="auto"/>
        <w:ind w:left="10" w:right="372" w:firstLine="466"/>
        <w:jc w:val="both"/>
        <w:rPr>
          <w:rFonts w:ascii="宋体" w:hAnsi="宋体" w:eastAsia="宋体" w:cs="宋体"/>
          <w:color w:val="auto"/>
          <w:sz w:val="24"/>
          <w:szCs w:val="24"/>
        </w:rPr>
      </w:pPr>
      <w:r>
        <w:rPr>
          <w:rFonts w:ascii="宋体" w:hAnsi="宋体" w:eastAsia="宋体" w:cs="宋体"/>
          <w:color w:val="auto"/>
          <w:spacing w:val="1"/>
          <w:sz w:val="24"/>
          <w:szCs w:val="24"/>
        </w:rPr>
        <w:t>“综合评分法</w:t>
      </w:r>
      <w:r>
        <w:rPr>
          <w:rFonts w:ascii="宋体" w:hAnsi="宋体" w:eastAsia="宋体" w:cs="宋体"/>
          <w:color w:val="auto"/>
          <w:spacing w:val="-86"/>
          <w:sz w:val="24"/>
          <w:szCs w:val="24"/>
        </w:rPr>
        <w:t xml:space="preserve"> </w:t>
      </w:r>
      <w:r>
        <w:rPr>
          <w:rFonts w:ascii="宋体" w:hAnsi="宋体" w:eastAsia="宋体" w:cs="宋体"/>
          <w:color w:val="auto"/>
          <w:spacing w:val="1"/>
          <w:sz w:val="24"/>
          <w:szCs w:val="24"/>
        </w:rPr>
        <w:t>”，即是指在满足招标文件实</w:t>
      </w:r>
      <w:r>
        <w:rPr>
          <w:rFonts w:ascii="宋体" w:hAnsi="宋体" w:eastAsia="宋体" w:cs="宋体"/>
          <w:color w:val="auto"/>
          <w:sz w:val="24"/>
          <w:szCs w:val="24"/>
        </w:rPr>
        <w:t xml:space="preserve">质性要求前提下，按照招标文件中规定的 </w:t>
      </w:r>
      <w:r>
        <w:rPr>
          <w:rFonts w:ascii="宋体" w:hAnsi="宋体" w:eastAsia="宋体" w:cs="宋体"/>
          <w:color w:val="auto"/>
          <w:spacing w:val="1"/>
          <w:sz w:val="24"/>
          <w:szCs w:val="24"/>
        </w:rPr>
        <w:t>各项因素进行综合评审后，以评标总得分最高的投标人作为拟中标人。综合评分法中的价</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格分统一采用低价优先法计算，即完全满足招标文件要求且投标价格最低的投标报价为评</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标基准价，其价格分为满分。其他投标人的价格分统一按照下列公式计算：投标报价得分</w:t>
      </w:r>
      <w:r>
        <w:rPr>
          <w:rFonts w:ascii="宋体" w:hAnsi="宋体" w:eastAsia="宋体" w:cs="宋体"/>
          <w:color w:val="auto"/>
          <w:spacing w:val="3"/>
          <w:sz w:val="24"/>
          <w:szCs w:val="24"/>
        </w:rPr>
        <w:t xml:space="preserve"> </w:t>
      </w:r>
      <w:r>
        <w:rPr>
          <w:rFonts w:ascii="宋体" w:hAnsi="宋体" w:eastAsia="宋体" w:cs="宋体"/>
          <w:color w:val="auto"/>
          <w:sz w:val="24"/>
          <w:szCs w:val="24"/>
        </w:rPr>
        <w:t>=（评标基准价/投标报价）</w:t>
      </w:r>
      <w:r>
        <w:rPr>
          <w:rFonts w:ascii="宋体" w:hAnsi="宋体" w:eastAsia="宋体" w:cs="宋体"/>
          <w:color w:val="auto"/>
          <w:spacing w:val="-80"/>
          <w:sz w:val="24"/>
          <w:szCs w:val="24"/>
        </w:rPr>
        <w:t xml:space="preserve"> </w:t>
      </w:r>
      <w:r>
        <w:rPr>
          <w:rFonts w:ascii="宋体" w:hAnsi="宋体" w:eastAsia="宋体" w:cs="宋体"/>
          <w:color w:val="auto"/>
          <w:sz w:val="24"/>
          <w:szCs w:val="24"/>
        </w:rPr>
        <w:t xml:space="preserve">×价格权值×100%。为使政府采购得到健康有序的发展，评标 </w:t>
      </w:r>
      <w:r>
        <w:rPr>
          <w:rFonts w:ascii="宋体" w:hAnsi="宋体" w:eastAsia="宋体" w:cs="宋体"/>
          <w:color w:val="auto"/>
          <w:spacing w:val="1"/>
          <w:sz w:val="24"/>
          <w:szCs w:val="24"/>
        </w:rPr>
        <w:t>高度关注综合性价比，招标人不承诺最终最低报价中标，对未中标投标商不作任何解释说</w:t>
      </w:r>
    </w:p>
    <w:p>
      <w:pPr>
        <w:spacing w:line="220" w:lineRule="auto"/>
        <w:ind w:left="32"/>
        <w:rPr>
          <w:rFonts w:ascii="宋体" w:hAnsi="宋体" w:eastAsia="宋体" w:cs="宋体"/>
          <w:color w:val="auto"/>
          <w:sz w:val="24"/>
          <w:szCs w:val="24"/>
        </w:rPr>
      </w:pPr>
      <w:r>
        <w:rPr>
          <w:rFonts w:ascii="宋体" w:hAnsi="宋体" w:eastAsia="宋体" w:cs="宋体"/>
          <w:color w:val="auto"/>
          <w:spacing w:val="-16"/>
          <w:sz w:val="24"/>
          <w:szCs w:val="24"/>
        </w:rPr>
        <w:t>明。</w:t>
      </w:r>
    </w:p>
    <w:p>
      <w:pPr>
        <w:spacing w:before="181" w:line="359" w:lineRule="auto"/>
        <w:ind w:left="8" w:right="372" w:firstLine="480"/>
        <w:jc w:val="both"/>
        <w:rPr>
          <w:rFonts w:ascii="宋体" w:hAnsi="宋体" w:eastAsia="宋体" w:cs="宋体"/>
          <w:color w:val="auto"/>
          <w:sz w:val="24"/>
          <w:szCs w:val="24"/>
        </w:rPr>
      </w:pPr>
      <w:r>
        <w:rPr>
          <w:rFonts w:ascii="宋体" w:hAnsi="宋体" w:eastAsia="宋体" w:cs="宋体"/>
          <w:color w:val="auto"/>
          <w:spacing w:val="1"/>
          <w:sz w:val="24"/>
          <w:szCs w:val="24"/>
        </w:rPr>
        <w:t>采用综合评分法的，评标结果按评审后得分由高到低顺序排列。得分相同的，按投标</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报价由低到高顺序排列。得分且投标报价相同的，由评标组长带领评标委员会成员对各投</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标人的投标文件按照评审因素的量化指标进一步评审，得分最高的投标人为排名第一的中</w:t>
      </w:r>
    </w:p>
    <w:p>
      <w:pPr>
        <w:spacing w:line="220" w:lineRule="auto"/>
        <w:ind w:left="11"/>
        <w:rPr>
          <w:rFonts w:ascii="宋体" w:hAnsi="宋体" w:eastAsia="宋体" w:cs="宋体"/>
          <w:color w:val="auto"/>
          <w:sz w:val="24"/>
          <w:szCs w:val="24"/>
        </w:rPr>
      </w:pPr>
      <w:r>
        <w:rPr>
          <w:rFonts w:ascii="宋体" w:hAnsi="宋体" w:eastAsia="宋体" w:cs="宋体"/>
          <w:color w:val="auto"/>
          <w:spacing w:val="-3"/>
          <w:sz w:val="24"/>
          <w:szCs w:val="24"/>
        </w:rPr>
        <w:t>标候选人。</w:t>
      </w:r>
    </w:p>
    <w:p>
      <w:pPr>
        <w:spacing w:before="182" w:line="220" w:lineRule="auto"/>
        <w:ind w:left="135"/>
        <w:rPr>
          <w:rFonts w:ascii="宋体" w:hAnsi="宋体" w:eastAsia="宋体" w:cs="宋体"/>
          <w:color w:val="auto"/>
          <w:sz w:val="24"/>
          <w:szCs w:val="24"/>
        </w:rPr>
      </w:pPr>
      <w:r>
        <w:rPr>
          <w:rFonts w:ascii="宋体" w:hAnsi="宋体" w:eastAsia="宋体" w:cs="宋体"/>
          <w:color w:val="auto"/>
          <w:spacing w:val="-2"/>
          <w:sz w:val="24"/>
          <w:szCs w:val="24"/>
        </w:rPr>
        <w:t>具体评分分值如下：</w:t>
      </w:r>
    </w:p>
    <w:p>
      <w:pPr>
        <w:spacing w:line="145" w:lineRule="exact"/>
        <w:rPr>
          <w:color w:val="auto"/>
        </w:rPr>
      </w:pPr>
    </w:p>
    <w:tbl>
      <w:tblPr>
        <w:tblStyle w:val="7"/>
        <w:tblW w:w="9643"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416"/>
        <w:gridCol w:w="6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80" w:type="dxa"/>
            <w:vAlign w:val="top"/>
          </w:tcPr>
          <w:p>
            <w:pPr>
              <w:pStyle w:val="8"/>
              <w:spacing w:before="199" w:line="220" w:lineRule="auto"/>
              <w:ind w:left="167"/>
              <w:rPr>
                <w:color w:val="auto"/>
              </w:rPr>
            </w:pPr>
            <w:r>
              <w:rPr>
                <w:color w:val="auto"/>
                <w:spacing w:val="-3"/>
              </w:rPr>
              <w:t>评标因素</w:t>
            </w:r>
          </w:p>
        </w:tc>
        <w:tc>
          <w:tcPr>
            <w:tcW w:w="8363" w:type="dxa"/>
            <w:gridSpan w:val="2"/>
            <w:vAlign w:val="top"/>
          </w:tcPr>
          <w:p>
            <w:pPr>
              <w:pStyle w:val="8"/>
              <w:spacing w:before="199" w:line="220" w:lineRule="auto"/>
              <w:ind w:left="3794"/>
              <w:rPr>
                <w:color w:val="auto"/>
              </w:rPr>
            </w:pPr>
            <w:r>
              <w:rPr>
                <w:color w:val="auto"/>
                <w:spacing w:val="-20"/>
              </w:rPr>
              <w:t>内</w:t>
            </w:r>
            <w:r>
              <w:rPr>
                <w:color w:val="auto"/>
                <w:spacing w:val="4"/>
              </w:rPr>
              <w:t xml:space="preserve">   </w:t>
            </w:r>
            <w:r>
              <w:rPr>
                <w:color w:val="auto"/>
                <w:spacing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8" w:hRule="atLeast"/>
        </w:trPr>
        <w:tc>
          <w:tcPr>
            <w:tcW w:w="1280" w:type="dxa"/>
            <w:vAlign w:val="top"/>
          </w:tcPr>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pStyle w:val="8"/>
              <w:spacing w:before="78" w:line="233" w:lineRule="auto"/>
              <w:ind w:left="148" w:right="148" w:firstLine="260"/>
              <w:rPr>
                <w:color w:val="auto"/>
              </w:rPr>
            </w:pPr>
            <w:r>
              <w:rPr>
                <w:color w:val="auto"/>
                <w:spacing w:val="-6"/>
              </w:rPr>
              <w:t>价格</w:t>
            </w:r>
            <w:r>
              <w:rPr>
                <w:color w:val="auto"/>
              </w:rPr>
              <w:t xml:space="preserve">   </w:t>
            </w:r>
            <w:r>
              <w:rPr>
                <w:color w:val="auto"/>
                <w:spacing w:val="-11"/>
              </w:rPr>
              <w:t>（</w:t>
            </w:r>
            <w:r>
              <w:rPr>
                <w:rFonts w:hint="eastAsia"/>
                <w:color w:val="auto"/>
                <w:spacing w:val="-11"/>
                <w:lang w:val="en-US" w:eastAsia="zh-CN"/>
              </w:rPr>
              <w:t>3</w:t>
            </w:r>
            <w:r>
              <w:rPr>
                <w:color w:val="auto"/>
                <w:spacing w:val="-11"/>
              </w:rPr>
              <w:t>0</w:t>
            </w:r>
            <w:r>
              <w:rPr>
                <w:color w:val="auto"/>
                <w:spacing w:val="-48"/>
              </w:rPr>
              <w:t xml:space="preserve"> </w:t>
            </w:r>
            <w:r>
              <w:rPr>
                <w:color w:val="auto"/>
                <w:spacing w:val="-11"/>
              </w:rPr>
              <w:t>分）</w:t>
            </w:r>
          </w:p>
        </w:tc>
        <w:tc>
          <w:tcPr>
            <w:tcW w:w="8363" w:type="dxa"/>
            <w:gridSpan w:val="2"/>
            <w:vAlign w:val="top"/>
          </w:tcPr>
          <w:p>
            <w:pPr>
              <w:pStyle w:val="8"/>
              <w:spacing w:before="229" w:line="466" w:lineRule="exact"/>
              <w:ind w:left="111"/>
              <w:rPr>
                <w:color w:val="auto"/>
              </w:rPr>
            </w:pPr>
            <w:r>
              <w:rPr>
                <w:color w:val="auto"/>
                <w:spacing w:val="-1"/>
                <w:position w:val="17"/>
              </w:rPr>
              <w:t>在价格评分时，满足招标文件要求且合理的最低投标报价为评标基准价，其价</w:t>
            </w:r>
          </w:p>
          <w:p>
            <w:pPr>
              <w:pStyle w:val="8"/>
              <w:spacing w:line="218" w:lineRule="auto"/>
              <w:ind w:left="112"/>
              <w:rPr>
                <w:color w:val="auto"/>
              </w:rPr>
            </w:pPr>
            <w:r>
              <w:rPr>
                <w:color w:val="auto"/>
                <w:spacing w:val="1"/>
              </w:rPr>
              <w:t>格分为满分。其他投标人的价格分统一按照下列公式计算:</w:t>
            </w:r>
          </w:p>
          <w:p>
            <w:pPr>
              <w:pStyle w:val="8"/>
              <w:spacing w:before="183" w:line="219" w:lineRule="auto"/>
              <w:ind w:left="115"/>
              <w:rPr>
                <w:color w:val="auto"/>
              </w:rPr>
            </w:pPr>
            <w:r>
              <w:rPr>
                <w:color w:val="auto"/>
                <w:spacing w:val="-2"/>
              </w:rPr>
              <w:t>投标报价得分=（评标基准价/投标报价）</w:t>
            </w:r>
            <w:r>
              <w:rPr>
                <w:color w:val="auto"/>
                <w:spacing w:val="-74"/>
              </w:rPr>
              <w:t xml:space="preserve"> </w:t>
            </w:r>
            <w:r>
              <w:rPr>
                <w:color w:val="auto"/>
                <w:spacing w:val="-2"/>
              </w:rPr>
              <w:t>×价格权值×100%。</w:t>
            </w:r>
          </w:p>
          <w:p>
            <w:pPr>
              <w:pStyle w:val="8"/>
              <w:spacing w:before="180" w:line="219" w:lineRule="auto"/>
              <w:ind w:left="112"/>
              <w:rPr>
                <w:color w:val="auto"/>
              </w:rPr>
            </w:pPr>
            <w:r>
              <w:rPr>
                <w:color w:val="auto"/>
              </w:rPr>
              <w:t>注：1、价格评分取值至小数点后第 2 位</w:t>
            </w:r>
            <w:r>
              <w:rPr>
                <w:color w:val="auto"/>
                <w:spacing w:val="-1"/>
              </w:rPr>
              <w:t>，2 位以后四舍五入。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80" w:type="dxa"/>
            <w:vMerge w:val="restart"/>
            <w:tcBorders>
              <w:bottom w:val="nil"/>
            </w:tcBorders>
            <w:vAlign w:val="top"/>
          </w:tcPr>
          <w:p>
            <w:pPr>
              <w:spacing w:line="357" w:lineRule="auto"/>
              <w:rPr>
                <w:rFonts w:ascii="Arial"/>
                <w:color w:val="auto"/>
                <w:sz w:val="21"/>
              </w:rPr>
            </w:pPr>
          </w:p>
          <w:p>
            <w:pPr>
              <w:pStyle w:val="8"/>
              <w:spacing w:before="78" w:line="233" w:lineRule="auto"/>
              <w:ind w:left="529" w:right="156" w:hanging="357"/>
              <w:rPr>
                <w:color w:val="auto"/>
              </w:rPr>
            </w:pPr>
            <w:r>
              <w:rPr>
                <w:color w:val="auto"/>
                <w:spacing w:val="-4"/>
              </w:rPr>
              <w:t>商务、技</w:t>
            </w:r>
            <w:r>
              <w:rPr>
                <w:color w:val="auto"/>
              </w:rPr>
              <w:t xml:space="preserve"> 术</w:t>
            </w:r>
          </w:p>
          <w:p>
            <w:pPr>
              <w:pStyle w:val="8"/>
              <w:spacing w:before="18" w:line="221" w:lineRule="auto"/>
              <w:ind w:left="129"/>
              <w:rPr>
                <w:color w:val="auto"/>
              </w:rPr>
            </w:pPr>
            <w:r>
              <w:rPr>
                <w:color w:val="auto"/>
                <w:spacing w:val="-7"/>
              </w:rPr>
              <w:t>（</w:t>
            </w:r>
            <w:r>
              <w:rPr>
                <w:rFonts w:hint="eastAsia"/>
                <w:color w:val="auto"/>
                <w:spacing w:val="-7"/>
                <w:lang w:val="en-US" w:eastAsia="zh-CN"/>
              </w:rPr>
              <w:t>70</w:t>
            </w:r>
            <w:r>
              <w:rPr>
                <w:color w:val="auto"/>
                <w:spacing w:val="-7"/>
              </w:rPr>
              <w:t>分）</w:t>
            </w:r>
          </w:p>
        </w:tc>
        <w:tc>
          <w:tcPr>
            <w:tcW w:w="1416" w:type="dxa"/>
            <w:vAlign w:val="top"/>
          </w:tcPr>
          <w:p>
            <w:pPr>
              <w:pStyle w:val="8"/>
              <w:spacing w:before="37" w:line="468" w:lineRule="exact"/>
              <w:ind w:left="471"/>
              <w:rPr>
                <w:color w:val="auto"/>
              </w:rPr>
            </w:pPr>
            <w:r>
              <w:rPr>
                <w:color w:val="auto"/>
                <w:spacing w:val="-5"/>
                <w:position w:val="17"/>
              </w:rPr>
              <w:t>业绩</w:t>
            </w:r>
          </w:p>
          <w:p>
            <w:pPr>
              <w:pStyle w:val="8"/>
              <w:spacing w:before="1" w:line="220" w:lineRule="auto"/>
              <w:ind w:left="243"/>
              <w:rPr>
                <w:color w:val="auto"/>
              </w:rPr>
            </w:pPr>
            <w:r>
              <w:rPr>
                <w:color w:val="auto"/>
                <w:spacing w:val="-9"/>
              </w:rPr>
              <w:t>（</w:t>
            </w:r>
            <w:r>
              <w:rPr>
                <w:rFonts w:hint="eastAsia"/>
                <w:color w:val="auto"/>
                <w:spacing w:val="-9"/>
                <w:lang w:val="en-US" w:eastAsia="zh-CN"/>
              </w:rPr>
              <w:t xml:space="preserve">4 </w:t>
            </w:r>
            <w:r>
              <w:rPr>
                <w:color w:val="auto"/>
                <w:spacing w:val="-9"/>
              </w:rPr>
              <w:t>分）</w:t>
            </w:r>
          </w:p>
        </w:tc>
        <w:tc>
          <w:tcPr>
            <w:tcW w:w="6947" w:type="dxa"/>
            <w:vAlign w:val="top"/>
          </w:tcPr>
          <w:p>
            <w:pPr>
              <w:pStyle w:val="8"/>
              <w:spacing w:before="37" w:line="468" w:lineRule="exact"/>
              <w:ind w:left="117"/>
              <w:rPr>
                <w:color w:val="auto"/>
              </w:rPr>
            </w:pPr>
            <w:r>
              <w:rPr>
                <w:color w:val="auto"/>
                <w:spacing w:val="-2"/>
                <w:position w:val="17"/>
              </w:rPr>
              <w:t>投标人提供所承担过类似项目业绩，提供一项得</w:t>
            </w:r>
            <w:r>
              <w:rPr>
                <w:color w:val="auto"/>
                <w:spacing w:val="-20"/>
                <w:position w:val="17"/>
              </w:rPr>
              <w:t xml:space="preserve"> </w:t>
            </w:r>
            <w:r>
              <w:rPr>
                <w:color w:val="auto"/>
                <w:spacing w:val="-2"/>
                <w:position w:val="17"/>
              </w:rPr>
              <w:t>1</w:t>
            </w:r>
            <w:r>
              <w:rPr>
                <w:color w:val="auto"/>
                <w:spacing w:val="-48"/>
                <w:position w:val="17"/>
              </w:rPr>
              <w:t xml:space="preserve"> </w:t>
            </w:r>
            <w:r>
              <w:rPr>
                <w:color w:val="auto"/>
                <w:spacing w:val="-2"/>
                <w:position w:val="17"/>
              </w:rPr>
              <w:t>分（中标通知</w:t>
            </w:r>
          </w:p>
          <w:p>
            <w:pPr>
              <w:pStyle w:val="8"/>
              <w:spacing w:line="219" w:lineRule="auto"/>
              <w:ind w:left="119"/>
              <w:rPr>
                <w:rFonts w:hint="eastAsia" w:eastAsia="宋体"/>
                <w:color w:val="auto"/>
                <w:lang w:val="en-US" w:eastAsia="zh-CN"/>
              </w:rPr>
            </w:pPr>
            <w:r>
              <w:rPr>
                <w:color w:val="auto"/>
                <w:spacing w:val="-4"/>
              </w:rPr>
              <w:t>书或合同复印件</w:t>
            </w:r>
            <w:r>
              <w:rPr>
                <w:color w:val="auto"/>
                <w:spacing w:val="8"/>
              </w:rPr>
              <w:t>），</w:t>
            </w:r>
            <w:r>
              <w:rPr>
                <w:color w:val="auto"/>
                <w:spacing w:val="-4"/>
              </w:rPr>
              <w:t>最多得</w:t>
            </w:r>
            <w:r>
              <w:rPr>
                <w:color w:val="auto"/>
                <w:spacing w:val="-52"/>
              </w:rPr>
              <w:t xml:space="preserve"> </w:t>
            </w:r>
            <w:r>
              <w:rPr>
                <w:rFonts w:hint="eastAsia"/>
                <w:color w:val="auto"/>
                <w:spacing w:val="-4"/>
                <w:lang w:val="en-US" w:eastAsia="zh-CN"/>
              </w:rPr>
              <w:t xml:space="preserve">4 </w:t>
            </w:r>
            <w:r>
              <w:rPr>
                <w:color w:val="auto"/>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80" w:type="dxa"/>
            <w:vMerge w:val="continue"/>
            <w:tcBorders>
              <w:top w:val="nil"/>
            </w:tcBorders>
            <w:vAlign w:val="top"/>
          </w:tcPr>
          <w:p>
            <w:pPr>
              <w:rPr>
                <w:rFonts w:ascii="Arial"/>
                <w:color w:val="auto"/>
                <w:sz w:val="21"/>
              </w:rPr>
            </w:pPr>
          </w:p>
        </w:tc>
        <w:tc>
          <w:tcPr>
            <w:tcW w:w="1416" w:type="dxa"/>
            <w:vAlign w:val="top"/>
          </w:tcPr>
          <w:p>
            <w:pPr>
              <w:pStyle w:val="8"/>
              <w:spacing w:before="194"/>
              <w:ind w:left="472"/>
              <w:rPr>
                <w:color w:val="auto"/>
              </w:rPr>
            </w:pPr>
            <w:r>
              <w:rPr>
                <w:color w:val="auto"/>
                <w:spacing w:val="-5"/>
              </w:rPr>
              <w:t>证书</w:t>
            </w:r>
          </w:p>
          <w:p>
            <w:pPr>
              <w:pStyle w:val="8"/>
              <w:spacing w:before="1" w:line="220" w:lineRule="auto"/>
              <w:ind w:left="243"/>
              <w:rPr>
                <w:color w:val="auto"/>
              </w:rPr>
            </w:pPr>
            <w:r>
              <w:rPr>
                <w:color w:val="auto"/>
                <w:spacing w:val="-9"/>
              </w:rPr>
              <w:t>（</w:t>
            </w:r>
            <w:r>
              <w:rPr>
                <w:rFonts w:hint="eastAsia"/>
                <w:color w:val="auto"/>
                <w:spacing w:val="-9"/>
                <w:lang w:val="en-US" w:eastAsia="zh-CN"/>
              </w:rPr>
              <w:t>3</w:t>
            </w:r>
            <w:r>
              <w:rPr>
                <w:color w:val="auto"/>
                <w:spacing w:val="-9"/>
              </w:rPr>
              <w:t>分）</w:t>
            </w:r>
          </w:p>
        </w:tc>
        <w:tc>
          <w:tcPr>
            <w:tcW w:w="6947" w:type="dxa"/>
            <w:vAlign w:val="top"/>
          </w:tcPr>
          <w:p>
            <w:pPr>
              <w:pStyle w:val="8"/>
              <w:spacing w:before="40" w:line="466" w:lineRule="exact"/>
              <w:ind w:left="117"/>
              <w:rPr>
                <w:color w:val="auto"/>
              </w:rPr>
            </w:pPr>
            <w:r>
              <w:rPr>
                <w:color w:val="auto"/>
                <w:position w:val="17"/>
              </w:rPr>
              <w:t>投标人具有质量管理体系认证证书、环境管理体系认证证书、职</w:t>
            </w:r>
          </w:p>
          <w:p>
            <w:pPr>
              <w:pStyle w:val="8"/>
              <w:spacing w:line="219" w:lineRule="auto"/>
              <w:ind w:left="113"/>
              <w:rPr>
                <w:rFonts w:hint="eastAsia" w:eastAsia="宋体"/>
                <w:color w:val="auto"/>
                <w:lang w:val="en-US" w:eastAsia="zh-CN"/>
              </w:rPr>
            </w:pPr>
            <w:r>
              <w:rPr>
                <w:color w:val="auto"/>
                <w:spacing w:val="-3"/>
              </w:rPr>
              <w:t>业健康安全管理体系认证证书，提供一项得</w:t>
            </w:r>
            <w:r>
              <w:rPr>
                <w:color w:val="auto"/>
                <w:spacing w:val="-16"/>
              </w:rPr>
              <w:t xml:space="preserve"> </w:t>
            </w:r>
            <w:r>
              <w:rPr>
                <w:rFonts w:hint="eastAsia"/>
                <w:color w:val="auto"/>
                <w:spacing w:val="-3"/>
                <w:lang w:val="en-US" w:eastAsia="zh-CN"/>
              </w:rPr>
              <w:t>1</w:t>
            </w:r>
            <w:r>
              <w:rPr>
                <w:color w:val="auto"/>
                <w:spacing w:val="-48"/>
              </w:rPr>
              <w:t xml:space="preserve"> </w:t>
            </w:r>
            <w:r>
              <w:rPr>
                <w:color w:val="auto"/>
                <w:spacing w:val="-3"/>
              </w:rPr>
              <w:t>分。</w:t>
            </w:r>
          </w:p>
        </w:tc>
      </w:tr>
    </w:tbl>
    <w:p>
      <w:pPr>
        <w:pStyle w:val="2"/>
        <w:rPr>
          <w:color w:val="auto"/>
        </w:rPr>
      </w:pPr>
    </w:p>
    <w:p>
      <w:pPr>
        <w:rPr>
          <w:color w:val="auto"/>
        </w:rPr>
        <w:sectPr>
          <w:headerReference r:id="rId39" w:type="default"/>
          <w:footerReference r:id="rId40" w:type="default"/>
          <w:pgSz w:w="11906" w:h="16839"/>
          <w:pgMar w:top="1248" w:right="873" w:bottom="1041" w:left="1246" w:header="892" w:footer="878" w:gutter="0"/>
          <w:cols w:space="720" w:num="1"/>
        </w:sectPr>
      </w:pPr>
    </w:p>
    <w:p>
      <w:pPr>
        <w:spacing w:before="76"/>
        <w:rPr>
          <w:color w:val="auto"/>
        </w:rPr>
      </w:pPr>
      <w:r>
        <w:rPr>
          <w:color w:val="auto"/>
        </w:rPr>
        <w:pict>
          <v:rect id="_x0000_s1079" o:spid="_x0000_s1079" o:spt="1" style="position:absolute;left:0pt;margin-left:62.35pt;margin-top:63.1pt;height:2.9pt;width:470.65pt;mso-position-horizontal-relative:page;mso-position-vertical-relative:page;z-index:251686912;mso-width-relative:page;mso-height-relative:page;" fillcolor="#622423" filled="t" stroked="f" coordsize="21600,21600" o:allowincell="f">
            <v:path/>
            <v:fill on="t" focussize="0,0"/>
            <v:stroke on="f"/>
            <v:imagedata o:title=""/>
            <o:lock v:ext="edit"/>
          </v:rect>
        </w:pict>
      </w:r>
      <w:r>
        <w:rPr>
          <w:color w:val="auto"/>
        </w:rPr>
        <w:pict>
          <v:rect id="_x0000_s1080" o:spid="_x0000_s1080" o:spt="1" style="position:absolute;left:0pt;margin-left:62.35pt;margin-top:771.4pt;height:2.9pt;width:470.65pt;mso-position-horizontal-relative:page;mso-position-vertical-relative:page;z-index:251685888;mso-width-relative:page;mso-height-relative:page;" fillcolor="#622423" filled="t" stroked="f" coordsize="21600,21600" o:allowincell="f">
            <v:path/>
            <v:fill on="t" focussize="0,0"/>
            <v:stroke on="f"/>
            <v:imagedata o:title=""/>
            <o:lock v:ext="edit"/>
          </v:rect>
        </w:pict>
      </w:r>
      <w:r>
        <w:rPr>
          <w:color w:val="auto"/>
        </w:rPr>
        <w:pict>
          <v:rect id="_x0000_s1081" o:spid="_x0000_s1081" o:spt="1" style="position:absolute;left:0pt;margin-left:62.35pt;margin-top:775pt;height:0.75pt;width:470.65pt;mso-position-horizontal-relative:page;mso-position-vertical-relative:page;z-index:251687936;mso-width-relative:page;mso-height-relative:page;" fillcolor="#622423" filled="t" stroked="f" coordsize="21600,21600" o:allowincell="f">
            <v:path/>
            <v:fill on="t" focussize="0,0"/>
            <v:stroke on="f"/>
            <v:imagedata o:title=""/>
            <o:lock v:ext="edit"/>
          </v:rect>
        </w:pict>
      </w:r>
    </w:p>
    <w:tbl>
      <w:tblPr>
        <w:tblStyle w:val="7"/>
        <w:tblW w:w="9643"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416"/>
        <w:gridCol w:w="6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9" w:hRule="atLeast"/>
        </w:trPr>
        <w:tc>
          <w:tcPr>
            <w:tcW w:w="1280" w:type="dxa"/>
            <w:tcBorders>
              <w:top w:val="nil"/>
            </w:tcBorders>
            <w:vAlign w:val="top"/>
          </w:tcPr>
          <w:p>
            <w:pPr>
              <w:rPr>
                <w:rFonts w:ascii="Arial"/>
                <w:color w:val="auto"/>
                <w:sz w:val="21"/>
              </w:rPr>
            </w:pPr>
          </w:p>
        </w:tc>
        <w:tc>
          <w:tcPr>
            <w:tcW w:w="1416" w:type="dxa"/>
            <w:vAlign w:val="top"/>
          </w:tcPr>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pStyle w:val="8"/>
              <w:spacing w:before="78" w:line="466" w:lineRule="exact"/>
              <w:ind w:left="232"/>
              <w:rPr>
                <w:color w:val="auto"/>
              </w:rPr>
            </w:pPr>
            <w:r>
              <w:rPr>
                <w:color w:val="auto"/>
                <w:spacing w:val="30"/>
                <w:position w:val="17"/>
              </w:rPr>
              <w:t>服务方案</w:t>
            </w:r>
          </w:p>
          <w:p>
            <w:pPr>
              <w:pStyle w:val="8"/>
              <w:spacing w:before="1" w:line="220" w:lineRule="auto"/>
              <w:ind w:left="123"/>
              <w:rPr>
                <w:color w:val="auto"/>
              </w:rPr>
            </w:pPr>
            <w:r>
              <w:rPr>
                <w:color w:val="auto"/>
                <w:spacing w:val="-7"/>
              </w:rPr>
              <w:t>（3</w:t>
            </w:r>
            <w:r>
              <w:rPr>
                <w:rFonts w:hint="eastAsia"/>
                <w:color w:val="auto"/>
                <w:spacing w:val="-7"/>
                <w:lang w:val="en-US" w:eastAsia="zh-CN"/>
              </w:rPr>
              <w:t>0</w:t>
            </w:r>
            <w:r>
              <w:rPr>
                <w:color w:val="auto"/>
                <w:spacing w:val="-7"/>
              </w:rPr>
              <w:t>分）</w:t>
            </w:r>
          </w:p>
        </w:tc>
        <w:tc>
          <w:tcPr>
            <w:tcW w:w="6947" w:type="dxa"/>
            <w:vAlign w:val="top"/>
          </w:tcPr>
          <w:p>
            <w:pPr>
              <w:pStyle w:val="8"/>
              <w:spacing w:before="37" w:line="220" w:lineRule="auto"/>
              <w:ind w:left="132"/>
              <w:rPr>
                <w:color w:val="auto"/>
              </w:rPr>
            </w:pPr>
            <w:r>
              <w:rPr>
                <w:color w:val="auto"/>
                <w:spacing w:val="-8"/>
              </w:rPr>
              <w:t>1、</w:t>
            </w:r>
            <w:r>
              <w:rPr>
                <w:color w:val="auto"/>
                <w:spacing w:val="-61"/>
              </w:rPr>
              <w:t xml:space="preserve"> </w:t>
            </w:r>
            <w:r>
              <w:rPr>
                <w:color w:val="auto"/>
                <w:spacing w:val="-8"/>
              </w:rPr>
              <w:t>日常管理工作方案：</w:t>
            </w:r>
          </w:p>
          <w:p>
            <w:pPr>
              <w:pStyle w:val="8"/>
              <w:spacing w:before="181" w:line="359" w:lineRule="auto"/>
              <w:ind w:left="114" w:right="107"/>
              <w:rPr>
                <w:color w:val="auto"/>
              </w:rPr>
            </w:pPr>
            <w:r>
              <w:rPr>
                <w:color w:val="auto"/>
                <w:spacing w:val="1"/>
              </w:rPr>
              <w:t>方案内容完整、描述具体详实，具有针对性和可实施性的，得</w:t>
            </w:r>
            <w:r>
              <w:rPr>
                <w:color w:val="auto"/>
                <w:spacing w:val="-30"/>
              </w:rPr>
              <w:t xml:space="preserve"> </w:t>
            </w:r>
            <w:r>
              <w:rPr>
                <w:color w:val="auto"/>
                <w:spacing w:val="1"/>
              </w:rPr>
              <w:t>6</w:t>
            </w:r>
            <w:r>
              <w:rPr>
                <w:color w:val="auto"/>
              </w:rPr>
              <w:t xml:space="preserve"> 分；提供了通用、简单的方案，具有一定的可实施性，但不具有 </w:t>
            </w:r>
            <w:r>
              <w:rPr>
                <w:color w:val="auto"/>
                <w:spacing w:val="-3"/>
              </w:rPr>
              <w:t>针对性，得 4</w:t>
            </w:r>
            <w:r>
              <w:rPr>
                <w:color w:val="auto"/>
                <w:spacing w:val="-34"/>
              </w:rPr>
              <w:t xml:space="preserve"> </w:t>
            </w:r>
            <w:r>
              <w:rPr>
                <w:color w:val="auto"/>
                <w:spacing w:val="-3"/>
              </w:rPr>
              <w:t>分；方案内容不够完整、描述不够具体详实的，不</w:t>
            </w:r>
          </w:p>
          <w:p>
            <w:pPr>
              <w:pStyle w:val="8"/>
              <w:spacing w:line="219" w:lineRule="auto"/>
              <w:ind w:left="119"/>
              <w:rPr>
                <w:color w:val="auto"/>
              </w:rPr>
            </w:pPr>
            <w:r>
              <w:rPr>
                <w:color w:val="auto"/>
                <w:spacing w:val="-1"/>
              </w:rPr>
              <w:t>具有针对性、缺乏可实施性，得 1 分；未提供不得分。</w:t>
            </w:r>
          </w:p>
          <w:p>
            <w:pPr>
              <w:pStyle w:val="8"/>
              <w:spacing w:before="180" w:line="468" w:lineRule="exact"/>
              <w:ind w:left="117"/>
              <w:rPr>
                <w:rFonts w:hint="eastAsia" w:eastAsia="宋体"/>
                <w:color w:val="auto"/>
                <w:lang w:eastAsia="zh-CN"/>
              </w:rPr>
            </w:pPr>
            <w:r>
              <w:rPr>
                <w:color w:val="auto"/>
                <w:spacing w:val="-4"/>
                <w:position w:val="17"/>
              </w:rPr>
              <w:t>2、</w:t>
            </w:r>
            <w:r>
              <w:rPr>
                <w:rFonts w:hint="eastAsia"/>
                <w:color w:val="auto"/>
                <w:spacing w:val="-4"/>
                <w:position w:val="17"/>
                <w:lang w:val="en-US" w:eastAsia="zh-CN"/>
              </w:rPr>
              <w:t>各安保岗位安排</w:t>
            </w:r>
            <w:r>
              <w:rPr>
                <w:rFonts w:hint="eastAsia"/>
                <w:color w:val="auto"/>
                <w:spacing w:val="-4"/>
                <w:position w:val="17"/>
              </w:rPr>
              <w:t>工作方案</w:t>
            </w:r>
            <w:r>
              <w:rPr>
                <w:rFonts w:hint="eastAsia"/>
                <w:color w:val="auto"/>
                <w:spacing w:val="-4"/>
                <w:position w:val="17"/>
                <w:lang w:eastAsia="zh-CN"/>
              </w:rPr>
              <w:t>：</w:t>
            </w:r>
          </w:p>
          <w:p>
            <w:pPr>
              <w:pStyle w:val="8"/>
              <w:spacing w:before="180" w:line="468" w:lineRule="exact"/>
              <w:ind w:left="117"/>
              <w:rPr>
                <w:rFonts w:hint="eastAsia"/>
                <w:color w:val="auto"/>
                <w:spacing w:val="-4"/>
                <w:position w:val="17"/>
              </w:rPr>
            </w:pPr>
            <w:r>
              <w:rPr>
                <w:rFonts w:hint="eastAsia"/>
                <w:color w:val="auto"/>
                <w:spacing w:val="-4"/>
                <w:position w:val="17"/>
              </w:rPr>
              <w:t>方案内容完整、描述具体详实，具有针对性和可实施性的，得 6 分；提供了通用、简单的方案，具有一定的可实施性，但不具有 针对性，得 4 分；方案内容不够完整、描述不够具体详实的，不</w:t>
            </w:r>
          </w:p>
          <w:p>
            <w:pPr>
              <w:pStyle w:val="8"/>
              <w:spacing w:before="180" w:line="468" w:lineRule="exact"/>
              <w:ind w:left="117"/>
              <w:rPr>
                <w:rFonts w:hint="eastAsia"/>
                <w:color w:val="auto"/>
                <w:spacing w:val="-4"/>
                <w:position w:val="17"/>
              </w:rPr>
            </w:pPr>
            <w:r>
              <w:rPr>
                <w:rFonts w:hint="eastAsia"/>
                <w:color w:val="auto"/>
                <w:spacing w:val="-4"/>
                <w:position w:val="17"/>
              </w:rPr>
              <w:t>具有针对性、缺乏可实施性，得 1 分；未提供不得分。</w:t>
            </w:r>
          </w:p>
          <w:p>
            <w:pPr>
              <w:pStyle w:val="8"/>
              <w:spacing w:before="180" w:line="220" w:lineRule="auto"/>
              <w:ind w:left="113"/>
              <w:rPr>
                <w:color w:val="auto"/>
              </w:rPr>
            </w:pPr>
            <w:r>
              <w:rPr>
                <w:color w:val="auto"/>
                <w:spacing w:val="-1"/>
              </w:rPr>
              <w:t>4、夜班各岗位工作方案</w:t>
            </w:r>
          </w:p>
          <w:p>
            <w:pPr>
              <w:pStyle w:val="8"/>
              <w:spacing w:before="181" w:line="359" w:lineRule="auto"/>
              <w:ind w:left="114" w:right="107"/>
              <w:rPr>
                <w:color w:val="auto"/>
              </w:rPr>
            </w:pPr>
            <w:r>
              <w:rPr>
                <w:color w:val="auto"/>
                <w:spacing w:val="1"/>
              </w:rPr>
              <w:t>方案内容完整、描述具体详实，具有针对性和可实施性的，得</w:t>
            </w:r>
            <w:r>
              <w:rPr>
                <w:color w:val="auto"/>
                <w:spacing w:val="-30"/>
              </w:rPr>
              <w:t xml:space="preserve"> </w:t>
            </w:r>
            <w:r>
              <w:rPr>
                <w:color w:val="auto"/>
                <w:spacing w:val="1"/>
              </w:rPr>
              <w:t>6</w:t>
            </w:r>
            <w:r>
              <w:rPr>
                <w:color w:val="auto"/>
              </w:rPr>
              <w:t xml:space="preserve"> 分；提供了通用、简单的方案，具有一定的可实施性，但不具有 </w:t>
            </w:r>
            <w:r>
              <w:rPr>
                <w:color w:val="auto"/>
                <w:spacing w:val="-4"/>
              </w:rPr>
              <w:t>针对性，得 4 分；方案内容不够完整、描述不够具体详实的，不</w:t>
            </w:r>
          </w:p>
          <w:p>
            <w:pPr>
              <w:pStyle w:val="8"/>
              <w:spacing w:before="1" w:line="219" w:lineRule="auto"/>
              <w:ind w:left="119"/>
              <w:rPr>
                <w:color w:val="auto"/>
              </w:rPr>
            </w:pPr>
            <w:r>
              <w:rPr>
                <w:color w:val="auto"/>
                <w:spacing w:val="-1"/>
              </w:rPr>
              <w:t>具有针对性、缺乏可实施性，得 1 分；未提供不得分。</w:t>
            </w:r>
          </w:p>
          <w:p>
            <w:pPr>
              <w:pStyle w:val="8"/>
              <w:spacing w:before="182" w:line="221" w:lineRule="auto"/>
              <w:ind w:left="119"/>
              <w:rPr>
                <w:color w:val="auto"/>
              </w:rPr>
            </w:pPr>
            <w:r>
              <w:rPr>
                <w:color w:val="auto"/>
                <w:spacing w:val="-2"/>
              </w:rPr>
              <w:t>5、应急处置工作方案：</w:t>
            </w:r>
          </w:p>
          <w:p>
            <w:pPr>
              <w:pStyle w:val="8"/>
              <w:spacing w:before="179" w:line="468" w:lineRule="exact"/>
              <w:ind w:left="115"/>
              <w:rPr>
                <w:color w:val="auto"/>
              </w:rPr>
            </w:pPr>
            <w:r>
              <w:rPr>
                <w:color w:val="auto"/>
                <w:spacing w:val="2"/>
                <w:position w:val="17"/>
              </w:rPr>
              <w:t>方案内容完整、描述具体详实，具有针对性和可实施性的，得</w:t>
            </w:r>
            <w:r>
              <w:rPr>
                <w:color w:val="auto"/>
                <w:spacing w:val="-47"/>
                <w:position w:val="17"/>
              </w:rPr>
              <w:t xml:space="preserve"> </w:t>
            </w:r>
            <w:r>
              <w:rPr>
                <w:color w:val="auto"/>
                <w:spacing w:val="2"/>
                <w:position w:val="17"/>
              </w:rPr>
              <w:t>6</w:t>
            </w:r>
          </w:p>
          <w:p>
            <w:pPr>
              <w:pStyle w:val="8"/>
              <w:spacing w:line="219" w:lineRule="auto"/>
              <w:ind w:left="117"/>
              <w:rPr>
                <w:color w:val="auto"/>
              </w:rPr>
            </w:pPr>
            <w:r>
              <w:rPr>
                <w:color w:val="auto"/>
              </w:rPr>
              <w:t>分；提供了通用、简单的方案，具有一定的可实施性，</w:t>
            </w:r>
            <w:r>
              <w:rPr>
                <w:color w:val="auto"/>
                <w:spacing w:val="-1"/>
              </w:rPr>
              <w:t>但不具有</w:t>
            </w:r>
          </w:p>
        </w:tc>
      </w:tr>
    </w:tbl>
    <w:p>
      <w:pPr>
        <w:pStyle w:val="2"/>
        <w:rPr>
          <w:color w:val="auto"/>
        </w:rPr>
      </w:pPr>
    </w:p>
    <w:p>
      <w:pPr>
        <w:rPr>
          <w:color w:val="auto"/>
        </w:rPr>
        <w:sectPr>
          <w:footerReference r:id="rId41" w:type="default"/>
          <w:pgSz w:w="11906" w:h="16839"/>
          <w:pgMar w:top="1248" w:right="873" w:bottom="1041" w:left="1246" w:header="892" w:footer="879" w:gutter="0"/>
          <w:cols w:space="720" w:num="1"/>
        </w:sectPr>
      </w:pPr>
    </w:p>
    <w:p>
      <w:pPr>
        <w:spacing w:before="76"/>
        <w:rPr>
          <w:color w:val="auto"/>
        </w:rPr>
      </w:pPr>
      <w:r>
        <w:rPr>
          <w:color w:val="auto"/>
        </w:rPr>
        <w:pict>
          <v:rect id="_x0000_s1082" o:spid="_x0000_s1082" o:spt="1" style="position:absolute;left:0pt;margin-left:62.35pt;margin-top:771.4pt;height:4.35pt;width:470.65pt;mso-position-horizontal-relative:page;mso-position-vertical-relative:page;z-index:251688960;mso-width-relative:page;mso-height-relative:page;" fillcolor="#622423" filled="t" stroked="f" coordsize="21600,21600" o:allowincell="f">
            <v:path/>
            <v:fill on="t" focussize="0,0"/>
            <v:stroke on="f"/>
            <v:imagedata o:title=""/>
            <o:lock v:ext="edit"/>
          </v:rect>
        </w:pict>
      </w:r>
      <w:r>
        <w:rPr>
          <w:color w:val="auto"/>
        </w:rPr>
        <w:pict>
          <v:rect id="_x0000_s1083" o:spid="_x0000_s1083" o:spt="1" style="position:absolute;left:0pt;margin-left:62.35pt;margin-top:63.1pt;height:2.9pt;width:470.65pt;mso-position-horizontal-relative:page;mso-position-vertical-relative:page;z-index:251689984;mso-width-relative:page;mso-height-relative:page;" fillcolor="#622423" filled="t" stroked="f" coordsize="21600,21600" o:allowincell="f">
            <v:path/>
            <v:fill on="t" focussize="0,0"/>
            <v:stroke on="f"/>
            <v:imagedata o:title=""/>
            <o:lock v:ext="edit"/>
          </v:rect>
        </w:pict>
      </w:r>
    </w:p>
    <w:tbl>
      <w:tblPr>
        <w:tblStyle w:val="7"/>
        <w:tblW w:w="9643"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416"/>
        <w:gridCol w:w="6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9" w:hRule="atLeast"/>
        </w:trPr>
        <w:tc>
          <w:tcPr>
            <w:tcW w:w="1280" w:type="dxa"/>
            <w:vMerge w:val="restart"/>
            <w:tcBorders>
              <w:bottom w:val="nil"/>
            </w:tcBorders>
            <w:vAlign w:val="top"/>
          </w:tcPr>
          <w:p>
            <w:pPr>
              <w:rPr>
                <w:rFonts w:ascii="Arial"/>
                <w:color w:val="auto"/>
                <w:sz w:val="21"/>
              </w:rPr>
            </w:pPr>
          </w:p>
        </w:tc>
        <w:tc>
          <w:tcPr>
            <w:tcW w:w="1416" w:type="dxa"/>
            <w:vAlign w:val="top"/>
          </w:tcPr>
          <w:p>
            <w:pPr>
              <w:rPr>
                <w:rFonts w:ascii="Arial"/>
                <w:color w:val="auto"/>
                <w:sz w:val="21"/>
              </w:rPr>
            </w:pPr>
          </w:p>
        </w:tc>
        <w:tc>
          <w:tcPr>
            <w:tcW w:w="6947" w:type="dxa"/>
            <w:vAlign w:val="top"/>
          </w:tcPr>
          <w:p>
            <w:pPr>
              <w:pStyle w:val="8"/>
              <w:spacing w:before="40" w:line="466" w:lineRule="exact"/>
              <w:rPr>
                <w:color w:val="auto"/>
              </w:rPr>
            </w:pPr>
            <w:r>
              <w:rPr>
                <w:color w:val="auto"/>
                <w:spacing w:val="-4"/>
                <w:position w:val="17"/>
              </w:rPr>
              <w:t>针对性，得 4 分；方案内容不够完整、描述不够具体详实的，不</w:t>
            </w:r>
          </w:p>
          <w:p>
            <w:pPr>
              <w:pStyle w:val="8"/>
              <w:spacing w:line="219" w:lineRule="auto"/>
              <w:ind w:left="119"/>
              <w:rPr>
                <w:color w:val="auto"/>
              </w:rPr>
            </w:pPr>
            <w:r>
              <w:rPr>
                <w:color w:val="auto"/>
                <w:spacing w:val="-1"/>
              </w:rPr>
              <w:t>具有针对性、缺乏可实施性，得 1 分；未提供不得分。</w:t>
            </w:r>
          </w:p>
          <w:p>
            <w:pPr>
              <w:pStyle w:val="8"/>
              <w:spacing w:before="182" w:line="221" w:lineRule="auto"/>
              <w:ind w:left="116"/>
              <w:rPr>
                <w:color w:val="auto"/>
              </w:rPr>
            </w:pPr>
            <w:r>
              <w:rPr>
                <w:color w:val="auto"/>
                <w:spacing w:val="-2"/>
              </w:rPr>
              <w:t>6、消防岗工作方案：</w:t>
            </w:r>
          </w:p>
          <w:p>
            <w:pPr>
              <w:pStyle w:val="8"/>
              <w:spacing w:before="180" w:line="359" w:lineRule="auto"/>
              <w:ind w:left="114" w:right="107"/>
              <w:rPr>
                <w:color w:val="auto"/>
              </w:rPr>
            </w:pPr>
            <w:r>
              <w:rPr>
                <w:color w:val="auto"/>
                <w:spacing w:val="1"/>
              </w:rPr>
              <w:t>方案内容完整、描述具体详实，具有针对性和可实施性的，得</w:t>
            </w:r>
            <w:r>
              <w:rPr>
                <w:color w:val="auto"/>
                <w:spacing w:val="-30"/>
              </w:rPr>
              <w:t xml:space="preserve"> </w:t>
            </w:r>
            <w:r>
              <w:rPr>
                <w:color w:val="auto"/>
                <w:spacing w:val="1"/>
              </w:rPr>
              <w:t>6</w:t>
            </w:r>
            <w:r>
              <w:rPr>
                <w:color w:val="auto"/>
              </w:rPr>
              <w:t xml:space="preserve"> 分；提供了通用、简单的方案，具有一定的可实施性，但不具有 </w:t>
            </w:r>
            <w:r>
              <w:rPr>
                <w:color w:val="auto"/>
                <w:spacing w:val="-4"/>
              </w:rPr>
              <w:t>针对性，得 4 分；方案内容不够完整、描述不够具体详实的，不</w:t>
            </w:r>
          </w:p>
          <w:p>
            <w:pPr>
              <w:pStyle w:val="8"/>
              <w:spacing w:line="219" w:lineRule="auto"/>
              <w:ind w:left="119"/>
              <w:rPr>
                <w:color w:val="auto"/>
              </w:rPr>
            </w:pPr>
            <w:r>
              <w:rPr>
                <w:color w:val="auto"/>
                <w:spacing w:val="-1"/>
              </w:rPr>
              <w:t>具有针对性、缺乏可实施性，得 1 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280" w:type="dxa"/>
            <w:vMerge w:val="continue"/>
            <w:tcBorders>
              <w:top w:val="nil"/>
              <w:bottom w:val="nil"/>
            </w:tcBorders>
            <w:vAlign w:val="top"/>
          </w:tcPr>
          <w:p>
            <w:pPr>
              <w:rPr>
                <w:rFonts w:ascii="Arial"/>
                <w:color w:val="auto"/>
                <w:sz w:val="21"/>
              </w:rPr>
            </w:pPr>
          </w:p>
        </w:tc>
        <w:tc>
          <w:tcPr>
            <w:tcW w:w="1416" w:type="dxa"/>
            <w:vAlign w:val="top"/>
          </w:tcPr>
          <w:p>
            <w:pPr>
              <w:spacing w:line="421" w:lineRule="auto"/>
              <w:rPr>
                <w:rFonts w:ascii="Arial"/>
                <w:color w:val="auto"/>
                <w:sz w:val="21"/>
              </w:rPr>
            </w:pPr>
          </w:p>
          <w:p>
            <w:pPr>
              <w:pStyle w:val="8"/>
              <w:spacing w:before="78" w:line="468" w:lineRule="exact"/>
              <w:ind w:left="114"/>
              <w:rPr>
                <w:color w:val="auto"/>
              </w:rPr>
            </w:pPr>
            <w:r>
              <w:rPr>
                <w:color w:val="auto"/>
                <w:spacing w:val="-3"/>
                <w:position w:val="17"/>
              </w:rPr>
              <w:t>人员配备情</w:t>
            </w:r>
          </w:p>
          <w:p>
            <w:pPr>
              <w:pStyle w:val="8"/>
              <w:spacing w:before="1" w:line="220" w:lineRule="auto"/>
              <w:ind w:left="234"/>
              <w:rPr>
                <w:color w:val="auto"/>
              </w:rPr>
            </w:pPr>
            <w:r>
              <w:rPr>
                <w:color w:val="auto"/>
                <w:spacing w:val="-5"/>
              </w:rPr>
              <w:t>况（6</w:t>
            </w:r>
            <w:r>
              <w:rPr>
                <w:color w:val="auto"/>
                <w:spacing w:val="-48"/>
              </w:rPr>
              <w:t xml:space="preserve"> </w:t>
            </w:r>
            <w:r>
              <w:rPr>
                <w:color w:val="auto"/>
                <w:spacing w:val="-5"/>
              </w:rPr>
              <w:t>分）</w:t>
            </w:r>
          </w:p>
        </w:tc>
        <w:tc>
          <w:tcPr>
            <w:tcW w:w="6947" w:type="dxa"/>
            <w:vAlign w:val="top"/>
          </w:tcPr>
          <w:p>
            <w:pPr>
              <w:pStyle w:val="8"/>
              <w:spacing w:before="36" w:line="219" w:lineRule="auto"/>
              <w:ind w:left="118"/>
              <w:outlineLvl w:val="0"/>
              <w:rPr>
                <w:color w:val="auto"/>
              </w:rPr>
            </w:pPr>
            <w:r>
              <w:rPr>
                <w:color w:val="auto"/>
                <w:spacing w:val="-1"/>
              </w:rPr>
              <w:t>设置项目管理机构（人员配备情况</w:t>
            </w:r>
            <w:r>
              <w:rPr>
                <w:color w:val="auto"/>
                <w:spacing w:val="10"/>
              </w:rPr>
              <w:t>），</w:t>
            </w:r>
            <w:r>
              <w:rPr>
                <w:color w:val="auto"/>
                <w:spacing w:val="-1"/>
              </w:rPr>
              <w:t>有项目管理措施，能够结</w:t>
            </w:r>
          </w:p>
          <w:p>
            <w:pPr>
              <w:pStyle w:val="8"/>
              <w:spacing w:before="180" w:line="360" w:lineRule="auto"/>
              <w:ind w:left="115" w:right="53"/>
              <w:jc w:val="both"/>
              <w:rPr>
                <w:color w:val="auto"/>
              </w:rPr>
            </w:pPr>
            <w:r>
              <w:rPr>
                <w:color w:val="auto"/>
                <w:spacing w:val="-2"/>
              </w:rPr>
              <w:t>合项目特点制定项目管理机构， 项目管理</w:t>
            </w:r>
            <w:r>
              <w:rPr>
                <w:color w:val="auto"/>
                <w:spacing w:val="-3"/>
              </w:rPr>
              <w:t>机构设置合理、完善，</w:t>
            </w:r>
            <w:r>
              <w:rPr>
                <w:color w:val="auto"/>
              </w:rPr>
              <w:t xml:space="preserve"> </w:t>
            </w:r>
            <w:r>
              <w:rPr>
                <w:color w:val="auto"/>
                <w:spacing w:val="-2"/>
              </w:rPr>
              <w:t>得</w:t>
            </w:r>
            <w:r>
              <w:rPr>
                <w:color w:val="auto"/>
                <w:spacing w:val="-45"/>
              </w:rPr>
              <w:t xml:space="preserve"> </w:t>
            </w:r>
            <w:r>
              <w:rPr>
                <w:color w:val="auto"/>
                <w:spacing w:val="-2"/>
              </w:rPr>
              <w:t>6</w:t>
            </w:r>
            <w:r>
              <w:rPr>
                <w:color w:val="auto"/>
                <w:spacing w:val="-48"/>
              </w:rPr>
              <w:t xml:space="preserve"> </w:t>
            </w:r>
            <w:r>
              <w:rPr>
                <w:color w:val="auto"/>
                <w:spacing w:val="-2"/>
              </w:rPr>
              <w:t>分；项目管理机构设置基本合理、比较完善，得</w:t>
            </w:r>
            <w:r>
              <w:rPr>
                <w:color w:val="auto"/>
                <w:spacing w:val="-45"/>
              </w:rPr>
              <w:t xml:space="preserve"> </w:t>
            </w:r>
            <w:r>
              <w:rPr>
                <w:color w:val="auto"/>
                <w:spacing w:val="-2"/>
              </w:rPr>
              <w:t>3</w:t>
            </w:r>
            <w:r>
              <w:rPr>
                <w:color w:val="auto"/>
                <w:spacing w:val="-48"/>
              </w:rPr>
              <w:t xml:space="preserve"> </w:t>
            </w:r>
            <w:r>
              <w:rPr>
                <w:color w:val="auto"/>
                <w:spacing w:val="-2"/>
              </w:rPr>
              <w:t>分；未提</w:t>
            </w:r>
          </w:p>
          <w:p>
            <w:pPr>
              <w:pStyle w:val="8"/>
              <w:spacing w:line="219" w:lineRule="auto"/>
              <w:ind w:left="114"/>
              <w:rPr>
                <w:color w:val="auto"/>
              </w:rPr>
            </w:pPr>
            <w:r>
              <w:rPr>
                <w:color w:val="auto"/>
                <w:spacing w:val="-2"/>
              </w:rPr>
              <w:t>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280" w:type="dxa"/>
            <w:vMerge w:val="continue"/>
            <w:tcBorders>
              <w:top w:val="nil"/>
              <w:bottom w:val="nil"/>
            </w:tcBorders>
            <w:vAlign w:val="top"/>
          </w:tcPr>
          <w:p>
            <w:pPr>
              <w:rPr>
                <w:rFonts w:ascii="Arial"/>
                <w:color w:val="auto"/>
                <w:sz w:val="21"/>
              </w:rPr>
            </w:pPr>
          </w:p>
        </w:tc>
        <w:tc>
          <w:tcPr>
            <w:tcW w:w="1416" w:type="dxa"/>
            <w:vAlign w:val="top"/>
          </w:tcPr>
          <w:p>
            <w:pPr>
              <w:spacing w:line="422" w:lineRule="auto"/>
              <w:rPr>
                <w:rFonts w:ascii="Arial"/>
                <w:color w:val="auto"/>
                <w:sz w:val="21"/>
              </w:rPr>
            </w:pPr>
          </w:p>
          <w:p>
            <w:pPr>
              <w:pStyle w:val="8"/>
              <w:spacing w:before="78" w:line="230" w:lineRule="auto"/>
              <w:ind w:left="112" w:right="108" w:firstLine="1"/>
              <w:rPr>
                <w:color w:val="auto"/>
              </w:rPr>
            </w:pPr>
            <w:r>
              <w:rPr>
                <w:color w:val="auto"/>
                <w:spacing w:val="-3"/>
              </w:rPr>
              <w:t>人员稳定性</w:t>
            </w:r>
            <w:r>
              <w:rPr>
                <w:color w:val="auto"/>
                <w:spacing w:val="2"/>
              </w:rPr>
              <w:t xml:space="preserve"> </w:t>
            </w:r>
            <w:r>
              <w:rPr>
                <w:color w:val="auto"/>
                <w:spacing w:val="-5"/>
              </w:rPr>
              <w:t>措施</w:t>
            </w:r>
          </w:p>
          <w:p>
            <w:pPr>
              <w:pStyle w:val="8"/>
              <w:spacing w:before="24" w:line="221" w:lineRule="auto"/>
              <w:ind w:left="363"/>
              <w:rPr>
                <w:color w:val="auto"/>
              </w:rPr>
            </w:pPr>
            <w:r>
              <w:rPr>
                <w:color w:val="auto"/>
                <w:spacing w:val="-9"/>
              </w:rPr>
              <w:t>（6</w:t>
            </w:r>
            <w:r>
              <w:rPr>
                <w:color w:val="auto"/>
                <w:spacing w:val="-46"/>
              </w:rPr>
              <w:t xml:space="preserve"> </w:t>
            </w:r>
            <w:r>
              <w:rPr>
                <w:color w:val="auto"/>
                <w:spacing w:val="-9"/>
              </w:rPr>
              <w:t>分）</w:t>
            </w:r>
          </w:p>
        </w:tc>
        <w:tc>
          <w:tcPr>
            <w:tcW w:w="6947" w:type="dxa"/>
            <w:vAlign w:val="top"/>
          </w:tcPr>
          <w:p>
            <w:pPr>
              <w:pStyle w:val="8"/>
              <w:spacing w:before="37" w:line="359" w:lineRule="auto"/>
              <w:ind w:left="114" w:right="107"/>
              <w:rPr>
                <w:color w:val="auto"/>
              </w:rPr>
            </w:pPr>
            <w:r>
              <w:rPr>
                <w:color w:val="auto"/>
              </w:rPr>
              <w:t>提供关于人员稳定性的管理措施，包括但不限于人才招聘计</w:t>
            </w:r>
            <w:r>
              <w:rPr>
                <w:color w:val="auto"/>
                <w:spacing w:val="-1"/>
              </w:rPr>
              <w:t>划、</w:t>
            </w:r>
            <w:r>
              <w:rPr>
                <w:color w:val="auto"/>
              </w:rPr>
              <w:t xml:space="preserve"> 轮岗休假制度、人员调配方案等措施。方案详细、完整、合理可 </w:t>
            </w:r>
            <w:r>
              <w:rPr>
                <w:color w:val="auto"/>
                <w:spacing w:val="-3"/>
              </w:rPr>
              <w:t>行、有针对性，得</w:t>
            </w:r>
            <w:r>
              <w:rPr>
                <w:color w:val="auto"/>
                <w:spacing w:val="-31"/>
              </w:rPr>
              <w:t xml:space="preserve"> </w:t>
            </w:r>
            <w:r>
              <w:rPr>
                <w:color w:val="auto"/>
                <w:spacing w:val="-3"/>
              </w:rPr>
              <w:t>6 分；方案为常规性方案，细节待完善，得 4</w:t>
            </w:r>
          </w:p>
          <w:p>
            <w:pPr>
              <w:pStyle w:val="8"/>
              <w:spacing w:line="219" w:lineRule="auto"/>
              <w:jc w:val="right"/>
              <w:rPr>
                <w:color w:val="auto"/>
              </w:rPr>
            </w:pPr>
            <w:r>
              <w:rPr>
                <w:color w:val="auto"/>
                <w:spacing w:val="-3"/>
              </w:rPr>
              <w:t>分；方案有欠缺、缺乏针对性，得</w:t>
            </w:r>
            <w:r>
              <w:rPr>
                <w:color w:val="auto"/>
                <w:spacing w:val="-33"/>
              </w:rPr>
              <w:t xml:space="preserve"> </w:t>
            </w:r>
            <w:r>
              <w:rPr>
                <w:color w:val="auto"/>
                <w:spacing w:val="-3"/>
              </w:rPr>
              <w:t>1</w:t>
            </w:r>
            <w:r>
              <w:rPr>
                <w:color w:val="auto"/>
                <w:spacing w:val="-48"/>
              </w:rPr>
              <w:t xml:space="preserve"> </w:t>
            </w:r>
            <w:r>
              <w:rPr>
                <w:color w:val="auto"/>
                <w:spacing w:val="-3"/>
              </w:rPr>
              <w:t xml:space="preserve">分；未提供方案，得 0 </w:t>
            </w:r>
            <w:r>
              <w:rPr>
                <w:color w:val="auto"/>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280" w:type="dxa"/>
            <w:vMerge w:val="continue"/>
            <w:tcBorders>
              <w:top w:val="nil"/>
              <w:bottom w:val="nil"/>
            </w:tcBorders>
            <w:vAlign w:val="top"/>
          </w:tcPr>
          <w:p>
            <w:pPr>
              <w:rPr>
                <w:rFonts w:ascii="Arial"/>
                <w:color w:val="auto"/>
                <w:sz w:val="21"/>
              </w:rPr>
            </w:pPr>
          </w:p>
        </w:tc>
        <w:tc>
          <w:tcPr>
            <w:tcW w:w="1416" w:type="dxa"/>
            <w:vAlign w:val="top"/>
          </w:tcPr>
          <w:p>
            <w:pPr>
              <w:spacing w:line="289" w:lineRule="auto"/>
              <w:rPr>
                <w:rFonts w:ascii="Arial"/>
                <w:color w:val="auto"/>
                <w:sz w:val="21"/>
              </w:rPr>
            </w:pPr>
          </w:p>
          <w:p>
            <w:pPr>
              <w:spacing w:line="290" w:lineRule="auto"/>
              <w:rPr>
                <w:rFonts w:ascii="Arial"/>
                <w:color w:val="auto"/>
                <w:sz w:val="21"/>
              </w:rPr>
            </w:pPr>
          </w:p>
          <w:p>
            <w:pPr>
              <w:pStyle w:val="8"/>
              <w:spacing w:before="78"/>
              <w:ind w:left="116"/>
              <w:rPr>
                <w:color w:val="auto"/>
              </w:rPr>
            </w:pPr>
            <w:r>
              <w:rPr>
                <w:color w:val="auto"/>
                <w:spacing w:val="-4"/>
              </w:rPr>
              <w:t>管理制度</w:t>
            </w:r>
          </w:p>
          <w:p>
            <w:pPr>
              <w:pStyle w:val="8"/>
              <w:spacing w:before="1" w:line="220" w:lineRule="auto"/>
              <w:ind w:left="123"/>
              <w:rPr>
                <w:color w:val="auto"/>
              </w:rPr>
            </w:pPr>
            <w:r>
              <w:rPr>
                <w:color w:val="auto"/>
                <w:spacing w:val="-9"/>
              </w:rPr>
              <w:t>（6</w:t>
            </w:r>
            <w:r>
              <w:rPr>
                <w:color w:val="auto"/>
                <w:spacing w:val="-46"/>
              </w:rPr>
              <w:t xml:space="preserve"> </w:t>
            </w:r>
            <w:r>
              <w:rPr>
                <w:color w:val="auto"/>
                <w:spacing w:val="-9"/>
              </w:rPr>
              <w:t>分）</w:t>
            </w:r>
          </w:p>
        </w:tc>
        <w:tc>
          <w:tcPr>
            <w:tcW w:w="6947" w:type="dxa"/>
            <w:vAlign w:val="top"/>
          </w:tcPr>
          <w:p>
            <w:pPr>
              <w:pStyle w:val="8"/>
              <w:spacing w:before="38" w:line="359" w:lineRule="auto"/>
              <w:ind w:left="113" w:right="107"/>
              <w:jc w:val="both"/>
              <w:rPr>
                <w:color w:val="auto"/>
              </w:rPr>
            </w:pPr>
            <w:r>
              <w:rPr>
                <w:color w:val="auto"/>
              </w:rPr>
              <w:t xml:space="preserve">包括但不限于内部管理制度、工作流程管理制度等。管理制度健 </w:t>
            </w:r>
            <w:r>
              <w:rPr>
                <w:color w:val="auto"/>
                <w:spacing w:val="-1"/>
              </w:rPr>
              <w:t>全、合理可行、有针对性，得</w:t>
            </w:r>
            <w:r>
              <w:rPr>
                <w:color w:val="auto"/>
                <w:spacing w:val="-47"/>
              </w:rPr>
              <w:t xml:space="preserve"> </w:t>
            </w:r>
            <w:r>
              <w:rPr>
                <w:color w:val="auto"/>
                <w:spacing w:val="-1"/>
              </w:rPr>
              <w:t>6</w:t>
            </w:r>
            <w:r>
              <w:rPr>
                <w:color w:val="auto"/>
                <w:spacing w:val="-45"/>
              </w:rPr>
              <w:t xml:space="preserve"> </w:t>
            </w:r>
            <w:r>
              <w:rPr>
                <w:color w:val="auto"/>
                <w:spacing w:val="-1"/>
              </w:rPr>
              <w:t>分；提供了通用的常规的管理制</w:t>
            </w:r>
            <w:r>
              <w:rPr>
                <w:color w:val="auto"/>
              </w:rPr>
              <w:t xml:space="preserve"> </w:t>
            </w:r>
            <w:r>
              <w:rPr>
                <w:color w:val="auto"/>
                <w:spacing w:val="-4"/>
              </w:rPr>
              <w:t>度，细节待完善，得 3 分；管理制度有欠缺，缺乏针对性和可行</w:t>
            </w:r>
          </w:p>
          <w:p>
            <w:pPr>
              <w:pStyle w:val="8"/>
              <w:spacing w:line="219" w:lineRule="auto"/>
              <w:ind w:left="114"/>
              <w:rPr>
                <w:color w:val="auto"/>
              </w:rPr>
            </w:pPr>
            <w:r>
              <w:rPr>
                <w:color w:val="auto"/>
                <w:spacing w:val="-5"/>
              </w:rPr>
              <w:t>性，得</w:t>
            </w:r>
            <w:r>
              <w:rPr>
                <w:color w:val="auto"/>
                <w:spacing w:val="36"/>
              </w:rPr>
              <w:t xml:space="preserve"> </w:t>
            </w:r>
            <w:r>
              <w:rPr>
                <w:color w:val="auto"/>
                <w:spacing w:val="-5"/>
              </w:rPr>
              <w:t>1 分；未提供得</w:t>
            </w:r>
            <w:r>
              <w:rPr>
                <w:color w:val="auto"/>
                <w:spacing w:val="11"/>
              </w:rPr>
              <w:t xml:space="preserve"> </w:t>
            </w:r>
            <w:r>
              <w:rPr>
                <w:color w:val="auto"/>
                <w:spacing w:val="-5"/>
              </w:rPr>
              <w:t>0</w:t>
            </w:r>
            <w:r>
              <w:rPr>
                <w:color w:val="auto"/>
                <w:spacing w:val="12"/>
              </w:rPr>
              <w:t xml:space="preserve"> </w:t>
            </w:r>
            <w:r>
              <w:rPr>
                <w:color w:val="auto"/>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280" w:type="dxa"/>
            <w:vMerge w:val="continue"/>
            <w:tcBorders>
              <w:top w:val="nil"/>
              <w:bottom w:val="nil"/>
            </w:tcBorders>
            <w:vAlign w:val="top"/>
          </w:tcPr>
          <w:p>
            <w:pPr>
              <w:rPr>
                <w:rFonts w:ascii="Arial"/>
                <w:color w:val="auto"/>
                <w:sz w:val="21"/>
              </w:rPr>
            </w:pPr>
          </w:p>
        </w:tc>
        <w:tc>
          <w:tcPr>
            <w:tcW w:w="1416" w:type="dxa"/>
            <w:vAlign w:val="top"/>
          </w:tcPr>
          <w:p>
            <w:pPr>
              <w:spacing w:line="268" w:lineRule="auto"/>
              <w:rPr>
                <w:rFonts w:ascii="Arial"/>
                <w:color w:val="auto"/>
                <w:sz w:val="21"/>
              </w:rPr>
            </w:pPr>
          </w:p>
          <w:p>
            <w:pPr>
              <w:pStyle w:val="8"/>
              <w:spacing w:before="78" w:line="468" w:lineRule="exact"/>
              <w:ind w:left="114"/>
              <w:rPr>
                <w:color w:val="auto"/>
              </w:rPr>
            </w:pPr>
            <w:r>
              <w:rPr>
                <w:color w:val="auto"/>
                <w:spacing w:val="-3"/>
                <w:position w:val="17"/>
              </w:rPr>
              <w:t>上岗培训方</w:t>
            </w:r>
          </w:p>
          <w:p>
            <w:pPr>
              <w:pStyle w:val="8"/>
              <w:spacing w:before="1" w:line="220" w:lineRule="auto"/>
              <w:ind w:left="114"/>
              <w:rPr>
                <w:color w:val="auto"/>
              </w:rPr>
            </w:pPr>
            <w:r>
              <w:rPr>
                <w:color w:val="auto"/>
              </w:rPr>
              <w:t>案</w:t>
            </w:r>
            <w:r>
              <w:rPr>
                <w:color w:val="auto"/>
                <w:spacing w:val="-9"/>
              </w:rPr>
              <w:t>（</w:t>
            </w:r>
            <w:r>
              <w:rPr>
                <w:rFonts w:hint="eastAsia"/>
                <w:color w:val="auto"/>
                <w:spacing w:val="-9"/>
                <w:lang w:val="en-US" w:eastAsia="zh-CN"/>
              </w:rPr>
              <w:t>6</w:t>
            </w:r>
            <w:r>
              <w:rPr>
                <w:color w:val="auto"/>
                <w:spacing w:val="-46"/>
              </w:rPr>
              <w:t xml:space="preserve"> </w:t>
            </w:r>
            <w:r>
              <w:rPr>
                <w:color w:val="auto"/>
                <w:spacing w:val="-9"/>
              </w:rPr>
              <w:t>分）</w:t>
            </w:r>
          </w:p>
        </w:tc>
        <w:tc>
          <w:tcPr>
            <w:tcW w:w="6947" w:type="dxa"/>
            <w:vAlign w:val="top"/>
          </w:tcPr>
          <w:p>
            <w:pPr>
              <w:pStyle w:val="8"/>
              <w:spacing w:before="38" w:line="359" w:lineRule="auto"/>
              <w:ind w:left="114" w:right="43"/>
              <w:rPr>
                <w:color w:val="auto"/>
              </w:rPr>
            </w:pPr>
            <w:r>
              <w:rPr>
                <w:color w:val="auto"/>
                <w:spacing w:val="1"/>
              </w:rPr>
              <w:t>包括但不限于各岗位的培训计划和考核方案。方案详细、</w:t>
            </w:r>
            <w:r>
              <w:rPr>
                <w:color w:val="auto"/>
              </w:rPr>
              <w:t xml:space="preserve">完整、 </w:t>
            </w:r>
            <w:r>
              <w:rPr>
                <w:color w:val="auto"/>
                <w:spacing w:val="-7"/>
              </w:rPr>
              <w:t>合理可行、有针对性，得</w:t>
            </w:r>
            <w:r>
              <w:rPr>
                <w:color w:val="auto"/>
                <w:spacing w:val="-48"/>
              </w:rPr>
              <w:t xml:space="preserve"> </w:t>
            </w:r>
            <w:r>
              <w:rPr>
                <w:rFonts w:hint="eastAsia"/>
                <w:color w:val="auto"/>
                <w:spacing w:val="-7"/>
                <w:lang w:val="en-US" w:eastAsia="zh-CN"/>
              </w:rPr>
              <w:t>6</w:t>
            </w:r>
            <w:r>
              <w:rPr>
                <w:color w:val="auto"/>
                <w:spacing w:val="-48"/>
              </w:rPr>
              <w:t xml:space="preserve"> </w:t>
            </w:r>
            <w:r>
              <w:rPr>
                <w:color w:val="auto"/>
                <w:spacing w:val="-7"/>
              </w:rPr>
              <w:t>分；方案为常规性方案，细节待完善，</w:t>
            </w:r>
            <w:r>
              <w:rPr>
                <w:color w:val="auto"/>
              </w:rPr>
              <w:t xml:space="preserve"> </w:t>
            </w:r>
            <w:r>
              <w:rPr>
                <w:color w:val="auto"/>
                <w:spacing w:val="-5"/>
              </w:rPr>
              <w:t xml:space="preserve">得 </w:t>
            </w:r>
            <w:r>
              <w:rPr>
                <w:rFonts w:hint="eastAsia"/>
                <w:color w:val="auto"/>
                <w:spacing w:val="-5"/>
                <w:lang w:val="en-US" w:eastAsia="zh-CN"/>
              </w:rPr>
              <w:t>4</w:t>
            </w:r>
            <w:r>
              <w:rPr>
                <w:color w:val="auto"/>
                <w:spacing w:val="-5"/>
              </w:rPr>
              <w:t xml:space="preserve"> 分；方案有欠缺、缺乏针对性，得</w:t>
            </w:r>
            <w:r>
              <w:rPr>
                <w:color w:val="auto"/>
                <w:spacing w:val="-28"/>
              </w:rPr>
              <w:t xml:space="preserve"> </w:t>
            </w:r>
            <w:r>
              <w:rPr>
                <w:rFonts w:hint="eastAsia"/>
                <w:color w:val="auto"/>
                <w:spacing w:val="-5"/>
                <w:lang w:val="en-US" w:eastAsia="zh-CN"/>
              </w:rPr>
              <w:t xml:space="preserve">2 </w:t>
            </w:r>
            <w:r>
              <w:rPr>
                <w:color w:val="auto"/>
                <w:spacing w:val="-5"/>
              </w:rPr>
              <w:t>分；未提供方案，得 0</w:t>
            </w:r>
          </w:p>
          <w:p>
            <w:pPr>
              <w:pStyle w:val="8"/>
              <w:spacing w:before="1" w:line="220" w:lineRule="auto"/>
              <w:ind w:left="117"/>
              <w:rPr>
                <w:color w:val="auto"/>
              </w:rPr>
            </w:pPr>
            <w:r>
              <w:rPr>
                <w:color w:val="auto"/>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280" w:type="dxa"/>
            <w:vMerge w:val="continue"/>
            <w:tcBorders>
              <w:top w:val="nil"/>
              <w:bottom w:val="nil"/>
            </w:tcBorders>
            <w:vAlign w:val="top"/>
          </w:tcPr>
          <w:p>
            <w:pPr>
              <w:rPr>
                <w:rFonts w:ascii="Arial"/>
                <w:color w:val="auto"/>
                <w:sz w:val="21"/>
              </w:rPr>
            </w:pPr>
          </w:p>
        </w:tc>
        <w:tc>
          <w:tcPr>
            <w:tcW w:w="1416" w:type="dxa"/>
            <w:vAlign w:val="top"/>
          </w:tcPr>
          <w:p>
            <w:pPr>
              <w:pStyle w:val="8"/>
              <w:spacing w:before="196" w:line="230" w:lineRule="auto"/>
              <w:ind w:left="114" w:right="108" w:firstLine="39"/>
              <w:rPr>
                <w:color w:val="auto"/>
              </w:rPr>
            </w:pPr>
            <w:r>
              <w:rPr>
                <w:color w:val="auto"/>
                <w:spacing w:val="-11"/>
              </w:rPr>
              <w:t>日常演练方</w:t>
            </w:r>
            <w:r>
              <w:rPr>
                <w:color w:val="auto"/>
                <w:spacing w:val="3"/>
              </w:rPr>
              <w:t xml:space="preserve"> </w:t>
            </w:r>
            <w:r>
              <w:rPr>
                <w:color w:val="auto"/>
                <w:spacing w:val="-5"/>
              </w:rPr>
              <w:t>案（</w:t>
            </w:r>
            <w:r>
              <w:rPr>
                <w:rFonts w:hint="eastAsia"/>
                <w:color w:val="auto"/>
                <w:spacing w:val="-5"/>
                <w:lang w:val="en-US" w:eastAsia="zh-CN"/>
              </w:rPr>
              <w:t>5</w:t>
            </w:r>
            <w:r>
              <w:rPr>
                <w:color w:val="auto"/>
                <w:spacing w:val="-5"/>
              </w:rPr>
              <w:t>分）</w:t>
            </w:r>
          </w:p>
        </w:tc>
        <w:tc>
          <w:tcPr>
            <w:tcW w:w="6947" w:type="dxa"/>
            <w:vAlign w:val="top"/>
          </w:tcPr>
          <w:p>
            <w:pPr>
              <w:pStyle w:val="8"/>
              <w:spacing w:before="40" w:line="359" w:lineRule="auto"/>
              <w:ind w:left="115" w:right="107"/>
              <w:jc w:val="both"/>
              <w:rPr>
                <w:rFonts w:hint="eastAsia" w:eastAsia="宋体"/>
                <w:color w:val="auto"/>
                <w:lang w:val="en-US" w:eastAsia="zh-CN"/>
              </w:rPr>
            </w:pPr>
            <w:r>
              <w:rPr>
                <w:color w:val="auto"/>
                <w:spacing w:val="-3"/>
              </w:rPr>
              <w:t>方案详细、完整、合理可行、有针对性，得</w:t>
            </w:r>
            <w:r>
              <w:rPr>
                <w:color w:val="auto"/>
                <w:spacing w:val="-35"/>
              </w:rPr>
              <w:t xml:space="preserve"> </w:t>
            </w:r>
            <w:r>
              <w:rPr>
                <w:rFonts w:hint="eastAsia"/>
                <w:color w:val="auto"/>
                <w:spacing w:val="-3"/>
                <w:lang w:val="en-US" w:eastAsia="zh-CN"/>
              </w:rPr>
              <w:t>5</w:t>
            </w:r>
            <w:r>
              <w:rPr>
                <w:color w:val="auto"/>
                <w:spacing w:val="-3"/>
              </w:rPr>
              <w:t xml:space="preserve"> 分；方案为常规性</w:t>
            </w:r>
            <w:r>
              <w:rPr>
                <w:color w:val="auto"/>
                <w:spacing w:val="5"/>
              </w:rPr>
              <w:t xml:space="preserve">方案，细节待完善，得 </w:t>
            </w:r>
            <w:r>
              <w:rPr>
                <w:rFonts w:hint="eastAsia"/>
                <w:color w:val="auto"/>
                <w:spacing w:val="5"/>
                <w:lang w:val="en-US" w:eastAsia="zh-CN"/>
              </w:rPr>
              <w:t>3</w:t>
            </w:r>
            <w:r>
              <w:rPr>
                <w:color w:val="auto"/>
                <w:spacing w:val="5"/>
              </w:rPr>
              <w:t xml:space="preserve"> 分；方案有欠缺、缺乏针对性，</w:t>
            </w:r>
            <w:r>
              <w:rPr>
                <w:color w:val="auto"/>
                <w:spacing w:val="4"/>
              </w:rPr>
              <w:t>得</w:t>
            </w:r>
            <w:r>
              <w:rPr>
                <w:color w:val="auto"/>
                <w:spacing w:val="-25"/>
              </w:rPr>
              <w:t xml:space="preserve"> </w:t>
            </w:r>
            <w:r>
              <w:rPr>
                <w:rFonts w:hint="eastAsia"/>
                <w:color w:val="auto"/>
                <w:spacing w:val="4"/>
                <w:lang w:val="en-US" w:eastAsia="zh-CN"/>
              </w:rPr>
              <w:t>1</w:t>
            </w:r>
            <w:r>
              <w:rPr>
                <w:color w:val="auto"/>
                <w:spacing w:val="-1"/>
              </w:rPr>
              <w:t>分；未提供方案，得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280" w:type="dxa"/>
            <w:vMerge w:val="continue"/>
            <w:tcBorders>
              <w:top w:val="nil"/>
            </w:tcBorders>
            <w:vAlign w:val="top"/>
          </w:tcPr>
          <w:p>
            <w:pPr>
              <w:rPr>
                <w:rFonts w:ascii="Arial"/>
                <w:color w:val="auto"/>
                <w:sz w:val="21"/>
              </w:rPr>
            </w:pPr>
          </w:p>
        </w:tc>
        <w:tc>
          <w:tcPr>
            <w:tcW w:w="1416" w:type="dxa"/>
            <w:vAlign w:val="top"/>
          </w:tcPr>
          <w:p>
            <w:pPr>
              <w:pStyle w:val="8"/>
              <w:spacing w:before="40" w:line="220" w:lineRule="auto"/>
              <w:ind w:left="113"/>
              <w:outlineLvl w:val="0"/>
              <w:rPr>
                <w:color w:val="auto"/>
              </w:rPr>
            </w:pPr>
            <w:r>
              <w:rPr>
                <w:color w:val="auto"/>
                <w:spacing w:val="-3"/>
              </w:rPr>
              <w:t>档案管理方</w:t>
            </w:r>
          </w:p>
          <w:p>
            <w:pPr>
              <w:pStyle w:val="8"/>
              <w:spacing w:before="179" w:line="221" w:lineRule="auto"/>
              <w:ind w:left="114"/>
              <w:outlineLvl w:val="0"/>
              <w:rPr>
                <w:color w:val="auto"/>
              </w:rPr>
            </w:pPr>
            <w:r>
              <w:rPr>
                <w:color w:val="auto"/>
                <w:spacing w:val="-5"/>
              </w:rPr>
              <w:t>案（</w:t>
            </w:r>
            <w:r>
              <w:rPr>
                <w:rFonts w:hint="eastAsia"/>
                <w:color w:val="auto"/>
                <w:spacing w:val="-5"/>
                <w:lang w:val="en-US" w:eastAsia="zh-CN"/>
              </w:rPr>
              <w:t>4</w:t>
            </w:r>
            <w:r>
              <w:rPr>
                <w:color w:val="auto"/>
                <w:spacing w:val="-48"/>
              </w:rPr>
              <w:t xml:space="preserve"> </w:t>
            </w:r>
            <w:r>
              <w:rPr>
                <w:color w:val="auto"/>
                <w:spacing w:val="-5"/>
              </w:rPr>
              <w:t>分）</w:t>
            </w:r>
          </w:p>
        </w:tc>
        <w:tc>
          <w:tcPr>
            <w:tcW w:w="6947" w:type="dxa"/>
            <w:vAlign w:val="top"/>
          </w:tcPr>
          <w:p>
            <w:pPr>
              <w:pStyle w:val="8"/>
              <w:spacing w:before="40" w:line="465" w:lineRule="exact"/>
              <w:ind w:left="115"/>
              <w:rPr>
                <w:color w:val="auto"/>
              </w:rPr>
            </w:pPr>
            <w:r>
              <w:rPr>
                <w:color w:val="auto"/>
                <w:spacing w:val="-3"/>
                <w:position w:val="17"/>
              </w:rPr>
              <w:t>方案详细、完整、合理可行、有针对性，得</w:t>
            </w:r>
            <w:r>
              <w:rPr>
                <w:color w:val="auto"/>
                <w:spacing w:val="-35"/>
                <w:position w:val="17"/>
              </w:rPr>
              <w:t xml:space="preserve"> </w:t>
            </w:r>
            <w:r>
              <w:rPr>
                <w:rFonts w:hint="eastAsia"/>
                <w:color w:val="auto"/>
                <w:spacing w:val="-3"/>
                <w:position w:val="17"/>
                <w:lang w:val="en-US" w:eastAsia="zh-CN"/>
              </w:rPr>
              <w:t>4</w:t>
            </w:r>
            <w:r>
              <w:rPr>
                <w:color w:val="auto"/>
                <w:spacing w:val="-3"/>
                <w:position w:val="17"/>
              </w:rPr>
              <w:t>分；方案为常规性</w:t>
            </w:r>
          </w:p>
          <w:p>
            <w:pPr>
              <w:pStyle w:val="8"/>
              <w:spacing w:line="220" w:lineRule="auto"/>
              <w:ind w:left="115"/>
              <w:rPr>
                <w:color w:val="auto"/>
              </w:rPr>
            </w:pPr>
            <w:r>
              <w:rPr>
                <w:color w:val="auto"/>
                <w:spacing w:val="6"/>
              </w:rPr>
              <w:t xml:space="preserve">方案，细节待完善，得 </w:t>
            </w:r>
            <w:r>
              <w:rPr>
                <w:rFonts w:hint="eastAsia"/>
                <w:color w:val="auto"/>
                <w:spacing w:val="6"/>
                <w:lang w:val="en-US" w:eastAsia="zh-CN"/>
              </w:rPr>
              <w:t>2</w:t>
            </w:r>
            <w:r>
              <w:rPr>
                <w:color w:val="auto"/>
                <w:spacing w:val="6"/>
              </w:rPr>
              <w:t xml:space="preserve"> 分；方案有欠缺、缺乏针对</w:t>
            </w:r>
            <w:r>
              <w:rPr>
                <w:color w:val="auto"/>
                <w:spacing w:val="5"/>
              </w:rPr>
              <w:t>性，得</w:t>
            </w:r>
            <w:r>
              <w:rPr>
                <w:color w:val="auto"/>
                <w:spacing w:val="-25"/>
              </w:rPr>
              <w:t xml:space="preserve"> </w:t>
            </w:r>
            <w:r>
              <w:rPr>
                <w:color w:val="auto"/>
                <w:spacing w:val="5"/>
              </w:rPr>
              <w:t>1</w:t>
            </w:r>
          </w:p>
        </w:tc>
      </w:tr>
    </w:tbl>
    <w:p>
      <w:pPr>
        <w:pStyle w:val="2"/>
        <w:rPr>
          <w:color w:val="auto"/>
        </w:rPr>
      </w:pPr>
    </w:p>
    <w:p>
      <w:pPr>
        <w:rPr>
          <w:color w:val="auto"/>
        </w:rPr>
        <w:sectPr>
          <w:footerReference r:id="rId42" w:type="default"/>
          <w:pgSz w:w="11906" w:h="16839"/>
          <w:pgMar w:top="1248" w:right="873" w:bottom="1041" w:left="1246" w:header="892" w:footer="879" w:gutter="0"/>
          <w:cols w:space="720" w:num="1"/>
        </w:sectPr>
      </w:pPr>
    </w:p>
    <w:p>
      <w:pPr>
        <w:spacing w:before="76"/>
        <w:rPr>
          <w:color w:val="auto"/>
        </w:rPr>
      </w:pPr>
      <w:r>
        <w:rPr>
          <w:color w:val="auto"/>
        </w:rPr>
        <w:pict>
          <v:rect id="_x0000_s1084" o:spid="_x0000_s1084" o:spt="1" style="position:absolute;left:0pt;margin-left:62.35pt;margin-top:63.1pt;height:2.9pt;width:470.65pt;mso-position-horizontal-relative:page;mso-position-vertical-relative:page;z-index:251691008;mso-width-relative:page;mso-height-relative:page;" fillcolor="#622423" filled="t" stroked="f" coordsize="21600,21600" o:allowincell="f">
            <v:path/>
            <v:fill on="t" focussize="0,0"/>
            <v:stroke on="f"/>
            <v:imagedata o:title=""/>
            <o:lock v:ext="edit"/>
          </v:rect>
        </w:pict>
      </w:r>
    </w:p>
    <w:tbl>
      <w:tblPr>
        <w:tblStyle w:val="7"/>
        <w:tblW w:w="9643"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416"/>
        <w:gridCol w:w="6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80" w:type="dxa"/>
            <w:vAlign w:val="top"/>
          </w:tcPr>
          <w:p>
            <w:pPr>
              <w:rPr>
                <w:rFonts w:ascii="Arial"/>
                <w:color w:val="auto"/>
                <w:sz w:val="21"/>
              </w:rPr>
            </w:pPr>
          </w:p>
        </w:tc>
        <w:tc>
          <w:tcPr>
            <w:tcW w:w="1416" w:type="dxa"/>
            <w:vAlign w:val="top"/>
          </w:tcPr>
          <w:p>
            <w:pPr>
              <w:rPr>
                <w:rFonts w:ascii="Arial"/>
                <w:color w:val="auto"/>
                <w:sz w:val="21"/>
              </w:rPr>
            </w:pPr>
          </w:p>
        </w:tc>
        <w:tc>
          <w:tcPr>
            <w:tcW w:w="6947" w:type="dxa"/>
            <w:vAlign w:val="top"/>
          </w:tcPr>
          <w:p>
            <w:pPr>
              <w:pStyle w:val="8"/>
              <w:spacing w:before="41" w:line="219" w:lineRule="auto"/>
              <w:ind w:left="117"/>
              <w:rPr>
                <w:color w:val="auto"/>
              </w:rPr>
            </w:pPr>
            <w:r>
              <w:rPr>
                <w:color w:val="auto"/>
                <w:spacing w:val="-1"/>
              </w:rPr>
              <w:t>分；未提供方案，得 0 分。</w:t>
            </w:r>
          </w:p>
        </w:tc>
      </w:tr>
    </w:tbl>
    <w:p>
      <w:pPr>
        <w:pStyle w:val="2"/>
        <w:spacing w:line="421" w:lineRule="auto"/>
        <w:rPr>
          <w:color w:val="auto"/>
        </w:rPr>
      </w:pPr>
    </w:p>
    <w:p>
      <w:pPr>
        <w:spacing w:before="78" w:line="219" w:lineRule="auto"/>
        <w:ind w:left="15"/>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5.3.3</w:t>
      </w:r>
      <w:r>
        <w:rPr>
          <w:rFonts w:ascii="宋体" w:hAnsi="宋体" w:eastAsia="宋体" w:cs="宋体"/>
          <w:color w:val="auto"/>
          <w:spacing w:val="-42"/>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变更采购方式后采用的评标方法</w:t>
      </w:r>
    </w:p>
    <w:p>
      <w:pPr>
        <w:spacing w:before="182" w:line="466" w:lineRule="exact"/>
        <w:ind w:left="492"/>
        <w:rPr>
          <w:rFonts w:ascii="宋体" w:hAnsi="宋体" w:eastAsia="宋体" w:cs="宋体"/>
          <w:color w:val="auto"/>
          <w:sz w:val="24"/>
          <w:szCs w:val="24"/>
        </w:rPr>
      </w:pPr>
      <w:r>
        <w:rPr>
          <w:rFonts w:ascii="宋体" w:hAnsi="宋体" w:eastAsia="宋体" w:cs="宋体"/>
          <w:color w:val="auto"/>
          <w:spacing w:val="1"/>
          <w:position w:val="17"/>
          <w:sz w:val="24"/>
          <w:szCs w:val="24"/>
        </w:rPr>
        <w:t>经同级政府采购监管部门审核批准由公开招标变更为竞争性投标或单一来源方式采购</w:t>
      </w:r>
    </w:p>
    <w:p>
      <w:pPr>
        <w:spacing w:line="218" w:lineRule="auto"/>
        <w:ind w:left="12"/>
        <w:rPr>
          <w:rFonts w:ascii="宋体" w:hAnsi="宋体" w:eastAsia="宋体" w:cs="宋体"/>
          <w:color w:val="auto"/>
          <w:sz w:val="24"/>
          <w:szCs w:val="24"/>
        </w:rPr>
      </w:pPr>
      <w:r>
        <w:rPr>
          <w:rFonts w:ascii="宋体" w:hAnsi="宋体" w:eastAsia="宋体" w:cs="宋体"/>
          <w:color w:val="auto"/>
          <w:spacing w:val="-2"/>
          <w:sz w:val="24"/>
          <w:szCs w:val="24"/>
        </w:rPr>
        <w:t>后，原采用 “综合评分法</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”的项目将选择“最低评标价</w:t>
      </w:r>
      <w:r>
        <w:rPr>
          <w:rFonts w:ascii="宋体" w:hAnsi="宋体" w:eastAsia="宋体" w:cs="宋体"/>
          <w:color w:val="auto"/>
          <w:spacing w:val="-3"/>
          <w:sz w:val="24"/>
          <w:szCs w:val="24"/>
        </w:rPr>
        <w:t>法</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”作为评标方法。</w:t>
      </w:r>
    </w:p>
    <w:p>
      <w:pPr>
        <w:spacing w:before="189" w:line="220" w:lineRule="auto"/>
        <w:ind w:left="1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5.4</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采购代理机构负责组织评标工作，并履行下列职责：</w:t>
      </w:r>
    </w:p>
    <w:p>
      <w:pPr>
        <w:spacing w:before="205" w:line="468" w:lineRule="exact"/>
        <w:ind w:left="508"/>
        <w:rPr>
          <w:rFonts w:ascii="宋体" w:hAnsi="宋体" w:eastAsia="宋体" w:cs="宋体"/>
          <w:color w:val="auto"/>
          <w:sz w:val="24"/>
          <w:szCs w:val="24"/>
        </w:rPr>
      </w:pPr>
      <w:r>
        <w:rPr>
          <w:rFonts w:ascii="宋体" w:hAnsi="宋体" w:eastAsia="宋体" w:cs="宋体"/>
          <w:color w:val="auto"/>
          <w:spacing w:val="-3"/>
          <w:position w:val="17"/>
          <w:sz w:val="24"/>
          <w:szCs w:val="24"/>
        </w:rPr>
        <w:t>1）核对评审专家身份和采购人代表授权函，对评审专家在政府采购活动中的职责履行</w:t>
      </w:r>
    </w:p>
    <w:p>
      <w:pPr>
        <w:spacing w:before="1"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情况予以记录，并及时将有关违法违规行为向财政部门报告；</w:t>
      </w:r>
    </w:p>
    <w:p>
      <w:pPr>
        <w:spacing w:before="182"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2）宣布评标纪律；</w:t>
      </w:r>
    </w:p>
    <w:p>
      <w:pPr>
        <w:spacing w:before="180"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3）公布投标人名单，告知评审专家应当回避的情形；</w:t>
      </w:r>
    </w:p>
    <w:p>
      <w:pPr>
        <w:spacing w:before="184" w:line="219" w:lineRule="auto"/>
        <w:ind w:left="489"/>
        <w:rPr>
          <w:rFonts w:ascii="宋体" w:hAnsi="宋体" w:eastAsia="宋体" w:cs="宋体"/>
          <w:color w:val="auto"/>
          <w:sz w:val="24"/>
          <w:szCs w:val="24"/>
        </w:rPr>
      </w:pPr>
      <w:r>
        <w:rPr>
          <w:rFonts w:ascii="宋体" w:hAnsi="宋体" w:eastAsia="宋体" w:cs="宋体"/>
          <w:color w:val="auto"/>
          <w:sz w:val="24"/>
          <w:szCs w:val="24"/>
        </w:rPr>
        <w:t>4) 组织评标委员会推选评标组长，采购</w:t>
      </w:r>
      <w:r>
        <w:rPr>
          <w:rFonts w:ascii="宋体" w:hAnsi="宋体" w:eastAsia="宋体" w:cs="宋体"/>
          <w:color w:val="auto"/>
          <w:spacing w:val="-1"/>
          <w:sz w:val="24"/>
          <w:szCs w:val="24"/>
        </w:rPr>
        <w:t>人代表不得担任组长；</w:t>
      </w:r>
    </w:p>
    <w:p>
      <w:pPr>
        <w:spacing w:before="183"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5）在评标期间采取必要的通讯管理措施，保证评标活动不受外界干扰；</w:t>
      </w:r>
    </w:p>
    <w:p>
      <w:pPr>
        <w:spacing w:before="181"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6）根据评标委员会的要求介绍政府采购相关政策法规、招标文件；</w:t>
      </w:r>
    </w:p>
    <w:p>
      <w:pPr>
        <w:spacing w:before="183" w:line="466" w:lineRule="exact"/>
        <w:ind w:left="496"/>
        <w:rPr>
          <w:rFonts w:ascii="宋体" w:hAnsi="宋体" w:eastAsia="宋体" w:cs="宋体"/>
          <w:color w:val="auto"/>
          <w:sz w:val="24"/>
          <w:szCs w:val="24"/>
        </w:rPr>
      </w:pPr>
      <w:r>
        <w:rPr>
          <w:rFonts w:ascii="宋体" w:hAnsi="宋体" w:eastAsia="宋体" w:cs="宋体"/>
          <w:color w:val="auto"/>
          <w:spacing w:val="-2"/>
          <w:position w:val="17"/>
          <w:sz w:val="24"/>
          <w:szCs w:val="24"/>
        </w:rPr>
        <w:t>7）维护评标秩序，监督评标委员会依照招标文件规定的评标程</w:t>
      </w:r>
      <w:r>
        <w:rPr>
          <w:rFonts w:ascii="宋体" w:hAnsi="宋体" w:eastAsia="宋体" w:cs="宋体"/>
          <w:color w:val="auto"/>
          <w:spacing w:val="-3"/>
          <w:position w:val="17"/>
          <w:sz w:val="24"/>
          <w:szCs w:val="24"/>
        </w:rPr>
        <w:t>序、方法和标准进行独</w:t>
      </w:r>
    </w:p>
    <w:p>
      <w:pPr>
        <w:spacing w:line="219" w:lineRule="auto"/>
        <w:ind w:left="10"/>
        <w:rPr>
          <w:rFonts w:ascii="宋体" w:hAnsi="宋体" w:eastAsia="宋体" w:cs="宋体"/>
          <w:color w:val="auto"/>
          <w:sz w:val="24"/>
          <w:szCs w:val="24"/>
        </w:rPr>
      </w:pPr>
      <w:r>
        <w:rPr>
          <w:rFonts w:ascii="宋体" w:hAnsi="宋体" w:eastAsia="宋体" w:cs="宋体"/>
          <w:color w:val="auto"/>
          <w:sz w:val="24"/>
          <w:szCs w:val="24"/>
        </w:rPr>
        <w:t>立评审，及时制止和纠正采购人代表、评审专家的倾向性</w:t>
      </w:r>
      <w:r>
        <w:rPr>
          <w:rFonts w:ascii="宋体" w:hAnsi="宋体" w:eastAsia="宋体" w:cs="宋体"/>
          <w:color w:val="auto"/>
          <w:spacing w:val="-1"/>
          <w:sz w:val="24"/>
          <w:szCs w:val="24"/>
        </w:rPr>
        <w:t>言论或者违法违规行为；</w:t>
      </w:r>
    </w:p>
    <w:p>
      <w:pPr>
        <w:spacing w:before="183" w:line="466" w:lineRule="exact"/>
        <w:ind w:left="491"/>
        <w:rPr>
          <w:rFonts w:ascii="宋体" w:hAnsi="宋体" w:eastAsia="宋体" w:cs="宋体"/>
          <w:color w:val="auto"/>
          <w:sz w:val="24"/>
          <w:szCs w:val="24"/>
        </w:rPr>
      </w:pPr>
      <w:r>
        <w:rPr>
          <w:rFonts w:ascii="宋体" w:hAnsi="宋体" w:eastAsia="宋体" w:cs="宋体"/>
          <w:color w:val="auto"/>
          <w:spacing w:val="-6"/>
          <w:position w:val="17"/>
          <w:sz w:val="24"/>
          <w:szCs w:val="24"/>
        </w:rPr>
        <w:t>8）核对评标结果，有本章节</w:t>
      </w:r>
      <w:r>
        <w:rPr>
          <w:rFonts w:ascii="宋体" w:hAnsi="宋体" w:eastAsia="宋体" w:cs="宋体"/>
          <w:color w:val="auto"/>
          <w:spacing w:val="-32"/>
          <w:position w:val="17"/>
          <w:sz w:val="24"/>
          <w:szCs w:val="24"/>
        </w:rPr>
        <w:t xml:space="preserve"> </w:t>
      </w:r>
      <w:r>
        <w:rPr>
          <w:rFonts w:ascii="宋体" w:hAnsi="宋体" w:eastAsia="宋体" w:cs="宋体"/>
          <w:color w:val="auto"/>
          <w:spacing w:val="-6"/>
          <w:position w:val="17"/>
          <w:sz w:val="24"/>
          <w:szCs w:val="24"/>
        </w:rPr>
        <w:t>5.6</w:t>
      </w:r>
      <w:r>
        <w:rPr>
          <w:rFonts w:ascii="宋体" w:hAnsi="宋体" w:eastAsia="宋体" w:cs="宋体"/>
          <w:color w:val="auto"/>
          <w:spacing w:val="-49"/>
          <w:position w:val="17"/>
          <w:sz w:val="24"/>
          <w:szCs w:val="24"/>
        </w:rPr>
        <w:t xml:space="preserve"> </w:t>
      </w:r>
      <w:r>
        <w:rPr>
          <w:rFonts w:ascii="宋体" w:hAnsi="宋体" w:eastAsia="宋体" w:cs="宋体"/>
          <w:color w:val="auto"/>
          <w:spacing w:val="-6"/>
          <w:position w:val="17"/>
          <w:sz w:val="24"/>
          <w:szCs w:val="24"/>
        </w:rPr>
        <w:t>规定情形的，要求评标委员会复核或者书面说明理由，</w:t>
      </w:r>
    </w:p>
    <w:p>
      <w:pPr>
        <w:spacing w:line="218" w:lineRule="auto"/>
        <w:ind w:left="9"/>
        <w:rPr>
          <w:rFonts w:ascii="宋体" w:hAnsi="宋体" w:eastAsia="宋体" w:cs="宋体"/>
          <w:color w:val="auto"/>
          <w:sz w:val="24"/>
          <w:szCs w:val="24"/>
        </w:rPr>
      </w:pPr>
      <w:r>
        <w:rPr>
          <w:rFonts w:ascii="宋体" w:hAnsi="宋体" w:eastAsia="宋体" w:cs="宋体"/>
          <w:color w:val="auto"/>
          <w:spacing w:val="-1"/>
          <w:sz w:val="24"/>
          <w:szCs w:val="24"/>
        </w:rPr>
        <w:t>评标委员会拒绝的，应予记录并向本级财政部门报告；</w:t>
      </w:r>
    </w:p>
    <w:p>
      <w:pPr>
        <w:spacing w:before="184" w:line="466" w:lineRule="exact"/>
        <w:ind w:left="491"/>
        <w:rPr>
          <w:rFonts w:ascii="宋体" w:hAnsi="宋体" w:eastAsia="宋体" w:cs="宋体"/>
          <w:color w:val="auto"/>
          <w:sz w:val="24"/>
          <w:szCs w:val="24"/>
        </w:rPr>
      </w:pPr>
      <w:r>
        <w:rPr>
          <w:rFonts w:ascii="宋体" w:hAnsi="宋体" w:eastAsia="宋体" w:cs="宋体"/>
          <w:color w:val="auto"/>
          <w:spacing w:val="-2"/>
          <w:position w:val="17"/>
          <w:sz w:val="24"/>
          <w:szCs w:val="24"/>
        </w:rPr>
        <w:t>9）评审工作完成后，按照规定向评审专家支付劳务报酬和异地评审差旅费</w:t>
      </w:r>
      <w:r>
        <w:rPr>
          <w:rFonts w:ascii="宋体" w:hAnsi="宋体" w:eastAsia="宋体" w:cs="宋体"/>
          <w:color w:val="auto"/>
          <w:spacing w:val="-3"/>
          <w:position w:val="17"/>
          <w:sz w:val="24"/>
          <w:szCs w:val="24"/>
        </w:rPr>
        <w:t>，不得向评</w:t>
      </w:r>
    </w:p>
    <w:p>
      <w:pPr>
        <w:spacing w:line="220" w:lineRule="auto"/>
        <w:ind w:left="17"/>
        <w:rPr>
          <w:rFonts w:ascii="宋体" w:hAnsi="宋体" w:eastAsia="宋体" w:cs="宋体"/>
          <w:color w:val="auto"/>
          <w:sz w:val="24"/>
          <w:szCs w:val="24"/>
        </w:rPr>
      </w:pPr>
      <w:r>
        <w:rPr>
          <w:rFonts w:ascii="宋体" w:hAnsi="宋体" w:eastAsia="宋体" w:cs="宋体"/>
          <w:color w:val="auto"/>
          <w:spacing w:val="-1"/>
          <w:sz w:val="24"/>
          <w:szCs w:val="24"/>
        </w:rPr>
        <w:t>审专家以外的其他人员支付评审劳务报酬；</w:t>
      </w:r>
    </w:p>
    <w:p>
      <w:pPr>
        <w:spacing w:before="181" w:line="221" w:lineRule="auto"/>
        <w:ind w:left="508"/>
        <w:rPr>
          <w:rFonts w:ascii="宋体" w:hAnsi="宋体" w:eastAsia="宋体" w:cs="宋体"/>
          <w:color w:val="auto"/>
          <w:sz w:val="24"/>
          <w:szCs w:val="24"/>
        </w:rPr>
      </w:pPr>
      <w:r>
        <w:rPr>
          <w:rFonts w:ascii="宋体" w:hAnsi="宋体" w:eastAsia="宋体" w:cs="宋体"/>
          <w:color w:val="auto"/>
          <w:spacing w:val="-2"/>
          <w:sz w:val="24"/>
          <w:szCs w:val="24"/>
        </w:rPr>
        <w:t>10）处理与评标有关的其他事项。</w:t>
      </w:r>
    </w:p>
    <w:p>
      <w:pPr>
        <w:spacing w:before="179" w:line="468" w:lineRule="exact"/>
        <w:ind w:left="489"/>
        <w:rPr>
          <w:rFonts w:ascii="宋体" w:hAnsi="宋体" w:eastAsia="宋体" w:cs="宋体"/>
          <w:color w:val="auto"/>
          <w:sz w:val="24"/>
          <w:szCs w:val="24"/>
        </w:rPr>
      </w:pPr>
      <w:r>
        <w:rPr>
          <w:rFonts w:ascii="宋体" w:hAnsi="宋体" w:eastAsia="宋体" w:cs="宋体"/>
          <w:color w:val="auto"/>
          <w:spacing w:val="1"/>
          <w:position w:val="17"/>
          <w:sz w:val="24"/>
          <w:szCs w:val="24"/>
        </w:rPr>
        <w:t>采购人可以在评标前说明项目背景和采购需求，说明内容不得含有歧视性、倾向性意</w:t>
      </w:r>
    </w:p>
    <w:p>
      <w:pPr>
        <w:spacing w:line="219" w:lineRule="auto"/>
        <w:ind w:left="14"/>
        <w:rPr>
          <w:rFonts w:ascii="宋体" w:hAnsi="宋体" w:eastAsia="宋体" w:cs="宋体"/>
          <w:color w:val="auto"/>
          <w:sz w:val="24"/>
          <w:szCs w:val="24"/>
        </w:rPr>
      </w:pPr>
      <w:r>
        <w:rPr>
          <w:rFonts w:ascii="宋体" w:hAnsi="宋体" w:eastAsia="宋体" w:cs="宋体"/>
          <w:color w:val="auto"/>
          <w:sz w:val="24"/>
          <w:szCs w:val="24"/>
        </w:rPr>
        <w:t>见，不得超出招标文件所属范围。说明应提交书</w:t>
      </w:r>
      <w:r>
        <w:rPr>
          <w:rFonts w:ascii="宋体" w:hAnsi="宋体" w:eastAsia="宋体" w:cs="宋体"/>
          <w:color w:val="auto"/>
          <w:spacing w:val="-1"/>
          <w:sz w:val="24"/>
          <w:szCs w:val="24"/>
        </w:rPr>
        <w:t>面材料，并随采购文件一并存档。</w:t>
      </w:r>
    </w:p>
    <w:p>
      <w:pPr>
        <w:spacing w:before="189" w:line="220" w:lineRule="auto"/>
        <w:ind w:left="1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5.5</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评标委员会的职责及中标供应商的确定</w:t>
      </w:r>
    </w:p>
    <w:p>
      <w:pPr>
        <w:spacing w:before="203" w:line="219" w:lineRule="auto"/>
        <w:ind w:left="247"/>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5.5.1</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评标委员会的职责</w:t>
      </w:r>
    </w:p>
    <w:p>
      <w:pPr>
        <w:spacing w:before="183" w:line="219" w:lineRule="auto"/>
        <w:ind w:left="496"/>
        <w:rPr>
          <w:rFonts w:ascii="宋体" w:hAnsi="宋体" w:eastAsia="宋体" w:cs="宋体"/>
          <w:color w:val="auto"/>
          <w:sz w:val="24"/>
          <w:szCs w:val="24"/>
        </w:rPr>
      </w:pPr>
      <w:r>
        <w:rPr>
          <w:rFonts w:ascii="宋体" w:hAnsi="宋体" w:eastAsia="宋体" w:cs="宋体"/>
          <w:color w:val="auto"/>
          <w:spacing w:val="-1"/>
          <w:sz w:val="24"/>
          <w:szCs w:val="24"/>
        </w:rPr>
        <w:t>1）审查、评价投标文件是否符合招标文件的商务、技术等实质性要求；</w:t>
      </w:r>
    </w:p>
    <w:p>
      <w:pPr>
        <w:spacing w:before="181" w:line="468" w:lineRule="exact"/>
        <w:ind w:left="481"/>
        <w:rPr>
          <w:rFonts w:ascii="宋体" w:hAnsi="宋体" w:eastAsia="宋体" w:cs="宋体"/>
          <w:color w:val="auto"/>
          <w:sz w:val="24"/>
          <w:szCs w:val="24"/>
        </w:rPr>
      </w:pPr>
      <w:r>
        <w:rPr>
          <w:rFonts w:ascii="宋体" w:hAnsi="宋体" w:eastAsia="宋体" w:cs="宋体"/>
          <w:color w:val="auto"/>
          <w:spacing w:val="-1"/>
          <w:position w:val="17"/>
          <w:sz w:val="24"/>
          <w:szCs w:val="24"/>
        </w:rPr>
        <w:t>2）要求投标人对投标文件有关事项做出澄清或者说明；</w:t>
      </w:r>
    </w:p>
    <w:p>
      <w:pPr>
        <w:spacing w:before="1" w:line="218" w:lineRule="auto"/>
        <w:ind w:left="483"/>
        <w:rPr>
          <w:rFonts w:ascii="宋体" w:hAnsi="宋体" w:eastAsia="宋体" w:cs="宋体"/>
          <w:color w:val="auto"/>
          <w:sz w:val="24"/>
          <w:szCs w:val="24"/>
        </w:rPr>
      </w:pPr>
      <w:r>
        <w:rPr>
          <w:rFonts w:ascii="宋体" w:hAnsi="宋体" w:eastAsia="宋体" w:cs="宋体"/>
          <w:color w:val="auto"/>
          <w:spacing w:val="-1"/>
          <w:sz w:val="24"/>
          <w:szCs w:val="24"/>
        </w:rPr>
        <w:t>3）对投标文件进行比较和评价；</w:t>
      </w:r>
    </w:p>
    <w:p>
      <w:pPr>
        <w:spacing w:before="184" w:line="219" w:lineRule="auto"/>
        <w:ind w:left="477"/>
        <w:rPr>
          <w:rFonts w:ascii="宋体" w:hAnsi="宋体" w:eastAsia="宋体" w:cs="宋体"/>
          <w:color w:val="auto"/>
          <w:sz w:val="24"/>
          <w:szCs w:val="24"/>
        </w:rPr>
      </w:pPr>
      <w:r>
        <w:rPr>
          <w:rFonts w:ascii="宋体" w:hAnsi="宋体" w:eastAsia="宋体" w:cs="宋体"/>
          <w:color w:val="auto"/>
          <w:sz w:val="24"/>
          <w:szCs w:val="24"/>
        </w:rPr>
        <w:t>4）确定中标候选人名单，以及根据采购人</w:t>
      </w:r>
      <w:r>
        <w:rPr>
          <w:rFonts w:ascii="宋体" w:hAnsi="宋体" w:eastAsia="宋体" w:cs="宋体"/>
          <w:color w:val="auto"/>
          <w:spacing w:val="-1"/>
          <w:sz w:val="24"/>
          <w:szCs w:val="24"/>
        </w:rPr>
        <w:t>委托直接确定中标人；</w:t>
      </w:r>
    </w:p>
    <w:p>
      <w:pPr>
        <w:spacing w:before="180"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5）向采购人、采购代理机构或者有关部门报告评标中发现的违法行为。</w:t>
      </w:r>
    </w:p>
    <w:p>
      <w:pPr>
        <w:spacing w:before="179" w:line="86" w:lineRule="exact"/>
        <w:rPr>
          <w:color w:val="auto"/>
        </w:rPr>
      </w:pPr>
      <w:r>
        <w:rPr>
          <w:color w:val="auto"/>
          <w:position w:val="-1"/>
        </w:rPr>
        <w:pict>
          <v:shape id="_x0000_s1085" o:spid="_x0000_s1085"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footerReference r:id="rId43" w:type="default"/>
          <w:pgSz w:w="11906" w:h="16839"/>
          <w:pgMar w:top="1248" w:right="873" w:bottom="1041" w:left="1246" w:header="892" w:footer="879" w:gutter="0"/>
          <w:cols w:space="720" w:num="1"/>
        </w:sectPr>
      </w:pPr>
    </w:p>
    <w:p>
      <w:pPr>
        <w:spacing w:before="14" w:line="58" w:lineRule="exact"/>
        <w:rPr>
          <w:color w:val="auto"/>
        </w:rPr>
      </w:pPr>
      <w:r>
        <w:rPr>
          <w:color w:val="auto"/>
          <w:position w:val="-1"/>
        </w:rPr>
        <w:pict>
          <v:shape id="_x0000_s1086" o:spid="_x0000_s1086" style="height:2.9pt;width:470.65pt;" fillcolor="#622423" filled="t" stroked="f" coordsize="9412,58" path="m0,0l9412,0,9412,57,0,57,0,0xe">
            <v:path/>
            <v:fill on="t" focussize="0,0"/>
            <v:stroke on="f"/>
            <v:imagedata o:title=""/>
            <o:lock v:ext="edit"/>
            <w10:wrap type="none"/>
            <w10:anchorlock/>
          </v:shape>
        </w:pict>
      </w:r>
    </w:p>
    <w:p>
      <w:pPr>
        <w:spacing w:before="281" w:line="219" w:lineRule="auto"/>
        <w:ind w:left="24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5.5.2</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评标报告</w:t>
      </w:r>
    </w:p>
    <w:p>
      <w:pPr>
        <w:spacing w:before="181" w:line="468" w:lineRule="exact"/>
        <w:ind w:left="489"/>
        <w:rPr>
          <w:rFonts w:ascii="宋体" w:hAnsi="宋体" w:eastAsia="宋体" w:cs="宋体"/>
          <w:color w:val="auto"/>
          <w:sz w:val="24"/>
          <w:szCs w:val="24"/>
        </w:rPr>
      </w:pPr>
      <w:r>
        <w:rPr>
          <w:rFonts w:ascii="宋体" w:hAnsi="宋体" w:eastAsia="宋体" w:cs="宋体"/>
          <w:color w:val="auto"/>
          <w:spacing w:val="1"/>
          <w:position w:val="17"/>
          <w:sz w:val="24"/>
          <w:szCs w:val="24"/>
        </w:rPr>
        <w:t>评标委员会完成评标后，提出书面评标报告。评标报告是评标委员会根据全体评标成</w:t>
      </w:r>
    </w:p>
    <w:p>
      <w:pPr>
        <w:spacing w:line="218" w:lineRule="auto"/>
        <w:ind w:left="19"/>
        <w:rPr>
          <w:rFonts w:ascii="宋体" w:hAnsi="宋体" w:eastAsia="宋体" w:cs="宋体"/>
          <w:color w:val="auto"/>
          <w:sz w:val="24"/>
          <w:szCs w:val="24"/>
        </w:rPr>
      </w:pPr>
      <w:r>
        <w:rPr>
          <w:rFonts w:ascii="宋体" w:hAnsi="宋体" w:eastAsia="宋体" w:cs="宋体"/>
          <w:color w:val="auto"/>
          <w:spacing w:val="-1"/>
          <w:sz w:val="24"/>
          <w:szCs w:val="24"/>
        </w:rPr>
        <w:t>员签字的原始评标记录和评标结果编写的报告，主要内容包括：</w:t>
      </w:r>
    </w:p>
    <w:p>
      <w:pPr>
        <w:spacing w:before="181" w:line="468" w:lineRule="exact"/>
        <w:ind w:left="508"/>
        <w:rPr>
          <w:rFonts w:ascii="宋体" w:hAnsi="宋体" w:eastAsia="宋体" w:cs="宋体"/>
          <w:color w:val="auto"/>
          <w:sz w:val="24"/>
          <w:szCs w:val="24"/>
        </w:rPr>
      </w:pPr>
      <w:r>
        <w:rPr>
          <w:rFonts w:ascii="宋体" w:hAnsi="宋体" w:eastAsia="宋体" w:cs="宋体"/>
          <w:color w:val="auto"/>
          <w:spacing w:val="-2"/>
          <w:position w:val="17"/>
          <w:sz w:val="24"/>
          <w:szCs w:val="24"/>
        </w:rPr>
        <w:t>1）招标公告刊登的媒体名称、开标日期和地点；</w:t>
      </w:r>
    </w:p>
    <w:p>
      <w:pPr>
        <w:spacing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2）投标人名单和评标委员会成员名单；</w:t>
      </w:r>
    </w:p>
    <w:p>
      <w:pPr>
        <w:spacing w:before="180" w:line="221" w:lineRule="auto"/>
        <w:ind w:left="495"/>
        <w:rPr>
          <w:rFonts w:ascii="宋体" w:hAnsi="宋体" w:eastAsia="宋体" w:cs="宋体"/>
          <w:color w:val="auto"/>
          <w:sz w:val="24"/>
          <w:szCs w:val="24"/>
        </w:rPr>
      </w:pPr>
      <w:r>
        <w:rPr>
          <w:rFonts w:ascii="宋体" w:hAnsi="宋体" w:eastAsia="宋体" w:cs="宋体"/>
          <w:color w:val="auto"/>
          <w:spacing w:val="-2"/>
          <w:sz w:val="24"/>
          <w:szCs w:val="24"/>
        </w:rPr>
        <w:t>3）评标方法和标准；</w:t>
      </w:r>
    </w:p>
    <w:p>
      <w:pPr>
        <w:spacing w:before="181" w:line="220" w:lineRule="auto"/>
        <w:ind w:left="489"/>
        <w:rPr>
          <w:rFonts w:ascii="宋体" w:hAnsi="宋体" w:eastAsia="宋体" w:cs="宋体"/>
          <w:color w:val="auto"/>
          <w:sz w:val="24"/>
          <w:szCs w:val="24"/>
        </w:rPr>
      </w:pPr>
      <w:r>
        <w:rPr>
          <w:rFonts w:ascii="宋体" w:hAnsi="宋体" w:eastAsia="宋体" w:cs="宋体"/>
          <w:color w:val="auto"/>
          <w:sz w:val="24"/>
          <w:szCs w:val="24"/>
        </w:rPr>
        <w:t>4）开标记录和评标情况及说明，包括投标无</w:t>
      </w:r>
      <w:r>
        <w:rPr>
          <w:rFonts w:ascii="宋体" w:hAnsi="宋体" w:eastAsia="宋体" w:cs="宋体"/>
          <w:color w:val="auto"/>
          <w:spacing w:val="-1"/>
          <w:sz w:val="24"/>
          <w:szCs w:val="24"/>
        </w:rPr>
        <w:t>效投标人名单及原因；</w:t>
      </w:r>
    </w:p>
    <w:p>
      <w:pPr>
        <w:spacing w:before="182"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5）评标结果，确定的中标候选人名单或者经采购人委托直接确定的中标人；</w:t>
      </w:r>
    </w:p>
    <w:p>
      <w:pPr>
        <w:spacing w:before="181" w:line="465" w:lineRule="exact"/>
        <w:ind w:left="492"/>
        <w:rPr>
          <w:rFonts w:ascii="宋体" w:hAnsi="宋体" w:eastAsia="宋体" w:cs="宋体"/>
          <w:color w:val="auto"/>
          <w:sz w:val="24"/>
          <w:szCs w:val="24"/>
        </w:rPr>
      </w:pPr>
      <w:r>
        <w:rPr>
          <w:rFonts w:ascii="宋体" w:hAnsi="宋体" w:eastAsia="宋体" w:cs="宋体"/>
          <w:color w:val="auto"/>
          <w:spacing w:val="-2"/>
          <w:position w:val="17"/>
          <w:sz w:val="24"/>
          <w:szCs w:val="24"/>
        </w:rPr>
        <w:t>6）其他需要说明的情况，包括评标过程中投标人根据评标委员会要求进行的澄清、说</w:t>
      </w:r>
    </w:p>
    <w:p>
      <w:pPr>
        <w:spacing w:before="1" w:line="219" w:lineRule="auto"/>
        <w:ind w:left="32"/>
        <w:rPr>
          <w:rFonts w:ascii="宋体" w:hAnsi="宋体" w:eastAsia="宋体" w:cs="宋体"/>
          <w:color w:val="auto"/>
          <w:sz w:val="24"/>
          <w:szCs w:val="24"/>
        </w:rPr>
      </w:pPr>
      <w:r>
        <w:rPr>
          <w:rFonts w:ascii="宋体" w:hAnsi="宋体" w:eastAsia="宋体" w:cs="宋体"/>
          <w:color w:val="auto"/>
          <w:spacing w:val="-2"/>
          <w:sz w:val="24"/>
          <w:szCs w:val="24"/>
        </w:rPr>
        <w:t>明或者补正，评标委员会成员的更换等。</w:t>
      </w:r>
    </w:p>
    <w:p>
      <w:pPr>
        <w:spacing w:before="183" w:line="359" w:lineRule="auto"/>
        <w:ind w:left="11" w:right="103" w:firstLine="478"/>
        <w:rPr>
          <w:rFonts w:ascii="宋体" w:hAnsi="宋体" w:eastAsia="宋体" w:cs="宋体"/>
          <w:color w:val="auto"/>
          <w:sz w:val="24"/>
          <w:szCs w:val="24"/>
        </w:rPr>
      </w:pPr>
      <w:r>
        <w:rPr>
          <w:rFonts w:ascii="宋体" w:hAnsi="宋体" w:eastAsia="宋体" w:cs="宋体"/>
          <w:color w:val="auto"/>
          <w:spacing w:val="1"/>
          <w:sz w:val="24"/>
          <w:szCs w:val="24"/>
        </w:rPr>
        <w:t>评标报告由评标委员会全体成员签字。对评标结论持有异议的评标委员会成员可以书</w:t>
      </w:r>
      <w:r>
        <w:rPr>
          <w:rFonts w:ascii="宋体" w:hAnsi="宋体" w:eastAsia="宋体" w:cs="宋体"/>
          <w:color w:val="auto"/>
          <w:spacing w:val="6"/>
          <w:sz w:val="24"/>
          <w:szCs w:val="24"/>
        </w:rPr>
        <w:t xml:space="preserve"> </w:t>
      </w:r>
      <w:r>
        <w:rPr>
          <w:rFonts w:ascii="宋体" w:hAnsi="宋体" w:eastAsia="宋体" w:cs="宋体"/>
          <w:color w:val="auto"/>
          <w:spacing w:val="1"/>
          <w:sz w:val="24"/>
          <w:szCs w:val="24"/>
        </w:rPr>
        <w:t>面方式阐述其不同意见和理由。评标委员会成员拒绝在评标报告上签字且不陈述其不同意</w:t>
      </w:r>
    </w:p>
    <w:p>
      <w:pPr>
        <w:spacing w:line="219" w:lineRule="auto"/>
        <w:ind w:left="14"/>
        <w:rPr>
          <w:rFonts w:ascii="宋体" w:hAnsi="宋体" w:eastAsia="宋体" w:cs="宋体"/>
          <w:color w:val="auto"/>
          <w:sz w:val="24"/>
          <w:szCs w:val="24"/>
        </w:rPr>
      </w:pPr>
      <w:r>
        <w:rPr>
          <w:rFonts w:ascii="宋体" w:hAnsi="宋体" w:eastAsia="宋体" w:cs="宋体"/>
          <w:color w:val="auto"/>
          <w:sz w:val="24"/>
          <w:szCs w:val="24"/>
        </w:rPr>
        <w:t>见和理由的，视为同意评标结论。评标委员会应</w:t>
      </w:r>
      <w:r>
        <w:rPr>
          <w:rFonts w:ascii="宋体" w:hAnsi="宋体" w:eastAsia="宋体" w:cs="宋体"/>
          <w:color w:val="auto"/>
          <w:spacing w:val="-1"/>
          <w:sz w:val="24"/>
          <w:szCs w:val="24"/>
        </w:rPr>
        <w:t>当对此做出书面说明并记录在案。</w:t>
      </w:r>
    </w:p>
    <w:p>
      <w:pPr>
        <w:spacing w:before="188" w:line="221" w:lineRule="auto"/>
        <w:ind w:left="1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5.6</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评标结果汇总完成后，除下列情形外，任何人不得修改评标结果：</w:t>
      </w:r>
    </w:p>
    <w:p>
      <w:pPr>
        <w:spacing w:before="205" w:line="220" w:lineRule="auto"/>
        <w:ind w:left="496"/>
        <w:rPr>
          <w:rFonts w:ascii="宋体" w:hAnsi="宋体" w:eastAsia="宋体" w:cs="宋体"/>
          <w:color w:val="auto"/>
          <w:sz w:val="24"/>
          <w:szCs w:val="24"/>
        </w:rPr>
      </w:pPr>
      <w:r>
        <w:rPr>
          <w:rFonts w:ascii="宋体" w:hAnsi="宋体" w:eastAsia="宋体" w:cs="宋体"/>
          <w:color w:val="auto"/>
          <w:spacing w:val="-3"/>
          <w:sz w:val="24"/>
          <w:szCs w:val="24"/>
        </w:rPr>
        <w:t>1）分值汇总计算错误的；</w:t>
      </w:r>
    </w:p>
    <w:p>
      <w:pPr>
        <w:spacing w:before="179" w:line="221" w:lineRule="auto"/>
        <w:ind w:left="481"/>
        <w:rPr>
          <w:rFonts w:ascii="宋体" w:hAnsi="宋体" w:eastAsia="宋体" w:cs="宋体"/>
          <w:color w:val="auto"/>
          <w:sz w:val="24"/>
          <w:szCs w:val="24"/>
        </w:rPr>
      </w:pPr>
      <w:r>
        <w:rPr>
          <w:rFonts w:ascii="宋体" w:hAnsi="宋体" w:eastAsia="宋体" w:cs="宋体"/>
          <w:color w:val="auto"/>
          <w:spacing w:val="-1"/>
          <w:sz w:val="24"/>
          <w:szCs w:val="24"/>
        </w:rPr>
        <w:t>2）分项评分超出评分标准范围的；</w:t>
      </w:r>
    </w:p>
    <w:p>
      <w:pPr>
        <w:spacing w:before="179" w:line="468" w:lineRule="exact"/>
        <w:ind w:left="483"/>
        <w:rPr>
          <w:rFonts w:ascii="宋体" w:hAnsi="宋体" w:eastAsia="宋体" w:cs="宋体"/>
          <w:color w:val="auto"/>
          <w:sz w:val="24"/>
          <w:szCs w:val="24"/>
        </w:rPr>
      </w:pPr>
      <w:r>
        <w:rPr>
          <w:rFonts w:ascii="宋体" w:hAnsi="宋体" w:eastAsia="宋体" w:cs="宋体"/>
          <w:color w:val="auto"/>
          <w:spacing w:val="-1"/>
          <w:position w:val="17"/>
          <w:sz w:val="24"/>
          <w:szCs w:val="24"/>
        </w:rPr>
        <w:t>3）评标委员会成员对客观评审因素评分不一致的；</w:t>
      </w:r>
    </w:p>
    <w:p>
      <w:pPr>
        <w:spacing w:line="219" w:lineRule="auto"/>
        <w:ind w:left="477"/>
        <w:rPr>
          <w:rFonts w:ascii="宋体" w:hAnsi="宋体" w:eastAsia="宋体" w:cs="宋体"/>
          <w:color w:val="auto"/>
          <w:sz w:val="24"/>
          <w:szCs w:val="24"/>
        </w:rPr>
      </w:pPr>
      <w:r>
        <w:rPr>
          <w:rFonts w:ascii="宋体" w:hAnsi="宋体" w:eastAsia="宋体" w:cs="宋体"/>
          <w:color w:val="auto"/>
          <w:spacing w:val="-1"/>
          <w:sz w:val="24"/>
          <w:szCs w:val="24"/>
        </w:rPr>
        <w:t>4）经评标委员会认定评分畸高、畸低的。</w:t>
      </w:r>
    </w:p>
    <w:p>
      <w:pPr>
        <w:spacing w:before="182" w:line="359" w:lineRule="auto"/>
        <w:ind w:left="12" w:right="103" w:firstLine="465"/>
        <w:jc w:val="both"/>
        <w:rPr>
          <w:rFonts w:ascii="宋体" w:hAnsi="宋体" w:eastAsia="宋体" w:cs="宋体"/>
          <w:color w:val="auto"/>
          <w:sz w:val="24"/>
          <w:szCs w:val="24"/>
        </w:rPr>
      </w:pPr>
      <w:r>
        <w:rPr>
          <w:rFonts w:ascii="宋体" w:hAnsi="宋体" w:eastAsia="宋体" w:cs="宋体"/>
          <w:color w:val="auto"/>
          <w:spacing w:val="1"/>
          <w:sz w:val="24"/>
          <w:szCs w:val="24"/>
        </w:rPr>
        <w:t>评标报告签署前，经复核发现存在以上情形之一的，评标委员会应当当场修改评标结</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果，并在评标报告中记载；评标报告签署后，采购人或者采购代理机构发现存在以上情形 之一的，应当组织原评标委员会进行重新评审，重新评审改变评标结果的，书面报告本级</w:t>
      </w:r>
    </w:p>
    <w:p>
      <w:pPr>
        <w:spacing w:line="220" w:lineRule="auto"/>
        <w:ind w:left="11"/>
        <w:rPr>
          <w:rFonts w:ascii="宋体" w:hAnsi="宋体" w:eastAsia="宋体" w:cs="宋体"/>
          <w:color w:val="auto"/>
          <w:sz w:val="24"/>
          <w:szCs w:val="24"/>
        </w:rPr>
      </w:pPr>
      <w:r>
        <w:rPr>
          <w:rFonts w:ascii="宋体" w:hAnsi="宋体" w:eastAsia="宋体" w:cs="宋体"/>
          <w:color w:val="auto"/>
          <w:spacing w:val="-3"/>
          <w:sz w:val="24"/>
          <w:szCs w:val="24"/>
        </w:rPr>
        <w:t>财政部门。</w:t>
      </w:r>
    </w:p>
    <w:p>
      <w:pPr>
        <w:spacing w:before="182" w:line="466" w:lineRule="exact"/>
        <w:ind w:left="481"/>
        <w:rPr>
          <w:rFonts w:ascii="宋体" w:hAnsi="宋体" w:eastAsia="宋体" w:cs="宋体"/>
          <w:color w:val="auto"/>
          <w:sz w:val="24"/>
          <w:szCs w:val="24"/>
        </w:rPr>
      </w:pPr>
      <w:r>
        <w:rPr>
          <w:rFonts w:ascii="宋体" w:hAnsi="宋体" w:eastAsia="宋体" w:cs="宋体"/>
          <w:color w:val="auto"/>
          <w:spacing w:val="-1"/>
          <w:position w:val="17"/>
          <w:sz w:val="24"/>
          <w:szCs w:val="24"/>
        </w:rPr>
        <w:t>投标人对本条</w:t>
      </w:r>
      <w:r>
        <w:rPr>
          <w:rFonts w:ascii="宋体" w:hAnsi="宋体" w:eastAsia="宋体" w:cs="宋体"/>
          <w:color w:val="auto"/>
          <w:spacing w:val="-33"/>
          <w:position w:val="17"/>
          <w:sz w:val="24"/>
          <w:szCs w:val="24"/>
        </w:rPr>
        <w:t xml:space="preserve"> </w:t>
      </w:r>
      <w:r>
        <w:rPr>
          <w:rFonts w:ascii="宋体" w:hAnsi="宋体" w:eastAsia="宋体" w:cs="宋体"/>
          <w:color w:val="auto"/>
          <w:spacing w:val="-1"/>
          <w:position w:val="17"/>
          <w:sz w:val="24"/>
          <w:szCs w:val="24"/>
        </w:rPr>
        <w:t>1） 情形提出质疑的，采购人或者采购代理机构可以组织原评标委员会</w:t>
      </w:r>
    </w:p>
    <w:p>
      <w:pPr>
        <w:spacing w:line="218" w:lineRule="auto"/>
        <w:ind w:left="8"/>
        <w:rPr>
          <w:rFonts w:ascii="宋体" w:hAnsi="宋体" w:eastAsia="宋体" w:cs="宋体"/>
          <w:color w:val="auto"/>
          <w:sz w:val="24"/>
          <w:szCs w:val="24"/>
        </w:rPr>
      </w:pPr>
      <w:r>
        <w:rPr>
          <w:rFonts w:ascii="宋体" w:hAnsi="宋体" w:eastAsia="宋体" w:cs="宋体"/>
          <w:color w:val="auto"/>
          <w:sz w:val="24"/>
          <w:szCs w:val="24"/>
        </w:rPr>
        <w:t>进行重新评审，重新评审改变评标结果的，应当书面</w:t>
      </w:r>
      <w:r>
        <w:rPr>
          <w:rFonts w:ascii="宋体" w:hAnsi="宋体" w:eastAsia="宋体" w:cs="宋体"/>
          <w:color w:val="auto"/>
          <w:spacing w:val="-1"/>
          <w:sz w:val="24"/>
          <w:szCs w:val="24"/>
        </w:rPr>
        <w:t>报告本级财政部门。</w:t>
      </w:r>
    </w:p>
    <w:p>
      <w:pPr>
        <w:spacing w:before="190" w:line="220" w:lineRule="auto"/>
        <w:ind w:left="1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5.7</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评标委员会及其成员不得有下列行为</w:t>
      </w:r>
    </w:p>
    <w:p>
      <w:pPr>
        <w:spacing w:before="205" w:line="220" w:lineRule="auto"/>
        <w:ind w:left="508"/>
        <w:rPr>
          <w:rFonts w:ascii="宋体" w:hAnsi="宋体" w:eastAsia="宋体" w:cs="宋体"/>
          <w:color w:val="auto"/>
          <w:sz w:val="24"/>
          <w:szCs w:val="24"/>
        </w:rPr>
      </w:pPr>
      <w:r>
        <w:rPr>
          <w:rFonts w:ascii="宋体" w:hAnsi="宋体" w:eastAsia="宋体" w:cs="宋体"/>
          <w:color w:val="auto"/>
          <w:spacing w:val="-2"/>
          <w:sz w:val="24"/>
          <w:szCs w:val="24"/>
        </w:rPr>
        <w:t>1）确定参与评标至评标结束前私自接触投标人；</w:t>
      </w:r>
    </w:p>
    <w:p>
      <w:pPr>
        <w:spacing w:before="180" w:line="468" w:lineRule="exact"/>
        <w:jc w:val="right"/>
        <w:rPr>
          <w:rFonts w:ascii="宋体" w:hAnsi="宋体" w:eastAsia="宋体" w:cs="宋体"/>
          <w:color w:val="auto"/>
          <w:sz w:val="24"/>
          <w:szCs w:val="24"/>
        </w:rPr>
      </w:pPr>
      <w:r>
        <w:rPr>
          <w:rFonts w:ascii="宋体" w:hAnsi="宋体" w:eastAsia="宋体" w:cs="宋体"/>
          <w:color w:val="auto"/>
          <w:spacing w:val="-6"/>
          <w:position w:val="17"/>
          <w:sz w:val="24"/>
          <w:szCs w:val="24"/>
        </w:rPr>
        <w:t>2）接受投标人提出的与投标文件不一致的澄清或者说明，《中华人民共和国财政部令》</w:t>
      </w:r>
    </w:p>
    <w:p>
      <w:pPr>
        <w:spacing w:line="220" w:lineRule="auto"/>
        <w:ind w:left="10"/>
        <w:rPr>
          <w:rFonts w:ascii="宋体" w:hAnsi="宋体" w:eastAsia="宋体" w:cs="宋体"/>
          <w:color w:val="auto"/>
          <w:sz w:val="24"/>
          <w:szCs w:val="24"/>
        </w:rPr>
      </w:pPr>
      <w:r>
        <w:rPr>
          <w:rFonts w:ascii="宋体" w:hAnsi="宋体" w:eastAsia="宋体" w:cs="宋体"/>
          <w:color w:val="auto"/>
          <w:spacing w:val="-3"/>
          <w:sz w:val="24"/>
          <w:szCs w:val="24"/>
        </w:rPr>
        <w:t>第</w:t>
      </w:r>
      <w:r>
        <w:rPr>
          <w:rFonts w:ascii="宋体" w:hAnsi="宋体" w:eastAsia="宋体" w:cs="宋体"/>
          <w:color w:val="auto"/>
          <w:spacing w:val="-35"/>
          <w:sz w:val="24"/>
          <w:szCs w:val="24"/>
        </w:rPr>
        <w:t xml:space="preserve"> </w:t>
      </w:r>
      <w:r>
        <w:rPr>
          <w:rFonts w:ascii="宋体" w:hAnsi="宋体" w:eastAsia="宋体" w:cs="宋体"/>
          <w:color w:val="auto"/>
          <w:spacing w:val="-3"/>
          <w:sz w:val="24"/>
          <w:szCs w:val="24"/>
        </w:rPr>
        <w:t>87</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号第五十一条规定的情形除外；</w:t>
      </w:r>
    </w:p>
    <w:p>
      <w:pPr>
        <w:spacing w:before="182"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3）违反评标纪律发表倾向性意见或者征询采购人的倾向性意见；</w:t>
      </w:r>
    </w:p>
    <w:p>
      <w:pPr>
        <w:pStyle w:val="2"/>
        <w:spacing w:line="310" w:lineRule="auto"/>
        <w:rPr>
          <w:color w:val="auto"/>
        </w:rPr>
      </w:pPr>
    </w:p>
    <w:p>
      <w:pPr>
        <w:spacing w:before="1" w:line="86" w:lineRule="exact"/>
        <w:rPr>
          <w:color w:val="auto"/>
        </w:rPr>
      </w:pPr>
      <w:r>
        <w:rPr>
          <w:color w:val="auto"/>
          <w:position w:val="-1"/>
        </w:rPr>
        <w:pict>
          <v:shape id="_x0000_s1087" o:spid="_x0000_s1087" style="height:4.35pt;width:470.65pt;" fillcolor="#622423" filled="t" stroked="f" coordsize="9412,86" path="m0,0l9412,0,9412,57,0,57,0,0xem0,71l9412,71,9412,86,0,86,0,71xe">
            <v:path/>
            <v:fill on="t" focussize="0,0"/>
            <v:stroke on="f"/>
            <v:imagedata o:title=""/>
            <o:lock v:ext="edit"/>
            <w10:wrap type="none"/>
            <w10:anchorlock/>
          </v:shape>
        </w:pict>
      </w:r>
    </w:p>
    <w:p>
      <w:pPr>
        <w:spacing w:line="86" w:lineRule="exact"/>
        <w:rPr>
          <w:color w:val="auto"/>
        </w:rPr>
        <w:sectPr>
          <w:headerReference r:id="rId44" w:type="default"/>
          <w:footerReference r:id="rId45" w:type="default"/>
          <w:pgSz w:w="11906" w:h="16839"/>
          <w:pgMar w:top="1248" w:right="1141" w:bottom="1041" w:left="1246" w:header="892" w:footer="879" w:gutter="0"/>
          <w:cols w:space="720" w:num="1"/>
        </w:sectPr>
      </w:pPr>
    </w:p>
    <w:p>
      <w:pPr>
        <w:spacing w:before="14" w:line="58" w:lineRule="exact"/>
        <w:rPr>
          <w:color w:val="auto"/>
        </w:rPr>
      </w:pPr>
      <w:r>
        <w:rPr>
          <w:color w:val="auto"/>
        </w:rPr>
        <w:pict>
          <v:rect id="_x0000_s1088" o:spid="_x0000_s1088" o:spt="1" style="position:absolute;left:0pt;margin-left:62.35pt;margin-top:771.4pt;height:4.35pt;width:470.65pt;mso-position-horizontal-relative:page;mso-position-vertical-relative:page;z-index:251694080;mso-width-relative:page;mso-height-relative:page;" fillcolor="#622423" filled="t" stroked="f" coordsize="21600,21600" o:allowincell="f">
            <v:path/>
            <v:fill on="t" focussize="0,0"/>
            <v:stroke on="f"/>
            <v:imagedata o:title=""/>
            <o:lock v:ext="edit"/>
          </v:rect>
        </w:pict>
      </w:r>
      <w:r>
        <w:rPr>
          <w:color w:val="auto"/>
          <w:position w:val="-1"/>
        </w:rPr>
        <w:pict>
          <v:shape id="_x0000_s1089" o:spid="_x0000_s1089" style="height:2.9pt;width:470.65pt;" fillcolor="#622423" filled="t" stroked="f" coordsize="9412,58" path="m0,0l9412,0,9412,57,0,57,0,0xe">
            <v:path/>
            <v:fill on="t" focussize="0,0"/>
            <v:stroke on="f"/>
            <v:imagedata o:title=""/>
            <o:lock v:ext="edit"/>
            <w10:wrap type="none"/>
            <w10:anchorlock/>
          </v:shape>
        </w:pict>
      </w:r>
    </w:p>
    <w:p>
      <w:pPr>
        <w:spacing w:before="281" w:line="220" w:lineRule="auto"/>
        <w:ind w:left="489"/>
        <w:rPr>
          <w:rFonts w:ascii="宋体" w:hAnsi="宋体" w:eastAsia="宋体" w:cs="宋体"/>
          <w:color w:val="auto"/>
          <w:sz w:val="24"/>
          <w:szCs w:val="24"/>
        </w:rPr>
      </w:pPr>
      <w:r>
        <w:rPr>
          <w:rFonts w:ascii="宋体" w:hAnsi="宋体" w:eastAsia="宋体" w:cs="宋体"/>
          <w:color w:val="auto"/>
          <w:spacing w:val="-1"/>
          <w:sz w:val="24"/>
          <w:szCs w:val="24"/>
        </w:rPr>
        <w:t>4）对需要专业判断的主观评审因素协商评分；</w:t>
      </w:r>
    </w:p>
    <w:p>
      <w:pPr>
        <w:spacing w:before="179" w:line="468" w:lineRule="exact"/>
        <w:ind w:left="495"/>
        <w:rPr>
          <w:rFonts w:ascii="宋体" w:hAnsi="宋体" w:eastAsia="宋体" w:cs="宋体"/>
          <w:color w:val="auto"/>
          <w:sz w:val="24"/>
          <w:szCs w:val="24"/>
        </w:rPr>
      </w:pPr>
      <w:r>
        <w:rPr>
          <w:rFonts w:ascii="宋体" w:hAnsi="宋体" w:eastAsia="宋体" w:cs="宋体"/>
          <w:color w:val="auto"/>
          <w:spacing w:val="-1"/>
          <w:position w:val="17"/>
          <w:sz w:val="24"/>
          <w:szCs w:val="24"/>
        </w:rPr>
        <w:t>5)在评标过程中擅离职守，影响评标程序正常进行的；</w:t>
      </w:r>
    </w:p>
    <w:p>
      <w:pPr>
        <w:spacing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6）记录、复制或者带走任何评标资料；</w:t>
      </w:r>
    </w:p>
    <w:p>
      <w:pPr>
        <w:spacing w:before="179" w:line="220" w:lineRule="auto"/>
        <w:ind w:left="496"/>
        <w:rPr>
          <w:rFonts w:ascii="宋体" w:hAnsi="宋体" w:eastAsia="宋体" w:cs="宋体"/>
          <w:color w:val="auto"/>
          <w:sz w:val="24"/>
          <w:szCs w:val="24"/>
        </w:rPr>
      </w:pPr>
      <w:r>
        <w:rPr>
          <w:rFonts w:ascii="宋体" w:hAnsi="宋体" w:eastAsia="宋体" w:cs="宋体"/>
          <w:color w:val="auto"/>
          <w:spacing w:val="-2"/>
          <w:sz w:val="24"/>
          <w:szCs w:val="24"/>
        </w:rPr>
        <w:t>7）其他不遵守评标纪律的行为。</w:t>
      </w:r>
    </w:p>
    <w:p>
      <w:pPr>
        <w:spacing w:before="188" w:line="221" w:lineRule="auto"/>
        <w:ind w:left="17"/>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5.8</w:t>
      </w:r>
      <w:r>
        <w:rPr>
          <w:rFonts w:ascii="宋体" w:hAnsi="宋体" w:eastAsia="宋体" w:cs="宋体"/>
          <w:color w:val="auto"/>
          <w:spacing w:val="-1"/>
          <w:sz w:val="28"/>
          <w:szCs w:val="28"/>
        </w:rPr>
        <w:t xml:space="preserve"> </w:t>
      </w:r>
      <w:r>
        <w:rPr>
          <w:rFonts w:ascii="宋体" w:hAnsi="宋体" w:eastAsia="宋体" w:cs="宋体"/>
          <w:color w:val="auto"/>
          <w:spacing w:val="-1"/>
          <w:sz w:val="28"/>
          <w:szCs w:val="28"/>
          <w14:textOutline w14:w="5103" w14:cap="sq" w14:cmpd="sng">
            <w14:solidFill>
              <w14:srgbClr w14:val="000000"/>
            </w14:solidFill>
            <w14:prstDash w14:val="solid"/>
            <w14:bevel/>
          </w14:textOutline>
        </w:rPr>
        <w:t>投标人的严重违法行为</w:t>
      </w:r>
    </w:p>
    <w:p>
      <w:pPr>
        <w:spacing w:before="203" w:line="466" w:lineRule="exact"/>
        <w:ind w:left="628"/>
        <w:rPr>
          <w:rFonts w:ascii="宋体" w:hAnsi="宋体" w:eastAsia="宋体" w:cs="宋体"/>
          <w:color w:val="auto"/>
          <w:sz w:val="24"/>
          <w:szCs w:val="24"/>
        </w:rPr>
      </w:pPr>
      <w:r>
        <w:rPr>
          <w:rFonts w:ascii="宋体" w:hAnsi="宋体" w:eastAsia="宋体" w:cs="宋体"/>
          <w:color w:val="auto"/>
          <w:spacing w:val="-2"/>
          <w:position w:val="17"/>
          <w:sz w:val="24"/>
          <w:szCs w:val="24"/>
        </w:rPr>
        <w:t>1）提供回扣或其他商业贿赂，进行非法促销活动；</w:t>
      </w:r>
    </w:p>
    <w:p>
      <w:pPr>
        <w:spacing w:line="218" w:lineRule="auto"/>
        <w:ind w:left="613"/>
        <w:rPr>
          <w:rFonts w:ascii="宋体" w:hAnsi="宋体" w:eastAsia="宋体" w:cs="宋体"/>
          <w:color w:val="auto"/>
          <w:sz w:val="24"/>
          <w:szCs w:val="24"/>
        </w:rPr>
      </w:pPr>
      <w:r>
        <w:rPr>
          <w:rFonts w:ascii="宋体" w:hAnsi="宋体" w:eastAsia="宋体" w:cs="宋体"/>
          <w:color w:val="auto"/>
          <w:spacing w:val="-1"/>
          <w:sz w:val="24"/>
          <w:szCs w:val="24"/>
        </w:rPr>
        <w:t>2）以低于成本的价格投标报价，扰乱市场秩序；</w:t>
      </w:r>
    </w:p>
    <w:p>
      <w:pPr>
        <w:spacing w:before="184" w:line="466" w:lineRule="exact"/>
        <w:ind w:right="2"/>
        <w:jc w:val="right"/>
        <w:rPr>
          <w:rFonts w:ascii="宋体" w:hAnsi="宋体" w:eastAsia="宋体" w:cs="宋体"/>
          <w:color w:val="auto"/>
          <w:sz w:val="24"/>
          <w:szCs w:val="24"/>
        </w:rPr>
      </w:pPr>
      <w:r>
        <w:rPr>
          <w:rFonts w:ascii="宋体" w:hAnsi="宋体" w:eastAsia="宋体" w:cs="宋体"/>
          <w:color w:val="auto"/>
          <w:spacing w:val="1"/>
          <w:position w:val="17"/>
          <w:sz w:val="24"/>
          <w:szCs w:val="24"/>
        </w:rPr>
        <w:t>3）相互串通投标，排斥其他投标人的公平竞争，损害采购人或者其他投标人的</w:t>
      </w:r>
      <w:r>
        <w:rPr>
          <w:rFonts w:ascii="宋体" w:hAnsi="宋体" w:eastAsia="宋体" w:cs="宋体"/>
          <w:color w:val="auto"/>
          <w:position w:val="17"/>
          <w:sz w:val="24"/>
          <w:szCs w:val="24"/>
        </w:rPr>
        <w:t>合法</w:t>
      </w:r>
    </w:p>
    <w:p>
      <w:pPr>
        <w:spacing w:line="222" w:lineRule="auto"/>
        <w:ind w:left="11"/>
        <w:rPr>
          <w:rFonts w:ascii="宋体" w:hAnsi="宋体" w:eastAsia="宋体" w:cs="宋体"/>
          <w:color w:val="auto"/>
          <w:sz w:val="24"/>
          <w:szCs w:val="24"/>
        </w:rPr>
      </w:pPr>
      <w:r>
        <w:rPr>
          <w:rFonts w:ascii="宋体" w:hAnsi="宋体" w:eastAsia="宋体" w:cs="宋体"/>
          <w:color w:val="auto"/>
          <w:spacing w:val="-4"/>
          <w:sz w:val="24"/>
          <w:szCs w:val="24"/>
        </w:rPr>
        <w:t>利益；</w:t>
      </w:r>
    </w:p>
    <w:p>
      <w:pPr>
        <w:spacing w:before="179" w:line="466" w:lineRule="exact"/>
        <w:ind w:left="609"/>
        <w:rPr>
          <w:rFonts w:ascii="宋体" w:hAnsi="宋体" w:eastAsia="宋体" w:cs="宋体"/>
          <w:color w:val="auto"/>
          <w:sz w:val="24"/>
          <w:szCs w:val="24"/>
        </w:rPr>
      </w:pPr>
      <w:r>
        <w:rPr>
          <w:rFonts w:ascii="宋体" w:hAnsi="宋体" w:eastAsia="宋体" w:cs="宋体"/>
          <w:color w:val="auto"/>
          <w:position w:val="17"/>
          <w:sz w:val="24"/>
          <w:szCs w:val="24"/>
        </w:rPr>
        <w:t>4）以向采购人、招标代理机构或者评标专家</w:t>
      </w:r>
      <w:r>
        <w:rPr>
          <w:rFonts w:ascii="宋体" w:hAnsi="宋体" w:eastAsia="宋体" w:cs="宋体"/>
          <w:color w:val="auto"/>
          <w:spacing w:val="-1"/>
          <w:position w:val="17"/>
          <w:sz w:val="24"/>
          <w:szCs w:val="24"/>
        </w:rPr>
        <w:t>行贿的手段牟取中标；</w:t>
      </w:r>
    </w:p>
    <w:p>
      <w:pPr>
        <w:spacing w:line="219" w:lineRule="auto"/>
        <w:ind w:left="615"/>
        <w:rPr>
          <w:rFonts w:ascii="宋体" w:hAnsi="宋体" w:eastAsia="宋体" w:cs="宋体"/>
          <w:color w:val="auto"/>
          <w:sz w:val="24"/>
          <w:szCs w:val="24"/>
        </w:rPr>
      </w:pPr>
      <w:r>
        <w:rPr>
          <w:rFonts w:ascii="宋体" w:hAnsi="宋体" w:eastAsia="宋体" w:cs="宋体"/>
          <w:color w:val="auto"/>
          <w:spacing w:val="-1"/>
          <w:sz w:val="24"/>
          <w:szCs w:val="24"/>
        </w:rPr>
        <w:t>5）提供虚假证明文件，或者以其他方式弄虚作假，骗取中标；</w:t>
      </w:r>
    </w:p>
    <w:p>
      <w:pPr>
        <w:spacing w:before="183" w:line="468" w:lineRule="exact"/>
        <w:ind w:right="2"/>
        <w:jc w:val="right"/>
        <w:rPr>
          <w:rFonts w:ascii="宋体" w:hAnsi="宋体" w:eastAsia="宋体" w:cs="宋体"/>
          <w:color w:val="auto"/>
          <w:sz w:val="24"/>
          <w:szCs w:val="24"/>
        </w:rPr>
      </w:pPr>
      <w:r>
        <w:rPr>
          <w:rFonts w:ascii="宋体" w:hAnsi="宋体" w:eastAsia="宋体" w:cs="宋体"/>
          <w:color w:val="auto"/>
          <w:spacing w:val="1"/>
          <w:position w:val="17"/>
          <w:sz w:val="24"/>
          <w:szCs w:val="24"/>
        </w:rPr>
        <w:t>6）在投标有效期内撤回其投标，中标人在规定期限内不签订合同或者不履行合同义</w:t>
      </w:r>
    </w:p>
    <w:p>
      <w:pPr>
        <w:spacing w:line="220" w:lineRule="auto"/>
        <w:ind w:left="12"/>
        <w:rPr>
          <w:rFonts w:ascii="宋体" w:hAnsi="宋体" w:eastAsia="宋体" w:cs="宋体"/>
          <w:color w:val="auto"/>
          <w:sz w:val="24"/>
          <w:szCs w:val="24"/>
        </w:rPr>
      </w:pPr>
      <w:r>
        <w:rPr>
          <w:rFonts w:ascii="宋体" w:hAnsi="宋体" w:eastAsia="宋体" w:cs="宋体"/>
          <w:color w:val="auto"/>
          <w:spacing w:val="-1"/>
          <w:sz w:val="24"/>
          <w:szCs w:val="24"/>
        </w:rPr>
        <w:t>务、不按时缴纳中标服务费；</w:t>
      </w:r>
    </w:p>
    <w:p>
      <w:pPr>
        <w:spacing w:before="180" w:line="468" w:lineRule="exact"/>
        <w:ind w:left="616"/>
        <w:rPr>
          <w:rFonts w:ascii="宋体" w:hAnsi="宋体" w:eastAsia="宋体" w:cs="宋体"/>
          <w:color w:val="auto"/>
          <w:sz w:val="24"/>
          <w:szCs w:val="24"/>
        </w:rPr>
      </w:pPr>
      <w:r>
        <w:rPr>
          <w:rFonts w:ascii="宋体" w:hAnsi="宋体" w:eastAsia="宋体" w:cs="宋体"/>
          <w:color w:val="auto"/>
          <w:spacing w:val="-1"/>
          <w:position w:val="17"/>
          <w:sz w:val="24"/>
          <w:szCs w:val="24"/>
        </w:rPr>
        <w:t>7）对招标采购造成严重不良影响的恶意报价行为或者其他行为；</w:t>
      </w:r>
    </w:p>
    <w:p>
      <w:pPr>
        <w:spacing w:line="220" w:lineRule="auto"/>
        <w:ind w:left="611"/>
        <w:rPr>
          <w:rFonts w:ascii="宋体" w:hAnsi="宋体" w:eastAsia="宋体" w:cs="宋体"/>
          <w:color w:val="auto"/>
          <w:sz w:val="24"/>
          <w:szCs w:val="24"/>
        </w:rPr>
      </w:pPr>
      <w:r>
        <w:rPr>
          <w:rFonts w:ascii="宋体" w:hAnsi="宋体" w:eastAsia="宋体" w:cs="宋体"/>
          <w:color w:val="auto"/>
          <w:spacing w:val="-1"/>
          <w:sz w:val="24"/>
          <w:szCs w:val="24"/>
        </w:rPr>
        <w:t>8）其他违反法律法规的行为。</w:t>
      </w:r>
    </w:p>
    <w:p>
      <w:pPr>
        <w:spacing w:before="180" w:line="219" w:lineRule="auto"/>
        <w:ind w:left="495"/>
        <w:rPr>
          <w:rFonts w:ascii="宋体" w:hAnsi="宋体" w:eastAsia="宋体" w:cs="宋体"/>
          <w:color w:val="auto"/>
          <w:sz w:val="24"/>
          <w:szCs w:val="24"/>
        </w:rPr>
      </w:pPr>
      <w:r>
        <w:rPr>
          <w:rFonts w:ascii="宋体" w:hAnsi="宋体" w:eastAsia="宋体" w:cs="宋体"/>
          <w:color w:val="auto"/>
          <w:spacing w:val="-1"/>
          <w:sz w:val="24"/>
          <w:szCs w:val="24"/>
        </w:rPr>
        <w:t>5.8.1</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采购人确认中标人在本招标活动中有严重违法行为，有权宣布其中标无效。</w:t>
      </w:r>
    </w:p>
    <w:p>
      <w:pPr>
        <w:spacing w:before="180" w:line="360" w:lineRule="auto"/>
        <w:ind w:left="10" w:firstLine="484"/>
        <w:jc w:val="both"/>
        <w:rPr>
          <w:rFonts w:ascii="宋体" w:hAnsi="宋体" w:eastAsia="宋体" w:cs="宋体"/>
          <w:color w:val="auto"/>
          <w:sz w:val="24"/>
          <w:szCs w:val="24"/>
        </w:rPr>
      </w:pPr>
      <w:r>
        <w:rPr>
          <w:rFonts w:ascii="宋体" w:hAnsi="宋体" w:eastAsia="宋体" w:cs="宋体"/>
          <w:color w:val="auto"/>
          <w:spacing w:val="2"/>
          <w:sz w:val="24"/>
          <w:szCs w:val="24"/>
        </w:rPr>
        <w:t>5.8.2</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采购人在中标后和履行合同的任何时候确认投标人在投标和履约过程中有严重</w:t>
      </w:r>
      <w:r>
        <w:rPr>
          <w:rFonts w:ascii="宋体" w:hAnsi="宋体" w:eastAsia="宋体" w:cs="宋体"/>
          <w:color w:val="auto"/>
          <w:sz w:val="24"/>
          <w:szCs w:val="24"/>
        </w:rPr>
        <w:t xml:space="preserve"> </w:t>
      </w:r>
      <w:r>
        <w:rPr>
          <w:rFonts w:ascii="宋体" w:hAnsi="宋体" w:eastAsia="宋体" w:cs="宋体"/>
          <w:color w:val="auto"/>
          <w:spacing w:val="1"/>
          <w:sz w:val="24"/>
          <w:szCs w:val="24"/>
        </w:rPr>
        <w:t>违法行为，有权宣布其中标无效并提请有关监督管理部门查处，并对情节严重者在两年内</w:t>
      </w:r>
    </w:p>
    <w:p>
      <w:pPr>
        <w:spacing w:before="1" w:line="220" w:lineRule="auto"/>
        <w:ind w:left="9"/>
        <w:rPr>
          <w:rFonts w:ascii="宋体" w:hAnsi="宋体" w:eastAsia="宋体" w:cs="宋体"/>
          <w:color w:val="auto"/>
          <w:sz w:val="24"/>
          <w:szCs w:val="24"/>
        </w:rPr>
      </w:pPr>
      <w:r>
        <w:rPr>
          <w:rFonts w:ascii="宋体" w:hAnsi="宋体" w:eastAsia="宋体" w:cs="宋体"/>
          <w:color w:val="auto"/>
          <w:spacing w:val="-2"/>
          <w:sz w:val="24"/>
          <w:szCs w:val="24"/>
        </w:rPr>
        <w:t>拒绝接受其投标。</w:t>
      </w:r>
    </w:p>
    <w:p>
      <w:pPr>
        <w:spacing w:before="185" w:line="221" w:lineRule="auto"/>
        <w:ind w:left="17"/>
        <w:rPr>
          <w:rFonts w:ascii="宋体" w:hAnsi="宋体" w:eastAsia="宋体" w:cs="宋体"/>
          <w:color w:val="auto"/>
          <w:sz w:val="28"/>
          <w:szCs w:val="28"/>
        </w:rPr>
      </w:pPr>
      <w:r>
        <w:rPr>
          <w:rFonts w:ascii="宋体" w:hAnsi="宋体" w:eastAsia="宋体" w:cs="宋体"/>
          <w:color w:val="auto"/>
          <w:spacing w:val="-5"/>
          <w:sz w:val="28"/>
          <w:szCs w:val="28"/>
          <w14:textOutline w14:w="5103" w14:cap="sq" w14:cmpd="sng">
            <w14:solidFill>
              <w14:srgbClr w14:val="000000"/>
            </w14:solidFill>
            <w14:prstDash w14:val="solid"/>
            <w14:bevel/>
          </w14:textOutline>
        </w:rPr>
        <w:t>5.9</w:t>
      </w:r>
      <w:r>
        <w:rPr>
          <w:rFonts w:ascii="宋体" w:hAnsi="宋体" w:eastAsia="宋体" w:cs="宋体"/>
          <w:color w:val="auto"/>
          <w:spacing w:val="10"/>
          <w:sz w:val="28"/>
          <w:szCs w:val="28"/>
        </w:rPr>
        <w:t xml:space="preserve"> </w:t>
      </w:r>
      <w:r>
        <w:rPr>
          <w:rFonts w:ascii="宋体" w:hAnsi="宋体" w:eastAsia="宋体" w:cs="宋体"/>
          <w:color w:val="auto"/>
          <w:spacing w:val="-5"/>
          <w:sz w:val="28"/>
          <w:szCs w:val="28"/>
          <w14:textOutline w14:w="5103" w14:cap="sq" w14:cmpd="sng">
            <w14:solidFill>
              <w14:srgbClr w14:val="000000"/>
            </w14:solidFill>
            <w14:prstDash w14:val="solid"/>
            <w14:bevel/>
          </w14:textOutline>
        </w:rPr>
        <w:t>废标</w:t>
      </w:r>
    </w:p>
    <w:p>
      <w:pPr>
        <w:spacing w:before="204" w:line="219" w:lineRule="auto"/>
        <w:ind w:left="486"/>
        <w:rPr>
          <w:rFonts w:ascii="宋体" w:hAnsi="宋体" w:eastAsia="宋体" w:cs="宋体"/>
          <w:color w:val="auto"/>
          <w:sz w:val="24"/>
          <w:szCs w:val="24"/>
        </w:rPr>
      </w:pPr>
      <w:r>
        <w:rPr>
          <w:rFonts w:ascii="宋体" w:hAnsi="宋体" w:eastAsia="宋体" w:cs="宋体"/>
          <w:color w:val="auto"/>
          <w:spacing w:val="-1"/>
          <w:sz w:val="24"/>
          <w:szCs w:val="24"/>
        </w:rPr>
        <w:t>在招标采购中，出现下列情形之一的，应予废标：</w:t>
      </w:r>
    </w:p>
    <w:p>
      <w:pPr>
        <w:spacing w:before="183" w:line="465" w:lineRule="exact"/>
        <w:ind w:right="2"/>
        <w:jc w:val="right"/>
        <w:rPr>
          <w:rFonts w:ascii="宋体" w:hAnsi="宋体" w:eastAsia="宋体" w:cs="宋体"/>
          <w:color w:val="auto"/>
          <w:sz w:val="24"/>
          <w:szCs w:val="24"/>
        </w:rPr>
      </w:pPr>
      <w:r>
        <w:rPr>
          <w:rFonts w:ascii="宋体" w:hAnsi="宋体" w:eastAsia="宋体" w:cs="宋体"/>
          <w:color w:val="auto"/>
          <w:spacing w:val="1"/>
          <w:position w:val="17"/>
          <w:sz w:val="24"/>
          <w:szCs w:val="24"/>
        </w:rPr>
        <w:t>1）符合专业条件的供应商或者对招标文件作实质响应的供应商不足三家的（经同级</w:t>
      </w:r>
    </w:p>
    <w:p>
      <w:pPr>
        <w:spacing w:before="1"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政府采购监管部门审核批准的除外</w:t>
      </w:r>
      <w:r>
        <w:rPr>
          <w:rFonts w:ascii="宋体" w:hAnsi="宋体" w:eastAsia="宋体" w:cs="宋体"/>
          <w:color w:val="auto"/>
          <w:spacing w:val="2"/>
          <w:sz w:val="24"/>
          <w:szCs w:val="24"/>
        </w:rPr>
        <w:t>）；</w:t>
      </w:r>
    </w:p>
    <w:p>
      <w:pPr>
        <w:spacing w:before="183"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2）出现影响采购公正的违法、违规行为的；</w:t>
      </w:r>
    </w:p>
    <w:p>
      <w:pPr>
        <w:spacing w:before="180" w:line="468" w:lineRule="exact"/>
        <w:ind w:left="492"/>
        <w:rPr>
          <w:rFonts w:ascii="宋体" w:hAnsi="宋体" w:eastAsia="宋体" w:cs="宋体"/>
          <w:color w:val="auto"/>
          <w:sz w:val="24"/>
          <w:szCs w:val="24"/>
        </w:rPr>
      </w:pPr>
      <w:r>
        <w:rPr>
          <w:rFonts w:ascii="宋体" w:hAnsi="宋体" w:eastAsia="宋体" w:cs="宋体"/>
          <w:color w:val="auto"/>
          <w:spacing w:val="-1"/>
          <w:position w:val="17"/>
          <w:sz w:val="24"/>
          <w:szCs w:val="24"/>
        </w:rPr>
        <w:t>3）投标人的报价均超过了采购预算，采购人不能支付的；</w:t>
      </w:r>
    </w:p>
    <w:p>
      <w:pPr>
        <w:spacing w:before="1" w:line="219" w:lineRule="auto"/>
        <w:ind w:left="486"/>
        <w:rPr>
          <w:rFonts w:ascii="宋体" w:hAnsi="宋体" w:eastAsia="宋体" w:cs="宋体"/>
          <w:color w:val="auto"/>
          <w:sz w:val="24"/>
          <w:szCs w:val="24"/>
        </w:rPr>
      </w:pPr>
      <w:r>
        <w:rPr>
          <w:rFonts w:ascii="宋体" w:hAnsi="宋体" w:eastAsia="宋体" w:cs="宋体"/>
          <w:color w:val="auto"/>
          <w:spacing w:val="-1"/>
          <w:sz w:val="24"/>
          <w:szCs w:val="24"/>
        </w:rPr>
        <w:t>4）因重大变故，采购任务取消的。</w:t>
      </w:r>
    </w:p>
    <w:p>
      <w:pPr>
        <w:spacing w:line="219" w:lineRule="auto"/>
        <w:rPr>
          <w:rFonts w:ascii="宋体" w:hAnsi="宋体" w:eastAsia="宋体" w:cs="宋体"/>
          <w:color w:val="auto"/>
          <w:sz w:val="24"/>
          <w:szCs w:val="24"/>
        </w:rPr>
        <w:sectPr>
          <w:headerReference r:id="rId46" w:type="default"/>
          <w:footerReference r:id="rId47" w:type="default"/>
          <w:pgSz w:w="11906" w:h="16839"/>
          <w:pgMar w:top="1248" w:right="1245" w:bottom="1041" w:left="1246" w:header="892" w:footer="879" w:gutter="0"/>
          <w:cols w:space="720" w:num="1"/>
        </w:sectPr>
      </w:pPr>
    </w:p>
    <w:p>
      <w:pPr>
        <w:spacing w:before="14" w:line="58" w:lineRule="exact"/>
        <w:rPr>
          <w:color w:val="auto"/>
        </w:rPr>
      </w:pPr>
      <w:r>
        <w:rPr>
          <w:color w:val="auto"/>
          <w:position w:val="-1"/>
        </w:rPr>
        <w:pict>
          <v:shape id="_x0000_s1090" o:spid="_x0000_s1090"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jc w:val="center"/>
        <w:rPr>
          <w:rFonts w:ascii="宋体" w:hAnsi="宋体" w:eastAsia="宋体" w:cs="宋体"/>
          <w:color w:val="auto"/>
          <w:sz w:val="30"/>
          <w:szCs w:val="30"/>
        </w:rPr>
      </w:pPr>
      <w:r>
        <w:rPr>
          <w:rFonts w:ascii="宋体" w:hAnsi="宋体" w:eastAsia="宋体" w:cs="宋体"/>
          <w:color w:val="auto"/>
          <w:spacing w:val="3"/>
          <w:sz w:val="30"/>
          <w:szCs w:val="30"/>
          <w14:textOutline w14:w="5448" w14:cap="sq" w14:cmpd="sng">
            <w14:solidFill>
              <w14:srgbClr w14:val="000000"/>
            </w14:solidFill>
            <w14:prstDash w14:val="solid"/>
            <w14:bevel/>
          </w14:textOutline>
        </w:rPr>
        <w:t>第六章</w:t>
      </w:r>
      <w:r>
        <w:rPr>
          <w:rFonts w:ascii="宋体" w:hAnsi="宋体" w:eastAsia="宋体" w:cs="宋体"/>
          <w:color w:val="auto"/>
          <w:spacing w:val="3"/>
          <w:sz w:val="30"/>
          <w:szCs w:val="30"/>
        </w:rPr>
        <w:t xml:space="preserve">  </w:t>
      </w:r>
      <w:r>
        <w:rPr>
          <w:rFonts w:ascii="宋体" w:hAnsi="宋体" w:eastAsia="宋体" w:cs="宋体"/>
          <w:color w:val="auto"/>
          <w:spacing w:val="3"/>
          <w:sz w:val="30"/>
          <w:szCs w:val="30"/>
          <w14:textOutline w14:w="5448" w14:cap="sq" w14:cmpd="sng">
            <w14:solidFill>
              <w14:srgbClr w14:val="000000"/>
            </w14:solidFill>
            <w14:prstDash w14:val="solid"/>
            <w14:bevel/>
          </w14:textOutline>
        </w:rPr>
        <w:t>合同条款</w:t>
      </w:r>
      <w:r>
        <w:rPr>
          <w:rFonts w:ascii="宋体" w:hAnsi="宋体" w:eastAsia="宋体" w:cs="宋体"/>
          <w:color w:val="auto"/>
          <w:spacing w:val="3"/>
          <w:sz w:val="31"/>
          <w:szCs w:val="31"/>
          <w14:textOutline w14:w="5793" w14:cap="sq" w14:cmpd="sng">
            <w14:solidFill>
              <w14:srgbClr w14:val="000000"/>
            </w14:solidFill>
            <w14:prstDash w14:val="solid"/>
            <w14:bevel/>
          </w14:textOutline>
        </w:rPr>
        <w:t>（仅供参考</w:t>
      </w:r>
      <w:r>
        <w:rPr>
          <w:rFonts w:ascii="宋体" w:hAnsi="宋体" w:eastAsia="宋体" w:cs="宋体"/>
          <w:color w:val="auto"/>
          <w:spacing w:val="3"/>
          <w:sz w:val="30"/>
          <w:szCs w:val="30"/>
          <w14:textOutline w14:w="5448" w14:cap="sq" w14:cmpd="sng">
            <w14:solidFill>
              <w14:srgbClr w14:val="000000"/>
            </w14:solidFill>
            <w14:prstDash w14:val="solid"/>
            <w14:bevel/>
          </w14:textOutline>
        </w:rPr>
        <w:t>）</w:t>
      </w:r>
    </w:p>
    <w:p>
      <w:pPr>
        <w:spacing w:line="370" w:lineRule="auto"/>
        <w:jc w:val="center"/>
        <w:rPr>
          <w:rFonts w:ascii="宋体" w:hAnsi="宋体" w:eastAsia="宋体" w:cs="宋体"/>
          <w:color w:val="auto"/>
          <w:sz w:val="43"/>
          <w:szCs w:val="43"/>
        </w:rPr>
      </w:pPr>
      <w:r>
        <w:rPr>
          <w:rFonts w:ascii="宋体" w:hAnsi="宋体" w:eastAsia="宋体" w:cs="宋体"/>
          <w:color w:val="auto"/>
          <w:spacing w:val="4"/>
          <w:sz w:val="43"/>
          <w:szCs w:val="43"/>
          <w14:textOutline w14:w="7975" w14:cap="sq" w14:cmpd="sng">
            <w14:solidFill>
              <w14:srgbClr w14:val="000000"/>
            </w14:solidFill>
            <w14:prstDash w14:val="solid"/>
            <w14:bevel/>
          </w14:textOutline>
        </w:rPr>
        <w:t>合同</w:t>
      </w:r>
    </w:p>
    <w:p>
      <w:pPr>
        <w:spacing w:line="310" w:lineRule="auto"/>
        <w:rPr>
          <w:rFonts w:ascii="Arial"/>
          <w:color w:val="auto"/>
          <w:sz w:val="21"/>
        </w:rPr>
      </w:pPr>
    </w:p>
    <w:p>
      <w:pPr>
        <w:spacing w:line="310" w:lineRule="auto"/>
        <w:rPr>
          <w:rFonts w:ascii="Arial"/>
          <w:color w:val="auto"/>
          <w:sz w:val="21"/>
        </w:rPr>
      </w:pPr>
    </w:p>
    <w:p>
      <w:pPr>
        <w:tabs>
          <w:tab w:val="left" w:pos="10687"/>
        </w:tabs>
        <w:spacing w:line="310" w:lineRule="auto"/>
        <w:rPr>
          <w:rFonts w:hint="eastAsia" w:ascii="Arial" w:eastAsia="宋体"/>
          <w:color w:val="auto"/>
          <w:sz w:val="21"/>
          <w:lang w:eastAsia="zh-CN"/>
        </w:rPr>
      </w:pPr>
      <w:r>
        <w:rPr>
          <w:rFonts w:hint="eastAsia" w:eastAsia="宋体"/>
          <w:color w:val="auto"/>
          <w:sz w:val="21"/>
          <w:lang w:eastAsia="zh-CN"/>
        </w:rPr>
        <w:tab/>
      </w:r>
    </w:p>
    <w:p>
      <w:pPr>
        <w:pStyle w:val="2"/>
        <w:spacing w:before="78" w:line="222" w:lineRule="auto"/>
        <w:ind w:left="1470"/>
        <w:rPr>
          <w:color w:val="auto"/>
          <w:sz w:val="24"/>
          <w:szCs w:val="24"/>
        </w:rPr>
      </w:pPr>
      <w:r>
        <w:rPr>
          <w:color w:val="auto"/>
          <w:spacing w:val="-16"/>
          <w:sz w:val="24"/>
          <w:szCs w:val="24"/>
          <w14:textOutline w14:w="4356" w14:cap="sq" w14:cmpd="sng">
            <w14:solidFill>
              <w14:srgbClr w14:val="000000"/>
            </w14:solidFill>
            <w14:prstDash w14:val="solid"/>
            <w14:bevel/>
          </w14:textOutline>
        </w:rPr>
        <w:t>甲方：</w:t>
      </w:r>
      <w:r>
        <w:rPr>
          <w:color w:val="auto"/>
          <w:sz w:val="24"/>
          <w:szCs w:val="24"/>
          <w:u w:val="single" w:color="auto"/>
        </w:rPr>
        <w:t xml:space="preserve">                                                 </w:t>
      </w:r>
    </w:p>
    <w:p>
      <w:pPr>
        <w:pStyle w:val="2"/>
        <w:spacing w:before="273" w:line="224" w:lineRule="auto"/>
        <w:ind w:left="1455"/>
        <w:rPr>
          <w:color w:val="auto"/>
          <w:sz w:val="24"/>
          <w:szCs w:val="24"/>
        </w:rPr>
      </w:pPr>
      <w:r>
        <w:rPr>
          <w:color w:val="auto"/>
          <w:spacing w:val="-11"/>
          <w:sz w:val="24"/>
          <w:szCs w:val="24"/>
          <w14:textOutline w14:w="4356" w14:cap="sq" w14:cmpd="sng">
            <w14:solidFill>
              <w14:srgbClr w14:val="000000"/>
            </w14:solidFill>
            <w14:prstDash w14:val="solid"/>
            <w14:bevel/>
          </w14:textOutline>
        </w:rPr>
        <w:t>乙方：</w:t>
      </w:r>
      <w:r>
        <w:rPr>
          <w:color w:val="auto"/>
          <w:sz w:val="24"/>
          <w:szCs w:val="24"/>
          <w:u w:val="single" w:color="auto"/>
        </w:rPr>
        <w:t xml:space="preserve">                                                 </w:t>
      </w:r>
    </w:p>
    <w:p>
      <w:pPr>
        <w:pStyle w:val="2"/>
        <w:spacing w:before="267" w:line="559" w:lineRule="exact"/>
        <w:ind w:left="1439"/>
        <w:rPr>
          <w:color w:val="auto"/>
          <w:sz w:val="24"/>
          <w:szCs w:val="24"/>
        </w:rPr>
      </w:pPr>
      <w:r>
        <w:rPr>
          <w:color w:val="auto"/>
          <w:position w:val="24"/>
          <w:sz w:val="24"/>
          <w:szCs w:val="24"/>
        </w:rPr>
        <w:t>本合同根据相关法律法规的有关规定，在甲</w:t>
      </w:r>
      <w:r>
        <w:rPr>
          <w:color w:val="auto"/>
          <w:spacing w:val="-1"/>
          <w:position w:val="24"/>
          <w:sz w:val="24"/>
          <w:szCs w:val="24"/>
        </w:rPr>
        <w:t>乙双方充分协商的基础上，特达成以下合</w:t>
      </w:r>
    </w:p>
    <w:p>
      <w:pPr>
        <w:pStyle w:val="2"/>
        <w:spacing w:line="223" w:lineRule="auto"/>
        <w:ind w:left="986"/>
        <w:rPr>
          <w:color w:val="auto"/>
          <w:sz w:val="24"/>
          <w:szCs w:val="24"/>
        </w:rPr>
      </w:pPr>
      <w:r>
        <w:rPr>
          <w:color w:val="auto"/>
          <w:spacing w:val="-12"/>
          <w:sz w:val="24"/>
          <w:szCs w:val="24"/>
        </w:rPr>
        <w:t>同条款：</w:t>
      </w:r>
    </w:p>
    <w:p>
      <w:pPr>
        <w:pStyle w:val="2"/>
        <w:spacing w:before="271" w:line="221" w:lineRule="auto"/>
        <w:ind w:left="1441"/>
        <w:rPr>
          <w:color w:val="auto"/>
          <w:sz w:val="24"/>
          <w:szCs w:val="24"/>
        </w:rPr>
      </w:pPr>
      <w:r>
        <w:rPr>
          <w:color w:val="auto"/>
          <w:spacing w:val="-2"/>
          <w:sz w:val="24"/>
          <w:szCs w:val="24"/>
          <w14:textOutline w14:w="4356" w14:cap="sq" w14:cmpd="sng">
            <w14:solidFill>
              <w14:srgbClr w14:val="000000"/>
            </w14:solidFill>
            <w14:prstDash w14:val="solid"/>
            <w14:bevel/>
          </w14:textOutline>
        </w:rPr>
        <w:t>一、保安服务内容</w:t>
      </w:r>
    </w:p>
    <w:p>
      <w:pPr>
        <w:pStyle w:val="2"/>
        <w:spacing w:before="272" w:line="559" w:lineRule="exact"/>
        <w:ind w:left="1448"/>
        <w:rPr>
          <w:color w:val="auto"/>
          <w:sz w:val="24"/>
          <w:szCs w:val="24"/>
        </w:rPr>
      </w:pPr>
      <w:r>
        <w:rPr>
          <w:color w:val="auto"/>
          <w:spacing w:val="-1"/>
          <w:position w:val="24"/>
          <w:sz w:val="24"/>
          <w:szCs w:val="24"/>
        </w:rPr>
        <w:t>1、甲方将安保工作外包给乙方，对双方确认的目标区域实施安全保卫，做好防火、</w:t>
      </w:r>
    </w:p>
    <w:p>
      <w:pPr>
        <w:pStyle w:val="2"/>
        <w:spacing w:line="220" w:lineRule="auto"/>
        <w:ind w:left="974"/>
        <w:rPr>
          <w:color w:val="auto"/>
          <w:sz w:val="24"/>
          <w:szCs w:val="24"/>
        </w:rPr>
      </w:pPr>
      <w:r>
        <w:rPr>
          <w:color w:val="auto"/>
          <w:spacing w:val="-4"/>
          <w:sz w:val="24"/>
          <w:szCs w:val="24"/>
        </w:rPr>
        <w:t>防盗、防破坏的工作。</w:t>
      </w:r>
    </w:p>
    <w:p>
      <w:pPr>
        <w:pStyle w:val="2"/>
        <w:spacing w:before="276" w:line="559" w:lineRule="exact"/>
        <w:ind w:left="1433"/>
        <w:rPr>
          <w:color w:val="auto"/>
          <w:sz w:val="24"/>
          <w:szCs w:val="24"/>
        </w:rPr>
      </w:pPr>
      <w:r>
        <w:rPr>
          <w:color w:val="auto"/>
          <w:position w:val="24"/>
          <w:sz w:val="24"/>
          <w:szCs w:val="24"/>
        </w:rPr>
        <w:t>2、乙方人员的具体执勤岗位、职责范围和勤务安排，</w:t>
      </w:r>
      <w:r>
        <w:rPr>
          <w:color w:val="auto"/>
          <w:spacing w:val="-1"/>
          <w:position w:val="24"/>
          <w:sz w:val="24"/>
          <w:szCs w:val="24"/>
        </w:rPr>
        <w:t>由甲乙双方在法律法规允许的</w:t>
      </w:r>
    </w:p>
    <w:p>
      <w:pPr>
        <w:pStyle w:val="2"/>
        <w:spacing w:line="220" w:lineRule="auto"/>
        <w:ind w:left="971"/>
        <w:rPr>
          <w:color w:val="auto"/>
          <w:sz w:val="24"/>
          <w:szCs w:val="24"/>
        </w:rPr>
      </w:pPr>
      <w:r>
        <w:rPr>
          <w:color w:val="auto"/>
          <w:spacing w:val="-2"/>
          <w:sz w:val="24"/>
          <w:szCs w:val="24"/>
        </w:rPr>
        <w:t>范围内协商确定，作为本合同附件。</w:t>
      </w:r>
    </w:p>
    <w:p>
      <w:pPr>
        <w:pStyle w:val="2"/>
        <w:spacing w:before="273" w:line="220" w:lineRule="auto"/>
        <w:ind w:left="1445"/>
        <w:rPr>
          <w:color w:val="auto"/>
          <w:sz w:val="24"/>
          <w:szCs w:val="24"/>
        </w:rPr>
      </w:pPr>
      <w:r>
        <w:rPr>
          <w:color w:val="auto"/>
          <w:sz w:val="24"/>
          <w:szCs w:val="24"/>
          <w14:textOutline w14:w="4356" w14:cap="sq" w14:cmpd="sng">
            <w14:solidFill>
              <w14:srgbClr w14:val="000000"/>
            </w14:solidFill>
            <w14:prstDash w14:val="solid"/>
            <w14:bevel/>
          </w14:textOutline>
        </w:rPr>
        <w:t>二、安保人员数量、工作时间、服务期限和服</w:t>
      </w:r>
      <w:r>
        <w:rPr>
          <w:color w:val="auto"/>
          <w:spacing w:val="-1"/>
          <w:sz w:val="24"/>
          <w:szCs w:val="24"/>
          <w14:textOutline w14:w="4356" w14:cap="sq" w14:cmpd="sng">
            <w14:solidFill>
              <w14:srgbClr w14:val="000000"/>
            </w14:solidFill>
            <w14:prstDash w14:val="solid"/>
            <w14:bevel/>
          </w14:textOutline>
        </w:rPr>
        <w:t>务地点</w:t>
      </w:r>
    </w:p>
    <w:p>
      <w:pPr>
        <w:pStyle w:val="2"/>
        <w:spacing w:before="275" w:line="221" w:lineRule="auto"/>
        <w:ind w:left="1448"/>
        <w:rPr>
          <w:color w:val="auto"/>
          <w:sz w:val="24"/>
          <w:szCs w:val="24"/>
        </w:rPr>
      </w:pPr>
      <w:r>
        <w:rPr>
          <w:color w:val="auto"/>
          <w:spacing w:val="-2"/>
          <w:sz w:val="24"/>
          <w:szCs w:val="24"/>
        </w:rPr>
        <w:t>1、根据现场情况暂定人数为</w:t>
      </w:r>
      <w:r>
        <w:rPr>
          <w:color w:val="auto"/>
          <w:spacing w:val="-2"/>
          <w:sz w:val="24"/>
          <w:szCs w:val="24"/>
          <w:u w:val="single" w:color="auto"/>
        </w:rPr>
        <w:t xml:space="preserve">    </w:t>
      </w:r>
      <w:r>
        <w:rPr>
          <w:color w:val="auto"/>
          <w:spacing w:val="-86"/>
          <w:sz w:val="24"/>
          <w:szCs w:val="24"/>
        </w:rPr>
        <w:t xml:space="preserve"> </w:t>
      </w:r>
      <w:r>
        <w:rPr>
          <w:color w:val="auto"/>
          <w:spacing w:val="-2"/>
          <w:sz w:val="24"/>
          <w:szCs w:val="24"/>
        </w:rPr>
        <w:t>人，可根据实际情况进行增减。</w:t>
      </w:r>
    </w:p>
    <w:p>
      <w:pPr>
        <w:spacing w:line="312" w:lineRule="auto"/>
        <w:rPr>
          <w:rFonts w:ascii="Arial"/>
          <w:color w:val="auto"/>
          <w:sz w:val="24"/>
          <w:szCs w:val="24"/>
        </w:rPr>
      </w:pPr>
    </w:p>
    <w:p>
      <w:pPr>
        <w:pStyle w:val="2"/>
        <w:spacing w:before="79" w:line="430" w:lineRule="auto"/>
        <w:ind w:left="1512"/>
        <w:rPr>
          <w:color w:val="auto"/>
          <w:sz w:val="24"/>
          <w:szCs w:val="24"/>
        </w:rPr>
      </w:pPr>
      <w:r>
        <w:rPr>
          <w:color w:val="auto"/>
          <w:spacing w:val="-16"/>
          <w:sz w:val="24"/>
          <w:szCs w:val="24"/>
        </w:rPr>
        <w:t>2、服务期限为</w:t>
      </w:r>
      <w:r>
        <w:rPr>
          <w:color w:val="auto"/>
          <w:spacing w:val="-16"/>
          <w:sz w:val="24"/>
          <w:szCs w:val="24"/>
          <w:u w:val="single" w:color="auto"/>
        </w:rPr>
        <w:t xml:space="preserve">    </w:t>
      </w:r>
      <w:r>
        <w:rPr>
          <w:color w:val="auto"/>
          <w:spacing w:val="-86"/>
          <w:sz w:val="24"/>
          <w:szCs w:val="24"/>
        </w:rPr>
        <w:t xml:space="preserve"> </w:t>
      </w:r>
      <w:r>
        <w:rPr>
          <w:color w:val="auto"/>
          <w:spacing w:val="-16"/>
          <w:sz w:val="24"/>
          <w:szCs w:val="24"/>
        </w:rPr>
        <w:t>，</w:t>
      </w:r>
      <w:r>
        <w:rPr>
          <w:color w:val="auto"/>
          <w:spacing w:val="-59"/>
          <w:sz w:val="24"/>
          <w:szCs w:val="24"/>
        </w:rPr>
        <w:t xml:space="preserve"> </w:t>
      </w:r>
      <w:r>
        <w:rPr>
          <w:color w:val="auto"/>
          <w:spacing w:val="-16"/>
          <w:sz w:val="24"/>
          <w:szCs w:val="24"/>
        </w:rPr>
        <w:t>自</w:t>
      </w:r>
      <w:r>
        <w:rPr>
          <w:color w:val="auto"/>
          <w:spacing w:val="29"/>
          <w:sz w:val="24"/>
          <w:szCs w:val="24"/>
          <w:u w:val="single" w:color="auto"/>
        </w:rPr>
        <w:t xml:space="preserve">    </w:t>
      </w:r>
      <w:r>
        <w:rPr>
          <w:color w:val="auto"/>
          <w:spacing w:val="-96"/>
          <w:sz w:val="24"/>
          <w:szCs w:val="24"/>
        </w:rPr>
        <w:t xml:space="preserve"> </w:t>
      </w:r>
      <w:r>
        <w:rPr>
          <w:color w:val="auto"/>
          <w:spacing w:val="-16"/>
          <w:sz w:val="24"/>
          <w:szCs w:val="24"/>
        </w:rPr>
        <w:t>年</w:t>
      </w:r>
      <w:r>
        <w:rPr>
          <w:color w:val="auto"/>
          <w:spacing w:val="120"/>
          <w:sz w:val="24"/>
          <w:szCs w:val="24"/>
          <w:u w:val="single" w:color="auto"/>
        </w:rPr>
        <w:t xml:space="preserve"> </w:t>
      </w:r>
      <w:r>
        <w:rPr>
          <w:color w:val="auto"/>
          <w:spacing w:val="-92"/>
          <w:sz w:val="24"/>
          <w:szCs w:val="24"/>
        </w:rPr>
        <w:t xml:space="preserve"> </w:t>
      </w:r>
      <w:r>
        <w:rPr>
          <w:color w:val="auto"/>
          <w:spacing w:val="-16"/>
          <w:sz w:val="24"/>
          <w:szCs w:val="24"/>
        </w:rPr>
        <w:t>月</w:t>
      </w:r>
      <w:r>
        <w:rPr>
          <w:color w:val="auto"/>
          <w:spacing w:val="59"/>
          <w:sz w:val="24"/>
          <w:szCs w:val="24"/>
          <w:u w:val="single" w:color="auto"/>
        </w:rPr>
        <w:t xml:space="preserve">  </w:t>
      </w:r>
      <w:r>
        <w:rPr>
          <w:color w:val="auto"/>
          <w:spacing w:val="-52"/>
          <w:sz w:val="24"/>
          <w:szCs w:val="24"/>
        </w:rPr>
        <w:t xml:space="preserve"> </w:t>
      </w:r>
      <w:r>
        <w:rPr>
          <w:color w:val="auto"/>
          <w:spacing w:val="-16"/>
          <w:sz w:val="24"/>
          <w:szCs w:val="24"/>
        </w:rPr>
        <w:t>日至</w:t>
      </w:r>
      <w:r>
        <w:rPr>
          <w:color w:val="auto"/>
          <w:spacing w:val="29"/>
          <w:sz w:val="24"/>
          <w:szCs w:val="24"/>
          <w:u w:val="single" w:color="auto"/>
        </w:rPr>
        <w:t xml:space="preserve">    </w:t>
      </w:r>
      <w:r>
        <w:rPr>
          <w:color w:val="auto"/>
          <w:spacing w:val="-95"/>
          <w:sz w:val="24"/>
          <w:szCs w:val="24"/>
        </w:rPr>
        <w:t xml:space="preserve"> </w:t>
      </w:r>
      <w:r>
        <w:rPr>
          <w:color w:val="auto"/>
          <w:spacing w:val="-16"/>
          <w:sz w:val="24"/>
          <w:szCs w:val="24"/>
        </w:rPr>
        <w:t>年</w:t>
      </w:r>
      <w:r>
        <w:rPr>
          <w:color w:val="auto"/>
          <w:spacing w:val="119"/>
          <w:sz w:val="24"/>
          <w:szCs w:val="24"/>
          <w:u w:val="single" w:color="auto"/>
        </w:rPr>
        <w:t xml:space="preserve"> </w:t>
      </w:r>
      <w:r>
        <w:rPr>
          <w:color w:val="auto"/>
          <w:spacing w:val="-92"/>
          <w:sz w:val="24"/>
          <w:szCs w:val="24"/>
        </w:rPr>
        <w:t xml:space="preserve"> </w:t>
      </w:r>
      <w:r>
        <w:rPr>
          <w:color w:val="auto"/>
          <w:spacing w:val="-16"/>
          <w:sz w:val="24"/>
          <w:szCs w:val="24"/>
        </w:rPr>
        <w:t>月</w:t>
      </w:r>
      <w:r>
        <w:rPr>
          <w:color w:val="auto"/>
          <w:spacing w:val="59"/>
          <w:sz w:val="24"/>
          <w:szCs w:val="24"/>
          <w:u w:val="single" w:color="auto"/>
        </w:rPr>
        <w:t xml:space="preserve">  </w:t>
      </w:r>
      <w:r>
        <w:rPr>
          <w:color w:val="auto"/>
          <w:spacing w:val="-52"/>
          <w:sz w:val="24"/>
          <w:szCs w:val="24"/>
        </w:rPr>
        <w:t xml:space="preserve"> </w:t>
      </w:r>
      <w:r>
        <w:rPr>
          <w:color w:val="auto"/>
          <w:spacing w:val="-16"/>
          <w:sz w:val="24"/>
          <w:szCs w:val="24"/>
        </w:rPr>
        <w:t>日。</w:t>
      </w:r>
    </w:p>
    <w:p>
      <w:pPr>
        <w:pStyle w:val="2"/>
        <w:spacing w:line="222" w:lineRule="auto"/>
        <w:ind w:left="1435"/>
        <w:rPr>
          <w:color w:val="auto"/>
          <w:sz w:val="24"/>
          <w:szCs w:val="24"/>
        </w:rPr>
      </w:pPr>
      <w:r>
        <w:rPr>
          <w:color w:val="auto"/>
          <w:sz w:val="24"/>
          <w:szCs w:val="24"/>
        </w:rPr>
        <w:t>3、服务地点：</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pPr>
        <w:pStyle w:val="2"/>
        <w:spacing w:before="273" w:line="221" w:lineRule="auto"/>
        <w:ind w:left="1444"/>
        <w:rPr>
          <w:color w:val="auto"/>
          <w:sz w:val="24"/>
          <w:szCs w:val="24"/>
        </w:rPr>
      </w:pPr>
      <w:r>
        <w:rPr>
          <w:color w:val="auto"/>
          <w:spacing w:val="-2"/>
          <w:sz w:val="24"/>
          <w:szCs w:val="24"/>
          <w14:textOutline w14:w="4356" w14:cap="sq" w14:cmpd="sng">
            <w14:solidFill>
              <w14:srgbClr w14:val="000000"/>
            </w14:solidFill>
            <w14:prstDash w14:val="solid"/>
            <w14:bevel/>
          </w14:textOutline>
        </w:rPr>
        <w:t>三、安保人员管理约定</w:t>
      </w:r>
    </w:p>
    <w:p>
      <w:pPr>
        <w:pStyle w:val="2"/>
        <w:spacing w:before="272" w:line="559" w:lineRule="exact"/>
        <w:ind w:left="1448"/>
        <w:rPr>
          <w:color w:val="auto"/>
          <w:sz w:val="24"/>
          <w:szCs w:val="24"/>
        </w:rPr>
      </w:pPr>
      <w:r>
        <w:rPr>
          <w:color w:val="auto"/>
          <w:spacing w:val="-1"/>
          <w:position w:val="24"/>
          <w:sz w:val="24"/>
          <w:szCs w:val="24"/>
        </w:rPr>
        <w:t>1、本合同中甲方与乙方的关系是公司与公司之间的服务外包关系，不是劳务派遣关</w:t>
      </w:r>
    </w:p>
    <w:p>
      <w:pPr>
        <w:pStyle w:val="2"/>
        <w:spacing w:before="1" w:line="219" w:lineRule="auto"/>
        <w:ind w:left="967"/>
        <w:rPr>
          <w:color w:val="auto"/>
          <w:sz w:val="24"/>
          <w:szCs w:val="24"/>
        </w:rPr>
      </w:pPr>
      <w:r>
        <w:rPr>
          <w:color w:val="auto"/>
          <w:spacing w:val="-1"/>
          <w:sz w:val="24"/>
          <w:szCs w:val="24"/>
        </w:rPr>
        <w:t>系，甲方不因乙方人员在甲方场所工作而与其产生任何劳动关系。</w:t>
      </w:r>
    </w:p>
    <w:p>
      <w:pPr>
        <w:pStyle w:val="2"/>
        <w:spacing w:before="276" w:line="221" w:lineRule="auto"/>
        <w:ind w:left="1433"/>
        <w:rPr>
          <w:color w:val="auto"/>
          <w:sz w:val="24"/>
          <w:szCs w:val="24"/>
        </w:rPr>
      </w:pPr>
      <w:r>
        <w:rPr>
          <w:color w:val="auto"/>
          <w:sz w:val="24"/>
          <w:szCs w:val="24"/>
        </w:rPr>
        <w:t>2、如果乙方的员工与乙方因任何员工发生劳资纠纷，与</w:t>
      </w:r>
      <w:r>
        <w:rPr>
          <w:color w:val="auto"/>
          <w:spacing w:val="-1"/>
          <w:sz w:val="24"/>
          <w:szCs w:val="24"/>
        </w:rPr>
        <w:t>甲方无关，由乙方自行处理。</w:t>
      </w:r>
    </w:p>
    <w:p>
      <w:pPr>
        <w:pStyle w:val="2"/>
        <w:spacing w:before="272" w:line="431" w:lineRule="auto"/>
        <w:ind w:left="960" w:right="1119" w:firstLine="474"/>
        <w:rPr>
          <w:color w:val="auto"/>
          <w:sz w:val="24"/>
          <w:szCs w:val="24"/>
        </w:rPr>
      </w:pPr>
      <w:r>
        <w:rPr>
          <w:color w:val="auto"/>
          <w:sz w:val="24"/>
          <w:szCs w:val="24"/>
        </w:rPr>
        <w:t>3、乙方应当在有甲方工作人员在场的情况下，将</w:t>
      </w:r>
      <w:r>
        <w:rPr>
          <w:color w:val="auto"/>
          <w:spacing w:val="-1"/>
          <w:sz w:val="24"/>
          <w:szCs w:val="24"/>
        </w:rPr>
        <w:t>其与甲方的服务合同关系告知乙方</w:t>
      </w:r>
      <w:r>
        <w:rPr>
          <w:color w:val="auto"/>
          <w:sz w:val="24"/>
          <w:szCs w:val="24"/>
        </w:rPr>
        <w:t xml:space="preserve">  </w:t>
      </w:r>
      <w:r>
        <w:rPr>
          <w:color w:val="auto"/>
          <w:spacing w:val="-2"/>
          <w:sz w:val="24"/>
          <w:szCs w:val="24"/>
        </w:rPr>
        <w:t>派遣的员工，并使这些员工知晓：</w:t>
      </w:r>
      <w:r>
        <w:rPr>
          <w:color w:val="auto"/>
          <w:spacing w:val="-59"/>
          <w:sz w:val="24"/>
          <w:szCs w:val="24"/>
        </w:rPr>
        <w:t xml:space="preserve"> </w:t>
      </w:r>
      <w:r>
        <w:rPr>
          <w:color w:val="auto"/>
          <w:spacing w:val="-2"/>
          <w:sz w:val="24"/>
          <w:szCs w:val="24"/>
        </w:rPr>
        <w:t>自己只与乙方存在劳动关系而与甲方不存在任何</w:t>
      </w:r>
      <w:r>
        <w:rPr>
          <w:color w:val="auto"/>
          <w:spacing w:val="-3"/>
          <w:sz w:val="24"/>
          <w:szCs w:val="24"/>
        </w:rPr>
        <w:t>劳动关</w:t>
      </w:r>
    </w:p>
    <w:p>
      <w:pPr>
        <w:pStyle w:val="2"/>
        <w:spacing w:before="1" w:line="221" w:lineRule="auto"/>
        <w:ind w:left="967"/>
        <w:rPr>
          <w:color w:val="auto"/>
          <w:sz w:val="24"/>
          <w:szCs w:val="24"/>
        </w:rPr>
      </w:pPr>
      <w:r>
        <w:rPr>
          <w:color w:val="auto"/>
          <w:spacing w:val="-2"/>
          <w:sz w:val="24"/>
          <w:szCs w:val="24"/>
        </w:rPr>
        <w:t>系，甲方没有法律义务与他们签订劳动合同。</w:t>
      </w:r>
    </w:p>
    <w:p>
      <w:pPr>
        <w:pStyle w:val="2"/>
        <w:spacing w:before="271" w:line="219" w:lineRule="auto"/>
        <w:ind w:left="1508"/>
        <w:rPr>
          <w:color w:val="auto"/>
          <w:sz w:val="24"/>
          <w:szCs w:val="24"/>
        </w:rPr>
      </w:pPr>
      <w:r>
        <w:rPr>
          <w:color w:val="auto"/>
          <w:sz w:val="24"/>
          <w:szCs w:val="24"/>
        </w:rPr>
        <w:t>4、乙方应当在本合同签订后一周内将其派遣员工的</w:t>
      </w:r>
      <w:r>
        <w:rPr>
          <w:color w:val="auto"/>
          <w:spacing w:val="-1"/>
          <w:sz w:val="24"/>
          <w:szCs w:val="24"/>
        </w:rPr>
        <w:t>劳动合同送至甲方。</w:t>
      </w:r>
    </w:p>
    <w:p>
      <w:pPr>
        <w:spacing w:line="219" w:lineRule="auto"/>
        <w:rPr>
          <w:color w:val="auto"/>
          <w:sz w:val="24"/>
          <w:szCs w:val="24"/>
        </w:rPr>
        <w:sectPr>
          <w:headerReference r:id="rId48" w:type="default"/>
          <w:pgSz w:w="11906" w:h="16840"/>
          <w:pgMar w:top="1248" w:right="181" w:bottom="0" w:left="303" w:header="1233" w:footer="0" w:gutter="0"/>
          <w:cols w:space="720" w:num="1"/>
        </w:sectPr>
      </w:pPr>
    </w:p>
    <w:p>
      <w:pPr>
        <w:pStyle w:val="2"/>
        <w:spacing w:before="244" w:line="222" w:lineRule="auto"/>
        <w:ind w:left="1466"/>
        <w:outlineLvl w:val="0"/>
        <w:rPr>
          <w:color w:val="auto"/>
          <w:sz w:val="24"/>
          <w:szCs w:val="24"/>
        </w:rPr>
      </w:pPr>
      <w:r>
        <w:rPr>
          <w:color w:val="auto"/>
          <w:spacing w:val="-4"/>
          <w:sz w:val="24"/>
          <w:szCs w:val="24"/>
          <w14:textOutline w14:w="4356" w14:cap="sq" w14:cmpd="sng">
            <w14:solidFill>
              <w14:srgbClr w14:val="000000"/>
            </w14:solidFill>
            <w14:prstDash w14:val="solid"/>
            <w14:bevel/>
          </w14:textOutline>
        </w:rPr>
        <w:t>四、服务费标准及支付</w:t>
      </w:r>
    </w:p>
    <w:p>
      <w:pPr>
        <w:pStyle w:val="2"/>
        <w:spacing w:before="269" w:line="431" w:lineRule="auto"/>
        <w:ind w:left="960" w:right="1119" w:firstLine="487"/>
        <w:jc w:val="both"/>
        <w:rPr>
          <w:color w:val="auto"/>
          <w:sz w:val="24"/>
          <w:szCs w:val="24"/>
        </w:rPr>
      </w:pPr>
      <w:r>
        <w:rPr>
          <w:color w:val="auto"/>
          <w:spacing w:val="-2"/>
          <w:sz w:val="24"/>
          <w:szCs w:val="24"/>
        </w:rPr>
        <w:t>1、甲方在本合同签字生效后，应在次月</w:t>
      </w:r>
      <w:r>
        <w:rPr>
          <w:color w:val="auto"/>
          <w:spacing w:val="-2"/>
          <w:sz w:val="24"/>
          <w:szCs w:val="24"/>
          <w:u w:val="single" w:color="auto"/>
        </w:rPr>
        <w:t xml:space="preserve">     </w:t>
      </w:r>
      <w:r>
        <w:rPr>
          <w:color w:val="auto"/>
          <w:spacing w:val="-53"/>
          <w:sz w:val="24"/>
          <w:szCs w:val="24"/>
        </w:rPr>
        <w:t xml:space="preserve"> </w:t>
      </w:r>
      <w:r>
        <w:rPr>
          <w:color w:val="auto"/>
          <w:spacing w:val="-2"/>
          <w:sz w:val="24"/>
          <w:szCs w:val="24"/>
        </w:rPr>
        <w:t>日之</w:t>
      </w:r>
      <w:r>
        <w:rPr>
          <w:color w:val="auto"/>
          <w:spacing w:val="-3"/>
          <w:sz w:val="24"/>
          <w:szCs w:val="24"/>
        </w:rPr>
        <w:t>前支付上月保安服务费，每人每</w:t>
      </w:r>
      <w:r>
        <w:rPr>
          <w:color w:val="auto"/>
          <w:spacing w:val="-3"/>
          <w:sz w:val="24"/>
          <w:szCs w:val="24"/>
          <w:u w:val="single" w:color="auto"/>
        </w:rPr>
        <w:t>月</w:t>
      </w:r>
      <w:r>
        <w:rPr>
          <w:color w:val="auto"/>
          <w:sz w:val="24"/>
          <w:szCs w:val="24"/>
        </w:rPr>
        <w:t xml:space="preserve"> 元，此项费用根据乙方提供的有效用工资料</w:t>
      </w:r>
      <w:r>
        <w:rPr>
          <w:color w:val="auto"/>
          <w:spacing w:val="-1"/>
          <w:sz w:val="24"/>
          <w:szCs w:val="24"/>
        </w:rPr>
        <w:t>（考勤表、工资表）据实结算。甲方在支付保</w:t>
      </w:r>
      <w:r>
        <w:rPr>
          <w:color w:val="auto"/>
          <w:sz w:val="24"/>
          <w:szCs w:val="24"/>
        </w:rPr>
        <w:t xml:space="preserve"> 安服务费时，乙方应当提供相应的增值税专</w:t>
      </w:r>
      <w:r>
        <w:rPr>
          <w:color w:val="auto"/>
          <w:spacing w:val="-1"/>
          <w:sz w:val="24"/>
          <w:szCs w:val="24"/>
        </w:rPr>
        <w:t>用发票，否则甲方有权拒绝支付，由此逾期产</w:t>
      </w:r>
    </w:p>
    <w:p>
      <w:pPr>
        <w:pStyle w:val="2"/>
        <w:spacing w:before="1" w:line="220" w:lineRule="auto"/>
        <w:ind w:left="972"/>
        <w:rPr>
          <w:color w:val="auto"/>
          <w:sz w:val="24"/>
          <w:szCs w:val="24"/>
        </w:rPr>
      </w:pPr>
      <w:r>
        <w:rPr>
          <w:color w:val="auto"/>
          <w:spacing w:val="-3"/>
          <w:sz w:val="24"/>
          <w:szCs w:val="24"/>
        </w:rPr>
        <w:t>生的损失，由乙方自行承担。</w:t>
      </w:r>
    </w:p>
    <w:p>
      <w:pPr>
        <w:pStyle w:val="2"/>
        <w:tabs>
          <w:tab w:val="left" w:pos="10300"/>
        </w:tabs>
        <w:spacing w:before="271" w:line="431" w:lineRule="auto"/>
        <w:ind w:left="966" w:right="1119" w:firstLine="466"/>
        <w:jc w:val="both"/>
        <w:rPr>
          <w:color w:val="auto"/>
          <w:sz w:val="24"/>
          <w:szCs w:val="24"/>
        </w:rPr>
      </w:pPr>
      <w:r>
        <w:rPr>
          <w:color w:val="auto"/>
          <w:sz w:val="24"/>
          <w:szCs w:val="24"/>
        </w:rPr>
        <w:t>2、服务费实行按月支付制，以转账方式支付到乙</w:t>
      </w:r>
      <w:r>
        <w:rPr>
          <w:color w:val="auto"/>
          <w:spacing w:val="-1"/>
          <w:sz w:val="24"/>
          <w:szCs w:val="24"/>
        </w:rPr>
        <w:t>方指定账户；支付日期为每月</w:t>
      </w:r>
      <w:r>
        <w:rPr>
          <w:color w:val="auto"/>
          <w:sz w:val="24"/>
          <w:szCs w:val="24"/>
          <w:u w:val="single" w:color="auto"/>
        </w:rPr>
        <w:tab/>
      </w:r>
      <w:r>
        <w:rPr>
          <w:color w:val="auto"/>
          <w:sz w:val="24"/>
          <w:szCs w:val="24"/>
        </w:rPr>
        <w:t xml:space="preserve"> </w:t>
      </w:r>
      <w:r>
        <w:rPr>
          <w:color w:val="auto"/>
          <w:spacing w:val="-4"/>
          <w:sz w:val="24"/>
          <w:szCs w:val="24"/>
        </w:rPr>
        <w:t>日。如支付日期最后</w:t>
      </w:r>
      <w:r>
        <w:rPr>
          <w:color w:val="auto"/>
          <w:spacing w:val="-29"/>
          <w:sz w:val="24"/>
          <w:szCs w:val="24"/>
        </w:rPr>
        <w:t xml:space="preserve"> </w:t>
      </w:r>
      <w:r>
        <w:rPr>
          <w:color w:val="auto"/>
          <w:spacing w:val="-4"/>
          <w:sz w:val="24"/>
          <w:szCs w:val="24"/>
        </w:rPr>
        <w:t>1 日为国家法定节假日公休日，则节假日、公休日后的第</w:t>
      </w:r>
      <w:r>
        <w:rPr>
          <w:color w:val="auto"/>
          <w:spacing w:val="-34"/>
          <w:sz w:val="24"/>
          <w:szCs w:val="24"/>
        </w:rPr>
        <w:t xml:space="preserve"> </w:t>
      </w:r>
      <w:r>
        <w:rPr>
          <w:color w:val="auto"/>
          <w:spacing w:val="-4"/>
          <w:sz w:val="24"/>
          <w:szCs w:val="24"/>
        </w:rPr>
        <w:t>1</w:t>
      </w:r>
      <w:r>
        <w:rPr>
          <w:color w:val="auto"/>
          <w:spacing w:val="-43"/>
          <w:sz w:val="24"/>
          <w:szCs w:val="24"/>
        </w:rPr>
        <w:t xml:space="preserve"> </w:t>
      </w:r>
      <w:r>
        <w:rPr>
          <w:color w:val="auto"/>
          <w:spacing w:val="-4"/>
          <w:sz w:val="24"/>
          <w:szCs w:val="24"/>
        </w:rPr>
        <w:t>个工作日</w:t>
      </w:r>
      <w:r>
        <w:rPr>
          <w:color w:val="auto"/>
          <w:sz w:val="24"/>
          <w:szCs w:val="24"/>
        </w:rPr>
        <w:t xml:space="preserve"> </w:t>
      </w:r>
      <w:r>
        <w:rPr>
          <w:color w:val="auto"/>
          <w:spacing w:val="-1"/>
          <w:sz w:val="24"/>
          <w:szCs w:val="24"/>
        </w:rPr>
        <w:t>为支付期限。如因财政审批原因导致付款延迟，不视为甲方违约，但甲方应积极协调财政</w:t>
      </w:r>
    </w:p>
    <w:p>
      <w:pPr>
        <w:pStyle w:val="2"/>
        <w:spacing w:before="1" w:line="220" w:lineRule="auto"/>
        <w:ind w:left="959"/>
        <w:rPr>
          <w:color w:val="auto"/>
          <w:sz w:val="24"/>
          <w:szCs w:val="24"/>
        </w:rPr>
      </w:pPr>
      <w:r>
        <w:rPr>
          <w:color w:val="auto"/>
          <w:spacing w:val="-2"/>
          <w:sz w:val="24"/>
          <w:szCs w:val="24"/>
        </w:rPr>
        <w:t>部门尽快进行审批。</w:t>
      </w:r>
    </w:p>
    <w:p>
      <w:pPr>
        <w:pStyle w:val="2"/>
        <w:spacing w:before="274" w:line="559" w:lineRule="exact"/>
        <w:ind w:left="1455"/>
        <w:rPr>
          <w:color w:val="auto"/>
          <w:sz w:val="24"/>
          <w:szCs w:val="24"/>
        </w:rPr>
      </w:pPr>
      <w:r>
        <w:rPr>
          <w:color w:val="auto"/>
          <w:spacing w:val="-4"/>
          <w:position w:val="24"/>
          <w:sz w:val="24"/>
          <w:szCs w:val="24"/>
        </w:rPr>
        <w:t>乙方指定账户信息：</w:t>
      </w:r>
    </w:p>
    <w:p>
      <w:pPr>
        <w:pStyle w:val="2"/>
        <w:spacing w:before="1" w:line="220" w:lineRule="auto"/>
        <w:ind w:left="1438"/>
        <w:rPr>
          <w:color w:val="auto"/>
          <w:sz w:val="24"/>
          <w:szCs w:val="24"/>
        </w:rPr>
      </w:pPr>
      <w:r>
        <w:rPr>
          <w:color w:val="auto"/>
          <w:spacing w:val="-4"/>
          <w:sz w:val="24"/>
          <w:szCs w:val="24"/>
        </w:rPr>
        <w:t>开户行：</w:t>
      </w:r>
    </w:p>
    <w:p>
      <w:pPr>
        <w:pStyle w:val="2"/>
        <w:spacing w:before="272" w:line="223" w:lineRule="auto"/>
        <w:ind w:left="1438"/>
        <w:rPr>
          <w:color w:val="auto"/>
          <w:sz w:val="24"/>
          <w:szCs w:val="24"/>
        </w:rPr>
      </w:pPr>
      <w:r>
        <w:rPr>
          <w:color w:val="auto"/>
          <w:spacing w:val="-11"/>
          <w:sz w:val="24"/>
          <w:szCs w:val="24"/>
        </w:rPr>
        <w:t>户</w:t>
      </w:r>
      <w:r>
        <w:rPr>
          <w:color w:val="auto"/>
          <w:spacing w:val="8"/>
          <w:sz w:val="24"/>
          <w:szCs w:val="24"/>
        </w:rPr>
        <w:t xml:space="preserve">  </w:t>
      </w:r>
      <w:r>
        <w:rPr>
          <w:color w:val="auto"/>
          <w:spacing w:val="-11"/>
          <w:sz w:val="24"/>
          <w:szCs w:val="24"/>
        </w:rPr>
        <w:t>名：</w:t>
      </w:r>
    </w:p>
    <w:p>
      <w:pPr>
        <w:pStyle w:val="2"/>
        <w:spacing w:before="271" w:line="559" w:lineRule="exact"/>
        <w:ind w:left="1438"/>
        <w:rPr>
          <w:color w:val="auto"/>
          <w:sz w:val="24"/>
          <w:szCs w:val="24"/>
        </w:rPr>
      </w:pPr>
      <w:r>
        <w:rPr>
          <w:color w:val="auto"/>
          <w:spacing w:val="-3"/>
          <w:position w:val="24"/>
          <w:sz w:val="24"/>
          <w:szCs w:val="24"/>
        </w:rPr>
        <w:t>税务登记号：</w:t>
      </w:r>
    </w:p>
    <w:p>
      <w:pPr>
        <w:pStyle w:val="2"/>
        <w:spacing w:before="1" w:line="223" w:lineRule="auto"/>
        <w:ind w:left="1435"/>
        <w:rPr>
          <w:color w:val="auto"/>
          <w:sz w:val="24"/>
          <w:szCs w:val="24"/>
        </w:rPr>
      </w:pPr>
      <w:r>
        <w:rPr>
          <w:color w:val="auto"/>
          <w:spacing w:val="-12"/>
          <w:sz w:val="24"/>
          <w:szCs w:val="24"/>
        </w:rPr>
        <w:t>账</w:t>
      </w:r>
      <w:r>
        <w:rPr>
          <w:color w:val="auto"/>
          <w:spacing w:val="7"/>
          <w:sz w:val="24"/>
          <w:szCs w:val="24"/>
        </w:rPr>
        <w:t xml:space="preserve">   </w:t>
      </w:r>
      <w:r>
        <w:rPr>
          <w:color w:val="auto"/>
          <w:spacing w:val="-12"/>
          <w:sz w:val="24"/>
          <w:szCs w:val="24"/>
        </w:rPr>
        <w:t>号：</w:t>
      </w:r>
    </w:p>
    <w:p>
      <w:pPr>
        <w:pStyle w:val="2"/>
        <w:spacing w:before="268" w:line="232" w:lineRule="auto"/>
        <w:ind w:left="1518"/>
        <w:rPr>
          <w:color w:val="auto"/>
          <w:sz w:val="24"/>
          <w:szCs w:val="24"/>
        </w:rPr>
      </w:pPr>
      <w:r>
        <w:rPr>
          <w:color w:val="auto"/>
          <w:spacing w:val="-13"/>
          <w:sz w:val="24"/>
          <w:szCs w:val="24"/>
        </w:rPr>
        <w:t>地</w:t>
      </w:r>
      <w:r>
        <w:rPr>
          <w:color w:val="auto"/>
          <w:spacing w:val="10"/>
          <w:sz w:val="24"/>
          <w:szCs w:val="24"/>
        </w:rPr>
        <w:t xml:space="preserve">  </w:t>
      </w:r>
      <w:r>
        <w:rPr>
          <w:color w:val="auto"/>
          <w:spacing w:val="-13"/>
          <w:sz w:val="24"/>
          <w:szCs w:val="24"/>
        </w:rPr>
        <w:t>址：</w:t>
      </w:r>
    </w:p>
    <w:p>
      <w:pPr>
        <w:pStyle w:val="2"/>
        <w:spacing w:before="261" w:line="222" w:lineRule="auto"/>
        <w:ind w:left="1441"/>
        <w:outlineLvl w:val="0"/>
        <w:rPr>
          <w:color w:val="auto"/>
          <w:sz w:val="24"/>
          <w:szCs w:val="24"/>
        </w:rPr>
      </w:pPr>
      <w:r>
        <w:rPr>
          <w:color w:val="auto"/>
          <w:spacing w:val="-2"/>
          <w:sz w:val="24"/>
          <w:szCs w:val="24"/>
          <w14:textOutline w14:w="4356" w14:cap="sq" w14:cmpd="sng">
            <w14:solidFill>
              <w14:srgbClr w14:val="000000"/>
            </w14:solidFill>
            <w14:prstDash w14:val="solid"/>
            <w14:bevel/>
          </w14:textOutline>
        </w:rPr>
        <w:t>五、双方的权利和义务</w:t>
      </w:r>
    </w:p>
    <w:p>
      <w:pPr>
        <w:pStyle w:val="2"/>
        <w:spacing w:before="270" w:line="222" w:lineRule="auto"/>
        <w:ind w:left="1448"/>
        <w:rPr>
          <w:color w:val="auto"/>
          <w:sz w:val="24"/>
          <w:szCs w:val="24"/>
        </w:rPr>
      </w:pPr>
      <w:r>
        <w:rPr>
          <w:color w:val="auto"/>
          <w:spacing w:val="-3"/>
          <w:sz w:val="24"/>
          <w:szCs w:val="24"/>
        </w:rPr>
        <w:t>1、甲方的权利和义务</w:t>
      </w:r>
    </w:p>
    <w:p>
      <w:pPr>
        <w:pStyle w:val="2"/>
        <w:spacing w:before="271" w:line="561" w:lineRule="exact"/>
        <w:ind w:left="1443"/>
        <w:rPr>
          <w:color w:val="auto"/>
          <w:sz w:val="24"/>
          <w:szCs w:val="24"/>
        </w:rPr>
      </w:pPr>
      <w:r>
        <w:rPr>
          <w:color w:val="auto"/>
          <w:spacing w:val="-1"/>
          <w:position w:val="24"/>
          <w:sz w:val="24"/>
          <w:szCs w:val="24"/>
        </w:rPr>
        <w:t>（1）甲方有权指派人员对乙方人员的工作进行监督、检查和指导，有权要求调换不</w:t>
      </w:r>
    </w:p>
    <w:p>
      <w:pPr>
        <w:pStyle w:val="2"/>
        <w:spacing w:before="1" w:line="219" w:lineRule="auto"/>
        <w:ind w:left="957"/>
        <w:rPr>
          <w:color w:val="auto"/>
          <w:sz w:val="24"/>
          <w:szCs w:val="24"/>
        </w:rPr>
      </w:pPr>
      <w:r>
        <w:rPr>
          <w:color w:val="auto"/>
          <w:spacing w:val="-2"/>
          <w:sz w:val="24"/>
          <w:szCs w:val="24"/>
        </w:rPr>
        <w:t>适合在甲方工作的人员。</w:t>
      </w:r>
    </w:p>
    <w:p>
      <w:pPr>
        <w:pStyle w:val="2"/>
        <w:spacing w:before="274" w:line="222" w:lineRule="auto"/>
        <w:ind w:left="1443"/>
        <w:rPr>
          <w:color w:val="auto"/>
          <w:sz w:val="24"/>
          <w:szCs w:val="24"/>
        </w:rPr>
      </w:pPr>
      <w:r>
        <w:rPr>
          <w:color w:val="auto"/>
          <w:spacing w:val="-1"/>
          <w:sz w:val="24"/>
          <w:szCs w:val="24"/>
        </w:rPr>
        <w:t>（2）甲方应为人员提供必要的执勤装备、通讯技术设备。</w:t>
      </w:r>
    </w:p>
    <w:p>
      <w:pPr>
        <w:pStyle w:val="2"/>
        <w:spacing w:before="270" w:line="562" w:lineRule="exact"/>
        <w:ind w:left="1443"/>
        <w:rPr>
          <w:color w:val="auto"/>
          <w:sz w:val="24"/>
          <w:szCs w:val="24"/>
        </w:rPr>
      </w:pPr>
      <w:r>
        <w:rPr>
          <w:color w:val="auto"/>
          <w:spacing w:val="-1"/>
          <w:position w:val="24"/>
          <w:sz w:val="24"/>
          <w:szCs w:val="24"/>
        </w:rPr>
        <w:t>（3）甲方有责任及时、认真研究解决乙方提出的安全问题采取必要的改进和防范措</w:t>
      </w:r>
    </w:p>
    <w:p>
      <w:pPr>
        <w:pStyle w:val="2"/>
        <w:spacing w:line="224" w:lineRule="auto"/>
        <w:ind w:left="957"/>
        <w:rPr>
          <w:color w:val="auto"/>
          <w:sz w:val="24"/>
          <w:szCs w:val="24"/>
        </w:rPr>
      </w:pPr>
      <w:r>
        <w:rPr>
          <w:color w:val="auto"/>
          <w:spacing w:val="-8"/>
          <w:sz w:val="24"/>
          <w:szCs w:val="24"/>
        </w:rPr>
        <w:t>施。</w:t>
      </w:r>
    </w:p>
    <w:p>
      <w:pPr>
        <w:pStyle w:val="2"/>
        <w:spacing w:before="268" w:line="559" w:lineRule="exact"/>
        <w:ind w:left="1443"/>
        <w:rPr>
          <w:color w:val="auto"/>
          <w:sz w:val="24"/>
          <w:szCs w:val="24"/>
        </w:rPr>
      </w:pPr>
      <w:r>
        <w:rPr>
          <w:color w:val="auto"/>
          <w:position w:val="24"/>
          <w:sz w:val="24"/>
          <w:szCs w:val="24"/>
        </w:rPr>
        <w:t>（4）甲方有义务教育其员工尊重人员的工作，对人员履行职责的行为予以支</w:t>
      </w:r>
      <w:r>
        <w:rPr>
          <w:color w:val="auto"/>
          <w:spacing w:val="-1"/>
          <w:position w:val="24"/>
          <w:sz w:val="24"/>
          <w:szCs w:val="24"/>
        </w:rPr>
        <w:t>持、配</w:t>
      </w:r>
    </w:p>
    <w:p>
      <w:pPr>
        <w:pStyle w:val="2"/>
        <w:spacing w:before="1" w:line="220" w:lineRule="auto"/>
        <w:ind w:left="964"/>
        <w:rPr>
          <w:color w:val="auto"/>
          <w:sz w:val="24"/>
          <w:szCs w:val="24"/>
        </w:rPr>
      </w:pPr>
      <w:r>
        <w:rPr>
          <w:color w:val="auto"/>
          <w:spacing w:val="-2"/>
          <w:sz w:val="24"/>
          <w:szCs w:val="24"/>
        </w:rPr>
        <w:t>合，尊重和保障人员的合法权益。</w:t>
      </w:r>
    </w:p>
    <w:p>
      <w:pPr>
        <w:pStyle w:val="2"/>
        <w:spacing w:before="275" w:line="220" w:lineRule="auto"/>
        <w:ind w:left="1443"/>
        <w:rPr>
          <w:color w:val="auto"/>
          <w:sz w:val="24"/>
          <w:szCs w:val="24"/>
        </w:rPr>
      </w:pPr>
      <w:r>
        <w:rPr>
          <w:color w:val="auto"/>
          <w:spacing w:val="-1"/>
          <w:sz w:val="24"/>
          <w:szCs w:val="24"/>
        </w:rPr>
        <w:t>（5）乙方派遣人员应服从甲方人员指挥和工作安排，如乙方派遣人员与甲方人员发</w:t>
      </w:r>
    </w:p>
    <w:p>
      <w:pPr>
        <w:spacing w:line="220" w:lineRule="auto"/>
        <w:rPr>
          <w:color w:val="auto"/>
          <w:sz w:val="24"/>
          <w:szCs w:val="24"/>
        </w:rPr>
        <w:sectPr>
          <w:pgSz w:w="11906" w:h="16840"/>
          <w:pgMar w:top="1248" w:right="181" w:bottom="0" w:left="303" w:header="1233" w:footer="0" w:gutter="0"/>
          <w:cols w:space="720" w:num="1"/>
        </w:sectPr>
      </w:pPr>
    </w:p>
    <w:p>
      <w:pPr>
        <w:pStyle w:val="2"/>
        <w:spacing w:before="243" w:line="559" w:lineRule="exact"/>
        <w:ind w:left="972"/>
        <w:rPr>
          <w:color w:val="auto"/>
          <w:sz w:val="24"/>
          <w:szCs w:val="24"/>
        </w:rPr>
      </w:pPr>
      <w:r>
        <w:rPr>
          <w:color w:val="auto"/>
          <w:spacing w:val="-1"/>
          <w:position w:val="24"/>
          <w:sz w:val="24"/>
          <w:szCs w:val="24"/>
        </w:rPr>
        <w:t>生争执，或违反甲方工作纪律，或甲方认为其不能胜任的，甲方随时有权要求乙方更换相</w:t>
      </w:r>
    </w:p>
    <w:p>
      <w:pPr>
        <w:pStyle w:val="2"/>
        <w:spacing w:line="222" w:lineRule="auto"/>
        <w:ind w:left="964"/>
        <w:rPr>
          <w:color w:val="auto"/>
          <w:sz w:val="24"/>
          <w:szCs w:val="24"/>
        </w:rPr>
      </w:pPr>
      <w:r>
        <w:rPr>
          <w:color w:val="auto"/>
          <w:spacing w:val="-3"/>
          <w:sz w:val="24"/>
          <w:szCs w:val="24"/>
        </w:rPr>
        <w:t>关人员，乙方不得拒绝。</w:t>
      </w:r>
    </w:p>
    <w:p>
      <w:pPr>
        <w:pStyle w:val="2"/>
        <w:spacing w:before="270" w:line="431" w:lineRule="auto"/>
        <w:ind w:left="965" w:right="1119" w:firstLine="477"/>
        <w:jc w:val="both"/>
        <w:rPr>
          <w:color w:val="auto"/>
          <w:sz w:val="24"/>
          <w:szCs w:val="24"/>
        </w:rPr>
      </w:pPr>
      <w:r>
        <w:rPr>
          <w:color w:val="auto"/>
          <w:spacing w:val="-1"/>
          <w:sz w:val="24"/>
          <w:szCs w:val="24"/>
        </w:rPr>
        <w:t>（6）甲方负责所派遣人员的勤务指挥、人员调整和休假安排，工作中因职务行为或</w:t>
      </w:r>
      <w:r>
        <w:rPr>
          <w:color w:val="auto"/>
          <w:spacing w:val="7"/>
          <w:sz w:val="24"/>
          <w:szCs w:val="24"/>
        </w:rPr>
        <w:t xml:space="preserve">  </w:t>
      </w:r>
      <w:r>
        <w:rPr>
          <w:color w:val="auto"/>
          <w:spacing w:val="-1"/>
          <w:sz w:val="24"/>
          <w:szCs w:val="24"/>
        </w:rPr>
        <w:t>非职务行为造成自身伤亡或造成他人人身伤害、财产损害，由此产生的一切责任由乙方自</w:t>
      </w:r>
    </w:p>
    <w:p>
      <w:pPr>
        <w:pStyle w:val="2"/>
        <w:spacing w:before="1" w:line="220" w:lineRule="auto"/>
        <w:ind w:left="960"/>
        <w:rPr>
          <w:color w:val="auto"/>
          <w:sz w:val="24"/>
          <w:szCs w:val="24"/>
        </w:rPr>
      </w:pPr>
      <w:r>
        <w:rPr>
          <w:color w:val="auto"/>
          <w:spacing w:val="-5"/>
          <w:sz w:val="24"/>
          <w:szCs w:val="24"/>
        </w:rPr>
        <w:t>行承担。</w:t>
      </w:r>
    </w:p>
    <w:p>
      <w:pPr>
        <w:pStyle w:val="2"/>
        <w:spacing w:before="272" w:line="219" w:lineRule="auto"/>
        <w:ind w:left="1443"/>
        <w:rPr>
          <w:color w:val="auto"/>
          <w:sz w:val="24"/>
          <w:szCs w:val="24"/>
        </w:rPr>
      </w:pPr>
      <w:r>
        <w:rPr>
          <w:color w:val="auto"/>
          <w:spacing w:val="-1"/>
          <w:sz w:val="24"/>
          <w:szCs w:val="24"/>
        </w:rPr>
        <w:t>（7）乙方派遣人员如在工作时间出现辱骂、殴打业主或来访客户以致伤害对方并造</w:t>
      </w:r>
    </w:p>
    <w:p>
      <w:pPr>
        <w:pStyle w:val="2"/>
        <w:spacing w:before="277" w:line="430" w:lineRule="auto"/>
        <w:ind w:left="962" w:right="900" w:hanging="1"/>
        <w:jc w:val="both"/>
        <w:rPr>
          <w:color w:val="auto"/>
          <w:sz w:val="24"/>
          <w:szCs w:val="24"/>
        </w:rPr>
      </w:pPr>
      <w:r>
        <w:rPr>
          <w:color w:val="auto"/>
          <w:spacing w:val="-1"/>
          <w:sz w:val="24"/>
          <w:szCs w:val="24"/>
        </w:rPr>
        <w:t>成恶劣影响的，甲方有权予以退回并要求更换，且产生的后续责任（包括住院、医疗费</w:t>
      </w:r>
      <w:r>
        <w:rPr>
          <w:color w:val="auto"/>
          <w:spacing w:val="-2"/>
          <w:sz w:val="24"/>
          <w:szCs w:val="24"/>
        </w:rPr>
        <w:t>用）</w:t>
      </w:r>
      <w:r>
        <w:rPr>
          <w:color w:val="auto"/>
          <w:sz w:val="24"/>
          <w:szCs w:val="24"/>
        </w:rPr>
        <w:t xml:space="preserve"> </w:t>
      </w:r>
      <w:r>
        <w:rPr>
          <w:color w:val="auto"/>
          <w:spacing w:val="-1"/>
          <w:sz w:val="24"/>
          <w:szCs w:val="24"/>
        </w:rPr>
        <w:t>全部由乙方负责承担。对于给甲方造成的社会负面影响，甲方有权要求乙方进行相应的赔</w:t>
      </w:r>
    </w:p>
    <w:p>
      <w:pPr>
        <w:pStyle w:val="2"/>
        <w:spacing w:line="222" w:lineRule="auto"/>
        <w:ind w:left="958"/>
        <w:rPr>
          <w:color w:val="auto"/>
          <w:sz w:val="24"/>
          <w:szCs w:val="24"/>
        </w:rPr>
      </w:pPr>
      <w:r>
        <w:rPr>
          <w:color w:val="auto"/>
          <w:spacing w:val="-2"/>
          <w:sz w:val="24"/>
          <w:szCs w:val="24"/>
        </w:rPr>
        <w:t>偿和公开道歉等。</w:t>
      </w:r>
    </w:p>
    <w:p>
      <w:pPr>
        <w:pStyle w:val="2"/>
        <w:spacing w:before="273" w:line="222" w:lineRule="auto"/>
        <w:ind w:left="1433"/>
        <w:rPr>
          <w:color w:val="auto"/>
          <w:sz w:val="24"/>
          <w:szCs w:val="24"/>
        </w:rPr>
      </w:pPr>
      <w:r>
        <w:rPr>
          <w:color w:val="auto"/>
          <w:spacing w:val="-2"/>
          <w:sz w:val="24"/>
          <w:szCs w:val="24"/>
        </w:rPr>
        <w:t>2、乙方的权利和义务</w:t>
      </w:r>
    </w:p>
    <w:p>
      <w:pPr>
        <w:pStyle w:val="2"/>
        <w:spacing w:before="271" w:line="222" w:lineRule="auto"/>
        <w:ind w:left="1443"/>
        <w:rPr>
          <w:color w:val="auto"/>
          <w:sz w:val="24"/>
          <w:szCs w:val="24"/>
        </w:rPr>
      </w:pPr>
      <w:r>
        <w:rPr>
          <w:color w:val="auto"/>
          <w:spacing w:val="-1"/>
          <w:sz w:val="24"/>
          <w:szCs w:val="24"/>
        </w:rPr>
        <w:t>（1）乙方对执勤服务范围内的安全隐患有权向甲方书面提出改进意见和建议。</w:t>
      </w:r>
    </w:p>
    <w:p>
      <w:pPr>
        <w:pStyle w:val="2"/>
        <w:spacing w:before="270" w:line="561" w:lineRule="exact"/>
        <w:ind w:left="1443"/>
        <w:rPr>
          <w:color w:val="auto"/>
          <w:sz w:val="24"/>
          <w:szCs w:val="24"/>
        </w:rPr>
      </w:pPr>
      <w:r>
        <w:rPr>
          <w:color w:val="auto"/>
          <w:spacing w:val="-1"/>
          <w:position w:val="24"/>
          <w:sz w:val="24"/>
          <w:szCs w:val="24"/>
        </w:rPr>
        <w:t>（2）乙方有权拒绝提供本合同约定范围以外的服务，有权拒绝甲方指定负责人以外</w:t>
      </w:r>
    </w:p>
    <w:p>
      <w:pPr>
        <w:pStyle w:val="2"/>
        <w:spacing w:before="1" w:line="222" w:lineRule="auto"/>
        <w:ind w:left="961"/>
        <w:rPr>
          <w:color w:val="auto"/>
          <w:sz w:val="24"/>
          <w:szCs w:val="24"/>
        </w:rPr>
      </w:pPr>
      <w:r>
        <w:rPr>
          <w:color w:val="auto"/>
          <w:spacing w:val="-3"/>
          <w:sz w:val="24"/>
          <w:szCs w:val="24"/>
        </w:rPr>
        <w:t>人员的直接指挥。</w:t>
      </w:r>
    </w:p>
    <w:p>
      <w:pPr>
        <w:pStyle w:val="2"/>
        <w:spacing w:before="270" w:line="431" w:lineRule="auto"/>
        <w:ind w:left="963" w:right="1173" w:firstLine="479"/>
        <w:rPr>
          <w:color w:val="auto"/>
          <w:sz w:val="24"/>
          <w:szCs w:val="24"/>
        </w:rPr>
      </w:pPr>
      <w:r>
        <w:rPr>
          <w:color w:val="auto"/>
          <w:sz w:val="24"/>
          <w:szCs w:val="24"/>
        </w:rPr>
        <w:t>（3）乙方负责支付所派遣人员的工资，并及时给所派遣人员缴纳社保等相关费用，</w:t>
      </w:r>
      <w:r>
        <w:rPr>
          <w:color w:val="auto"/>
          <w:spacing w:val="11"/>
          <w:sz w:val="24"/>
          <w:szCs w:val="24"/>
        </w:rPr>
        <w:t xml:space="preserve"> </w:t>
      </w:r>
      <w:r>
        <w:rPr>
          <w:color w:val="auto"/>
          <w:spacing w:val="-2"/>
          <w:sz w:val="24"/>
          <w:szCs w:val="24"/>
        </w:rPr>
        <w:t>否则由此引起全部责任由乙方自行承担。甲方聘请的乙方人员与甲方没有任何劳动关系，</w:t>
      </w:r>
    </w:p>
    <w:p>
      <w:pPr>
        <w:pStyle w:val="2"/>
        <w:spacing w:before="1" w:line="222" w:lineRule="auto"/>
        <w:ind w:left="958"/>
        <w:rPr>
          <w:color w:val="auto"/>
          <w:sz w:val="24"/>
          <w:szCs w:val="24"/>
        </w:rPr>
      </w:pPr>
      <w:r>
        <w:rPr>
          <w:color w:val="auto"/>
          <w:spacing w:val="-1"/>
          <w:sz w:val="24"/>
          <w:szCs w:val="24"/>
        </w:rPr>
        <w:t>若该人员与乙方发生的任何劳动争议，均与甲方无关。</w:t>
      </w:r>
    </w:p>
    <w:p>
      <w:pPr>
        <w:pStyle w:val="2"/>
        <w:spacing w:before="270" w:line="559" w:lineRule="exact"/>
        <w:ind w:left="1443"/>
        <w:rPr>
          <w:color w:val="auto"/>
          <w:sz w:val="24"/>
          <w:szCs w:val="24"/>
        </w:rPr>
      </w:pPr>
      <w:r>
        <w:rPr>
          <w:color w:val="auto"/>
          <w:spacing w:val="-1"/>
          <w:position w:val="24"/>
          <w:sz w:val="24"/>
          <w:szCs w:val="24"/>
        </w:rPr>
        <w:t>（4）乙方所派人员应符合相关法律法规、甲方要求的人员。乙方安保人员上岗必须</w:t>
      </w:r>
    </w:p>
    <w:p>
      <w:pPr>
        <w:pStyle w:val="2"/>
        <w:spacing w:before="1" w:line="220" w:lineRule="auto"/>
        <w:ind w:left="958"/>
        <w:rPr>
          <w:color w:val="auto"/>
          <w:sz w:val="24"/>
          <w:szCs w:val="24"/>
        </w:rPr>
      </w:pPr>
      <w:r>
        <w:rPr>
          <w:color w:val="auto"/>
          <w:spacing w:val="-1"/>
          <w:sz w:val="24"/>
          <w:szCs w:val="24"/>
        </w:rPr>
        <w:t>按甲方要求着装，坚守岗位、履行职责、文明执勤、保守甲方秘密。</w:t>
      </w:r>
    </w:p>
    <w:p>
      <w:pPr>
        <w:pStyle w:val="2"/>
        <w:spacing w:before="273" w:line="431" w:lineRule="auto"/>
        <w:ind w:left="955" w:right="1119" w:firstLine="487"/>
        <w:rPr>
          <w:color w:val="auto"/>
          <w:sz w:val="24"/>
          <w:szCs w:val="24"/>
        </w:rPr>
      </w:pPr>
      <w:r>
        <w:rPr>
          <w:color w:val="auto"/>
          <w:spacing w:val="-1"/>
          <w:sz w:val="24"/>
          <w:szCs w:val="24"/>
        </w:rPr>
        <w:t>（5）在本合同履行期间，如有乙方派遣人员离职或辞职，乙方应在派遣人员离职后</w:t>
      </w:r>
      <w:r>
        <w:rPr>
          <w:color w:val="auto"/>
          <w:spacing w:val="7"/>
          <w:sz w:val="24"/>
          <w:szCs w:val="24"/>
        </w:rPr>
        <w:t xml:space="preserve">  </w:t>
      </w:r>
      <w:r>
        <w:rPr>
          <w:color w:val="auto"/>
          <w:spacing w:val="-4"/>
          <w:sz w:val="24"/>
          <w:szCs w:val="24"/>
        </w:rPr>
        <w:t>立即安排补充人员，乙方每逾期</w:t>
      </w:r>
      <w:r>
        <w:rPr>
          <w:color w:val="auto"/>
          <w:spacing w:val="-17"/>
          <w:sz w:val="24"/>
          <w:szCs w:val="24"/>
        </w:rPr>
        <w:t xml:space="preserve"> </w:t>
      </w:r>
      <w:r>
        <w:rPr>
          <w:color w:val="auto"/>
          <w:spacing w:val="-4"/>
          <w:sz w:val="24"/>
          <w:szCs w:val="24"/>
        </w:rPr>
        <w:t>1 日内不安排补充人员的，应当向甲方支付</w:t>
      </w:r>
      <w:r>
        <w:rPr>
          <w:color w:val="auto"/>
          <w:spacing w:val="-33"/>
          <w:sz w:val="24"/>
          <w:szCs w:val="24"/>
        </w:rPr>
        <w:t xml:space="preserve"> </w:t>
      </w:r>
      <w:r>
        <w:rPr>
          <w:color w:val="auto"/>
          <w:spacing w:val="-4"/>
          <w:sz w:val="24"/>
          <w:szCs w:val="24"/>
        </w:rPr>
        <w:t>1000</w:t>
      </w:r>
      <w:r>
        <w:rPr>
          <w:color w:val="auto"/>
          <w:spacing w:val="-41"/>
          <w:sz w:val="24"/>
          <w:szCs w:val="24"/>
        </w:rPr>
        <w:t xml:space="preserve"> </w:t>
      </w:r>
      <w:r>
        <w:rPr>
          <w:color w:val="auto"/>
          <w:spacing w:val="-4"/>
          <w:sz w:val="24"/>
          <w:szCs w:val="24"/>
        </w:rPr>
        <w:t>元违约</w:t>
      </w:r>
      <w:r>
        <w:rPr>
          <w:color w:val="auto"/>
          <w:sz w:val="24"/>
          <w:szCs w:val="24"/>
        </w:rPr>
        <w:t xml:space="preserve">  </w:t>
      </w:r>
      <w:r>
        <w:rPr>
          <w:color w:val="auto"/>
          <w:spacing w:val="-3"/>
          <w:sz w:val="24"/>
          <w:szCs w:val="24"/>
        </w:rPr>
        <w:t>金；乙方逾期超过</w:t>
      </w:r>
      <w:r>
        <w:rPr>
          <w:color w:val="auto"/>
          <w:spacing w:val="-34"/>
          <w:sz w:val="24"/>
          <w:szCs w:val="24"/>
        </w:rPr>
        <w:t xml:space="preserve"> </w:t>
      </w:r>
      <w:r>
        <w:rPr>
          <w:color w:val="auto"/>
          <w:spacing w:val="-3"/>
          <w:sz w:val="24"/>
          <w:szCs w:val="24"/>
        </w:rPr>
        <w:t>15 日不安排补充人员的，应当向甲方支付</w:t>
      </w:r>
      <w:r>
        <w:rPr>
          <w:color w:val="auto"/>
          <w:spacing w:val="-48"/>
          <w:sz w:val="24"/>
          <w:szCs w:val="24"/>
        </w:rPr>
        <w:t xml:space="preserve"> </w:t>
      </w:r>
      <w:r>
        <w:rPr>
          <w:color w:val="auto"/>
          <w:spacing w:val="-3"/>
          <w:sz w:val="24"/>
          <w:szCs w:val="24"/>
        </w:rPr>
        <w:t>20000</w:t>
      </w:r>
      <w:r>
        <w:rPr>
          <w:color w:val="auto"/>
          <w:spacing w:val="-41"/>
          <w:sz w:val="24"/>
          <w:szCs w:val="24"/>
        </w:rPr>
        <w:t xml:space="preserve"> </w:t>
      </w:r>
      <w:r>
        <w:rPr>
          <w:color w:val="auto"/>
          <w:spacing w:val="-3"/>
          <w:sz w:val="24"/>
          <w:szCs w:val="24"/>
        </w:rPr>
        <w:t>元违约</w:t>
      </w:r>
      <w:r>
        <w:rPr>
          <w:color w:val="auto"/>
          <w:spacing w:val="-4"/>
          <w:sz w:val="24"/>
          <w:szCs w:val="24"/>
        </w:rPr>
        <w:t>金，甲方随时</w:t>
      </w:r>
      <w:r>
        <w:rPr>
          <w:color w:val="auto"/>
          <w:sz w:val="24"/>
          <w:szCs w:val="24"/>
        </w:rPr>
        <w:t xml:space="preserve">  有权单方解除本合同。乙方因违约产生的违约金，甲方</w:t>
      </w:r>
      <w:r>
        <w:rPr>
          <w:color w:val="auto"/>
          <w:spacing w:val="-1"/>
          <w:sz w:val="24"/>
          <w:szCs w:val="24"/>
        </w:rPr>
        <w:t>有权从应当向乙方支付的服务费中</w:t>
      </w:r>
    </w:p>
    <w:p>
      <w:pPr>
        <w:pStyle w:val="2"/>
        <w:spacing w:line="223" w:lineRule="auto"/>
        <w:ind w:left="958"/>
        <w:rPr>
          <w:color w:val="auto"/>
          <w:sz w:val="24"/>
          <w:szCs w:val="24"/>
        </w:rPr>
      </w:pPr>
      <w:r>
        <w:rPr>
          <w:color w:val="auto"/>
          <w:spacing w:val="-3"/>
          <w:sz w:val="24"/>
          <w:szCs w:val="24"/>
        </w:rPr>
        <w:t>直接予以扣除。</w:t>
      </w:r>
    </w:p>
    <w:p>
      <w:pPr>
        <w:pStyle w:val="2"/>
        <w:spacing w:before="269" w:line="562" w:lineRule="exact"/>
        <w:ind w:left="1443"/>
        <w:rPr>
          <w:color w:val="auto"/>
          <w:sz w:val="24"/>
          <w:szCs w:val="24"/>
        </w:rPr>
      </w:pPr>
      <w:r>
        <w:rPr>
          <w:color w:val="auto"/>
          <w:position w:val="24"/>
          <w:sz w:val="24"/>
          <w:szCs w:val="24"/>
        </w:rPr>
        <w:t>（6）如果因为乙方派遣人员工作时的过失或故意行为或保安公司自</w:t>
      </w:r>
      <w:r>
        <w:rPr>
          <w:color w:val="auto"/>
          <w:spacing w:val="-1"/>
          <w:position w:val="24"/>
          <w:sz w:val="24"/>
          <w:szCs w:val="24"/>
        </w:rPr>
        <w:t>身管理不善，造</w:t>
      </w:r>
    </w:p>
    <w:p>
      <w:pPr>
        <w:pStyle w:val="2"/>
        <w:spacing w:line="220" w:lineRule="auto"/>
        <w:ind w:left="961"/>
        <w:rPr>
          <w:color w:val="auto"/>
          <w:sz w:val="24"/>
          <w:szCs w:val="24"/>
        </w:rPr>
      </w:pPr>
      <w:r>
        <w:rPr>
          <w:color w:val="auto"/>
          <w:spacing w:val="-1"/>
          <w:sz w:val="24"/>
          <w:szCs w:val="24"/>
        </w:rPr>
        <w:t>成甲方经济损失的，乙方负责承担连带赔偿责任。</w:t>
      </w:r>
    </w:p>
    <w:p>
      <w:pPr>
        <w:spacing w:line="220" w:lineRule="auto"/>
        <w:rPr>
          <w:color w:val="auto"/>
          <w:sz w:val="24"/>
          <w:szCs w:val="24"/>
        </w:rPr>
        <w:sectPr>
          <w:pgSz w:w="11906" w:h="16840"/>
          <w:pgMar w:top="1248" w:right="181" w:bottom="0" w:left="303" w:header="1233" w:footer="0" w:gutter="0"/>
          <w:cols w:space="720" w:num="1"/>
        </w:sectPr>
      </w:pPr>
    </w:p>
    <w:p>
      <w:pPr>
        <w:pStyle w:val="2"/>
        <w:spacing w:before="243" w:line="559" w:lineRule="exact"/>
        <w:ind w:left="1443"/>
        <w:rPr>
          <w:color w:val="auto"/>
          <w:sz w:val="24"/>
          <w:szCs w:val="24"/>
        </w:rPr>
      </w:pPr>
      <w:r>
        <w:rPr>
          <w:color w:val="auto"/>
          <w:spacing w:val="-1"/>
          <w:position w:val="24"/>
          <w:sz w:val="24"/>
          <w:szCs w:val="24"/>
        </w:rPr>
        <w:t>（7）乙方不得将本合同的有关权利和义务转让给第三方，否则甲方有权单面解除合</w:t>
      </w:r>
    </w:p>
    <w:p>
      <w:pPr>
        <w:pStyle w:val="2"/>
        <w:spacing w:line="222" w:lineRule="auto"/>
        <w:ind w:left="986"/>
        <w:rPr>
          <w:color w:val="auto"/>
          <w:sz w:val="24"/>
          <w:szCs w:val="24"/>
        </w:rPr>
      </w:pPr>
      <w:r>
        <w:rPr>
          <w:color w:val="auto"/>
          <w:spacing w:val="-3"/>
          <w:sz w:val="24"/>
          <w:szCs w:val="24"/>
        </w:rPr>
        <w:t>同，乙方须赔偿由此给甲方造成的一切损失。</w:t>
      </w:r>
    </w:p>
    <w:p>
      <w:pPr>
        <w:pStyle w:val="2"/>
        <w:spacing w:before="269" w:line="222" w:lineRule="auto"/>
        <w:ind w:left="1440"/>
        <w:outlineLvl w:val="0"/>
        <w:rPr>
          <w:color w:val="auto"/>
          <w:sz w:val="24"/>
          <w:szCs w:val="24"/>
        </w:rPr>
      </w:pPr>
      <w:r>
        <w:rPr>
          <w:color w:val="auto"/>
          <w:spacing w:val="-1"/>
          <w:sz w:val="24"/>
          <w:szCs w:val="24"/>
          <w14:textOutline w14:w="4356" w14:cap="sq" w14:cmpd="sng">
            <w14:solidFill>
              <w14:srgbClr w14:val="000000"/>
            </w14:solidFill>
            <w14:prstDash w14:val="solid"/>
            <w14:bevel/>
          </w14:textOutline>
        </w:rPr>
        <w:t>六、双方协商的其他内容</w:t>
      </w:r>
    </w:p>
    <w:p>
      <w:pPr>
        <w:pStyle w:val="2"/>
        <w:spacing w:before="273" w:line="559" w:lineRule="exact"/>
        <w:ind w:left="1448"/>
        <w:rPr>
          <w:color w:val="auto"/>
          <w:sz w:val="24"/>
          <w:szCs w:val="24"/>
        </w:rPr>
      </w:pPr>
      <w:r>
        <w:rPr>
          <w:color w:val="auto"/>
          <w:spacing w:val="-1"/>
          <w:position w:val="24"/>
          <w:sz w:val="24"/>
          <w:szCs w:val="24"/>
        </w:rPr>
        <w:t>1、人员离职或变动，乙方及时安排人员补充，计入、累计考勤。</w:t>
      </w:r>
    </w:p>
    <w:p>
      <w:pPr>
        <w:pStyle w:val="2"/>
        <w:spacing w:before="1" w:line="221" w:lineRule="auto"/>
        <w:ind w:left="1433"/>
        <w:rPr>
          <w:color w:val="auto"/>
          <w:sz w:val="24"/>
          <w:szCs w:val="24"/>
        </w:rPr>
      </w:pPr>
      <w:r>
        <w:rPr>
          <w:color w:val="auto"/>
          <w:spacing w:val="-1"/>
          <w:sz w:val="24"/>
          <w:szCs w:val="24"/>
        </w:rPr>
        <w:t>2、服务费结算以经甲方确认后的实际考勤天数为准。</w:t>
      </w:r>
    </w:p>
    <w:p>
      <w:pPr>
        <w:pStyle w:val="2"/>
        <w:spacing w:before="271" w:line="222" w:lineRule="auto"/>
        <w:ind w:left="1442"/>
        <w:outlineLvl w:val="0"/>
        <w:rPr>
          <w:color w:val="auto"/>
          <w:sz w:val="24"/>
          <w:szCs w:val="24"/>
        </w:rPr>
      </w:pPr>
      <w:r>
        <w:rPr>
          <w:color w:val="auto"/>
          <w:spacing w:val="-1"/>
          <w:sz w:val="24"/>
          <w:szCs w:val="24"/>
          <w14:textOutline w14:w="4356" w14:cap="sq" w14:cmpd="sng">
            <w14:solidFill>
              <w14:srgbClr w14:val="000000"/>
            </w14:solidFill>
            <w14:prstDash w14:val="solid"/>
            <w14:bevel/>
          </w14:textOutline>
        </w:rPr>
        <w:t>七、合同书的变更、解除、终止和续订</w:t>
      </w:r>
    </w:p>
    <w:p>
      <w:pPr>
        <w:pStyle w:val="2"/>
        <w:spacing w:before="273" w:line="559" w:lineRule="exact"/>
        <w:ind w:left="1448"/>
        <w:rPr>
          <w:color w:val="auto"/>
          <w:sz w:val="24"/>
          <w:szCs w:val="24"/>
        </w:rPr>
      </w:pPr>
      <w:r>
        <w:rPr>
          <w:color w:val="auto"/>
          <w:spacing w:val="-1"/>
          <w:position w:val="24"/>
          <w:sz w:val="24"/>
          <w:szCs w:val="24"/>
        </w:rPr>
        <w:t>1、本合同未尽事宜，甲乙双方可友好协商后，另行签订补充协议，补充协议与本合</w:t>
      </w:r>
    </w:p>
    <w:p>
      <w:pPr>
        <w:pStyle w:val="2"/>
        <w:spacing w:before="1" w:line="221" w:lineRule="auto"/>
        <w:ind w:left="986"/>
        <w:rPr>
          <w:color w:val="auto"/>
          <w:sz w:val="24"/>
          <w:szCs w:val="24"/>
        </w:rPr>
      </w:pPr>
      <w:r>
        <w:rPr>
          <w:color w:val="auto"/>
          <w:spacing w:val="-1"/>
          <w:sz w:val="24"/>
          <w:szCs w:val="24"/>
        </w:rPr>
        <w:t>同具有同等法律效力，新签订的补充协议与本合同冲突的，以最新签订的</w:t>
      </w:r>
      <w:r>
        <w:rPr>
          <w:color w:val="auto"/>
          <w:spacing w:val="-2"/>
          <w:sz w:val="24"/>
          <w:szCs w:val="24"/>
        </w:rPr>
        <w:t>补充协议为准。</w:t>
      </w:r>
    </w:p>
    <w:p>
      <w:pPr>
        <w:pStyle w:val="2"/>
        <w:spacing w:before="272" w:line="222" w:lineRule="auto"/>
        <w:ind w:left="1433"/>
        <w:rPr>
          <w:color w:val="auto"/>
          <w:sz w:val="24"/>
          <w:szCs w:val="24"/>
        </w:rPr>
      </w:pPr>
      <w:r>
        <w:rPr>
          <w:color w:val="auto"/>
          <w:sz w:val="24"/>
          <w:szCs w:val="24"/>
        </w:rPr>
        <w:t>2、协议约定期内遇国家重大政策变化，甲乙双</w:t>
      </w:r>
      <w:r>
        <w:rPr>
          <w:color w:val="auto"/>
          <w:spacing w:val="-1"/>
          <w:sz w:val="24"/>
          <w:szCs w:val="24"/>
        </w:rPr>
        <w:t>方可以协商调整服务费价格。</w:t>
      </w:r>
    </w:p>
    <w:p>
      <w:pPr>
        <w:pStyle w:val="2"/>
        <w:spacing w:before="272" w:line="559" w:lineRule="exact"/>
        <w:ind w:left="1435"/>
        <w:rPr>
          <w:color w:val="auto"/>
          <w:sz w:val="24"/>
          <w:szCs w:val="24"/>
        </w:rPr>
      </w:pPr>
      <w:r>
        <w:rPr>
          <w:color w:val="auto"/>
          <w:position w:val="24"/>
          <w:sz w:val="24"/>
          <w:szCs w:val="24"/>
        </w:rPr>
        <w:t>3、一方因不可抗拒因素不能继续履行本合同时，</w:t>
      </w:r>
      <w:r>
        <w:rPr>
          <w:color w:val="auto"/>
          <w:spacing w:val="-1"/>
          <w:position w:val="24"/>
          <w:sz w:val="24"/>
          <w:szCs w:val="24"/>
        </w:rPr>
        <w:t>应及时通知对方，甲乙双方互不追</w:t>
      </w:r>
    </w:p>
    <w:p>
      <w:pPr>
        <w:pStyle w:val="2"/>
        <w:spacing w:line="223" w:lineRule="auto"/>
        <w:ind w:left="971"/>
        <w:rPr>
          <w:color w:val="auto"/>
          <w:sz w:val="24"/>
          <w:szCs w:val="24"/>
        </w:rPr>
      </w:pPr>
      <w:r>
        <w:rPr>
          <w:color w:val="auto"/>
          <w:spacing w:val="-5"/>
          <w:sz w:val="24"/>
          <w:szCs w:val="24"/>
        </w:rPr>
        <w:t>究违约责任。</w:t>
      </w:r>
    </w:p>
    <w:p>
      <w:pPr>
        <w:pStyle w:val="2"/>
        <w:spacing w:before="270" w:line="561" w:lineRule="exact"/>
        <w:ind w:left="1429"/>
        <w:rPr>
          <w:color w:val="auto"/>
          <w:sz w:val="24"/>
          <w:szCs w:val="24"/>
        </w:rPr>
      </w:pPr>
      <w:r>
        <w:rPr>
          <w:color w:val="auto"/>
          <w:position w:val="24"/>
          <w:sz w:val="24"/>
          <w:szCs w:val="24"/>
        </w:rPr>
        <w:t>4、本合同履行期届满前一个月，若双方均未提出书面异议或继</w:t>
      </w:r>
      <w:r>
        <w:rPr>
          <w:color w:val="auto"/>
          <w:spacing w:val="-1"/>
          <w:position w:val="24"/>
          <w:sz w:val="24"/>
          <w:szCs w:val="24"/>
        </w:rPr>
        <w:t>续履行的，本合同终</w:t>
      </w:r>
    </w:p>
    <w:p>
      <w:pPr>
        <w:pStyle w:val="2"/>
        <w:spacing w:line="236" w:lineRule="auto"/>
        <w:ind w:left="957"/>
        <w:rPr>
          <w:color w:val="auto"/>
          <w:sz w:val="24"/>
          <w:szCs w:val="24"/>
        </w:rPr>
      </w:pPr>
      <w:r>
        <w:rPr>
          <w:color w:val="auto"/>
          <w:spacing w:val="-8"/>
          <w:sz w:val="24"/>
          <w:szCs w:val="24"/>
        </w:rPr>
        <w:t>止。</w:t>
      </w:r>
    </w:p>
    <w:p>
      <w:pPr>
        <w:pStyle w:val="2"/>
        <w:spacing w:before="253" w:line="223" w:lineRule="auto"/>
        <w:ind w:left="1437"/>
        <w:outlineLvl w:val="0"/>
        <w:rPr>
          <w:color w:val="auto"/>
          <w:sz w:val="24"/>
          <w:szCs w:val="24"/>
        </w:rPr>
      </w:pPr>
      <w:r>
        <w:rPr>
          <w:color w:val="auto"/>
          <w:spacing w:val="-2"/>
          <w:sz w:val="24"/>
          <w:szCs w:val="24"/>
          <w14:textOutline w14:w="4356" w14:cap="sq" w14:cmpd="sng">
            <w14:solidFill>
              <w14:srgbClr w14:val="000000"/>
            </w14:solidFill>
            <w14:prstDash w14:val="solid"/>
            <w14:bevel/>
          </w14:textOutline>
        </w:rPr>
        <w:t>八、违约责任</w:t>
      </w:r>
    </w:p>
    <w:p>
      <w:pPr>
        <w:pStyle w:val="2"/>
        <w:spacing w:before="269" w:line="431" w:lineRule="auto"/>
        <w:ind w:left="957" w:right="1119" w:firstLine="491"/>
        <w:rPr>
          <w:color w:val="auto"/>
          <w:sz w:val="24"/>
          <w:szCs w:val="24"/>
        </w:rPr>
      </w:pPr>
      <w:r>
        <w:rPr>
          <w:color w:val="auto"/>
          <w:spacing w:val="-3"/>
          <w:sz w:val="24"/>
          <w:szCs w:val="24"/>
        </w:rPr>
        <w:t>1、甲方迟延支付服务费的，每迟延一</w:t>
      </w:r>
      <w:r>
        <w:rPr>
          <w:color w:val="auto"/>
          <w:spacing w:val="-37"/>
          <w:sz w:val="24"/>
          <w:szCs w:val="24"/>
        </w:rPr>
        <w:t xml:space="preserve"> </w:t>
      </w:r>
      <w:r>
        <w:rPr>
          <w:color w:val="auto"/>
          <w:spacing w:val="-3"/>
          <w:sz w:val="24"/>
          <w:szCs w:val="24"/>
        </w:rPr>
        <w:t>日，应按迟延支付部分的万分之三向乙方支付</w:t>
      </w:r>
      <w:r>
        <w:rPr>
          <w:color w:val="auto"/>
          <w:sz w:val="24"/>
          <w:szCs w:val="24"/>
        </w:rPr>
        <w:t xml:space="preserve">  逾期滞纳金；但如因财政审批原因导致付款延迟，</w:t>
      </w:r>
      <w:r>
        <w:rPr>
          <w:color w:val="auto"/>
          <w:spacing w:val="-1"/>
          <w:sz w:val="24"/>
          <w:szCs w:val="24"/>
        </w:rPr>
        <w:t>不视为甲方违约，但甲方应及时协调财</w:t>
      </w:r>
    </w:p>
    <w:p>
      <w:pPr>
        <w:pStyle w:val="2"/>
        <w:spacing w:before="1" w:line="220" w:lineRule="auto"/>
        <w:ind w:left="959"/>
        <w:rPr>
          <w:color w:val="auto"/>
          <w:sz w:val="24"/>
          <w:szCs w:val="24"/>
        </w:rPr>
      </w:pPr>
      <w:r>
        <w:rPr>
          <w:color w:val="auto"/>
          <w:spacing w:val="-2"/>
          <w:sz w:val="24"/>
          <w:szCs w:val="24"/>
        </w:rPr>
        <w:t>政部门尽快进行审批。</w:t>
      </w:r>
    </w:p>
    <w:p>
      <w:pPr>
        <w:pStyle w:val="2"/>
        <w:spacing w:before="273" w:line="431" w:lineRule="auto"/>
        <w:ind w:left="960" w:right="1293" w:firstLine="472"/>
        <w:rPr>
          <w:color w:val="auto"/>
          <w:sz w:val="24"/>
          <w:szCs w:val="24"/>
        </w:rPr>
      </w:pPr>
      <w:r>
        <w:rPr>
          <w:color w:val="auto"/>
          <w:spacing w:val="-2"/>
          <w:sz w:val="24"/>
          <w:szCs w:val="24"/>
        </w:rPr>
        <w:t>2、无论任何原因导致协议解除的，乙方均应按甲方要求的时间移交相关手续文件，</w:t>
      </w:r>
      <w:r>
        <w:rPr>
          <w:color w:val="auto"/>
          <w:spacing w:val="7"/>
          <w:sz w:val="24"/>
          <w:szCs w:val="24"/>
        </w:rPr>
        <w:t xml:space="preserve"> </w:t>
      </w:r>
      <w:r>
        <w:rPr>
          <w:color w:val="auto"/>
          <w:spacing w:val="-2"/>
          <w:sz w:val="24"/>
          <w:szCs w:val="24"/>
        </w:rPr>
        <w:t>并撤走全部人员和设备。否则，每滞留一</w:t>
      </w:r>
      <w:r>
        <w:rPr>
          <w:color w:val="auto"/>
          <w:spacing w:val="-53"/>
          <w:sz w:val="24"/>
          <w:szCs w:val="24"/>
        </w:rPr>
        <w:t xml:space="preserve"> </w:t>
      </w:r>
      <w:r>
        <w:rPr>
          <w:color w:val="auto"/>
          <w:spacing w:val="-2"/>
          <w:sz w:val="24"/>
          <w:szCs w:val="24"/>
        </w:rPr>
        <w:t>日，则应按前一月服</w:t>
      </w:r>
      <w:r>
        <w:rPr>
          <w:color w:val="auto"/>
          <w:spacing w:val="-3"/>
          <w:sz w:val="24"/>
          <w:szCs w:val="24"/>
        </w:rPr>
        <w:t>务费的万分之三支付违约</w:t>
      </w:r>
    </w:p>
    <w:p>
      <w:pPr>
        <w:pStyle w:val="2"/>
        <w:spacing w:line="228" w:lineRule="auto"/>
        <w:ind w:left="958"/>
        <w:rPr>
          <w:color w:val="auto"/>
          <w:sz w:val="24"/>
          <w:szCs w:val="24"/>
        </w:rPr>
      </w:pPr>
      <w:r>
        <w:rPr>
          <w:color w:val="auto"/>
          <w:spacing w:val="-8"/>
          <w:sz w:val="24"/>
          <w:szCs w:val="24"/>
        </w:rPr>
        <w:t>金。</w:t>
      </w:r>
    </w:p>
    <w:p>
      <w:pPr>
        <w:pStyle w:val="2"/>
        <w:spacing w:before="263" w:line="431" w:lineRule="auto"/>
        <w:ind w:left="962" w:right="1119" w:firstLine="472"/>
        <w:rPr>
          <w:color w:val="auto"/>
          <w:sz w:val="24"/>
          <w:szCs w:val="24"/>
        </w:rPr>
      </w:pPr>
      <w:r>
        <w:rPr>
          <w:color w:val="auto"/>
          <w:sz w:val="24"/>
          <w:szCs w:val="24"/>
        </w:rPr>
        <w:t>3、因乙方人员失职造成甲方财产损失，乙方需要</w:t>
      </w:r>
      <w:r>
        <w:rPr>
          <w:color w:val="auto"/>
          <w:spacing w:val="-1"/>
          <w:sz w:val="24"/>
          <w:szCs w:val="24"/>
        </w:rPr>
        <w:t>承担由此造成的一切损失，包括但</w:t>
      </w:r>
      <w:r>
        <w:rPr>
          <w:color w:val="auto"/>
          <w:sz w:val="24"/>
          <w:szCs w:val="24"/>
        </w:rPr>
        <w:t xml:space="preserve">  </w:t>
      </w:r>
      <w:r>
        <w:rPr>
          <w:color w:val="auto"/>
          <w:spacing w:val="-1"/>
          <w:sz w:val="24"/>
          <w:szCs w:val="24"/>
        </w:rPr>
        <w:t>不限于实际发生的损失、对第三人的赔偿、诉讼费、邮寄费、公告费、送达费、保全费、</w:t>
      </w:r>
      <w:r>
        <w:rPr>
          <w:color w:val="auto"/>
          <w:spacing w:val="17"/>
          <w:sz w:val="24"/>
          <w:szCs w:val="24"/>
        </w:rPr>
        <w:t xml:space="preserve"> </w:t>
      </w:r>
      <w:r>
        <w:rPr>
          <w:color w:val="auto"/>
          <w:spacing w:val="-1"/>
          <w:sz w:val="24"/>
          <w:szCs w:val="24"/>
        </w:rPr>
        <w:t>代理律师费等相关费用。如甲方代替乙方先行垫付，则乙方应于接到甲方通知后三日内向</w:t>
      </w:r>
      <w:r>
        <w:rPr>
          <w:color w:val="auto"/>
          <w:spacing w:val="17"/>
          <w:sz w:val="24"/>
          <w:szCs w:val="24"/>
        </w:rPr>
        <w:t xml:space="preserve"> </w:t>
      </w:r>
      <w:r>
        <w:rPr>
          <w:color w:val="auto"/>
          <w:spacing w:val="-2"/>
          <w:sz w:val="24"/>
          <w:szCs w:val="24"/>
        </w:rPr>
        <w:t>甲方全部清偿，否则，每逾期一</w:t>
      </w:r>
      <w:r>
        <w:rPr>
          <w:color w:val="auto"/>
          <w:spacing w:val="-53"/>
          <w:sz w:val="24"/>
          <w:szCs w:val="24"/>
        </w:rPr>
        <w:t xml:space="preserve"> </w:t>
      </w:r>
      <w:r>
        <w:rPr>
          <w:color w:val="auto"/>
          <w:spacing w:val="-2"/>
          <w:sz w:val="24"/>
          <w:szCs w:val="24"/>
        </w:rPr>
        <w:t>日，应向甲方支付相当于应付未</w:t>
      </w:r>
      <w:r>
        <w:rPr>
          <w:color w:val="auto"/>
          <w:spacing w:val="-3"/>
          <w:sz w:val="24"/>
          <w:szCs w:val="24"/>
        </w:rPr>
        <w:t>付部分万分之五的延迟利</w:t>
      </w:r>
    </w:p>
    <w:p>
      <w:pPr>
        <w:pStyle w:val="2"/>
        <w:spacing w:before="1" w:line="225" w:lineRule="auto"/>
        <w:ind w:left="970"/>
        <w:rPr>
          <w:color w:val="auto"/>
          <w:sz w:val="24"/>
          <w:szCs w:val="24"/>
        </w:rPr>
      </w:pPr>
      <w:r>
        <w:rPr>
          <w:color w:val="auto"/>
          <w:spacing w:val="-15"/>
          <w:sz w:val="24"/>
          <w:szCs w:val="24"/>
        </w:rPr>
        <w:t>息。</w:t>
      </w:r>
    </w:p>
    <w:p>
      <w:pPr>
        <w:spacing w:line="225" w:lineRule="auto"/>
        <w:rPr>
          <w:color w:val="auto"/>
          <w:sz w:val="24"/>
          <w:szCs w:val="24"/>
        </w:rPr>
        <w:sectPr>
          <w:pgSz w:w="11906" w:h="16840"/>
          <w:pgMar w:top="1248" w:right="181" w:bottom="0" w:left="303" w:header="1233" w:footer="0" w:gutter="0"/>
          <w:cols w:space="720" w:num="1"/>
        </w:sectPr>
      </w:pPr>
    </w:p>
    <w:p>
      <w:pPr>
        <w:pStyle w:val="2"/>
        <w:spacing w:before="243" w:line="559" w:lineRule="exact"/>
        <w:ind w:left="1429"/>
        <w:rPr>
          <w:color w:val="auto"/>
          <w:sz w:val="24"/>
          <w:szCs w:val="24"/>
        </w:rPr>
      </w:pPr>
      <w:r>
        <w:rPr>
          <w:color w:val="auto"/>
          <w:position w:val="24"/>
          <w:sz w:val="24"/>
          <w:szCs w:val="24"/>
        </w:rPr>
        <w:t>4、本合同项下所有因乙方违约造成甲方损失或乙方应承担的违</w:t>
      </w:r>
      <w:r>
        <w:rPr>
          <w:color w:val="auto"/>
          <w:spacing w:val="-1"/>
          <w:position w:val="24"/>
          <w:sz w:val="24"/>
          <w:szCs w:val="24"/>
        </w:rPr>
        <w:t>约责任，甲方有权从</w:t>
      </w:r>
    </w:p>
    <w:p>
      <w:pPr>
        <w:pStyle w:val="2"/>
        <w:spacing w:line="222" w:lineRule="auto"/>
        <w:ind w:left="958"/>
        <w:rPr>
          <w:color w:val="auto"/>
          <w:sz w:val="24"/>
          <w:szCs w:val="24"/>
        </w:rPr>
      </w:pPr>
      <w:r>
        <w:rPr>
          <w:color w:val="auto"/>
          <w:spacing w:val="-1"/>
          <w:sz w:val="24"/>
          <w:szCs w:val="24"/>
        </w:rPr>
        <w:t>应付乙方的任何一笔款项中直接扣除。</w:t>
      </w:r>
    </w:p>
    <w:p>
      <w:pPr>
        <w:pStyle w:val="2"/>
        <w:spacing w:before="270" w:line="222" w:lineRule="auto"/>
        <w:ind w:left="1446"/>
        <w:outlineLvl w:val="0"/>
        <w:rPr>
          <w:color w:val="auto"/>
          <w:sz w:val="24"/>
          <w:szCs w:val="24"/>
        </w:rPr>
      </w:pPr>
      <w:r>
        <w:rPr>
          <w:color w:val="auto"/>
          <w:spacing w:val="-3"/>
          <w:sz w:val="24"/>
          <w:szCs w:val="24"/>
          <w14:textOutline w14:w="4356" w14:cap="sq" w14:cmpd="sng">
            <w14:solidFill>
              <w14:srgbClr w14:val="000000"/>
            </w14:solidFill>
            <w14:prstDash w14:val="solid"/>
            <w14:bevel/>
          </w14:textOutline>
        </w:rPr>
        <w:t>九、争议的解决</w:t>
      </w:r>
    </w:p>
    <w:p>
      <w:pPr>
        <w:pStyle w:val="2"/>
        <w:spacing w:before="272" w:line="430" w:lineRule="auto"/>
        <w:ind w:left="963" w:right="1119" w:firstLine="475"/>
        <w:jc w:val="both"/>
        <w:rPr>
          <w:color w:val="auto"/>
          <w:sz w:val="24"/>
          <w:szCs w:val="24"/>
        </w:rPr>
      </w:pPr>
      <w:r>
        <w:rPr>
          <w:color w:val="auto"/>
          <w:sz w:val="24"/>
          <w:szCs w:val="24"/>
        </w:rPr>
        <w:t>本合同争议由双方协商解决；协商不成可以</w:t>
      </w:r>
      <w:r>
        <w:rPr>
          <w:color w:val="auto"/>
          <w:spacing w:val="-1"/>
          <w:sz w:val="24"/>
          <w:szCs w:val="24"/>
        </w:rPr>
        <w:t>向甲方所在地的人民法院提起诉讼。因一</w:t>
      </w:r>
      <w:r>
        <w:rPr>
          <w:color w:val="auto"/>
          <w:sz w:val="24"/>
          <w:szCs w:val="24"/>
        </w:rPr>
        <w:t xml:space="preserve"> </w:t>
      </w:r>
      <w:r>
        <w:rPr>
          <w:color w:val="auto"/>
          <w:spacing w:val="-1"/>
          <w:sz w:val="24"/>
          <w:szCs w:val="24"/>
        </w:rPr>
        <w:t>方违约，守约方为主张权利所支出的包含但不限于诉讼费、诉讼责任险费、律师费、保全</w:t>
      </w:r>
    </w:p>
    <w:p>
      <w:pPr>
        <w:pStyle w:val="2"/>
        <w:spacing w:before="1" w:line="222" w:lineRule="auto"/>
        <w:ind w:left="965"/>
        <w:rPr>
          <w:color w:val="auto"/>
          <w:sz w:val="24"/>
          <w:szCs w:val="24"/>
        </w:rPr>
      </w:pPr>
      <w:r>
        <w:rPr>
          <w:color w:val="auto"/>
          <w:spacing w:val="-2"/>
          <w:sz w:val="24"/>
          <w:szCs w:val="24"/>
        </w:rPr>
        <w:t>费、鉴定费等全部费用由违约方承担。</w:t>
      </w:r>
    </w:p>
    <w:p>
      <w:pPr>
        <w:pStyle w:val="2"/>
        <w:spacing w:before="273" w:line="222" w:lineRule="auto"/>
        <w:ind w:left="1444"/>
        <w:rPr>
          <w:color w:val="auto"/>
          <w:sz w:val="24"/>
          <w:szCs w:val="24"/>
        </w:rPr>
      </w:pPr>
      <w:r>
        <w:rPr>
          <w:color w:val="auto"/>
          <w:spacing w:val="-6"/>
          <w:sz w:val="24"/>
          <w:szCs w:val="24"/>
          <w14:textOutline w14:w="4356" w14:cap="sq" w14:cmpd="sng">
            <w14:solidFill>
              <w14:srgbClr w14:val="000000"/>
            </w14:solidFill>
            <w14:prstDash w14:val="solid"/>
            <w14:bevel/>
          </w14:textOutline>
        </w:rPr>
        <w:t>十、附则</w:t>
      </w:r>
    </w:p>
    <w:p>
      <w:pPr>
        <w:pStyle w:val="2"/>
        <w:spacing w:before="270" w:line="559" w:lineRule="exact"/>
        <w:ind w:left="1448"/>
        <w:rPr>
          <w:color w:val="auto"/>
          <w:sz w:val="24"/>
          <w:szCs w:val="24"/>
        </w:rPr>
      </w:pPr>
      <w:r>
        <w:rPr>
          <w:color w:val="auto"/>
          <w:spacing w:val="-1"/>
          <w:position w:val="24"/>
          <w:sz w:val="24"/>
          <w:szCs w:val="24"/>
        </w:rPr>
        <w:t>1、本合同未尽事宜由双方另行协商并签订补充协议，补充协议与本合同具有同等的</w:t>
      </w:r>
    </w:p>
    <w:p>
      <w:pPr>
        <w:pStyle w:val="2"/>
        <w:spacing w:before="1" w:line="222" w:lineRule="auto"/>
        <w:ind w:left="965"/>
        <w:rPr>
          <w:color w:val="auto"/>
          <w:sz w:val="24"/>
          <w:szCs w:val="24"/>
        </w:rPr>
      </w:pPr>
      <w:r>
        <w:rPr>
          <w:color w:val="auto"/>
          <w:spacing w:val="-5"/>
          <w:sz w:val="24"/>
          <w:szCs w:val="24"/>
        </w:rPr>
        <w:t>法律效力。</w:t>
      </w:r>
    </w:p>
    <w:p>
      <w:pPr>
        <w:pStyle w:val="2"/>
        <w:spacing w:before="273" w:line="222" w:lineRule="auto"/>
        <w:ind w:left="1433"/>
        <w:rPr>
          <w:color w:val="auto"/>
          <w:sz w:val="24"/>
          <w:szCs w:val="24"/>
        </w:rPr>
      </w:pPr>
      <w:r>
        <w:rPr>
          <w:color w:val="auto"/>
          <w:sz w:val="24"/>
          <w:szCs w:val="24"/>
        </w:rPr>
        <w:t>2、本合同经双方签字盖章之日起生效。本合同书一</w:t>
      </w:r>
      <w:r>
        <w:rPr>
          <w:color w:val="auto"/>
          <w:spacing w:val="-1"/>
          <w:sz w:val="24"/>
          <w:szCs w:val="24"/>
        </w:rPr>
        <w:t>式肆份，甲乙双方各执贰份。</w:t>
      </w:r>
    </w:p>
    <w:p>
      <w:pPr>
        <w:pStyle w:val="2"/>
        <w:spacing w:before="270" w:line="222" w:lineRule="auto"/>
        <w:ind w:left="963"/>
        <w:rPr>
          <w:color w:val="auto"/>
          <w:sz w:val="24"/>
          <w:szCs w:val="24"/>
        </w:rPr>
      </w:pPr>
      <w:r>
        <w:rPr>
          <w:color w:val="auto"/>
          <w:spacing w:val="-1"/>
          <w:sz w:val="24"/>
          <w:szCs w:val="24"/>
          <w14:textOutline w14:w="4356" w14:cap="sq" w14:cmpd="sng">
            <w14:solidFill>
              <w14:srgbClr w14:val="000000"/>
            </w14:solidFill>
            <w14:prstDash w14:val="solid"/>
            <w14:bevel/>
          </w14:textOutline>
        </w:rPr>
        <w:t>（以下无正文，为签署页）</w:t>
      </w:r>
    </w:p>
    <w:p>
      <w:pPr>
        <w:pStyle w:val="2"/>
        <w:spacing w:before="271" w:line="222" w:lineRule="auto"/>
        <w:ind w:left="990"/>
        <w:rPr>
          <w:color w:val="auto"/>
          <w:sz w:val="24"/>
          <w:szCs w:val="24"/>
        </w:rPr>
      </w:pPr>
      <w:r>
        <w:rPr>
          <w:color w:val="auto"/>
          <w:spacing w:val="-9"/>
          <w:sz w:val="24"/>
          <w:szCs w:val="24"/>
        </w:rPr>
        <w:t>甲方（盖章</w:t>
      </w:r>
      <w:r>
        <w:rPr>
          <w:color w:val="auto"/>
          <w:spacing w:val="2"/>
          <w:sz w:val="24"/>
          <w:szCs w:val="24"/>
        </w:rPr>
        <w:t>）：</w:t>
      </w:r>
      <w:r>
        <w:rPr>
          <w:color w:val="auto"/>
          <w:spacing w:val="4"/>
          <w:sz w:val="24"/>
          <w:szCs w:val="24"/>
        </w:rPr>
        <w:t xml:space="preserve">                     </w:t>
      </w:r>
      <w:r>
        <w:rPr>
          <w:color w:val="auto"/>
          <w:spacing w:val="-9"/>
          <w:sz w:val="24"/>
          <w:szCs w:val="24"/>
        </w:rPr>
        <w:t>乙方（盖章</w:t>
      </w:r>
      <w:r>
        <w:rPr>
          <w:color w:val="auto"/>
          <w:spacing w:val="2"/>
          <w:sz w:val="24"/>
          <w:szCs w:val="24"/>
        </w:rPr>
        <w:t>）：</w:t>
      </w:r>
    </w:p>
    <w:p>
      <w:pPr>
        <w:spacing w:line="258" w:lineRule="auto"/>
        <w:rPr>
          <w:rFonts w:ascii="Arial"/>
          <w:color w:val="auto"/>
          <w:sz w:val="24"/>
          <w:szCs w:val="24"/>
        </w:rPr>
      </w:pPr>
    </w:p>
    <w:p>
      <w:pPr>
        <w:pStyle w:val="2"/>
        <w:spacing w:before="78" w:line="223" w:lineRule="auto"/>
        <w:ind w:left="965"/>
        <w:rPr>
          <w:color w:val="auto"/>
          <w:sz w:val="24"/>
          <w:szCs w:val="24"/>
        </w:rPr>
      </w:pPr>
      <w:r>
        <w:rPr>
          <w:color w:val="auto"/>
          <w:spacing w:val="-2"/>
          <w:sz w:val="24"/>
          <w:szCs w:val="24"/>
        </w:rPr>
        <w:t xml:space="preserve">法定代表人：                   </w:t>
      </w:r>
      <w:r>
        <w:rPr>
          <w:color w:val="auto"/>
          <w:spacing w:val="-3"/>
          <w:sz w:val="24"/>
          <w:szCs w:val="24"/>
        </w:rPr>
        <w:t xml:space="preserve">     法定代表人：</w:t>
      </w:r>
    </w:p>
    <w:p>
      <w:pPr>
        <w:pStyle w:val="2"/>
        <w:spacing w:before="272" w:line="223" w:lineRule="auto"/>
        <w:ind w:left="984"/>
        <w:rPr>
          <w:color w:val="auto"/>
          <w:sz w:val="24"/>
          <w:szCs w:val="24"/>
        </w:rPr>
      </w:pPr>
      <w:r>
        <w:rPr>
          <w:color w:val="auto"/>
          <w:spacing w:val="-15"/>
          <w:sz w:val="24"/>
          <w:szCs w:val="24"/>
        </w:rPr>
        <w:t>电话：</w:t>
      </w:r>
      <w:r>
        <w:rPr>
          <w:color w:val="auto"/>
          <w:spacing w:val="4"/>
          <w:sz w:val="24"/>
          <w:szCs w:val="24"/>
        </w:rPr>
        <w:t xml:space="preserve">                     </w:t>
      </w:r>
      <w:r>
        <w:rPr>
          <w:color w:val="auto"/>
          <w:spacing w:val="3"/>
          <w:sz w:val="24"/>
          <w:szCs w:val="24"/>
        </w:rPr>
        <w:t xml:space="preserve">        </w:t>
      </w:r>
      <w:r>
        <w:rPr>
          <w:color w:val="auto"/>
          <w:spacing w:val="-15"/>
          <w:sz w:val="24"/>
          <w:szCs w:val="24"/>
        </w:rPr>
        <w:t>电话：</w:t>
      </w:r>
    </w:p>
    <w:p>
      <w:pPr>
        <w:pStyle w:val="2"/>
        <w:spacing w:before="269" w:line="232" w:lineRule="auto"/>
        <w:ind w:left="959"/>
        <w:rPr>
          <w:color w:val="auto"/>
          <w:sz w:val="24"/>
          <w:szCs w:val="24"/>
        </w:rPr>
      </w:pPr>
      <w:r>
        <w:rPr>
          <w:color w:val="auto"/>
          <w:spacing w:val="-2"/>
          <w:sz w:val="24"/>
          <w:szCs w:val="24"/>
        </w:rPr>
        <w:t xml:space="preserve">地址：                             </w:t>
      </w:r>
      <w:r>
        <w:rPr>
          <w:color w:val="auto"/>
          <w:spacing w:val="-3"/>
          <w:sz w:val="24"/>
          <w:szCs w:val="24"/>
        </w:rPr>
        <w:t xml:space="preserve"> 地址：</w:t>
      </w:r>
    </w:p>
    <w:p>
      <w:pPr>
        <w:spacing w:line="287" w:lineRule="auto"/>
        <w:rPr>
          <w:rFonts w:ascii="Arial"/>
          <w:color w:val="auto"/>
          <w:sz w:val="24"/>
          <w:szCs w:val="24"/>
        </w:rPr>
      </w:pPr>
    </w:p>
    <w:p>
      <w:pPr>
        <w:spacing w:line="288" w:lineRule="auto"/>
        <w:rPr>
          <w:rFonts w:ascii="Arial"/>
          <w:color w:val="auto"/>
          <w:sz w:val="24"/>
          <w:szCs w:val="24"/>
        </w:rPr>
      </w:pPr>
    </w:p>
    <w:p>
      <w:pPr>
        <w:pStyle w:val="2"/>
        <w:spacing w:before="78" w:line="222" w:lineRule="auto"/>
        <w:ind w:left="963"/>
        <w:rPr>
          <w:color w:val="auto"/>
          <w:sz w:val="24"/>
          <w:szCs w:val="24"/>
        </w:rPr>
      </w:pPr>
      <w:r>
        <w:rPr>
          <w:color w:val="auto"/>
          <w:spacing w:val="-10"/>
          <w:sz w:val="24"/>
          <w:szCs w:val="24"/>
        </w:rPr>
        <w:t>签订日期：</w:t>
      </w:r>
      <w:r>
        <w:rPr>
          <w:color w:val="auto"/>
          <w:spacing w:val="8"/>
          <w:sz w:val="24"/>
          <w:szCs w:val="24"/>
        </w:rPr>
        <w:t xml:space="preserve">    </w:t>
      </w:r>
      <w:r>
        <w:rPr>
          <w:color w:val="auto"/>
          <w:spacing w:val="-10"/>
          <w:sz w:val="24"/>
          <w:szCs w:val="24"/>
        </w:rPr>
        <w:t>年</w:t>
      </w:r>
      <w:r>
        <w:rPr>
          <w:color w:val="auto"/>
          <w:spacing w:val="14"/>
          <w:sz w:val="24"/>
          <w:szCs w:val="24"/>
        </w:rPr>
        <w:t xml:space="preserve">  </w:t>
      </w:r>
      <w:r>
        <w:rPr>
          <w:color w:val="auto"/>
          <w:spacing w:val="-10"/>
          <w:sz w:val="24"/>
          <w:szCs w:val="24"/>
        </w:rPr>
        <w:t>月</w:t>
      </w:r>
      <w:r>
        <w:rPr>
          <w:color w:val="auto"/>
          <w:spacing w:val="34"/>
          <w:sz w:val="24"/>
          <w:szCs w:val="24"/>
        </w:rPr>
        <w:t xml:space="preserve">  </w:t>
      </w:r>
      <w:r>
        <w:rPr>
          <w:color w:val="auto"/>
          <w:spacing w:val="-10"/>
          <w:sz w:val="24"/>
          <w:szCs w:val="24"/>
        </w:rPr>
        <w:t>日            签订日期：</w:t>
      </w:r>
      <w:r>
        <w:rPr>
          <w:color w:val="auto"/>
          <w:spacing w:val="5"/>
          <w:sz w:val="24"/>
          <w:szCs w:val="24"/>
        </w:rPr>
        <w:t xml:space="preserve">    </w:t>
      </w:r>
      <w:r>
        <w:rPr>
          <w:color w:val="auto"/>
          <w:spacing w:val="-10"/>
          <w:sz w:val="24"/>
          <w:szCs w:val="24"/>
        </w:rPr>
        <w:t>年</w:t>
      </w:r>
      <w:r>
        <w:rPr>
          <w:color w:val="auto"/>
          <w:spacing w:val="14"/>
          <w:sz w:val="24"/>
          <w:szCs w:val="24"/>
        </w:rPr>
        <w:t xml:space="preserve">  </w:t>
      </w:r>
      <w:r>
        <w:rPr>
          <w:color w:val="auto"/>
          <w:spacing w:val="-10"/>
          <w:sz w:val="24"/>
          <w:szCs w:val="24"/>
        </w:rPr>
        <w:t>月   日</w:t>
      </w:r>
    </w:p>
    <w:p>
      <w:pPr>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line="241" w:lineRule="auto"/>
        <w:rPr>
          <w:rFonts w:ascii="Arial"/>
          <w:color w:val="auto"/>
          <w:sz w:val="24"/>
          <w:szCs w:val="24"/>
        </w:rPr>
      </w:pPr>
    </w:p>
    <w:p>
      <w:pPr>
        <w:spacing w:before="72" w:line="219" w:lineRule="auto"/>
        <w:ind w:left="3345"/>
        <w:rPr>
          <w:rFonts w:ascii="宋体" w:hAnsi="宋体" w:eastAsia="宋体" w:cs="宋体"/>
          <w:color w:val="auto"/>
          <w:sz w:val="28"/>
          <w:szCs w:val="28"/>
          <w14:textOutline w14:w="4013" w14:cap="sq" w14:cmpd="sng">
            <w14:solidFill>
              <w14:srgbClr w14:val="000000"/>
            </w14:solidFill>
            <w14:prstDash w14:val="solid"/>
            <w14:bevel/>
          </w14:textOutline>
        </w:rPr>
      </w:pPr>
      <w:r>
        <w:rPr>
          <w:rFonts w:ascii="宋体" w:hAnsi="宋体" w:eastAsia="宋体" w:cs="宋体"/>
          <w:color w:val="auto"/>
          <w:sz w:val="28"/>
          <w:szCs w:val="28"/>
          <w14:textOutline w14:w="4013" w14:cap="sq" w14:cmpd="sng">
            <w14:solidFill>
              <w14:srgbClr w14:val="000000"/>
            </w14:solidFill>
            <w14:prstDash w14:val="solid"/>
            <w14:bevel/>
          </w14:textOutline>
        </w:rPr>
        <w:t>（本合同仅供参考，具体以实际签订的为准）。</w:t>
      </w:r>
    </w:p>
    <w:p>
      <w:pPr>
        <w:spacing w:before="72" w:line="219" w:lineRule="auto"/>
        <w:ind w:left="3345"/>
        <w:rPr>
          <w:rFonts w:ascii="宋体" w:hAnsi="宋体" w:eastAsia="宋体" w:cs="宋体"/>
          <w:color w:val="auto"/>
          <w:sz w:val="28"/>
          <w:szCs w:val="28"/>
          <w14:textOutline w14:w="4013" w14:cap="sq" w14:cmpd="sng">
            <w14:solidFill>
              <w14:srgbClr w14:val="000000"/>
            </w14:solidFill>
            <w14:prstDash w14:val="solid"/>
            <w14:bevel/>
          </w14:textOutline>
        </w:rPr>
      </w:pPr>
    </w:p>
    <w:p>
      <w:pPr>
        <w:spacing w:before="72" w:line="219" w:lineRule="auto"/>
        <w:ind w:left="3345"/>
        <w:rPr>
          <w:rFonts w:ascii="宋体" w:hAnsi="宋体" w:eastAsia="宋体" w:cs="宋体"/>
          <w:color w:val="auto"/>
          <w:sz w:val="22"/>
          <w:szCs w:val="22"/>
          <w14:textOutline w14:w="4013" w14:cap="sq" w14:cmpd="sng">
            <w14:solidFill>
              <w14:srgbClr w14:val="000000"/>
            </w14:solidFill>
            <w14:prstDash w14:val="solid"/>
            <w14:bevel/>
          </w14:textOutline>
        </w:rPr>
      </w:pPr>
    </w:p>
    <w:p>
      <w:pPr>
        <w:spacing w:before="72" w:line="219" w:lineRule="auto"/>
        <w:ind w:left="3345"/>
        <w:rPr>
          <w:rFonts w:ascii="宋体" w:hAnsi="宋体" w:eastAsia="宋体" w:cs="宋体"/>
          <w:color w:val="auto"/>
          <w:sz w:val="22"/>
          <w:szCs w:val="22"/>
          <w14:textOutline w14:w="4013" w14:cap="sq" w14:cmpd="sng">
            <w14:solidFill>
              <w14:srgbClr w14:val="000000"/>
            </w14:solidFill>
            <w14:prstDash w14:val="solid"/>
            <w14:bevel/>
          </w14:textOutline>
        </w:rPr>
      </w:pPr>
    </w:p>
    <w:p>
      <w:pPr>
        <w:spacing w:before="14" w:line="58" w:lineRule="exact"/>
        <w:rPr>
          <w:color w:val="auto"/>
        </w:rPr>
      </w:pPr>
      <w:r>
        <w:rPr>
          <w:color w:val="auto"/>
          <w:position w:val="-1"/>
        </w:rPr>
        <w:pict>
          <v:shape id="_x0000_s1102" o:spid="_x0000_s1102"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3755"/>
        <w:rPr>
          <w:rFonts w:ascii="宋体" w:hAnsi="宋体" w:eastAsia="宋体" w:cs="宋体"/>
          <w:color w:val="auto"/>
          <w:sz w:val="31"/>
          <w:szCs w:val="31"/>
        </w:rPr>
      </w:pPr>
      <w:r>
        <w:rPr>
          <w:rFonts w:ascii="宋体" w:hAnsi="宋体" w:eastAsia="宋体" w:cs="宋体"/>
          <w:color w:val="auto"/>
          <w:sz w:val="31"/>
          <w:szCs w:val="31"/>
          <w14:textOutline w14:w="5793" w14:cap="sq" w14:cmpd="sng">
            <w14:solidFill>
              <w14:srgbClr w14:val="000000"/>
            </w14:solidFill>
            <w14:prstDash w14:val="solid"/>
            <w14:bevel/>
          </w14:textOutline>
        </w:rPr>
        <w:t>第七章</w:t>
      </w:r>
      <w:r>
        <w:rPr>
          <w:rFonts w:ascii="宋体" w:hAnsi="宋体" w:eastAsia="宋体" w:cs="宋体"/>
          <w:color w:val="auto"/>
          <w:spacing w:val="25"/>
          <w:sz w:val="31"/>
          <w:szCs w:val="31"/>
        </w:rPr>
        <w:t xml:space="preserve">  </w:t>
      </w:r>
      <w:r>
        <w:rPr>
          <w:rFonts w:ascii="宋体" w:hAnsi="宋体" w:eastAsia="宋体" w:cs="宋体"/>
          <w:color w:val="auto"/>
          <w:sz w:val="31"/>
          <w:szCs w:val="31"/>
          <w14:textOutline w14:w="5793" w14:cap="sq" w14:cmpd="sng">
            <w14:solidFill>
              <w14:srgbClr w14:val="000000"/>
            </w14:solidFill>
            <w14:prstDash w14:val="solid"/>
            <w14:bevel/>
          </w14:textOutline>
        </w:rPr>
        <w:t>附件</w:t>
      </w:r>
    </w:p>
    <w:p>
      <w:pPr>
        <w:spacing w:before="239" w:line="219" w:lineRule="auto"/>
        <w:ind w:left="36"/>
        <w:rPr>
          <w:rFonts w:ascii="宋体" w:hAnsi="宋体" w:eastAsia="宋体" w:cs="宋体"/>
          <w:color w:val="auto"/>
          <w:sz w:val="30"/>
          <w:szCs w:val="30"/>
        </w:rPr>
      </w:pPr>
      <w:r>
        <w:rPr>
          <w:rFonts w:ascii="宋体" w:hAnsi="宋体" w:eastAsia="宋体" w:cs="宋体"/>
          <w:color w:val="auto"/>
          <w:spacing w:val="-18"/>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8"/>
          <w:sz w:val="30"/>
          <w:szCs w:val="30"/>
        </w:rPr>
        <w:t xml:space="preserve"> </w:t>
      </w:r>
      <w:r>
        <w:rPr>
          <w:rFonts w:ascii="宋体" w:hAnsi="宋体" w:eastAsia="宋体" w:cs="宋体"/>
          <w:color w:val="auto"/>
          <w:spacing w:val="-18"/>
          <w:sz w:val="30"/>
          <w:szCs w:val="30"/>
          <w14:textOutline w14:w="5448" w14:cap="sq" w14:cmpd="sng">
            <w14:solidFill>
              <w14:srgbClr w14:val="000000"/>
            </w14:solidFill>
            <w14:prstDash w14:val="solid"/>
            <w14:bevel/>
          </w14:textOutline>
        </w:rPr>
        <w:t>1：</w:t>
      </w:r>
    </w:p>
    <w:p>
      <w:pPr>
        <w:spacing w:before="229" w:line="220" w:lineRule="auto"/>
        <w:ind w:left="3515"/>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投标文件封面格式</w:t>
      </w:r>
    </w:p>
    <w:p>
      <w:pPr>
        <w:pStyle w:val="2"/>
        <w:spacing w:line="255"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tabs>
          <w:tab w:val="left" w:pos="4066"/>
        </w:tabs>
        <w:spacing w:before="140" w:line="225" w:lineRule="auto"/>
        <w:ind w:left="3600"/>
        <w:rPr>
          <w:rFonts w:ascii="宋体" w:hAnsi="宋体" w:eastAsia="宋体" w:cs="宋体"/>
          <w:color w:val="auto"/>
          <w:sz w:val="43"/>
          <w:szCs w:val="43"/>
        </w:rPr>
      </w:pPr>
      <w:r>
        <w:rPr>
          <w:rFonts w:ascii="宋体" w:hAnsi="宋体" w:eastAsia="宋体" w:cs="宋体"/>
          <w:color w:val="auto"/>
          <w:sz w:val="43"/>
          <w:szCs w:val="43"/>
          <w:u w:val="single" w:color="auto"/>
        </w:rPr>
        <w:tab/>
      </w:r>
      <w:r>
        <w:rPr>
          <w:rFonts w:ascii="宋体" w:hAnsi="宋体" w:eastAsia="宋体" w:cs="宋体"/>
          <w:color w:val="auto"/>
          <w:spacing w:val="5"/>
          <w:sz w:val="43"/>
          <w:szCs w:val="43"/>
          <w:u w:val="single" w:color="000000"/>
          <w14:textOutline w14:w="7972" w14:cap="sq" w14:cmpd="sng">
            <w14:solidFill>
              <w14:srgbClr w14:val="000000"/>
            </w14:solidFill>
            <w14:prstDash w14:val="solid"/>
            <w14:bevel/>
          </w14:textOutline>
        </w:rPr>
        <w:t>项目名称</w:t>
      </w:r>
      <w:r>
        <w:rPr>
          <w:rFonts w:ascii="宋体" w:hAnsi="宋体" w:eastAsia="宋体" w:cs="宋体"/>
          <w:color w:val="auto"/>
          <w:sz w:val="43"/>
          <w:szCs w:val="43"/>
          <w:u w:val="single" w:color="auto"/>
        </w:rPr>
        <w:t xml:space="preserve">   </w:t>
      </w:r>
    </w:p>
    <w:p>
      <w:pPr>
        <w:pStyle w:val="2"/>
        <w:spacing w:line="268" w:lineRule="auto"/>
        <w:rPr>
          <w:color w:val="auto"/>
        </w:rPr>
      </w:pPr>
    </w:p>
    <w:p>
      <w:pPr>
        <w:pStyle w:val="2"/>
        <w:spacing w:line="268" w:lineRule="auto"/>
        <w:rPr>
          <w:color w:val="auto"/>
        </w:rPr>
      </w:pPr>
    </w:p>
    <w:p>
      <w:pPr>
        <w:pStyle w:val="2"/>
        <w:spacing w:line="269" w:lineRule="auto"/>
        <w:rPr>
          <w:color w:val="auto"/>
        </w:rPr>
      </w:pPr>
    </w:p>
    <w:p>
      <w:pPr>
        <w:pStyle w:val="2"/>
        <w:spacing w:line="269" w:lineRule="auto"/>
        <w:rPr>
          <w:color w:val="auto"/>
        </w:rPr>
      </w:pPr>
    </w:p>
    <w:p>
      <w:pPr>
        <w:pStyle w:val="2"/>
        <w:spacing w:line="269" w:lineRule="auto"/>
        <w:rPr>
          <w:color w:val="auto"/>
        </w:rPr>
      </w:pPr>
    </w:p>
    <w:p>
      <w:pPr>
        <w:pStyle w:val="2"/>
        <w:spacing w:line="269" w:lineRule="auto"/>
        <w:rPr>
          <w:color w:val="auto"/>
        </w:rPr>
      </w:pPr>
    </w:p>
    <w:p>
      <w:pPr>
        <w:pStyle w:val="2"/>
        <w:spacing w:line="269" w:lineRule="auto"/>
        <w:rPr>
          <w:color w:val="auto"/>
        </w:rPr>
      </w:pPr>
    </w:p>
    <w:p>
      <w:pPr>
        <w:spacing w:before="231" w:line="223" w:lineRule="auto"/>
        <w:ind w:left="2754"/>
        <w:rPr>
          <w:rFonts w:ascii="宋体" w:hAnsi="宋体" w:eastAsia="宋体" w:cs="宋体"/>
          <w:color w:val="auto"/>
          <w:sz w:val="71"/>
          <w:szCs w:val="71"/>
        </w:rPr>
      </w:pPr>
      <w:bookmarkStart w:id="1" w:name="bookmark6"/>
      <w:bookmarkEnd w:id="1"/>
      <w:r>
        <w:rPr>
          <w:rFonts w:ascii="宋体" w:hAnsi="宋体" w:eastAsia="宋体" w:cs="宋体"/>
          <w:color w:val="auto"/>
          <w:spacing w:val="-18"/>
          <w:sz w:val="71"/>
          <w:szCs w:val="71"/>
          <w14:textOutline w14:w="13075" w14:cap="sq" w14:cmpd="sng">
            <w14:solidFill>
              <w14:srgbClr w14:val="000000"/>
            </w14:solidFill>
            <w14:prstDash w14:val="solid"/>
            <w14:bevel/>
          </w14:textOutline>
        </w:rPr>
        <w:t>投</w:t>
      </w:r>
      <w:r>
        <w:rPr>
          <w:rFonts w:ascii="宋体" w:hAnsi="宋体" w:eastAsia="宋体" w:cs="宋体"/>
          <w:color w:val="auto"/>
          <w:spacing w:val="40"/>
          <w:sz w:val="71"/>
          <w:szCs w:val="71"/>
        </w:rPr>
        <w:t xml:space="preserve"> </w:t>
      </w:r>
      <w:r>
        <w:rPr>
          <w:rFonts w:ascii="宋体" w:hAnsi="宋体" w:eastAsia="宋体" w:cs="宋体"/>
          <w:color w:val="auto"/>
          <w:spacing w:val="-18"/>
          <w:sz w:val="71"/>
          <w:szCs w:val="71"/>
          <w14:textOutline w14:w="13075" w14:cap="sq" w14:cmpd="sng">
            <w14:solidFill>
              <w14:srgbClr w14:val="000000"/>
            </w14:solidFill>
            <w14:prstDash w14:val="solid"/>
            <w14:bevel/>
          </w14:textOutline>
        </w:rPr>
        <w:t>标</w:t>
      </w:r>
      <w:r>
        <w:rPr>
          <w:rFonts w:ascii="宋体" w:hAnsi="宋体" w:eastAsia="宋体" w:cs="宋体"/>
          <w:color w:val="auto"/>
          <w:spacing w:val="41"/>
          <w:sz w:val="71"/>
          <w:szCs w:val="71"/>
        </w:rPr>
        <w:t xml:space="preserve"> </w:t>
      </w:r>
      <w:r>
        <w:rPr>
          <w:rFonts w:ascii="宋体" w:hAnsi="宋体" w:eastAsia="宋体" w:cs="宋体"/>
          <w:color w:val="auto"/>
          <w:spacing w:val="-18"/>
          <w:sz w:val="71"/>
          <w:szCs w:val="71"/>
          <w14:textOutline w14:w="13075" w14:cap="sq" w14:cmpd="sng">
            <w14:solidFill>
              <w14:srgbClr w14:val="000000"/>
            </w14:solidFill>
            <w14:prstDash w14:val="solid"/>
            <w14:bevel/>
          </w14:textOutline>
        </w:rPr>
        <w:t>文</w:t>
      </w:r>
      <w:r>
        <w:rPr>
          <w:rFonts w:ascii="宋体" w:hAnsi="宋体" w:eastAsia="宋体" w:cs="宋体"/>
          <w:color w:val="auto"/>
          <w:spacing w:val="35"/>
          <w:sz w:val="71"/>
          <w:szCs w:val="71"/>
        </w:rPr>
        <w:t xml:space="preserve"> </w:t>
      </w:r>
      <w:r>
        <w:rPr>
          <w:rFonts w:ascii="宋体" w:hAnsi="宋体" w:eastAsia="宋体" w:cs="宋体"/>
          <w:color w:val="auto"/>
          <w:spacing w:val="-18"/>
          <w:sz w:val="71"/>
          <w:szCs w:val="71"/>
          <w14:textOutline w14:w="13075" w14:cap="sq" w14:cmpd="sng">
            <w14:solidFill>
              <w14:srgbClr w14:val="000000"/>
            </w14:solidFill>
            <w14:prstDash w14:val="solid"/>
            <w14:bevel/>
          </w14:textOutline>
        </w:rPr>
        <w:t>件</w:t>
      </w: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8" w:lineRule="auto"/>
        <w:rPr>
          <w:color w:val="auto"/>
        </w:rPr>
      </w:pPr>
    </w:p>
    <w:p>
      <w:pPr>
        <w:spacing w:before="97" w:line="220" w:lineRule="auto"/>
        <w:ind w:left="2105"/>
        <w:rPr>
          <w:rFonts w:ascii="宋体" w:hAnsi="宋体" w:eastAsia="宋体" w:cs="宋体"/>
          <w:color w:val="auto"/>
          <w:sz w:val="30"/>
          <w:szCs w:val="30"/>
        </w:rPr>
      </w:pPr>
      <w:r>
        <w:rPr>
          <w:rFonts w:ascii="宋体" w:hAnsi="宋体" w:eastAsia="宋体" w:cs="宋体"/>
          <w:color w:val="auto"/>
          <w:spacing w:val="-3"/>
          <w:sz w:val="30"/>
          <w:szCs w:val="30"/>
          <w14:textOutline w14:w="5448" w14:cap="sq" w14:cmpd="sng">
            <w14:solidFill>
              <w14:srgbClr w14:val="000000"/>
            </w14:solidFill>
            <w14:prstDash w14:val="solid"/>
            <w14:bevel/>
          </w14:textOutline>
        </w:rPr>
        <w:t>项目编号：</w:t>
      </w:r>
      <w:r>
        <w:rPr>
          <w:rFonts w:ascii="宋体" w:hAnsi="宋体" w:eastAsia="宋体" w:cs="宋体"/>
          <w:color w:val="auto"/>
          <w:sz w:val="30"/>
          <w:szCs w:val="30"/>
          <w:u w:val="single" w:color="auto"/>
        </w:rPr>
        <w:t xml:space="preserve">                       </w:t>
      </w:r>
    </w:p>
    <w:p>
      <w:pPr>
        <w:spacing w:before="225" w:line="359" w:lineRule="auto"/>
        <w:ind w:left="2104"/>
        <w:rPr>
          <w:rFonts w:ascii="宋体" w:hAnsi="宋体" w:eastAsia="宋体" w:cs="宋体"/>
          <w:color w:val="auto"/>
          <w:sz w:val="30"/>
          <w:szCs w:val="30"/>
        </w:rPr>
      </w:pPr>
      <w:r>
        <w:rPr>
          <w:rFonts w:ascii="宋体" w:hAnsi="宋体" w:eastAsia="宋体" w:cs="宋体"/>
          <w:color w:val="auto"/>
          <w:spacing w:val="4"/>
          <w:sz w:val="30"/>
          <w:szCs w:val="30"/>
          <w14:textOutline w14:w="5448" w14:cap="sq" w14:cmpd="sng">
            <w14:solidFill>
              <w14:srgbClr w14:val="000000"/>
            </w14:solidFill>
            <w14:prstDash w14:val="solid"/>
            <w14:bevel/>
          </w14:textOutline>
        </w:rPr>
        <w:t>投标人名称</w:t>
      </w:r>
      <w:r>
        <w:rPr>
          <w:rFonts w:ascii="宋体" w:hAnsi="宋体" w:eastAsia="宋体" w:cs="宋体"/>
          <w:color w:val="auto"/>
          <w:spacing w:val="-20"/>
          <w:sz w:val="30"/>
          <w:szCs w:val="30"/>
          <w14:textOutline w14:w="5448" w14:cap="sq" w14:cmpd="sng">
            <w14:solidFill>
              <w14:srgbClr w14:val="000000"/>
            </w14:solidFill>
            <w14:prstDash w14:val="solid"/>
            <w14:bevel/>
          </w14:textOutline>
        </w:rPr>
        <w:t>：</w:t>
      </w:r>
      <w:r>
        <w:rPr>
          <w:rFonts w:ascii="宋体" w:hAnsi="宋体" w:eastAsia="宋体" w:cs="宋体"/>
          <w:color w:val="auto"/>
          <w:sz w:val="30"/>
          <w:szCs w:val="30"/>
          <w:u w:val="single" w:color="auto"/>
        </w:rPr>
        <w:t xml:space="preserve">              </w:t>
      </w:r>
      <w:r>
        <w:rPr>
          <w:rFonts w:ascii="宋体" w:hAnsi="宋体" w:eastAsia="宋体" w:cs="宋体"/>
          <w:color w:val="auto"/>
          <w:spacing w:val="-20"/>
          <w:sz w:val="30"/>
          <w:szCs w:val="30"/>
          <w:u w:val="single" w:color="000000"/>
          <w14:textOutline w14:w="5448" w14:cap="sq" w14:cmpd="sng">
            <w14:solidFill>
              <w14:srgbClr w14:val="000000"/>
            </w14:solidFill>
            <w14:prstDash w14:val="solid"/>
            <w14:bevel/>
          </w14:textOutline>
        </w:rPr>
        <w:t>（</w:t>
      </w:r>
      <w:r>
        <w:rPr>
          <w:rFonts w:ascii="宋体" w:hAnsi="宋体" w:eastAsia="宋体" w:cs="宋体"/>
          <w:color w:val="auto"/>
          <w:spacing w:val="4"/>
          <w:sz w:val="30"/>
          <w:szCs w:val="30"/>
          <w:u w:val="single" w:color="000000"/>
          <w14:textOutline w14:w="5448" w14:cap="sq" w14:cmpd="sng">
            <w14:solidFill>
              <w14:srgbClr w14:val="000000"/>
            </w14:solidFill>
            <w14:prstDash w14:val="solid"/>
            <w14:bevel/>
          </w14:textOutline>
        </w:rPr>
        <w:t>公章）</w:t>
      </w:r>
    </w:p>
    <w:p>
      <w:pPr>
        <w:spacing w:before="2" w:line="220" w:lineRule="auto"/>
        <w:ind w:left="2104"/>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投标人地址：</w:t>
      </w:r>
      <w:r>
        <w:rPr>
          <w:rFonts w:ascii="宋体" w:hAnsi="宋体" w:eastAsia="宋体" w:cs="宋体"/>
          <w:color w:val="auto"/>
          <w:sz w:val="30"/>
          <w:szCs w:val="30"/>
          <w:u w:val="single" w:color="auto"/>
        </w:rPr>
        <w:t xml:space="preserve">                       </w:t>
      </w:r>
    </w:p>
    <w:p>
      <w:pPr>
        <w:spacing w:before="224" w:line="220" w:lineRule="auto"/>
        <w:ind w:left="2104"/>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投标人法定代表人或</w:t>
      </w:r>
    </w:p>
    <w:p>
      <w:pPr>
        <w:spacing w:before="226" w:line="359" w:lineRule="auto"/>
        <w:ind w:left="2099"/>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授权代表人（签字或盖章</w:t>
      </w:r>
      <w:r>
        <w:rPr>
          <w:rFonts w:ascii="宋体" w:hAnsi="宋体" w:eastAsia="宋体" w:cs="宋体"/>
          <w:color w:val="auto"/>
          <w:spacing w:val="6"/>
          <w:sz w:val="30"/>
          <w:szCs w:val="30"/>
          <w14:textOutline w14:w="5448" w14:cap="sq" w14:cmpd="sng">
            <w14:solidFill>
              <w14:srgbClr w14:val="000000"/>
            </w14:solidFill>
            <w14:prstDash w14:val="solid"/>
            <w14:bevel/>
          </w14:textOutline>
        </w:rPr>
        <w:t>）：</w:t>
      </w:r>
      <w:r>
        <w:rPr>
          <w:rFonts w:ascii="宋体" w:hAnsi="宋体" w:eastAsia="宋体" w:cs="宋体"/>
          <w:color w:val="auto"/>
          <w:sz w:val="30"/>
          <w:szCs w:val="30"/>
          <w:u w:val="single" w:color="auto"/>
        </w:rPr>
        <w:t xml:space="preserve">                </w:t>
      </w:r>
    </w:p>
    <w:p>
      <w:pPr>
        <w:spacing w:line="222" w:lineRule="auto"/>
        <w:ind w:left="2101"/>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联系电话：</w:t>
      </w:r>
      <w:r>
        <w:rPr>
          <w:rFonts w:ascii="宋体" w:hAnsi="宋体" w:eastAsia="宋体" w:cs="宋体"/>
          <w:color w:val="auto"/>
          <w:sz w:val="30"/>
          <w:szCs w:val="30"/>
          <w:u w:val="single" w:color="auto"/>
        </w:rPr>
        <w:t xml:space="preserve">                         </w:t>
      </w:r>
    </w:p>
    <w:p>
      <w:pPr>
        <w:tabs>
          <w:tab w:val="left" w:pos="5687"/>
        </w:tabs>
        <w:spacing w:before="225" w:line="220" w:lineRule="auto"/>
        <w:ind w:left="5088"/>
        <w:rPr>
          <w:rFonts w:ascii="宋体" w:hAnsi="宋体" w:eastAsia="宋体" w:cs="宋体"/>
          <w:color w:val="auto"/>
          <w:sz w:val="30"/>
          <w:szCs w:val="30"/>
        </w:rPr>
      </w:pPr>
      <w:r>
        <w:rPr>
          <w:rFonts w:ascii="宋体" w:hAnsi="宋体" w:eastAsia="宋体" w:cs="宋体"/>
          <w:color w:val="auto"/>
          <w:sz w:val="30"/>
          <w:szCs w:val="30"/>
          <w:u w:val="single" w:color="auto"/>
        </w:rPr>
        <w:tab/>
      </w:r>
      <w:r>
        <w:rPr>
          <w:rFonts w:ascii="宋体" w:hAnsi="宋体" w:eastAsia="宋体" w:cs="宋体"/>
          <w:color w:val="auto"/>
          <w:spacing w:val="-136"/>
          <w:sz w:val="30"/>
          <w:szCs w:val="30"/>
        </w:rPr>
        <w:t xml:space="preserve"> </w:t>
      </w:r>
      <w:r>
        <w:rPr>
          <w:rFonts w:ascii="宋体" w:hAnsi="宋体" w:eastAsia="宋体" w:cs="宋体"/>
          <w:color w:val="auto"/>
          <w:spacing w:val="-11"/>
          <w:sz w:val="30"/>
          <w:szCs w:val="30"/>
          <w14:textOutline w14:w="5448" w14:cap="sq" w14:cmpd="sng">
            <w14:solidFill>
              <w14:srgbClr w14:val="000000"/>
            </w14:solidFill>
            <w14:prstDash w14:val="solid"/>
            <w14:bevel/>
          </w14:textOutline>
        </w:rPr>
        <w:t>年</w:t>
      </w:r>
      <w:r>
        <w:rPr>
          <w:rFonts w:ascii="宋体" w:hAnsi="宋体" w:eastAsia="宋体" w:cs="宋体"/>
          <w:color w:val="auto"/>
          <w:spacing w:val="-148"/>
          <w:sz w:val="30"/>
          <w:szCs w:val="30"/>
        </w:rPr>
        <w:t xml:space="preserve"> </w:t>
      </w:r>
      <w:r>
        <w:rPr>
          <w:rFonts w:ascii="宋体" w:hAnsi="宋体" w:eastAsia="宋体" w:cs="宋体"/>
          <w:color w:val="auto"/>
          <w:sz w:val="30"/>
          <w:szCs w:val="30"/>
          <w:u w:val="single" w:color="auto"/>
        </w:rPr>
        <w:t xml:space="preserve">  </w:t>
      </w:r>
      <w:r>
        <w:rPr>
          <w:rFonts w:ascii="宋体" w:hAnsi="宋体" w:eastAsia="宋体" w:cs="宋体"/>
          <w:color w:val="auto"/>
          <w:spacing w:val="-131"/>
          <w:sz w:val="30"/>
          <w:szCs w:val="30"/>
        </w:rPr>
        <w:t xml:space="preserve"> </w:t>
      </w:r>
      <w:r>
        <w:rPr>
          <w:rFonts w:ascii="宋体" w:hAnsi="宋体" w:eastAsia="宋体" w:cs="宋体"/>
          <w:color w:val="auto"/>
          <w:spacing w:val="-11"/>
          <w:sz w:val="30"/>
          <w:szCs w:val="30"/>
          <w14:textOutline w14:w="5448" w14:cap="sq" w14:cmpd="sng">
            <w14:solidFill>
              <w14:srgbClr w14:val="000000"/>
            </w14:solidFill>
            <w14:prstDash w14:val="solid"/>
            <w14:bevel/>
          </w14:textOutline>
        </w:rPr>
        <w:t>月</w:t>
      </w:r>
      <w:r>
        <w:rPr>
          <w:rFonts w:ascii="宋体" w:hAnsi="宋体" w:eastAsia="宋体" w:cs="宋体"/>
          <w:color w:val="auto"/>
          <w:spacing w:val="-148"/>
          <w:sz w:val="30"/>
          <w:szCs w:val="30"/>
        </w:rPr>
        <w:t xml:space="preserve"> </w:t>
      </w:r>
      <w:r>
        <w:rPr>
          <w:rFonts w:ascii="宋体" w:hAnsi="宋体" w:eastAsia="宋体" w:cs="宋体"/>
          <w:color w:val="auto"/>
          <w:sz w:val="30"/>
          <w:szCs w:val="30"/>
          <w:u w:val="single" w:color="auto"/>
        </w:rPr>
        <w:t xml:space="preserve">  </w:t>
      </w:r>
      <w:r>
        <w:rPr>
          <w:rFonts w:ascii="宋体" w:hAnsi="宋体" w:eastAsia="宋体" w:cs="宋体"/>
          <w:color w:val="auto"/>
          <w:spacing w:val="-86"/>
          <w:sz w:val="30"/>
          <w:szCs w:val="30"/>
        </w:rPr>
        <w:t xml:space="preserve"> </w:t>
      </w:r>
      <w:r>
        <w:rPr>
          <w:rFonts w:ascii="宋体" w:hAnsi="宋体" w:eastAsia="宋体" w:cs="宋体"/>
          <w:color w:val="auto"/>
          <w:spacing w:val="-11"/>
          <w:sz w:val="30"/>
          <w:szCs w:val="30"/>
          <w14:textOutline w14:w="5448" w14:cap="sq" w14:cmpd="sng">
            <w14:solidFill>
              <w14:srgbClr w14:val="000000"/>
            </w14:solidFill>
            <w14:prstDash w14:val="solid"/>
            <w14:bevel/>
          </w14:textOutline>
        </w:rPr>
        <w:t>日</w:t>
      </w:r>
    </w:p>
    <w:p>
      <w:pPr>
        <w:spacing w:line="220" w:lineRule="auto"/>
        <w:rPr>
          <w:rFonts w:ascii="宋体" w:hAnsi="宋体" w:eastAsia="宋体" w:cs="宋体"/>
          <w:color w:val="auto"/>
          <w:sz w:val="30"/>
          <w:szCs w:val="30"/>
        </w:rPr>
        <w:sectPr>
          <w:headerReference r:id="rId49" w:type="default"/>
          <w:footerReference r:id="rId50" w:type="default"/>
          <w:pgSz w:w="11906" w:h="16839"/>
          <w:pgMar w:top="1248" w:right="1246" w:bottom="1552" w:left="1246" w:header="892" w:footer="1020" w:gutter="0"/>
          <w:cols w:space="720" w:num="1"/>
        </w:sectPr>
      </w:pPr>
    </w:p>
    <w:p>
      <w:pPr>
        <w:spacing w:before="14" w:line="58" w:lineRule="exact"/>
        <w:rPr>
          <w:color w:val="auto"/>
        </w:rPr>
      </w:pPr>
      <w:r>
        <w:rPr>
          <w:color w:val="auto"/>
        </w:rPr>
        <w:pict>
          <v:rect id="_x0000_s1103" o:spid="_x0000_s1103" o:spt="1" style="position:absolute;left:0pt;margin-left:62.35pt;margin-top:764.3pt;height:2.9pt;width:470.65pt;mso-position-horizontal-relative:page;mso-position-vertical-relative:page;z-index:251703296;mso-width-relative:page;mso-height-relative:page;" fillcolor="#622423" filled="t" stroked="f" coordsize="21600,21600" o:allowincell="f">
            <v:path/>
            <v:fill on="t" focussize="0,0"/>
            <v:stroke on="f"/>
            <v:imagedata o:title=""/>
            <o:lock v:ext="edit"/>
          </v:rect>
        </w:pict>
      </w:r>
      <w:r>
        <w:rPr>
          <w:color w:val="auto"/>
          <w:position w:val="-1"/>
        </w:rPr>
        <w:pict>
          <v:shape id="_x0000_s1104" o:spid="_x0000_s1104"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3"/>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57"/>
          <w:sz w:val="30"/>
          <w:szCs w:val="30"/>
        </w:rPr>
        <w:t xml:space="preserve"> </w:t>
      </w:r>
      <w:r>
        <w:rPr>
          <w:rFonts w:ascii="宋体" w:hAnsi="宋体" w:eastAsia="宋体" w:cs="宋体"/>
          <w:color w:val="auto"/>
          <w:spacing w:val="-13"/>
          <w:sz w:val="30"/>
          <w:szCs w:val="30"/>
          <w14:textOutline w14:w="5448" w14:cap="sq" w14:cmpd="sng">
            <w14:solidFill>
              <w14:srgbClr w14:val="000000"/>
            </w14:solidFill>
            <w14:prstDash w14:val="solid"/>
            <w14:bevel/>
          </w14:textOutline>
        </w:rPr>
        <w:t>2:</w:t>
      </w:r>
    </w:p>
    <w:p>
      <w:pPr>
        <w:spacing w:before="226" w:line="221" w:lineRule="auto"/>
        <w:ind w:left="3969"/>
        <w:rPr>
          <w:rFonts w:ascii="宋体" w:hAnsi="宋体" w:eastAsia="宋体" w:cs="宋体"/>
          <w:color w:val="auto"/>
          <w:sz w:val="30"/>
          <w:szCs w:val="30"/>
        </w:rPr>
      </w:pPr>
      <w:r>
        <w:rPr>
          <w:rFonts w:ascii="宋体" w:hAnsi="宋体" w:eastAsia="宋体" w:cs="宋体"/>
          <w:color w:val="auto"/>
          <w:spacing w:val="-10"/>
          <w:sz w:val="30"/>
          <w:szCs w:val="30"/>
          <w14:textOutline w14:w="5448" w14:cap="sq" w14:cmpd="sng">
            <w14:solidFill>
              <w14:srgbClr w14:val="000000"/>
            </w14:solidFill>
            <w14:prstDash w14:val="solid"/>
            <w14:bevel/>
          </w14:textOutline>
        </w:rPr>
        <w:t>投</w:t>
      </w:r>
      <w:r>
        <w:rPr>
          <w:rFonts w:ascii="宋体" w:hAnsi="宋体" w:eastAsia="宋体" w:cs="宋体"/>
          <w:color w:val="auto"/>
          <w:spacing w:val="6"/>
          <w:sz w:val="30"/>
          <w:szCs w:val="30"/>
        </w:rPr>
        <w:t xml:space="preserve">  </w:t>
      </w:r>
      <w:r>
        <w:rPr>
          <w:rFonts w:ascii="宋体" w:hAnsi="宋体" w:eastAsia="宋体" w:cs="宋体"/>
          <w:color w:val="auto"/>
          <w:spacing w:val="-10"/>
          <w:sz w:val="30"/>
          <w:szCs w:val="30"/>
          <w14:textOutline w14:w="5448" w14:cap="sq" w14:cmpd="sng">
            <w14:solidFill>
              <w14:srgbClr w14:val="000000"/>
            </w14:solidFill>
            <w14:prstDash w14:val="solid"/>
            <w14:bevel/>
          </w14:textOutline>
        </w:rPr>
        <w:t>标</w:t>
      </w:r>
      <w:r>
        <w:rPr>
          <w:rFonts w:ascii="宋体" w:hAnsi="宋体" w:eastAsia="宋体" w:cs="宋体"/>
          <w:color w:val="auto"/>
          <w:spacing w:val="17"/>
          <w:sz w:val="30"/>
          <w:szCs w:val="30"/>
        </w:rPr>
        <w:t xml:space="preserve">  </w:t>
      </w:r>
      <w:r>
        <w:rPr>
          <w:rFonts w:ascii="宋体" w:hAnsi="宋体" w:eastAsia="宋体" w:cs="宋体"/>
          <w:color w:val="auto"/>
          <w:spacing w:val="-10"/>
          <w:sz w:val="30"/>
          <w:szCs w:val="30"/>
          <w14:textOutline w14:w="5448" w14:cap="sq" w14:cmpd="sng">
            <w14:solidFill>
              <w14:srgbClr w14:val="000000"/>
            </w14:solidFill>
            <w14:prstDash w14:val="solid"/>
            <w14:bevel/>
          </w14:textOutline>
        </w:rPr>
        <w:t>函</w:t>
      </w:r>
    </w:p>
    <w:p>
      <w:pPr>
        <w:spacing w:before="216" w:line="219" w:lineRule="auto"/>
        <w:ind w:left="10"/>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致：</w:t>
      </w:r>
      <w:r>
        <w:rPr>
          <w:rFonts w:ascii="宋体" w:hAnsi="宋体" w:eastAsia="宋体" w:cs="宋体"/>
          <w:color w:val="auto"/>
          <w:spacing w:val="-2"/>
          <w:sz w:val="24"/>
          <w:szCs w:val="24"/>
          <w:u w:val="single" w:color="auto"/>
        </w:rPr>
        <w:t>采购人</w:t>
      </w:r>
    </w:p>
    <w:p>
      <w:pPr>
        <w:spacing w:before="181" w:line="233" w:lineRule="auto"/>
        <w:ind w:left="11" w:firstLine="455"/>
        <w:jc w:val="both"/>
        <w:rPr>
          <w:rFonts w:ascii="宋体" w:hAnsi="宋体" w:eastAsia="宋体" w:cs="宋体"/>
          <w:color w:val="auto"/>
          <w:sz w:val="24"/>
          <w:szCs w:val="24"/>
        </w:rPr>
      </w:pPr>
      <w:r>
        <w:rPr>
          <w:rFonts w:ascii="宋体" w:hAnsi="宋体" w:eastAsia="宋体" w:cs="宋体"/>
          <w:color w:val="auto"/>
          <w:spacing w:val="10"/>
          <w:sz w:val="24"/>
          <w:szCs w:val="24"/>
        </w:rPr>
        <w:t>根据贵方</w:t>
      </w:r>
      <w:r>
        <w:rPr>
          <w:rFonts w:ascii="宋体" w:hAnsi="宋体" w:eastAsia="宋体" w:cs="宋体"/>
          <w:color w:val="auto"/>
          <w:spacing w:val="-99"/>
          <w:sz w:val="24"/>
          <w:szCs w:val="24"/>
        </w:rPr>
        <w:t xml:space="preserve"> </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9"/>
          <w:sz w:val="24"/>
          <w:szCs w:val="24"/>
          <w:u w:val="single" w:color="auto"/>
        </w:rPr>
        <w:t xml:space="preserve">              </w:t>
      </w:r>
      <w:r>
        <w:rPr>
          <w:rFonts w:ascii="宋体" w:hAnsi="宋体" w:eastAsia="宋体" w:cs="宋体"/>
          <w:color w:val="auto"/>
          <w:spacing w:val="9"/>
          <w:sz w:val="24"/>
          <w:szCs w:val="24"/>
        </w:rPr>
        <w:t>（项目名称）</w:t>
      </w:r>
      <w:r>
        <w:rPr>
          <w:rFonts w:ascii="宋体" w:hAnsi="宋体" w:eastAsia="宋体" w:cs="宋体"/>
          <w:color w:val="auto"/>
          <w:spacing w:val="-47"/>
          <w:sz w:val="24"/>
          <w:szCs w:val="24"/>
        </w:rPr>
        <w:t xml:space="preserve"> </w:t>
      </w:r>
      <w:r>
        <w:rPr>
          <w:rFonts w:ascii="宋体" w:hAnsi="宋体" w:eastAsia="宋体" w:cs="宋体"/>
          <w:color w:val="auto"/>
          <w:spacing w:val="9"/>
          <w:sz w:val="24"/>
          <w:szCs w:val="24"/>
        </w:rPr>
        <w:t>的招标采购(项</w:t>
      </w:r>
      <w:r>
        <w:rPr>
          <w:rFonts w:ascii="宋体" w:hAnsi="宋体" w:eastAsia="宋体" w:cs="宋体"/>
          <w:color w:val="auto"/>
          <w:spacing w:val="-31"/>
          <w:sz w:val="24"/>
          <w:szCs w:val="24"/>
        </w:rPr>
        <w:t xml:space="preserve"> </w:t>
      </w:r>
      <w:r>
        <w:rPr>
          <w:rFonts w:ascii="宋体" w:hAnsi="宋体" w:eastAsia="宋体" w:cs="宋体"/>
          <w:color w:val="auto"/>
          <w:spacing w:val="9"/>
          <w:sz w:val="24"/>
          <w:szCs w:val="24"/>
        </w:rPr>
        <w:t>目编</w:t>
      </w:r>
      <w:r>
        <w:rPr>
          <w:rFonts w:ascii="宋体" w:hAnsi="宋体" w:eastAsia="宋体" w:cs="宋体"/>
          <w:color w:val="auto"/>
          <w:sz w:val="24"/>
          <w:szCs w:val="24"/>
        </w:rPr>
        <w:t xml:space="preserve"> </w:t>
      </w:r>
      <w:r>
        <w:rPr>
          <w:rFonts w:ascii="宋体" w:hAnsi="宋体" w:eastAsia="宋体" w:cs="宋体"/>
          <w:color w:val="auto"/>
          <w:spacing w:val="-1"/>
          <w:sz w:val="24"/>
          <w:szCs w:val="24"/>
        </w:rPr>
        <w:t>号:</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
          <w:sz w:val="24"/>
          <w:szCs w:val="24"/>
        </w:rPr>
        <w:t>)，</w:t>
      </w:r>
      <w:r>
        <w:rPr>
          <w:rFonts w:ascii="宋体" w:hAnsi="宋体" w:eastAsia="宋体" w:cs="宋体"/>
          <w:color w:val="auto"/>
          <w:spacing w:val="-2"/>
          <w:sz w:val="24"/>
          <w:szCs w:val="24"/>
        </w:rPr>
        <w:t>正式授权的下述签字人</w:t>
      </w:r>
      <w:r>
        <w:rPr>
          <w:rFonts w:ascii="宋体" w:hAnsi="宋体" w:eastAsia="宋体" w:cs="宋体"/>
          <w:color w:val="auto"/>
          <w:spacing w:val="-120"/>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（姓名和职务）代表投</w:t>
      </w:r>
      <w:r>
        <w:rPr>
          <w:rFonts w:ascii="宋体" w:hAnsi="宋体" w:eastAsia="宋体" w:cs="宋体"/>
          <w:color w:val="auto"/>
          <w:sz w:val="24"/>
          <w:szCs w:val="24"/>
        </w:rPr>
        <w:t xml:space="preserve"> </w:t>
      </w:r>
      <w:r>
        <w:rPr>
          <w:rFonts w:ascii="宋体" w:hAnsi="宋体" w:eastAsia="宋体" w:cs="宋体"/>
          <w:color w:val="auto"/>
          <w:spacing w:val="-1"/>
          <w:sz w:val="24"/>
          <w:szCs w:val="24"/>
        </w:rPr>
        <w:t>标人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（投标人名称</w:t>
      </w:r>
      <w:r>
        <w:rPr>
          <w:rFonts w:ascii="宋体" w:hAnsi="宋体" w:eastAsia="宋体" w:cs="宋体"/>
          <w:color w:val="auto"/>
          <w:spacing w:val="5"/>
          <w:sz w:val="24"/>
          <w:szCs w:val="24"/>
        </w:rPr>
        <w:t>），</w:t>
      </w:r>
      <w:r>
        <w:rPr>
          <w:rFonts w:ascii="宋体" w:hAnsi="宋体" w:eastAsia="宋体" w:cs="宋体"/>
          <w:color w:val="auto"/>
          <w:spacing w:val="-1"/>
          <w:sz w:val="24"/>
          <w:szCs w:val="24"/>
        </w:rPr>
        <w:t>提交招标文件</w:t>
      </w:r>
      <w:r>
        <w:rPr>
          <w:rFonts w:ascii="宋体" w:hAnsi="宋体" w:eastAsia="宋体" w:cs="宋体"/>
          <w:color w:val="auto"/>
          <w:spacing w:val="-2"/>
          <w:sz w:val="24"/>
          <w:szCs w:val="24"/>
        </w:rPr>
        <w:t>要求投标人提交的全部文件。</w:t>
      </w:r>
    </w:p>
    <w:p>
      <w:pPr>
        <w:spacing w:before="24"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据此函，签字人兹宣布同意如下条款：</w:t>
      </w:r>
    </w:p>
    <w:p>
      <w:pPr>
        <w:spacing w:before="183" w:line="220" w:lineRule="auto"/>
        <w:ind w:left="532"/>
        <w:rPr>
          <w:rFonts w:ascii="宋体" w:hAnsi="宋体" w:eastAsia="宋体" w:cs="宋体"/>
          <w:color w:val="auto"/>
          <w:sz w:val="24"/>
          <w:szCs w:val="24"/>
        </w:rPr>
      </w:pPr>
      <w:r>
        <w:rPr>
          <w:rFonts w:ascii="宋体" w:hAnsi="宋体" w:eastAsia="宋体" w:cs="宋体"/>
          <w:color w:val="auto"/>
          <w:spacing w:val="-2"/>
          <w:sz w:val="24"/>
          <w:szCs w:val="24"/>
        </w:rPr>
        <w:t>(1)我们将按招标文件的规定履行合同责</w:t>
      </w:r>
      <w:r>
        <w:rPr>
          <w:rFonts w:ascii="宋体" w:hAnsi="宋体" w:eastAsia="宋体" w:cs="宋体"/>
          <w:color w:val="auto"/>
          <w:spacing w:val="-3"/>
          <w:sz w:val="24"/>
          <w:szCs w:val="24"/>
        </w:rPr>
        <w:t>任和义务。</w:t>
      </w:r>
    </w:p>
    <w:p>
      <w:pPr>
        <w:spacing w:before="182" w:line="359" w:lineRule="auto"/>
        <w:ind w:left="14" w:right="28" w:firstLine="518"/>
        <w:rPr>
          <w:rFonts w:ascii="宋体" w:hAnsi="宋体" w:eastAsia="宋体" w:cs="宋体"/>
          <w:color w:val="auto"/>
          <w:sz w:val="24"/>
          <w:szCs w:val="24"/>
        </w:rPr>
      </w:pPr>
      <w:r>
        <w:rPr>
          <w:rFonts w:ascii="宋体" w:hAnsi="宋体" w:eastAsia="宋体" w:cs="宋体"/>
          <w:color w:val="auto"/>
          <w:spacing w:val="-3"/>
          <w:sz w:val="24"/>
          <w:szCs w:val="24"/>
        </w:rPr>
        <w:t>(2)我们已详细审查全部招标文件，包括修改意见（如有则附）以及全部</w:t>
      </w:r>
      <w:r>
        <w:rPr>
          <w:rFonts w:ascii="宋体" w:hAnsi="宋体" w:eastAsia="宋体" w:cs="宋体"/>
          <w:color w:val="auto"/>
          <w:spacing w:val="-4"/>
          <w:sz w:val="24"/>
          <w:szCs w:val="24"/>
        </w:rPr>
        <w:t>参考资料和有</w:t>
      </w:r>
      <w:r>
        <w:rPr>
          <w:rFonts w:ascii="宋体" w:hAnsi="宋体" w:eastAsia="宋体" w:cs="宋体"/>
          <w:color w:val="auto"/>
          <w:sz w:val="24"/>
          <w:szCs w:val="24"/>
        </w:rPr>
        <w:t xml:space="preserve"> </w:t>
      </w:r>
      <w:r>
        <w:rPr>
          <w:rFonts w:ascii="宋体" w:hAnsi="宋体" w:eastAsia="宋体" w:cs="宋体"/>
          <w:color w:val="auto"/>
          <w:spacing w:val="1"/>
          <w:sz w:val="24"/>
          <w:szCs w:val="24"/>
        </w:rPr>
        <w:t>关附件。我们完全理解并同意放弃对这方面有不明及误解而要求招标方解释和承担责任的</w:t>
      </w:r>
    </w:p>
    <w:p>
      <w:pPr>
        <w:spacing w:line="220" w:lineRule="auto"/>
        <w:ind w:left="9"/>
        <w:rPr>
          <w:rFonts w:ascii="宋体" w:hAnsi="宋体" w:eastAsia="宋体" w:cs="宋体"/>
          <w:color w:val="auto"/>
          <w:sz w:val="24"/>
          <w:szCs w:val="24"/>
        </w:rPr>
      </w:pPr>
      <w:r>
        <w:rPr>
          <w:rFonts w:ascii="宋体" w:hAnsi="宋体" w:eastAsia="宋体" w:cs="宋体"/>
          <w:color w:val="auto"/>
          <w:spacing w:val="-3"/>
          <w:sz w:val="24"/>
          <w:szCs w:val="24"/>
        </w:rPr>
        <w:t>权利。</w:t>
      </w:r>
    </w:p>
    <w:p>
      <w:pPr>
        <w:spacing w:before="179" w:line="468" w:lineRule="exact"/>
        <w:ind w:right="30"/>
        <w:jc w:val="right"/>
        <w:rPr>
          <w:rFonts w:ascii="宋体" w:hAnsi="宋体" w:eastAsia="宋体" w:cs="宋体"/>
          <w:color w:val="auto"/>
          <w:sz w:val="24"/>
          <w:szCs w:val="24"/>
        </w:rPr>
      </w:pPr>
      <w:r>
        <w:rPr>
          <w:rFonts w:ascii="宋体" w:hAnsi="宋体" w:eastAsia="宋体" w:cs="宋体"/>
          <w:color w:val="auto"/>
          <w:spacing w:val="-3"/>
          <w:position w:val="17"/>
          <w:sz w:val="24"/>
          <w:szCs w:val="24"/>
        </w:rPr>
        <w:t>(3)在投标人须知规定的投标有效期内遵循本投标文件，并在投标人须知</w:t>
      </w:r>
      <w:r>
        <w:rPr>
          <w:rFonts w:ascii="宋体" w:hAnsi="宋体" w:eastAsia="宋体" w:cs="宋体"/>
          <w:color w:val="auto"/>
          <w:spacing w:val="-4"/>
          <w:position w:val="17"/>
          <w:sz w:val="24"/>
          <w:szCs w:val="24"/>
        </w:rPr>
        <w:t>规定的投标有</w:t>
      </w:r>
    </w:p>
    <w:p>
      <w:pPr>
        <w:spacing w:before="1" w:line="220" w:lineRule="auto"/>
        <w:ind w:left="16"/>
        <w:rPr>
          <w:rFonts w:ascii="宋体" w:hAnsi="宋体" w:eastAsia="宋体" w:cs="宋体"/>
          <w:color w:val="auto"/>
          <w:sz w:val="24"/>
          <w:szCs w:val="24"/>
        </w:rPr>
      </w:pPr>
      <w:r>
        <w:rPr>
          <w:rFonts w:ascii="宋体" w:hAnsi="宋体" w:eastAsia="宋体" w:cs="宋体"/>
          <w:color w:val="auto"/>
          <w:spacing w:val="-2"/>
          <w:sz w:val="24"/>
          <w:szCs w:val="24"/>
        </w:rPr>
        <w:t>效期期满之前具有约束力。</w:t>
      </w:r>
    </w:p>
    <w:p>
      <w:pPr>
        <w:spacing w:before="179" w:line="468" w:lineRule="exact"/>
        <w:ind w:left="532"/>
        <w:rPr>
          <w:rFonts w:ascii="宋体" w:hAnsi="宋体" w:eastAsia="宋体" w:cs="宋体"/>
          <w:color w:val="auto"/>
          <w:sz w:val="24"/>
          <w:szCs w:val="24"/>
        </w:rPr>
      </w:pPr>
      <w:r>
        <w:rPr>
          <w:rFonts w:ascii="宋体" w:hAnsi="宋体" w:eastAsia="宋体" w:cs="宋体"/>
          <w:color w:val="auto"/>
          <w:spacing w:val="-2"/>
          <w:position w:val="17"/>
          <w:sz w:val="24"/>
          <w:szCs w:val="24"/>
        </w:rPr>
        <w:t>(4)如果在规定的投标有效期内撤回投标，我们的投标保证金可被贵方没收。</w:t>
      </w:r>
    </w:p>
    <w:p>
      <w:pPr>
        <w:spacing w:line="219" w:lineRule="auto"/>
        <w:ind w:left="532"/>
        <w:rPr>
          <w:rFonts w:ascii="宋体" w:hAnsi="宋体" w:eastAsia="宋体" w:cs="宋体"/>
          <w:color w:val="auto"/>
          <w:sz w:val="24"/>
          <w:szCs w:val="24"/>
        </w:rPr>
      </w:pPr>
      <w:r>
        <w:rPr>
          <w:rFonts w:ascii="宋体" w:hAnsi="宋体" w:eastAsia="宋体" w:cs="宋体"/>
          <w:color w:val="auto"/>
          <w:spacing w:val="-2"/>
          <w:sz w:val="24"/>
          <w:szCs w:val="24"/>
        </w:rPr>
        <w:t>(5)同意提供贵方可能要求的与本投标有关的任何证据或资料。</w:t>
      </w:r>
    </w:p>
    <w:p>
      <w:pPr>
        <w:spacing w:before="181" w:line="468" w:lineRule="exact"/>
        <w:ind w:left="532"/>
        <w:rPr>
          <w:rFonts w:ascii="宋体" w:hAnsi="宋体" w:eastAsia="宋体" w:cs="宋体"/>
          <w:color w:val="auto"/>
          <w:sz w:val="24"/>
          <w:szCs w:val="24"/>
        </w:rPr>
      </w:pPr>
      <w:r>
        <w:rPr>
          <w:rFonts w:ascii="宋体" w:hAnsi="宋体" w:eastAsia="宋体" w:cs="宋体"/>
          <w:color w:val="auto"/>
          <w:spacing w:val="-2"/>
          <w:position w:val="17"/>
          <w:sz w:val="24"/>
          <w:szCs w:val="24"/>
        </w:rPr>
        <w:t>(6)我们同意提供按照招标单位可能出示的与其投标有关的一切数据或资料。</w:t>
      </w:r>
    </w:p>
    <w:p>
      <w:pPr>
        <w:spacing w:before="1" w:line="218" w:lineRule="auto"/>
        <w:ind w:left="532"/>
        <w:rPr>
          <w:rFonts w:ascii="宋体" w:hAnsi="宋体" w:eastAsia="宋体" w:cs="宋体"/>
          <w:color w:val="auto"/>
          <w:sz w:val="24"/>
          <w:szCs w:val="24"/>
        </w:rPr>
      </w:pPr>
      <w:r>
        <w:rPr>
          <w:rFonts w:ascii="宋体" w:hAnsi="宋体" w:eastAsia="宋体" w:cs="宋体"/>
          <w:color w:val="auto"/>
          <w:spacing w:val="-2"/>
          <w:sz w:val="24"/>
          <w:szCs w:val="24"/>
        </w:rPr>
        <w:t>(7)我们理解贵方不一定要接受最低报价的投标或收到的任何投标。</w:t>
      </w:r>
    </w:p>
    <w:p>
      <w:pPr>
        <w:spacing w:before="181" w:line="220" w:lineRule="auto"/>
        <w:ind w:left="501"/>
        <w:rPr>
          <w:rFonts w:ascii="宋体" w:hAnsi="宋体" w:eastAsia="宋体" w:cs="宋体"/>
          <w:color w:val="auto"/>
          <w:sz w:val="24"/>
          <w:szCs w:val="24"/>
        </w:rPr>
      </w:pPr>
      <w:r>
        <w:rPr>
          <w:rFonts w:ascii="宋体" w:hAnsi="宋体" w:eastAsia="宋体" w:cs="宋体"/>
          <w:color w:val="auto"/>
          <w:spacing w:val="-1"/>
          <w:sz w:val="24"/>
          <w:szCs w:val="24"/>
        </w:rPr>
        <w:t>（8）我方的投标有效期为自投标文件递交截止之日起为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
          <w:sz w:val="24"/>
          <w:szCs w:val="24"/>
        </w:rPr>
        <w:t>个日历天</w:t>
      </w:r>
    </w:p>
    <w:p>
      <w:pPr>
        <w:spacing w:before="146" w:line="360" w:lineRule="auto"/>
        <w:ind w:left="532"/>
        <w:rPr>
          <w:rFonts w:ascii="宋体" w:hAnsi="宋体" w:eastAsia="宋体" w:cs="宋体"/>
          <w:color w:val="auto"/>
          <w:sz w:val="24"/>
          <w:szCs w:val="24"/>
        </w:rPr>
      </w:pPr>
      <w:r>
        <w:rPr>
          <w:rFonts w:ascii="宋体" w:hAnsi="宋体" w:eastAsia="宋体" w:cs="宋体"/>
          <w:color w:val="auto"/>
          <w:spacing w:val="-3"/>
          <w:sz w:val="24"/>
          <w:szCs w:val="24"/>
        </w:rPr>
        <w:t>(9) 与本投标有关的一切正式往来通讯请寄至：</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4"/>
          <w:sz w:val="24"/>
          <w:szCs w:val="24"/>
          <w:u w:val="single" w:color="auto"/>
        </w:rPr>
        <w:t xml:space="preserve">     </w:t>
      </w:r>
    </w:p>
    <w:p>
      <w:pPr>
        <w:spacing w:line="222" w:lineRule="auto"/>
        <w:ind w:left="561"/>
        <w:rPr>
          <w:rFonts w:ascii="宋体" w:hAnsi="宋体" w:eastAsia="宋体" w:cs="宋体"/>
          <w:color w:val="auto"/>
          <w:sz w:val="24"/>
          <w:szCs w:val="24"/>
        </w:rPr>
      </w:pPr>
      <w:r>
        <w:rPr>
          <w:rFonts w:ascii="宋体" w:hAnsi="宋体" w:eastAsia="宋体" w:cs="宋体"/>
          <w:color w:val="auto"/>
          <w:spacing w:val="-13"/>
          <w:sz w:val="24"/>
          <w:szCs w:val="24"/>
        </w:rPr>
        <w:t>电话：</w:t>
      </w:r>
      <w:r>
        <w:rPr>
          <w:rFonts w:ascii="宋体" w:hAnsi="宋体" w:eastAsia="宋体" w:cs="宋体"/>
          <w:color w:val="auto"/>
          <w:sz w:val="24"/>
          <w:szCs w:val="24"/>
          <w:u w:val="single" w:color="auto"/>
        </w:rPr>
        <w:t xml:space="preserve">                    </w:t>
      </w:r>
    </w:p>
    <w:p>
      <w:pPr>
        <w:spacing w:before="178" w:line="219" w:lineRule="auto"/>
        <w:ind w:left="488"/>
        <w:rPr>
          <w:rFonts w:ascii="宋体" w:hAnsi="宋体" w:eastAsia="宋体" w:cs="宋体"/>
          <w:color w:val="auto"/>
          <w:sz w:val="24"/>
          <w:szCs w:val="24"/>
        </w:rPr>
      </w:pP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8"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spacing w:before="183" w:line="358" w:lineRule="auto"/>
        <w:ind w:left="491"/>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pPr>
        <w:spacing w:line="220" w:lineRule="auto"/>
        <w:ind w:left="53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06"/>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13"/>
          <w:sz w:val="24"/>
          <w:szCs w:val="24"/>
        </w:rPr>
        <w:t>日</w:t>
      </w:r>
    </w:p>
    <w:p>
      <w:pPr>
        <w:spacing w:line="220" w:lineRule="auto"/>
        <w:rPr>
          <w:rFonts w:ascii="宋体" w:hAnsi="宋体" w:eastAsia="宋体" w:cs="宋体"/>
          <w:color w:val="auto"/>
          <w:sz w:val="24"/>
          <w:szCs w:val="24"/>
        </w:rPr>
        <w:sectPr>
          <w:headerReference r:id="rId51" w:type="default"/>
          <w:footerReference r:id="rId52" w:type="default"/>
          <w:pgSz w:w="11906" w:h="16839"/>
          <w:pgMar w:top="1248" w:right="1216" w:bottom="1480" w:left="1246" w:header="892" w:footer="1020" w:gutter="0"/>
          <w:cols w:space="720" w:num="1"/>
        </w:sectPr>
      </w:pPr>
    </w:p>
    <w:p>
      <w:pPr>
        <w:spacing w:before="14" w:line="58" w:lineRule="exact"/>
        <w:rPr>
          <w:color w:val="auto"/>
        </w:rPr>
      </w:pPr>
      <w:r>
        <w:rPr>
          <w:color w:val="auto"/>
          <w:position w:val="-1"/>
        </w:rPr>
        <w:pict>
          <v:shape id="_x0000_s1105" o:spid="_x0000_s1105"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54"/>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3：</w:t>
      </w:r>
    </w:p>
    <w:p>
      <w:pPr>
        <w:spacing w:before="226" w:line="220" w:lineRule="auto"/>
        <w:ind w:left="3361"/>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法定代表人身份证明</w:t>
      </w:r>
    </w:p>
    <w:p>
      <w:pPr>
        <w:spacing w:before="217" w:line="468" w:lineRule="exact"/>
        <w:ind w:left="493"/>
        <w:rPr>
          <w:rFonts w:ascii="宋体" w:hAnsi="宋体" w:eastAsia="宋体" w:cs="宋体"/>
          <w:color w:val="auto"/>
          <w:sz w:val="24"/>
          <w:szCs w:val="24"/>
        </w:rPr>
      </w:pPr>
      <w:r>
        <w:rPr>
          <w:rFonts w:ascii="宋体" w:hAnsi="宋体" w:eastAsia="宋体" w:cs="宋体"/>
          <w:color w:val="auto"/>
          <w:spacing w:val="-3"/>
          <w:position w:val="17"/>
          <w:sz w:val="24"/>
          <w:szCs w:val="24"/>
        </w:rPr>
        <w:t>投标人名称：</w:t>
      </w:r>
    </w:p>
    <w:p>
      <w:pPr>
        <w:spacing w:before="1"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单位性质：</w:t>
      </w:r>
    </w:p>
    <w:p>
      <w:pPr>
        <w:spacing w:before="179" w:line="229" w:lineRule="auto"/>
        <w:ind w:left="490"/>
        <w:rPr>
          <w:rFonts w:ascii="宋体" w:hAnsi="宋体" w:eastAsia="宋体" w:cs="宋体"/>
          <w:color w:val="auto"/>
          <w:sz w:val="24"/>
          <w:szCs w:val="24"/>
        </w:rPr>
      </w:pPr>
      <w:r>
        <w:rPr>
          <w:rFonts w:ascii="宋体" w:hAnsi="宋体" w:eastAsia="宋体" w:cs="宋体"/>
          <w:color w:val="auto"/>
          <w:spacing w:val="-4"/>
          <w:sz w:val="24"/>
          <w:szCs w:val="24"/>
        </w:rPr>
        <w:t>地址：</w:t>
      </w:r>
    </w:p>
    <w:p>
      <w:pPr>
        <w:spacing w:before="167"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成立时间：  年</w:t>
      </w:r>
      <w:r>
        <w:rPr>
          <w:rFonts w:ascii="宋体" w:hAnsi="宋体" w:eastAsia="宋体" w:cs="宋体"/>
          <w:color w:val="auto"/>
          <w:spacing w:val="5"/>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3"/>
          <w:sz w:val="24"/>
          <w:szCs w:val="24"/>
        </w:rPr>
        <w:t>日</w:t>
      </w:r>
    </w:p>
    <w:p>
      <w:pPr>
        <w:spacing w:before="181" w:line="221" w:lineRule="auto"/>
        <w:ind w:left="492"/>
        <w:rPr>
          <w:rFonts w:ascii="宋体" w:hAnsi="宋体" w:eastAsia="宋体" w:cs="宋体"/>
          <w:color w:val="auto"/>
          <w:sz w:val="24"/>
          <w:szCs w:val="24"/>
        </w:rPr>
      </w:pPr>
      <w:r>
        <w:rPr>
          <w:rFonts w:ascii="宋体" w:hAnsi="宋体" w:eastAsia="宋体" w:cs="宋体"/>
          <w:color w:val="auto"/>
          <w:spacing w:val="-3"/>
          <w:sz w:val="24"/>
          <w:szCs w:val="24"/>
        </w:rPr>
        <w:t>经营期限：</w:t>
      </w:r>
    </w:p>
    <w:p>
      <w:pPr>
        <w:spacing w:before="181" w:line="220" w:lineRule="auto"/>
        <w:ind w:left="490"/>
        <w:rPr>
          <w:rFonts w:ascii="宋体" w:hAnsi="宋体" w:eastAsia="宋体" w:cs="宋体"/>
          <w:color w:val="auto"/>
          <w:sz w:val="24"/>
          <w:szCs w:val="24"/>
        </w:rPr>
      </w:pPr>
      <w:r>
        <w:rPr>
          <w:rFonts w:ascii="宋体" w:hAnsi="宋体" w:eastAsia="宋体" w:cs="宋体"/>
          <w:color w:val="auto"/>
          <w:spacing w:val="-1"/>
          <w:sz w:val="24"/>
          <w:szCs w:val="24"/>
        </w:rPr>
        <w:t>姓名：    性别：    年龄：</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职务：</w:t>
      </w:r>
    </w:p>
    <w:p>
      <w:pPr>
        <w:spacing w:before="180" w:line="220" w:lineRule="auto"/>
        <w:ind w:left="496"/>
        <w:rPr>
          <w:rFonts w:ascii="宋体" w:hAnsi="宋体" w:eastAsia="宋体" w:cs="宋体"/>
          <w:color w:val="auto"/>
          <w:sz w:val="24"/>
          <w:szCs w:val="24"/>
        </w:rPr>
      </w:pPr>
      <w:r>
        <w:rPr>
          <w:rFonts w:ascii="宋体" w:hAnsi="宋体" w:eastAsia="宋体" w:cs="宋体"/>
          <w:color w:val="auto"/>
          <w:spacing w:val="-3"/>
          <w:sz w:val="24"/>
          <w:szCs w:val="24"/>
        </w:rPr>
        <w:t>身份证号码：</w:t>
      </w:r>
    </w:p>
    <w:p>
      <w:pPr>
        <w:spacing w:before="182" w:line="358" w:lineRule="auto"/>
        <w:ind w:left="495"/>
        <w:rPr>
          <w:rFonts w:ascii="宋体" w:hAnsi="宋体" w:eastAsia="宋体" w:cs="宋体"/>
          <w:color w:val="auto"/>
          <w:sz w:val="24"/>
          <w:szCs w:val="24"/>
        </w:rPr>
      </w:pPr>
      <w:r>
        <w:rPr>
          <w:rFonts w:ascii="宋体" w:hAnsi="宋体" w:eastAsia="宋体" w:cs="宋体"/>
          <w:color w:val="auto"/>
          <w:spacing w:val="-1"/>
          <w:sz w:val="24"/>
          <w:szCs w:val="24"/>
        </w:rPr>
        <w:t xml:space="preserve">系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投标人名称）的法定代表人。</w:t>
      </w:r>
    </w:p>
    <w:p>
      <w:pPr>
        <w:spacing w:line="220" w:lineRule="auto"/>
        <w:ind w:left="970"/>
        <w:rPr>
          <w:rFonts w:ascii="宋体" w:hAnsi="宋体" w:eastAsia="宋体" w:cs="宋体"/>
          <w:color w:val="auto"/>
          <w:sz w:val="24"/>
          <w:szCs w:val="24"/>
        </w:rPr>
      </w:pPr>
      <w:r>
        <w:rPr>
          <w:rFonts w:ascii="宋体" w:hAnsi="宋体" w:eastAsia="宋体" w:cs="宋体"/>
          <w:color w:val="auto"/>
          <w:spacing w:val="-2"/>
          <w:sz w:val="24"/>
          <w:szCs w:val="24"/>
        </w:rPr>
        <w:t>特此证明。</w:t>
      </w:r>
    </w:p>
    <w:p>
      <w:pPr>
        <w:pStyle w:val="2"/>
        <w:rPr>
          <w:color w:val="auto"/>
        </w:rPr>
      </w:pPr>
    </w:p>
    <w:p>
      <w:pPr>
        <w:pStyle w:val="2"/>
        <w:rPr>
          <w:color w:val="auto"/>
        </w:rPr>
      </w:pPr>
    </w:p>
    <w:p>
      <w:pPr>
        <w:pStyle w:val="2"/>
        <w:spacing w:line="241" w:lineRule="auto"/>
        <w:rPr>
          <w:color w:val="auto"/>
        </w:rPr>
      </w:pPr>
    </w:p>
    <w:p>
      <w:pPr>
        <w:spacing w:before="79"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p>
    <w:p>
      <w:pPr>
        <w:spacing w:before="183" w:line="465" w:lineRule="exact"/>
        <w:ind w:left="491"/>
        <w:rPr>
          <w:rFonts w:ascii="宋体" w:hAnsi="宋体" w:eastAsia="宋体" w:cs="宋体"/>
          <w:color w:val="auto"/>
          <w:sz w:val="24"/>
          <w:szCs w:val="24"/>
        </w:rPr>
      </w:pPr>
      <w:r>
        <w:rPr>
          <w:rFonts w:ascii="宋体" w:hAnsi="宋体" w:eastAsia="宋体" w:cs="宋体"/>
          <w:color w:val="auto"/>
          <w:spacing w:val="-1"/>
          <w:position w:val="17"/>
          <w:sz w:val="24"/>
          <w:szCs w:val="24"/>
        </w:rPr>
        <w:t>法定代表人（签字或盖章</w:t>
      </w:r>
      <w:r>
        <w:rPr>
          <w:rFonts w:ascii="宋体" w:hAnsi="宋体" w:eastAsia="宋体" w:cs="宋体"/>
          <w:color w:val="auto"/>
          <w:position w:val="17"/>
          <w:sz w:val="24"/>
          <w:szCs w:val="24"/>
        </w:rPr>
        <w:t>）：</w:t>
      </w:r>
    </w:p>
    <w:p>
      <w:pPr>
        <w:spacing w:line="220" w:lineRule="auto"/>
        <w:ind w:left="53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11"/>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25"/>
          <w:sz w:val="24"/>
          <w:szCs w:val="24"/>
        </w:rPr>
        <w:t xml:space="preserve">  </w:t>
      </w:r>
      <w:r>
        <w:rPr>
          <w:rFonts w:ascii="宋体" w:hAnsi="宋体" w:eastAsia="宋体" w:cs="宋体"/>
          <w:color w:val="auto"/>
          <w:spacing w:val="-13"/>
          <w:sz w:val="24"/>
          <w:szCs w:val="24"/>
        </w:rPr>
        <w:t>日</w:t>
      </w:r>
    </w:p>
    <w:p>
      <w:pPr>
        <w:pStyle w:val="2"/>
        <w:spacing w:line="260" w:lineRule="auto"/>
        <w:rPr>
          <w:color w:val="auto"/>
        </w:rPr>
      </w:pPr>
    </w:p>
    <w:p>
      <w:pPr>
        <w:pStyle w:val="2"/>
        <w:spacing w:line="260" w:lineRule="auto"/>
        <w:rPr>
          <w:color w:val="auto"/>
        </w:rPr>
      </w:pPr>
    </w:p>
    <w:p>
      <w:pPr>
        <w:pStyle w:val="2"/>
        <w:spacing w:line="260" w:lineRule="auto"/>
        <w:rPr>
          <w:color w:val="auto"/>
        </w:rPr>
      </w:pPr>
    </w:p>
    <w:p>
      <w:pPr>
        <w:pStyle w:val="2"/>
        <w:spacing w:line="260" w:lineRule="auto"/>
        <w:rPr>
          <w:color w:val="auto"/>
        </w:rPr>
      </w:pPr>
    </w:p>
    <w:p>
      <w:pPr>
        <w:pStyle w:val="2"/>
        <w:spacing w:line="260" w:lineRule="auto"/>
        <w:rPr>
          <w:color w:val="auto"/>
        </w:rPr>
      </w:pPr>
    </w:p>
    <w:p>
      <w:pPr>
        <w:spacing w:before="79" w:line="432" w:lineRule="exact"/>
        <w:ind w:left="493"/>
        <w:rPr>
          <w:rFonts w:ascii="宋体" w:hAnsi="宋体" w:eastAsia="宋体" w:cs="宋体"/>
          <w:color w:val="auto"/>
          <w:sz w:val="24"/>
          <w:szCs w:val="24"/>
        </w:rPr>
      </w:pPr>
      <w:r>
        <w:rPr>
          <w:rFonts w:ascii="宋体" w:hAnsi="宋体" w:eastAsia="宋体" w:cs="宋体"/>
          <w:color w:val="auto"/>
          <w:position w:val="14"/>
          <w:sz w:val="24"/>
          <w:szCs w:val="24"/>
          <w14:textOutline w14:w="4358" w14:cap="sq" w14:cmpd="sng">
            <w14:solidFill>
              <w14:srgbClr w14:val="000000"/>
            </w14:solidFill>
            <w14:prstDash w14:val="solid"/>
            <w14:bevel/>
          </w14:textOutline>
        </w:rPr>
        <w:t>备注：1、附法定代表人身份证复印件（正面、反面）。</w:t>
      </w:r>
    </w:p>
    <w:p>
      <w:pPr>
        <w:spacing w:line="219" w:lineRule="auto"/>
        <w:ind w:left="1213"/>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2、被授权人投标时，无需提供此附件。</w:t>
      </w: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spacing w:before="1" w:line="86" w:lineRule="exact"/>
        <w:rPr>
          <w:color w:val="auto"/>
        </w:rPr>
      </w:pPr>
      <w:r>
        <w:rPr>
          <w:color w:val="auto"/>
          <w:position w:val="-1"/>
        </w:rPr>
        <w:pict>
          <v:shape id="_x0000_s1106" o:spid="_x0000_s1106" style="height:4.35pt;width:470.65pt;" fillcolor="#622423" filled="t" stroked="f" coordsize="9412,86" path="m0,0l9412,0,9412,57,0,57,0,0xem0,72l9412,72,9412,86,0,86,0,72xe">
            <v:path/>
            <v:fill on="t" focussize="0,0"/>
            <v:stroke on="f"/>
            <v:imagedata o:title=""/>
            <o:lock v:ext="edit"/>
            <w10:wrap type="none"/>
            <w10:anchorlock/>
          </v:shape>
        </w:pict>
      </w:r>
    </w:p>
    <w:p>
      <w:pPr>
        <w:spacing w:line="86" w:lineRule="exact"/>
        <w:rPr>
          <w:color w:val="auto"/>
        </w:rPr>
        <w:sectPr>
          <w:headerReference r:id="rId53" w:type="default"/>
          <w:footerReference r:id="rId54" w:type="default"/>
          <w:pgSz w:w="11906" w:h="16839"/>
          <w:pgMar w:top="1248" w:right="1246" w:bottom="1182" w:left="1246" w:header="892" w:footer="1020" w:gutter="0"/>
          <w:cols w:space="720" w:num="1"/>
        </w:sectPr>
      </w:pPr>
    </w:p>
    <w:p>
      <w:pPr>
        <w:spacing w:before="14" w:line="58" w:lineRule="exact"/>
        <w:rPr>
          <w:color w:val="auto"/>
        </w:rPr>
      </w:pPr>
      <w:r>
        <w:rPr>
          <w:color w:val="auto"/>
        </w:rPr>
        <w:pict>
          <v:rect id="_x0000_s1107" o:spid="_x0000_s1107" o:spt="1" style="position:absolute;left:0pt;margin-left:62.35pt;margin-top:764.3pt;height:2.9pt;width:470.65pt;mso-position-horizontal-relative:page;mso-position-vertical-relative:page;z-index:251704320;mso-width-relative:page;mso-height-relative:page;" fillcolor="#622423" filled="t" stroked="f" coordsize="21600,21600" o:allowincell="f">
            <v:path/>
            <v:fill on="t" focussize="0,0"/>
            <v:stroke on="f"/>
            <v:imagedata o:title=""/>
            <o:lock v:ext="edit"/>
          </v:rect>
        </w:pict>
      </w:r>
      <w:r>
        <w:rPr>
          <w:color w:val="auto"/>
          <w:position w:val="-1"/>
        </w:rPr>
        <w:pict>
          <v:shape id="_x0000_s1108" o:spid="_x0000_s1108"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2"/>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62"/>
          <w:sz w:val="30"/>
          <w:szCs w:val="30"/>
        </w:rPr>
        <w:t xml:space="preserve"> </w:t>
      </w:r>
      <w:r>
        <w:rPr>
          <w:rFonts w:ascii="宋体" w:hAnsi="宋体" w:eastAsia="宋体" w:cs="宋体"/>
          <w:color w:val="auto"/>
          <w:spacing w:val="-12"/>
          <w:sz w:val="30"/>
          <w:szCs w:val="30"/>
          <w14:textOutline w14:w="5448" w14:cap="sq" w14:cmpd="sng">
            <w14:solidFill>
              <w14:srgbClr w14:val="000000"/>
            </w14:solidFill>
            <w14:prstDash w14:val="solid"/>
            <w14:bevel/>
          </w14:textOutline>
        </w:rPr>
        <w:t>4：</w:t>
      </w:r>
    </w:p>
    <w:p>
      <w:pPr>
        <w:spacing w:before="227" w:line="219" w:lineRule="auto"/>
        <w:ind w:left="3964"/>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授权委托书</w:t>
      </w:r>
    </w:p>
    <w:p>
      <w:pPr>
        <w:pStyle w:val="2"/>
        <w:spacing w:line="301" w:lineRule="auto"/>
        <w:rPr>
          <w:color w:val="auto"/>
        </w:rPr>
      </w:pPr>
    </w:p>
    <w:p>
      <w:pPr>
        <w:pStyle w:val="2"/>
        <w:spacing w:line="302" w:lineRule="auto"/>
        <w:rPr>
          <w:color w:val="auto"/>
        </w:rPr>
      </w:pPr>
    </w:p>
    <w:p>
      <w:pPr>
        <w:tabs>
          <w:tab w:val="left" w:pos="3000"/>
          <w:tab w:val="left" w:pos="9410"/>
        </w:tabs>
        <w:spacing w:before="78" w:line="359" w:lineRule="auto"/>
        <w:ind w:left="1" w:right="80" w:firstLine="490"/>
        <w:jc w:val="both"/>
        <w:rPr>
          <w:rFonts w:ascii="宋体" w:hAnsi="宋体" w:eastAsia="宋体" w:cs="宋体"/>
          <w:color w:val="auto"/>
          <w:sz w:val="24"/>
          <w:szCs w:val="24"/>
        </w:rPr>
      </w:pPr>
      <w:r>
        <w:rPr>
          <w:rFonts w:ascii="宋体" w:hAnsi="宋体" w:eastAsia="宋体" w:cs="宋体"/>
          <w:color w:val="auto"/>
          <w:sz w:val="24"/>
          <w:szCs w:val="24"/>
        </w:rPr>
        <w:t>本授权委托书声明：我单位的</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（法定代</w:t>
      </w:r>
      <w:r>
        <w:rPr>
          <w:rFonts w:ascii="宋体" w:hAnsi="宋体" w:eastAsia="宋体" w:cs="宋体"/>
          <w:color w:val="auto"/>
          <w:spacing w:val="-1"/>
          <w:sz w:val="24"/>
          <w:szCs w:val="24"/>
        </w:rPr>
        <w:t>表人代表姓名、职务）代表</w:t>
      </w:r>
      <w:r>
        <w:rPr>
          <w:rFonts w:ascii="宋体" w:hAnsi="宋体" w:eastAsia="宋体" w:cs="宋体"/>
          <w:color w:val="auto"/>
          <w:sz w:val="24"/>
          <w:szCs w:val="24"/>
        </w:rPr>
        <w:t xml:space="preserve"> 本单位授权</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（被授权人的姓名、职务）为本单位的合法代理人</w:t>
      </w:r>
      <w:r>
        <w:rPr>
          <w:rFonts w:ascii="宋体" w:hAnsi="宋体" w:eastAsia="宋体" w:cs="宋体"/>
          <w:color w:val="auto"/>
          <w:spacing w:val="-1"/>
          <w:sz w:val="24"/>
          <w:szCs w:val="24"/>
        </w:rPr>
        <w:t>，就</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z w:val="24"/>
          <w:szCs w:val="24"/>
          <w:u w:val="single" w:color="auto"/>
        </w:rPr>
        <w:tab/>
      </w:r>
      <w:r>
        <w:rPr>
          <w:rFonts w:ascii="宋体" w:hAnsi="宋体" w:eastAsia="宋体" w:cs="宋体"/>
          <w:color w:val="auto"/>
          <w:spacing w:val="-106"/>
          <w:sz w:val="24"/>
          <w:szCs w:val="24"/>
        </w:rPr>
        <w:t xml:space="preserve"> </w:t>
      </w:r>
      <w:r>
        <w:rPr>
          <w:rFonts w:ascii="宋体" w:hAnsi="宋体" w:eastAsia="宋体" w:cs="宋体"/>
          <w:color w:val="auto"/>
          <w:spacing w:val="-3"/>
          <w:sz w:val="24"/>
          <w:szCs w:val="24"/>
        </w:rPr>
        <w:t>项目的投标及合同的执行、完成，以本单位的名义处理</w:t>
      </w:r>
      <w:r>
        <w:rPr>
          <w:rFonts w:ascii="宋体" w:hAnsi="宋体" w:eastAsia="宋体" w:cs="宋体"/>
          <w:color w:val="auto"/>
          <w:spacing w:val="-4"/>
          <w:sz w:val="24"/>
          <w:szCs w:val="24"/>
        </w:rPr>
        <w:t>一切与</w:t>
      </w:r>
    </w:p>
    <w:p>
      <w:pPr>
        <w:spacing w:line="220" w:lineRule="auto"/>
        <w:ind w:left="12"/>
        <w:rPr>
          <w:rFonts w:ascii="宋体" w:hAnsi="宋体" w:eastAsia="宋体" w:cs="宋体"/>
          <w:color w:val="auto"/>
          <w:sz w:val="24"/>
          <w:szCs w:val="24"/>
        </w:rPr>
      </w:pPr>
      <w:r>
        <w:rPr>
          <w:rFonts w:ascii="宋体" w:hAnsi="宋体" w:eastAsia="宋体" w:cs="宋体"/>
          <w:color w:val="auto"/>
          <w:spacing w:val="-2"/>
          <w:sz w:val="24"/>
          <w:szCs w:val="24"/>
        </w:rPr>
        <w:t>之有关的事务。</w:t>
      </w:r>
    </w:p>
    <w:p>
      <w:pPr>
        <w:spacing w:before="182" w:line="219" w:lineRule="auto"/>
        <w:ind w:left="548"/>
        <w:rPr>
          <w:rFonts w:ascii="宋体" w:hAnsi="宋体" w:eastAsia="宋体" w:cs="宋体"/>
          <w:color w:val="auto"/>
          <w:sz w:val="24"/>
          <w:szCs w:val="24"/>
        </w:rPr>
      </w:pPr>
      <w:r>
        <w:rPr>
          <w:rFonts w:ascii="宋体" w:hAnsi="宋体" w:eastAsia="宋体" w:cs="宋体"/>
          <w:color w:val="auto"/>
          <w:spacing w:val="-3"/>
          <w:sz w:val="24"/>
          <w:szCs w:val="24"/>
        </w:rPr>
        <w:t>本授权书于</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3"/>
          <w:sz w:val="24"/>
          <w:szCs w:val="24"/>
        </w:rPr>
        <w:t>日签字生效，特此声明。</w:t>
      </w:r>
    </w:p>
    <w:p>
      <w:pPr>
        <w:pStyle w:val="2"/>
        <w:spacing w:line="283" w:lineRule="auto"/>
        <w:rPr>
          <w:color w:val="auto"/>
        </w:rPr>
      </w:pPr>
    </w:p>
    <w:p>
      <w:pPr>
        <w:pStyle w:val="2"/>
        <w:spacing w:line="284" w:lineRule="auto"/>
        <w:rPr>
          <w:color w:val="auto"/>
        </w:rPr>
      </w:pPr>
    </w:p>
    <w:p>
      <w:pPr>
        <w:spacing w:before="78" w:line="219" w:lineRule="auto"/>
        <w:ind w:left="450"/>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投标人名称（公章</w:t>
      </w:r>
      <w:r>
        <w:rPr>
          <w:rFonts w:ascii="宋体" w:hAnsi="宋体" w:eastAsia="宋体" w:cs="宋体"/>
          <w:color w:val="auto"/>
          <w:sz w:val="24"/>
          <w:szCs w:val="24"/>
          <w14:textOutline w14:w="4358" w14:cap="sq" w14:cmpd="sng">
            <w14:solidFill>
              <w14:srgbClr w14:val="000000"/>
            </w14:solidFill>
            <w14:prstDash w14:val="solid"/>
            <w14:bevel/>
          </w14:textOutline>
        </w:rPr>
        <w:t>）：</w:t>
      </w:r>
      <w:r>
        <w:rPr>
          <w:rFonts w:ascii="宋体" w:hAnsi="宋体" w:eastAsia="宋体" w:cs="宋体"/>
          <w:color w:val="auto"/>
          <w:sz w:val="24"/>
          <w:szCs w:val="24"/>
          <w:u w:val="single" w:color="auto"/>
        </w:rPr>
        <w:t xml:space="preserve">                           </w:t>
      </w:r>
    </w:p>
    <w:p>
      <w:pPr>
        <w:spacing w:before="301" w:line="452" w:lineRule="auto"/>
        <w:ind w:left="448"/>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法定代表人（签字或盖章</w:t>
      </w:r>
      <w:r>
        <w:rPr>
          <w:rFonts w:ascii="宋体" w:hAnsi="宋体" w:eastAsia="宋体" w:cs="宋体"/>
          <w:color w:val="auto"/>
          <w:spacing w:val="5"/>
          <w:sz w:val="24"/>
          <w:szCs w:val="24"/>
          <w14:textOutline w14:w="4358" w14:cap="sq" w14:cmpd="sng">
            <w14:solidFill>
              <w14:srgbClr w14:val="000000"/>
            </w14:solidFill>
            <w14:prstDash w14:val="solid"/>
            <w14:bevel/>
          </w14:textOutline>
        </w:rPr>
        <w:t>）：</w:t>
      </w:r>
      <w:r>
        <w:rPr>
          <w:rFonts w:ascii="宋体" w:hAnsi="宋体" w:eastAsia="宋体" w:cs="宋体"/>
          <w:color w:val="auto"/>
          <w:sz w:val="24"/>
          <w:szCs w:val="24"/>
          <w:u w:val="single" w:color="auto"/>
        </w:rPr>
        <w:t xml:space="preserve">                             </w:t>
      </w:r>
    </w:p>
    <w:p>
      <w:pPr>
        <w:spacing w:line="219" w:lineRule="auto"/>
        <w:ind w:left="446"/>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授权代表人（签字或盖章）：</w:t>
      </w:r>
      <w:r>
        <w:rPr>
          <w:rFonts w:ascii="宋体" w:hAnsi="宋体" w:eastAsia="宋体" w:cs="宋体"/>
          <w:color w:val="auto"/>
          <w:sz w:val="24"/>
          <w:szCs w:val="24"/>
          <w:u w:val="single" w:color="auto"/>
        </w:rPr>
        <w:t xml:space="preserve">                   </w:t>
      </w:r>
    </w:p>
    <w:p>
      <w:pPr>
        <w:spacing w:before="301" w:line="220" w:lineRule="auto"/>
        <w:ind w:left="488"/>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103"/>
          <w:sz w:val="24"/>
          <w:szCs w:val="24"/>
        </w:rPr>
        <w:t xml:space="preserve"> </w:t>
      </w:r>
      <w:r>
        <w:rPr>
          <w:rFonts w:ascii="宋体" w:hAnsi="宋体" w:eastAsia="宋体" w:cs="宋体"/>
          <w:color w:val="auto"/>
          <w:spacing w:val="-11"/>
          <w:sz w:val="24"/>
          <w:szCs w:val="24"/>
          <w14:textOutline w14:w="4358" w14:cap="sq" w14:cmpd="sng">
            <w14:solidFill>
              <w14:srgbClr w14:val="000000"/>
            </w14:solidFill>
            <w14:prstDash w14:val="solid"/>
            <w14:bevel/>
          </w14:textOutline>
        </w:rPr>
        <w:t>年</w:t>
      </w:r>
      <w:r>
        <w:rPr>
          <w:rFonts w:ascii="宋体" w:hAnsi="宋体" w:eastAsia="宋体" w:cs="宋体"/>
          <w:color w:val="auto"/>
          <w:spacing w:val="-11"/>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03"/>
          <w:sz w:val="24"/>
          <w:szCs w:val="24"/>
        </w:rPr>
        <w:t xml:space="preserve"> </w:t>
      </w:r>
      <w:r>
        <w:rPr>
          <w:rFonts w:ascii="宋体" w:hAnsi="宋体" w:eastAsia="宋体" w:cs="宋体"/>
          <w:color w:val="auto"/>
          <w:spacing w:val="-11"/>
          <w:sz w:val="24"/>
          <w:szCs w:val="24"/>
          <w14:textOutline w14:w="4358" w14:cap="sq" w14:cmpd="sng">
            <w14:solidFill>
              <w14:srgbClr w14:val="000000"/>
            </w14:solidFill>
            <w14:prstDash w14:val="solid"/>
            <w14:bevel/>
          </w14:textOutline>
        </w:rPr>
        <w:t>月</w:t>
      </w:r>
      <w:r>
        <w:rPr>
          <w:rFonts w:ascii="宋体" w:hAnsi="宋体" w:eastAsia="宋体" w:cs="宋体"/>
          <w:color w:val="auto"/>
          <w:sz w:val="24"/>
          <w:szCs w:val="24"/>
          <w:u w:val="single" w:color="auto"/>
        </w:rPr>
        <w:t xml:space="preserve">      </w:t>
      </w:r>
      <w:r>
        <w:rPr>
          <w:rFonts w:ascii="宋体" w:hAnsi="宋体" w:eastAsia="宋体" w:cs="宋体"/>
          <w:color w:val="auto"/>
          <w:spacing w:val="-66"/>
          <w:sz w:val="24"/>
          <w:szCs w:val="24"/>
        </w:rPr>
        <w:t xml:space="preserve"> </w:t>
      </w:r>
      <w:r>
        <w:rPr>
          <w:rFonts w:ascii="宋体" w:hAnsi="宋体" w:eastAsia="宋体" w:cs="宋体"/>
          <w:color w:val="auto"/>
          <w:spacing w:val="-11"/>
          <w:sz w:val="24"/>
          <w:szCs w:val="24"/>
          <w14:textOutline w14:w="4358" w14:cap="sq" w14:cmpd="sng">
            <w14:solidFill>
              <w14:srgbClr w14:val="000000"/>
            </w14:solidFill>
            <w14:prstDash w14:val="solid"/>
            <w14:bevel/>
          </w14:textOutline>
        </w:rPr>
        <w:t>日</w:t>
      </w:r>
    </w:p>
    <w:p>
      <w:pPr>
        <w:pStyle w:val="2"/>
        <w:spacing w:line="249" w:lineRule="auto"/>
        <w:rPr>
          <w:color w:val="auto"/>
        </w:rPr>
      </w:pPr>
    </w:p>
    <w:p>
      <w:pPr>
        <w:pStyle w:val="2"/>
        <w:spacing w:line="249" w:lineRule="auto"/>
        <w:rPr>
          <w:color w:val="auto"/>
        </w:rPr>
      </w:pPr>
    </w:p>
    <w:p>
      <w:pPr>
        <w:pStyle w:val="2"/>
        <w:spacing w:line="250" w:lineRule="auto"/>
        <w:rPr>
          <w:color w:val="auto"/>
        </w:rPr>
      </w:pPr>
    </w:p>
    <w:p>
      <w:pPr>
        <w:pStyle w:val="2"/>
        <w:spacing w:line="250" w:lineRule="auto"/>
        <w:rPr>
          <w:color w:val="auto"/>
        </w:rPr>
      </w:pPr>
    </w:p>
    <w:p>
      <w:pPr>
        <w:pStyle w:val="2"/>
        <w:spacing w:line="250" w:lineRule="auto"/>
        <w:rPr>
          <w:color w:val="auto"/>
        </w:rPr>
      </w:pPr>
    </w:p>
    <w:p>
      <w:pPr>
        <w:pStyle w:val="2"/>
        <w:spacing w:line="250" w:lineRule="auto"/>
        <w:rPr>
          <w:color w:val="auto"/>
        </w:rPr>
      </w:pPr>
    </w:p>
    <w:p>
      <w:pPr>
        <w:spacing w:before="79" w:line="465" w:lineRule="exact"/>
        <w:jc w:val="right"/>
        <w:rPr>
          <w:rFonts w:ascii="宋体" w:hAnsi="宋体" w:eastAsia="宋体" w:cs="宋体"/>
          <w:color w:val="auto"/>
          <w:sz w:val="24"/>
          <w:szCs w:val="24"/>
        </w:rPr>
      </w:pPr>
      <w:r>
        <w:rPr>
          <w:rFonts w:ascii="宋体" w:hAnsi="宋体" w:eastAsia="宋体" w:cs="宋体"/>
          <w:color w:val="auto"/>
          <w:spacing w:val="-6"/>
          <w:position w:val="17"/>
          <w:sz w:val="24"/>
          <w:szCs w:val="24"/>
          <w14:textOutline w14:w="4358" w14:cap="sq" w14:cmpd="sng">
            <w14:solidFill>
              <w14:srgbClr w14:val="000000"/>
            </w14:solidFill>
            <w14:prstDash w14:val="solid"/>
            <w14:bevel/>
          </w14:textOutline>
        </w:rPr>
        <w:t>备注：1、附法定代表人身份证复印件（正面、反面）和被授权人身</w:t>
      </w:r>
      <w:r>
        <w:rPr>
          <w:rFonts w:ascii="宋体" w:hAnsi="宋体" w:eastAsia="宋体" w:cs="宋体"/>
          <w:color w:val="auto"/>
          <w:spacing w:val="-7"/>
          <w:position w:val="17"/>
          <w:sz w:val="24"/>
          <w:szCs w:val="24"/>
          <w14:textOutline w14:w="4358" w14:cap="sq" w14:cmpd="sng">
            <w14:solidFill>
              <w14:srgbClr w14:val="000000"/>
            </w14:solidFill>
            <w14:prstDash w14:val="solid"/>
            <w14:bevel/>
          </w14:textOutline>
        </w:rPr>
        <w:t>份证复印件（正面、</w:t>
      </w:r>
    </w:p>
    <w:p>
      <w:pPr>
        <w:spacing w:before="1" w:line="221" w:lineRule="auto"/>
        <w:ind w:left="11"/>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反面）</w:t>
      </w:r>
    </w:p>
    <w:p>
      <w:pPr>
        <w:spacing w:before="231" w:line="219" w:lineRule="auto"/>
        <w:ind w:left="1213"/>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2、法定代表人投标时，无需提供此附件。</w:t>
      </w:r>
    </w:p>
    <w:p>
      <w:pPr>
        <w:spacing w:line="219" w:lineRule="auto"/>
        <w:rPr>
          <w:rFonts w:ascii="宋体" w:hAnsi="宋体" w:eastAsia="宋体" w:cs="宋体"/>
          <w:color w:val="auto"/>
          <w:sz w:val="24"/>
          <w:szCs w:val="24"/>
        </w:rPr>
        <w:sectPr>
          <w:headerReference r:id="rId55" w:type="default"/>
          <w:footerReference r:id="rId56" w:type="default"/>
          <w:pgSz w:w="11906" w:h="16839"/>
          <w:pgMar w:top="1248" w:right="1167" w:bottom="1480" w:left="1246" w:header="892" w:footer="1020" w:gutter="0"/>
          <w:cols w:space="720" w:num="1"/>
        </w:sectPr>
      </w:pPr>
    </w:p>
    <w:p>
      <w:pPr>
        <w:spacing w:before="14" w:line="58" w:lineRule="exact"/>
        <w:rPr>
          <w:color w:val="auto"/>
        </w:rPr>
      </w:pPr>
      <w:r>
        <w:rPr>
          <w:color w:val="auto"/>
          <w:position w:val="-1"/>
        </w:rPr>
        <w:pict>
          <v:shape id="_x0000_s1109" o:spid="_x0000_s1109"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54"/>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5：</w:t>
      </w:r>
    </w:p>
    <w:p>
      <w:pPr>
        <w:spacing w:before="227" w:line="219" w:lineRule="auto"/>
        <w:ind w:left="3364"/>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投标人资格证明材料</w:t>
      </w: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spacing w:line="58" w:lineRule="exact"/>
        <w:rPr>
          <w:color w:val="auto"/>
        </w:rPr>
      </w:pPr>
      <w:r>
        <w:rPr>
          <w:color w:val="auto"/>
          <w:position w:val="-1"/>
        </w:rPr>
        <w:pict>
          <v:shape id="_x0000_s1110" o:spid="_x0000_s1110" style="height:2.9pt;width:470.65pt;" fillcolor="#622423" filled="t" stroked="f" coordsize="9412,58" path="m0,0l9412,0,9412,57,0,57,0,0xe">
            <v:path/>
            <v:fill on="t" focussize="0,0"/>
            <v:stroke on="f"/>
            <v:imagedata o:title=""/>
            <o:lock v:ext="edit"/>
            <w10:wrap type="none"/>
            <w10:anchorlock/>
          </v:shape>
        </w:pict>
      </w:r>
    </w:p>
    <w:p>
      <w:pPr>
        <w:spacing w:line="58" w:lineRule="exact"/>
        <w:rPr>
          <w:color w:val="auto"/>
        </w:rPr>
        <w:sectPr>
          <w:headerReference r:id="rId57" w:type="default"/>
          <w:footerReference r:id="rId58" w:type="default"/>
          <w:pgSz w:w="11906" w:h="16839"/>
          <w:pgMar w:top="1248" w:right="1246" w:bottom="1480" w:left="1246" w:header="892" w:footer="1020" w:gutter="0"/>
          <w:cols w:space="720" w:num="1"/>
        </w:sectPr>
      </w:pPr>
    </w:p>
    <w:p>
      <w:pPr>
        <w:spacing w:before="62" w:line="58" w:lineRule="exact"/>
        <w:ind w:firstLine="99"/>
        <w:rPr>
          <w:color w:val="auto"/>
        </w:rPr>
      </w:pPr>
      <w:r>
        <w:rPr>
          <w:color w:val="auto"/>
        </w:rPr>
        <w:pict>
          <v:rect id="_x0000_s1111" o:spid="_x0000_s1111" o:spt="1" style="position:absolute;left:0pt;margin-left:68.05pt;margin-top:764.4pt;height:2.9pt;width:465pt;mso-position-horizontal-relative:page;mso-position-vertical-relative:page;z-index:251705344;mso-width-relative:page;mso-height-relative:page;" fillcolor="#622423" filled="t" stroked="f" coordsize="21600,21600" o:allowincell="f">
            <v:path/>
            <v:fill on="t" focussize="0,0"/>
            <v:stroke on="f"/>
            <v:imagedata o:title=""/>
            <o:lock v:ext="edit"/>
          </v:rect>
        </w:pict>
      </w:r>
      <w:r>
        <w:rPr>
          <w:color w:val="auto"/>
          <w:position w:val="-1"/>
        </w:rPr>
        <w:pict>
          <v:shape id="_x0000_s1112" o:spid="_x0000_s1112" style="height:2.9pt;width:465pt;" fillcolor="#622423" filled="t" stroked="f" coordsize="9300,58" path="m0,0l9299,0,9299,57,0,57,0,0xe">
            <v:path/>
            <v:fill on="t" focussize="0,0"/>
            <v:stroke on="f"/>
            <v:imagedata o:title=""/>
            <o:lock v:ext="edit"/>
            <w10:wrap type="none"/>
            <w10:anchorlock/>
          </v:shape>
        </w:pict>
      </w:r>
    </w:p>
    <w:p>
      <w:pPr>
        <w:spacing w:before="290" w:line="219" w:lineRule="auto"/>
        <w:ind w:left="134"/>
        <w:rPr>
          <w:rFonts w:ascii="宋体" w:hAnsi="宋体" w:eastAsia="宋体" w:cs="宋体"/>
          <w:color w:val="auto"/>
          <w:sz w:val="30"/>
          <w:szCs w:val="30"/>
        </w:rPr>
      </w:pPr>
      <w:r>
        <w:rPr>
          <w:rFonts w:ascii="宋体" w:hAnsi="宋体" w:eastAsia="宋体" w:cs="宋体"/>
          <w:color w:val="auto"/>
          <w:spacing w:val="-13"/>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58"/>
          <w:sz w:val="30"/>
          <w:szCs w:val="30"/>
        </w:rPr>
        <w:t xml:space="preserve"> </w:t>
      </w:r>
      <w:r>
        <w:rPr>
          <w:rFonts w:ascii="宋体" w:hAnsi="宋体" w:eastAsia="宋体" w:cs="宋体"/>
          <w:color w:val="auto"/>
          <w:spacing w:val="-13"/>
          <w:sz w:val="30"/>
          <w:szCs w:val="30"/>
          <w14:textOutline w14:w="5448" w14:cap="sq" w14:cmpd="sng">
            <w14:solidFill>
              <w14:srgbClr w14:val="000000"/>
            </w14:solidFill>
            <w14:prstDash w14:val="solid"/>
            <w14:bevel/>
          </w14:textOutline>
        </w:rPr>
        <w:t>6：</w:t>
      </w:r>
    </w:p>
    <w:p>
      <w:pPr>
        <w:spacing w:before="226" w:line="219" w:lineRule="auto"/>
        <w:ind w:left="2956"/>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投标报价表（开标一览表）</w:t>
      </w:r>
    </w:p>
    <w:p>
      <w:pPr>
        <w:spacing w:before="219" w:line="220" w:lineRule="auto"/>
        <w:ind w:left="111"/>
        <w:rPr>
          <w:rFonts w:ascii="宋体" w:hAnsi="宋体" w:eastAsia="宋体" w:cs="宋体"/>
          <w:color w:val="auto"/>
          <w:sz w:val="24"/>
          <w:szCs w:val="24"/>
        </w:rPr>
      </w:pPr>
      <w:r>
        <w:rPr>
          <w:rFonts w:ascii="宋体" w:hAnsi="宋体" w:eastAsia="宋体" w:cs="宋体"/>
          <w:color w:val="auto"/>
          <w:spacing w:val="-2"/>
          <w:sz w:val="24"/>
          <w:szCs w:val="24"/>
        </w:rPr>
        <w:t>投标人名称：</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 xml:space="preserve">             </w:t>
      </w:r>
      <w:r>
        <w:rPr>
          <w:rFonts w:ascii="宋体" w:hAnsi="宋体" w:eastAsia="宋体" w:cs="宋体"/>
          <w:color w:val="auto"/>
          <w:spacing w:val="-3"/>
          <w:sz w:val="24"/>
          <w:szCs w:val="24"/>
        </w:rPr>
        <w:t xml:space="preserve"> 项目编号： </w:t>
      </w:r>
      <w:r>
        <w:rPr>
          <w:rFonts w:ascii="宋体" w:hAnsi="宋体" w:eastAsia="宋体" w:cs="宋体"/>
          <w:color w:val="auto"/>
          <w:spacing w:val="-3"/>
          <w:sz w:val="24"/>
          <w:szCs w:val="24"/>
          <w:u w:val="single" w:color="auto"/>
        </w:rPr>
        <w:t xml:space="preserve">              </w:t>
      </w:r>
    </w:p>
    <w:p>
      <w:pPr>
        <w:spacing w:before="179" w:line="219" w:lineRule="auto"/>
        <w:ind w:left="134"/>
        <w:rPr>
          <w:rFonts w:ascii="宋体" w:hAnsi="宋体" w:eastAsia="宋体" w:cs="宋体"/>
          <w:color w:val="auto"/>
          <w:sz w:val="24"/>
          <w:szCs w:val="24"/>
        </w:rPr>
      </w:pPr>
      <w:r>
        <w:rPr>
          <w:rFonts w:ascii="宋体" w:hAnsi="宋体" w:eastAsia="宋体" w:cs="宋体"/>
          <w:color w:val="auto"/>
          <w:spacing w:val="-6"/>
          <w:sz w:val="24"/>
          <w:szCs w:val="24"/>
        </w:rPr>
        <w:t>币种：</w:t>
      </w:r>
      <w:r>
        <w:rPr>
          <w:rFonts w:ascii="宋体" w:hAnsi="宋体" w:eastAsia="宋体" w:cs="宋体"/>
          <w:color w:val="auto"/>
          <w:spacing w:val="-6"/>
          <w:sz w:val="24"/>
          <w:szCs w:val="24"/>
          <w:u w:val="single" w:color="auto"/>
        </w:rPr>
        <w:t>人民币</w:t>
      </w:r>
    </w:p>
    <w:p>
      <w:pPr>
        <w:spacing w:before="85"/>
        <w:rPr>
          <w:color w:val="auto"/>
        </w:rPr>
      </w:pPr>
    </w:p>
    <w:p>
      <w:pPr>
        <w:spacing w:before="84"/>
        <w:rPr>
          <w:color w:val="auto"/>
        </w:rPr>
      </w:pPr>
    </w:p>
    <w:tbl>
      <w:tblPr>
        <w:tblStyle w:val="7"/>
        <w:tblW w:w="8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2371"/>
        <w:gridCol w:w="1698"/>
        <w:gridCol w:w="1785"/>
        <w:gridCol w:w="2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55" w:type="dxa"/>
            <w:vAlign w:val="top"/>
          </w:tcPr>
          <w:p>
            <w:pPr>
              <w:pStyle w:val="8"/>
              <w:spacing w:before="228" w:line="222" w:lineRule="auto"/>
              <w:ind w:left="246"/>
              <w:rPr>
                <w:color w:val="auto"/>
              </w:rPr>
            </w:pPr>
            <w:r>
              <w:rPr>
                <w:color w:val="auto"/>
                <w:spacing w:val="-5"/>
              </w:rPr>
              <w:t>序号</w:t>
            </w:r>
          </w:p>
        </w:tc>
        <w:tc>
          <w:tcPr>
            <w:tcW w:w="2371" w:type="dxa"/>
            <w:vAlign w:val="top"/>
          </w:tcPr>
          <w:p>
            <w:pPr>
              <w:pStyle w:val="8"/>
              <w:spacing w:before="228" w:line="220" w:lineRule="auto"/>
              <w:ind w:left="710"/>
              <w:rPr>
                <w:rFonts w:hint="eastAsia" w:eastAsia="宋体"/>
                <w:color w:val="auto"/>
                <w:lang w:eastAsia="zh-CN"/>
              </w:rPr>
            </w:pPr>
            <w:r>
              <w:rPr>
                <w:color w:val="auto"/>
                <w:spacing w:val="-3"/>
              </w:rPr>
              <w:t>服务</w:t>
            </w:r>
            <w:r>
              <w:rPr>
                <w:rFonts w:hint="eastAsia"/>
                <w:color w:val="auto"/>
                <w:spacing w:val="-3"/>
                <w:lang w:val="en-US" w:eastAsia="zh-CN"/>
              </w:rPr>
              <w:t>人员</w:t>
            </w:r>
          </w:p>
        </w:tc>
        <w:tc>
          <w:tcPr>
            <w:tcW w:w="1698" w:type="dxa"/>
            <w:vAlign w:val="top"/>
          </w:tcPr>
          <w:p>
            <w:pPr>
              <w:pStyle w:val="8"/>
              <w:spacing w:before="228" w:line="220" w:lineRule="auto"/>
              <w:jc w:val="center"/>
              <w:rPr>
                <w:color w:val="auto"/>
              </w:rPr>
            </w:pPr>
            <w:r>
              <w:rPr>
                <w:color w:val="auto"/>
                <w:spacing w:val="-3"/>
              </w:rPr>
              <w:t>服务内容</w:t>
            </w:r>
          </w:p>
        </w:tc>
        <w:tc>
          <w:tcPr>
            <w:tcW w:w="1785" w:type="dxa"/>
            <w:vAlign w:val="top"/>
          </w:tcPr>
          <w:p>
            <w:pPr>
              <w:pStyle w:val="8"/>
              <w:spacing w:before="228" w:line="220" w:lineRule="auto"/>
              <w:jc w:val="center"/>
              <w:rPr>
                <w:color w:val="auto"/>
              </w:rPr>
            </w:pPr>
            <w:r>
              <w:rPr>
                <w:color w:val="auto"/>
                <w:spacing w:val="-3"/>
              </w:rPr>
              <w:t>服务期限</w:t>
            </w:r>
          </w:p>
        </w:tc>
        <w:tc>
          <w:tcPr>
            <w:tcW w:w="2160" w:type="dxa"/>
            <w:vAlign w:val="top"/>
          </w:tcPr>
          <w:p>
            <w:pPr>
              <w:pStyle w:val="8"/>
              <w:spacing w:before="228" w:line="222" w:lineRule="auto"/>
              <w:jc w:val="center"/>
              <w:rPr>
                <w:rFonts w:hint="eastAsia" w:eastAsia="宋体"/>
                <w:color w:val="auto"/>
                <w:lang w:eastAsia="zh-CN"/>
              </w:rPr>
            </w:pPr>
            <w:r>
              <w:rPr>
                <w:rFonts w:hint="eastAsia"/>
                <w:color w:val="auto"/>
                <w:spacing w:val="-7"/>
                <w:lang w:val="en-US" w:eastAsia="zh-CN"/>
              </w:rPr>
              <w:t>报价</w:t>
            </w:r>
            <w:r>
              <w:rPr>
                <w:rFonts w:hint="eastAsia"/>
                <w:b/>
                <w:bCs/>
                <w:color w:val="auto"/>
                <w:spacing w:val="-7"/>
                <w:lang w:val="en-US" w:eastAsia="zh-CN"/>
              </w:rPr>
              <w:t>（</w:t>
            </w:r>
            <w:r>
              <w:rPr>
                <w:rFonts w:hint="eastAsia" w:ascii="宋体" w:hAnsi="宋体" w:eastAsia="宋体" w:cs="宋体"/>
                <w:b/>
                <w:bCs/>
                <w:color w:val="auto"/>
                <w:spacing w:val="1"/>
                <w:sz w:val="24"/>
                <w:szCs w:val="24"/>
              </w:rPr>
              <w:t>元/人</w:t>
            </w:r>
            <w:r>
              <w:rPr>
                <w:rFonts w:hint="eastAsia" w:ascii="宋体" w:hAnsi="宋体" w:eastAsia="宋体" w:cs="宋体"/>
                <w:b/>
                <w:bCs/>
                <w:color w:val="auto"/>
                <w:spacing w:val="1"/>
                <w:sz w:val="24"/>
                <w:szCs w:val="24"/>
                <w:lang w:val="en-US" w:eastAsia="zh-CN"/>
              </w:rPr>
              <w:t>/月</w:t>
            </w:r>
            <w:r>
              <w:rPr>
                <w:rFonts w:hint="eastAsia"/>
                <w:b/>
                <w:bCs/>
                <w:color w:val="auto"/>
                <w:spacing w:val="-7"/>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55" w:type="dxa"/>
            <w:vAlign w:val="top"/>
          </w:tcPr>
          <w:p>
            <w:pPr>
              <w:spacing w:line="360" w:lineRule="auto"/>
              <w:jc w:val="center"/>
              <w:rPr>
                <w:rFonts w:hint="eastAsia" w:ascii="Arial" w:eastAsia="宋体"/>
                <w:color w:val="auto"/>
                <w:sz w:val="21"/>
                <w:lang w:val="en-US" w:eastAsia="zh-CN"/>
              </w:rPr>
            </w:pPr>
            <w:r>
              <w:rPr>
                <w:rFonts w:hint="eastAsia" w:ascii="宋体" w:hAnsi="宋体" w:eastAsia="宋体" w:cs="宋体"/>
                <w:color w:val="auto"/>
                <w:spacing w:val="1"/>
                <w:sz w:val="24"/>
                <w:szCs w:val="24"/>
              </w:rPr>
              <w:t>(1)</w:t>
            </w:r>
          </w:p>
        </w:tc>
        <w:tc>
          <w:tcPr>
            <w:tcW w:w="2371"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安保人员</w:t>
            </w:r>
          </w:p>
        </w:tc>
        <w:tc>
          <w:tcPr>
            <w:tcW w:w="1698" w:type="dxa"/>
            <w:vAlign w:val="top"/>
          </w:tcPr>
          <w:p>
            <w:pPr>
              <w:rPr>
                <w:rFonts w:ascii="Arial"/>
                <w:color w:val="auto"/>
                <w:sz w:val="21"/>
              </w:rPr>
            </w:pPr>
          </w:p>
        </w:tc>
        <w:tc>
          <w:tcPr>
            <w:tcW w:w="1785" w:type="dxa"/>
            <w:vAlign w:val="top"/>
          </w:tcPr>
          <w:p>
            <w:pPr>
              <w:rPr>
                <w:rFonts w:ascii="Arial"/>
                <w:color w:val="auto"/>
                <w:sz w:val="21"/>
              </w:rPr>
            </w:pPr>
          </w:p>
        </w:tc>
        <w:tc>
          <w:tcPr>
            <w:tcW w:w="2160" w:type="dxa"/>
            <w:vAlign w:val="top"/>
          </w:tcPr>
          <w:p>
            <w:pPr>
              <w:ind w:firstLine="968" w:firstLineChars="400"/>
              <w:rPr>
                <w:rFonts w:hint="eastAsia" w:ascii="Arial" w:eastAsia="宋体"/>
                <w:color w:val="auto"/>
                <w:sz w:val="21"/>
                <w:lang w:val="en-US" w:eastAsia="zh-CN"/>
              </w:rPr>
            </w:pPr>
            <w:r>
              <w:rPr>
                <w:rFonts w:hint="eastAsia" w:ascii="宋体" w:hAnsi="宋体" w:eastAsia="宋体" w:cs="宋体"/>
                <w:color w:val="auto"/>
                <w:spacing w:val="1"/>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55"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w:t>
            </w:r>
          </w:p>
        </w:tc>
        <w:tc>
          <w:tcPr>
            <w:tcW w:w="2371"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绿化工</w:t>
            </w:r>
          </w:p>
        </w:tc>
        <w:tc>
          <w:tcPr>
            <w:tcW w:w="1698" w:type="dxa"/>
            <w:vAlign w:val="top"/>
          </w:tcPr>
          <w:p>
            <w:pPr>
              <w:rPr>
                <w:rFonts w:ascii="Arial"/>
                <w:color w:val="auto"/>
                <w:sz w:val="21"/>
              </w:rPr>
            </w:pPr>
          </w:p>
        </w:tc>
        <w:tc>
          <w:tcPr>
            <w:tcW w:w="1785" w:type="dxa"/>
            <w:vAlign w:val="top"/>
          </w:tcPr>
          <w:p>
            <w:pPr>
              <w:rPr>
                <w:rFonts w:ascii="Arial"/>
                <w:color w:val="auto"/>
                <w:sz w:val="21"/>
              </w:rPr>
            </w:pPr>
          </w:p>
        </w:tc>
        <w:tc>
          <w:tcPr>
            <w:tcW w:w="2160" w:type="dxa"/>
            <w:vAlign w:val="top"/>
          </w:tcPr>
          <w:p>
            <w:pPr>
              <w:jc w:val="center"/>
              <w:rPr>
                <w:rFonts w:hint="eastAsia" w:ascii="Arial" w:eastAsia="宋体"/>
                <w:color w:val="auto"/>
                <w:sz w:val="21"/>
                <w:lang w:eastAsia="zh-CN"/>
              </w:rPr>
            </w:pPr>
            <w:r>
              <w:rPr>
                <w:rFonts w:hint="eastAsia" w:ascii="宋体" w:hAnsi="宋体" w:eastAsia="宋体" w:cs="宋体"/>
                <w:color w:val="auto"/>
                <w:spacing w:val="1"/>
                <w:sz w:val="24"/>
                <w:szCs w:val="24"/>
              </w:rPr>
              <w:t>3200</w:t>
            </w:r>
            <w:r>
              <w:rPr>
                <w:rFonts w:hint="eastAsia" w:ascii="宋体" w:hAnsi="宋体" w:eastAsia="宋体" w:cs="宋体"/>
                <w:color w:val="auto"/>
                <w:spacing w:val="1"/>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55"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(3)</w:t>
            </w:r>
          </w:p>
        </w:tc>
        <w:tc>
          <w:tcPr>
            <w:tcW w:w="2371"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保洁工</w:t>
            </w:r>
          </w:p>
        </w:tc>
        <w:tc>
          <w:tcPr>
            <w:tcW w:w="1698" w:type="dxa"/>
            <w:vAlign w:val="top"/>
          </w:tcPr>
          <w:p>
            <w:pPr>
              <w:rPr>
                <w:rFonts w:ascii="Arial"/>
                <w:color w:val="auto"/>
                <w:sz w:val="21"/>
              </w:rPr>
            </w:pPr>
          </w:p>
        </w:tc>
        <w:tc>
          <w:tcPr>
            <w:tcW w:w="1785" w:type="dxa"/>
            <w:vAlign w:val="top"/>
          </w:tcPr>
          <w:p>
            <w:pPr>
              <w:rPr>
                <w:rFonts w:ascii="Arial"/>
                <w:color w:val="auto"/>
                <w:sz w:val="21"/>
              </w:rPr>
            </w:pPr>
          </w:p>
        </w:tc>
        <w:tc>
          <w:tcPr>
            <w:tcW w:w="2160" w:type="dxa"/>
            <w:vAlign w:val="top"/>
          </w:tcPr>
          <w:p>
            <w:pPr>
              <w:jc w:val="center"/>
              <w:rPr>
                <w:rFonts w:hint="eastAsia" w:ascii="Arial" w:eastAsia="宋体"/>
                <w:color w:val="auto"/>
                <w:sz w:val="21"/>
                <w:lang w:eastAsia="zh-CN"/>
              </w:rPr>
            </w:pPr>
            <w:r>
              <w:rPr>
                <w:rFonts w:hint="eastAsia" w:ascii="宋体" w:hAnsi="宋体" w:eastAsia="宋体" w:cs="宋体"/>
                <w:color w:val="auto"/>
                <w:spacing w:val="1"/>
                <w:sz w:val="24"/>
                <w:szCs w:val="24"/>
              </w:rPr>
              <w:t>2500</w:t>
            </w:r>
            <w:r>
              <w:rPr>
                <w:rFonts w:hint="eastAsia" w:ascii="宋体" w:hAnsi="宋体" w:eastAsia="宋体" w:cs="宋体"/>
                <w:color w:val="auto"/>
                <w:spacing w:val="1"/>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55"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w:t>
            </w:r>
          </w:p>
        </w:tc>
        <w:tc>
          <w:tcPr>
            <w:tcW w:w="2371" w:type="dxa"/>
            <w:vAlign w:val="top"/>
          </w:tcPr>
          <w:p>
            <w:pPr>
              <w:spacing w:line="360" w:lineRule="auto"/>
              <w:jc w:val="center"/>
              <w:rPr>
                <w:rFonts w:ascii="Arial"/>
                <w:color w:val="auto"/>
                <w:sz w:val="21"/>
              </w:rPr>
            </w:pPr>
            <w:r>
              <w:rPr>
                <w:rFonts w:hint="eastAsia" w:ascii="宋体" w:hAnsi="宋体" w:eastAsia="宋体" w:cs="宋体"/>
                <w:color w:val="auto"/>
                <w:spacing w:val="1"/>
                <w:sz w:val="24"/>
                <w:szCs w:val="24"/>
              </w:rPr>
              <w:t>其他人员</w:t>
            </w:r>
          </w:p>
        </w:tc>
        <w:tc>
          <w:tcPr>
            <w:tcW w:w="1698" w:type="dxa"/>
            <w:vAlign w:val="top"/>
          </w:tcPr>
          <w:p>
            <w:pPr>
              <w:rPr>
                <w:rFonts w:ascii="Arial"/>
                <w:color w:val="auto"/>
                <w:sz w:val="21"/>
              </w:rPr>
            </w:pPr>
          </w:p>
        </w:tc>
        <w:tc>
          <w:tcPr>
            <w:tcW w:w="1785" w:type="dxa"/>
            <w:vAlign w:val="top"/>
          </w:tcPr>
          <w:p>
            <w:pPr>
              <w:rPr>
                <w:rFonts w:ascii="Arial"/>
                <w:color w:val="auto"/>
                <w:sz w:val="21"/>
              </w:rPr>
            </w:pPr>
          </w:p>
        </w:tc>
        <w:tc>
          <w:tcPr>
            <w:tcW w:w="2160" w:type="dxa"/>
            <w:vAlign w:val="top"/>
          </w:tcPr>
          <w:p>
            <w:pPr>
              <w:jc w:val="center"/>
              <w:rPr>
                <w:rFonts w:hint="eastAsia" w:ascii="Arial" w:eastAsia="宋体"/>
                <w:color w:val="auto"/>
                <w:sz w:val="21"/>
                <w:lang w:eastAsia="zh-CN"/>
              </w:rPr>
            </w:pPr>
            <w:r>
              <w:rPr>
                <w:rFonts w:hint="eastAsia" w:ascii="宋体" w:hAnsi="宋体" w:eastAsia="宋体" w:cs="宋体"/>
                <w:color w:val="auto"/>
                <w:spacing w:val="1"/>
                <w:sz w:val="24"/>
                <w:szCs w:val="24"/>
              </w:rPr>
              <w:t>4000</w:t>
            </w:r>
            <w:r>
              <w:rPr>
                <w:rFonts w:hint="eastAsia" w:ascii="宋体" w:hAnsi="宋体" w:eastAsia="宋体" w:cs="宋体"/>
                <w:color w:val="auto"/>
                <w:spacing w:val="1"/>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8969" w:type="dxa"/>
            <w:gridSpan w:val="5"/>
            <w:vAlign w:val="top"/>
          </w:tcPr>
          <w:p>
            <w:pPr>
              <w:spacing w:line="423" w:lineRule="auto"/>
              <w:rPr>
                <w:rFonts w:ascii="Arial"/>
                <w:color w:val="auto"/>
                <w:sz w:val="21"/>
              </w:rPr>
            </w:pPr>
          </w:p>
          <w:p>
            <w:pPr>
              <w:pStyle w:val="8"/>
              <w:spacing w:before="78" w:line="219" w:lineRule="auto"/>
              <w:ind w:left="130"/>
              <w:rPr>
                <w:color w:val="auto"/>
              </w:rPr>
            </w:pPr>
            <w:r>
              <w:rPr>
                <w:color w:val="auto"/>
                <w:spacing w:val="16"/>
              </w:rPr>
              <w:t>投标人名称（公章</w:t>
            </w:r>
            <w:r>
              <w:rPr>
                <w:color w:val="auto"/>
                <w:spacing w:val="3"/>
              </w:rPr>
              <w:t>）</w:t>
            </w:r>
            <w:r>
              <w:rPr>
                <w:color w:val="auto"/>
                <w:spacing w:val="-52"/>
              </w:rPr>
              <w:t xml:space="preserve"> </w:t>
            </w:r>
            <w:r>
              <w:rPr>
                <w:color w:val="auto"/>
                <w:spacing w:val="3"/>
              </w:rPr>
              <w:t>：</w:t>
            </w:r>
            <w:r>
              <w:rPr>
                <w:color w:val="auto"/>
                <w:spacing w:val="7"/>
              </w:rPr>
              <w:t xml:space="preserve">          </w:t>
            </w:r>
            <w:r>
              <w:rPr>
                <w:color w:val="auto"/>
                <w:spacing w:val="16"/>
              </w:rPr>
              <w:t>法定代表人或授权代表人（签字或盖章</w:t>
            </w:r>
            <w:r>
              <w:rPr>
                <w:color w:val="auto"/>
                <w:spacing w:val="3"/>
              </w:rPr>
              <w:t>）：</w:t>
            </w:r>
          </w:p>
          <w:p>
            <w:pPr>
              <w:pStyle w:val="8"/>
              <w:spacing w:before="182" w:line="220" w:lineRule="auto"/>
              <w:ind w:left="168"/>
              <w:rPr>
                <w:color w:val="auto"/>
              </w:rPr>
            </w:pPr>
            <w:r>
              <w:rPr>
                <w:color w:val="auto"/>
                <w:spacing w:val="-13"/>
              </w:rPr>
              <w:t>日期：</w:t>
            </w:r>
            <w:r>
              <w:rPr>
                <w:color w:val="auto"/>
                <w:spacing w:val="5"/>
              </w:rPr>
              <w:t xml:space="preserve">  </w:t>
            </w:r>
            <w:r>
              <w:rPr>
                <w:color w:val="auto"/>
                <w:spacing w:val="-13"/>
              </w:rPr>
              <w:t>年</w:t>
            </w:r>
            <w:r>
              <w:rPr>
                <w:color w:val="auto"/>
                <w:spacing w:val="4"/>
              </w:rPr>
              <w:t xml:space="preserve">    </w:t>
            </w:r>
            <w:r>
              <w:rPr>
                <w:color w:val="auto"/>
                <w:spacing w:val="-13"/>
              </w:rPr>
              <w:t>月</w:t>
            </w:r>
            <w:r>
              <w:rPr>
                <w:color w:val="auto"/>
                <w:spacing w:val="12"/>
              </w:rPr>
              <w:t xml:space="preserve">    </w:t>
            </w:r>
            <w:r>
              <w:rPr>
                <w:color w:val="auto"/>
                <w:spacing w:val="-13"/>
              </w:rPr>
              <w:t>日</w:t>
            </w:r>
          </w:p>
          <w:p>
            <w:pPr>
              <w:pStyle w:val="8"/>
              <w:spacing w:before="179" w:line="205" w:lineRule="auto"/>
              <w:ind w:left="130"/>
              <w:rPr>
                <w:rFonts w:hint="eastAsia"/>
                <w:color w:val="auto"/>
                <w:lang w:eastAsia="zh-CN"/>
              </w:rPr>
            </w:pPr>
            <w:r>
              <w:rPr>
                <w:color w:val="auto"/>
              </w:rPr>
              <w:t>投标报价合计（大写）</w:t>
            </w:r>
            <w:r>
              <w:rPr>
                <w:rFonts w:hint="eastAsia"/>
                <w:color w:val="auto"/>
                <w:lang w:eastAsia="zh-CN"/>
              </w:rPr>
              <w:t>：</w:t>
            </w:r>
            <w:r>
              <w:rPr>
                <w:rFonts w:hint="eastAsia"/>
                <w:color w:val="auto"/>
                <w:lang w:val="en-US" w:eastAsia="zh-CN"/>
              </w:rPr>
              <w:t xml:space="preserve"> </w:t>
            </w:r>
            <w:r>
              <w:rPr>
                <w:rFonts w:hint="eastAsia" w:ascii="宋体" w:hAnsi="宋体" w:eastAsia="宋体" w:cs="宋体"/>
                <w:b/>
                <w:bCs/>
                <w:color w:val="auto"/>
                <w:spacing w:val="1"/>
                <w:sz w:val="24"/>
                <w:szCs w:val="24"/>
              </w:rPr>
              <w:t>元/人</w:t>
            </w:r>
            <w:r>
              <w:rPr>
                <w:rFonts w:hint="eastAsia" w:ascii="宋体" w:hAnsi="宋体" w:eastAsia="宋体" w:cs="宋体"/>
                <w:b/>
                <w:bCs/>
                <w:color w:val="auto"/>
                <w:spacing w:val="1"/>
                <w:sz w:val="24"/>
                <w:szCs w:val="24"/>
                <w:lang w:val="en-US" w:eastAsia="zh-CN"/>
              </w:rPr>
              <w:t>/</w:t>
            </w:r>
            <w:r>
              <w:rPr>
                <w:rFonts w:hint="eastAsia" w:cs="宋体"/>
                <w:b/>
                <w:bCs/>
                <w:color w:val="auto"/>
                <w:spacing w:val="1"/>
                <w:sz w:val="24"/>
                <w:szCs w:val="24"/>
                <w:lang w:val="en-US" w:eastAsia="zh-CN"/>
              </w:rPr>
              <w:t>年</w:t>
            </w:r>
          </w:p>
          <w:p>
            <w:pPr>
              <w:pStyle w:val="8"/>
              <w:spacing w:before="179" w:line="205" w:lineRule="auto"/>
              <w:ind w:firstLine="1680" w:firstLineChars="700"/>
              <w:rPr>
                <w:rFonts w:hint="eastAsia"/>
                <w:color w:val="auto"/>
                <w:lang w:eastAsia="zh-CN"/>
              </w:rPr>
            </w:pPr>
            <w:r>
              <w:rPr>
                <w:color w:val="auto"/>
              </w:rPr>
              <w:t>（小写）：</w:t>
            </w:r>
            <w:r>
              <w:rPr>
                <w:rFonts w:hint="eastAsia"/>
                <w:color w:val="auto"/>
                <w:lang w:val="en-US" w:eastAsia="zh-CN"/>
              </w:rPr>
              <w:t xml:space="preserve"> </w:t>
            </w:r>
            <w:r>
              <w:rPr>
                <w:rFonts w:hint="eastAsia" w:ascii="宋体" w:hAnsi="宋体" w:eastAsia="宋体" w:cs="宋体"/>
                <w:b/>
                <w:bCs/>
                <w:color w:val="auto"/>
                <w:spacing w:val="1"/>
                <w:sz w:val="24"/>
                <w:szCs w:val="24"/>
              </w:rPr>
              <w:t>元/人</w:t>
            </w:r>
            <w:r>
              <w:rPr>
                <w:rFonts w:hint="eastAsia" w:ascii="宋体" w:hAnsi="宋体" w:eastAsia="宋体" w:cs="宋体"/>
                <w:b/>
                <w:bCs/>
                <w:color w:val="auto"/>
                <w:spacing w:val="1"/>
                <w:sz w:val="24"/>
                <w:szCs w:val="24"/>
                <w:lang w:val="en-US" w:eastAsia="zh-CN"/>
              </w:rPr>
              <w:t>/</w:t>
            </w:r>
            <w:r>
              <w:rPr>
                <w:rFonts w:hint="eastAsia" w:cs="宋体"/>
                <w:b/>
                <w:bCs/>
                <w:color w:val="auto"/>
                <w:spacing w:val="1"/>
                <w:sz w:val="24"/>
                <w:szCs w:val="24"/>
                <w:lang w:val="en-US" w:eastAsia="zh-CN"/>
              </w:rPr>
              <w:t>年</w:t>
            </w:r>
            <w:bookmarkStart w:id="4" w:name="_GoBack"/>
            <w:bookmarkEnd w:id="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8969" w:type="dxa"/>
            <w:gridSpan w:val="5"/>
            <w:vAlign w:val="top"/>
          </w:tcPr>
          <w:p>
            <w:pPr>
              <w:pStyle w:val="8"/>
              <w:spacing w:before="39" w:line="219" w:lineRule="auto"/>
              <w:ind w:left="130"/>
              <w:rPr>
                <w:color w:val="auto"/>
                <w14:textOutline w14:w="4358" w14:cap="sq" w14:cmpd="sng">
                  <w14:solidFill>
                    <w14:srgbClr w14:val="000000"/>
                  </w14:solidFill>
                  <w14:prstDash w14:val="solid"/>
                  <w14:bevel/>
                </w14:textOutline>
              </w:rPr>
            </w:pPr>
            <w:r>
              <w:rPr>
                <w:color w:val="auto"/>
                <w14:textOutline w14:w="4358" w14:cap="sq" w14:cmpd="sng">
                  <w14:solidFill>
                    <w14:srgbClr w14:val="000000"/>
                  </w14:solidFill>
                  <w14:prstDash w14:val="solid"/>
                  <w14:bevel/>
                </w14:textOutline>
              </w:rPr>
              <w:t>备注：</w:t>
            </w:r>
          </w:p>
          <w:p>
            <w:pPr>
              <w:pStyle w:val="8"/>
              <w:spacing w:before="39" w:line="219" w:lineRule="auto"/>
              <w:ind w:left="130"/>
              <w:rPr>
                <w:color w:val="auto"/>
                <w14:textOutline w14:w="4358" w14:cap="sq" w14:cmpd="sng">
                  <w14:solidFill>
                    <w14:srgbClr w14:val="000000"/>
                  </w14:solidFill>
                  <w14:prstDash w14:val="solid"/>
                  <w14:bevel/>
                </w14:textOutline>
              </w:rPr>
            </w:pPr>
            <w:r>
              <w:rPr>
                <w:color w:val="auto"/>
                <w14:textOutline w14:w="4358" w14:cap="sq" w14:cmpd="sng">
                  <w14:solidFill>
                    <w14:srgbClr w14:val="000000"/>
                  </w14:solidFill>
                  <w14:prstDash w14:val="solid"/>
                  <w14:bevel/>
                </w14:textOutline>
              </w:rPr>
              <w:t>1、各投标人必须对投标报价进行合计，以满足唱标需要。</w:t>
            </w:r>
          </w:p>
          <w:p>
            <w:pPr>
              <w:pStyle w:val="8"/>
              <w:spacing w:before="68" w:line="221" w:lineRule="auto"/>
              <w:ind w:left="131"/>
              <w:rPr>
                <w:rFonts w:hint="eastAsia"/>
                <w:color w:val="auto"/>
                <w:lang w:val="en-US" w:eastAsia="zh-CN"/>
                <w14:textOutline w14:w="4358" w14:cap="sq" w14:cmpd="sng">
                  <w14:solidFill>
                    <w14:srgbClr w14:val="000000"/>
                  </w14:solidFill>
                  <w14:prstDash w14:val="solid"/>
                  <w14:bevel/>
                </w14:textOutline>
              </w:rPr>
            </w:pPr>
            <w:r>
              <w:rPr>
                <w:rFonts w:hint="eastAsia"/>
                <w:color w:val="auto"/>
                <w:lang w:val="en-US" w:eastAsia="zh-CN"/>
                <w14:textOutline w14:w="4358" w14:cap="sq" w14:cmpd="sng">
                  <w14:solidFill>
                    <w14:srgbClr w14:val="000000"/>
                  </w14:solidFill>
                  <w14:prstDash w14:val="solid"/>
                  <w14:bevel/>
                </w14:textOutline>
              </w:rPr>
              <w:t>2、报价需求</w:t>
            </w:r>
          </w:p>
          <w:p>
            <w:pPr>
              <w:pStyle w:val="8"/>
              <w:spacing w:before="68" w:line="221" w:lineRule="auto"/>
              <w:ind w:left="131"/>
              <w:rPr>
                <w:rFonts w:hint="default" w:ascii="宋体" w:hAnsi="宋体" w:eastAsia="宋体" w:cs="宋体"/>
                <w:color w:val="auto"/>
                <w:spacing w:val="-4"/>
                <w:lang w:val="en-US" w:eastAsia="zh-CN"/>
              </w:rPr>
            </w:pPr>
            <w:r>
              <w:rPr>
                <w:rFonts w:hint="default" w:ascii="宋体" w:hAnsi="宋体" w:eastAsia="宋体" w:cs="宋体"/>
                <w:color w:val="auto"/>
                <w:spacing w:val="-4"/>
                <w:lang w:val="en-US" w:eastAsia="zh-CN"/>
              </w:rPr>
              <w:t>(1)安保人员14名(持证上岗)，月费用5000元/每人，年费用84万元;</w:t>
            </w:r>
          </w:p>
          <w:p>
            <w:pPr>
              <w:pStyle w:val="8"/>
              <w:spacing w:before="68" w:line="221" w:lineRule="auto"/>
              <w:ind w:left="131"/>
              <w:rPr>
                <w:rFonts w:hint="default" w:ascii="宋体" w:hAnsi="宋体" w:eastAsia="宋体" w:cs="宋体"/>
                <w:b/>
                <w:bCs/>
                <w:color w:val="auto"/>
                <w:spacing w:val="-4"/>
                <w:lang w:val="en-US" w:eastAsia="zh-CN"/>
              </w:rPr>
            </w:pPr>
            <w:r>
              <w:rPr>
                <w:rFonts w:hint="default" w:ascii="宋体" w:hAnsi="宋体" w:eastAsia="宋体" w:cs="宋体"/>
                <w:color w:val="auto"/>
                <w:spacing w:val="-4"/>
                <w:lang w:val="en-US" w:eastAsia="zh-CN"/>
              </w:rPr>
              <w:t>(2)绿化工7名，月费用3200元/每人，年费用26.88万元;</w:t>
            </w:r>
            <w:r>
              <w:rPr>
                <w:rFonts w:hint="default" w:ascii="宋体" w:hAnsi="宋体" w:eastAsia="宋体" w:cs="宋体"/>
                <w:b/>
                <w:bCs/>
                <w:color w:val="auto"/>
                <w:spacing w:val="-4"/>
                <w:lang w:val="en-US" w:eastAsia="zh-CN"/>
              </w:rPr>
              <w:t>本项月费用固定不进行调整。</w:t>
            </w:r>
          </w:p>
          <w:p>
            <w:pPr>
              <w:pStyle w:val="8"/>
              <w:spacing w:before="68" w:line="221" w:lineRule="auto"/>
              <w:ind w:left="131"/>
              <w:rPr>
                <w:rFonts w:hint="default" w:ascii="宋体" w:hAnsi="宋体" w:eastAsia="宋体" w:cs="宋体"/>
                <w:b/>
                <w:bCs/>
                <w:color w:val="auto"/>
                <w:spacing w:val="-4"/>
                <w:lang w:val="en-US" w:eastAsia="zh-CN"/>
              </w:rPr>
            </w:pPr>
            <w:r>
              <w:rPr>
                <w:rFonts w:hint="default" w:ascii="宋体" w:hAnsi="宋体" w:eastAsia="宋体" w:cs="宋体"/>
                <w:color w:val="auto"/>
                <w:spacing w:val="-4"/>
                <w:lang w:val="en-US" w:eastAsia="zh-CN"/>
              </w:rPr>
              <w:t>(3)保洁工8名，月费用2500元/每人，年费用24万元;</w:t>
            </w:r>
            <w:r>
              <w:rPr>
                <w:rFonts w:hint="default" w:ascii="宋体" w:hAnsi="宋体" w:eastAsia="宋体" w:cs="宋体"/>
                <w:b/>
                <w:bCs/>
                <w:color w:val="auto"/>
                <w:spacing w:val="-4"/>
                <w:lang w:val="en-US" w:eastAsia="zh-CN"/>
              </w:rPr>
              <w:t>本项月费用固定不进行调整。</w:t>
            </w:r>
          </w:p>
          <w:p>
            <w:pPr>
              <w:pStyle w:val="8"/>
              <w:spacing w:before="39" w:line="219" w:lineRule="auto"/>
              <w:ind w:left="130"/>
              <w:rPr>
                <w:color w:val="auto"/>
                <w14:textOutline w14:w="4358" w14:cap="sq" w14:cmpd="sng">
                  <w14:solidFill>
                    <w14:srgbClr w14:val="000000"/>
                  </w14:solidFill>
                  <w14:prstDash w14:val="solid"/>
                  <w14:bevel/>
                </w14:textOutline>
              </w:rPr>
            </w:pPr>
            <w:r>
              <w:rPr>
                <w:rFonts w:hint="default" w:ascii="宋体" w:hAnsi="宋体" w:eastAsia="宋体" w:cs="宋体"/>
                <w:color w:val="auto"/>
                <w:spacing w:val="-4"/>
                <w:lang w:val="en-US" w:eastAsia="zh-CN"/>
              </w:rPr>
              <w:t>(4)其他人员3名,月费用4000元/每人，年费用14.4万元。</w:t>
            </w:r>
            <w:r>
              <w:rPr>
                <w:rFonts w:hint="default" w:ascii="宋体" w:hAnsi="宋体" w:eastAsia="宋体" w:cs="宋体"/>
                <w:b/>
                <w:bCs/>
                <w:color w:val="auto"/>
                <w:spacing w:val="-4"/>
                <w:lang w:val="en-US" w:eastAsia="zh-CN"/>
              </w:rPr>
              <w:t>本项月费用固定不进行调整。</w:t>
            </w:r>
          </w:p>
          <w:p>
            <w:pPr>
              <w:pStyle w:val="8"/>
              <w:spacing w:before="39" w:line="219" w:lineRule="auto"/>
              <w:ind w:left="130"/>
              <w:rPr>
                <w:rFonts w:hint="default"/>
                <w:color w:val="auto"/>
                <w:lang w:val="en-US" w:eastAsia="zh-CN"/>
                <w14:textOutline w14:w="4358" w14:cap="sq" w14:cmpd="sng">
                  <w14:solidFill>
                    <w14:srgbClr w14:val="000000"/>
                  </w14:solidFill>
                  <w14:prstDash w14:val="solid"/>
                  <w14:bevel/>
                </w14:textOutline>
              </w:rPr>
            </w:pPr>
          </w:p>
          <w:p>
            <w:pPr>
              <w:pStyle w:val="8"/>
              <w:spacing w:before="39" w:line="219" w:lineRule="auto"/>
              <w:ind w:left="130"/>
              <w:rPr>
                <w:color w:val="auto"/>
                <w14:textOutline w14:w="4358" w14:cap="sq" w14:cmpd="sng">
                  <w14:solidFill>
                    <w14:srgbClr w14:val="000000"/>
                  </w14:solidFill>
                  <w14:prstDash w14:val="solid"/>
                  <w14:bevel/>
                </w14:textOutline>
              </w:rPr>
            </w:pPr>
          </w:p>
        </w:tc>
      </w:tr>
    </w:tbl>
    <w:p>
      <w:pPr>
        <w:pStyle w:val="2"/>
        <w:rPr>
          <w:color w:val="auto"/>
        </w:rPr>
      </w:pPr>
    </w:p>
    <w:p>
      <w:pPr>
        <w:rPr>
          <w:color w:val="auto"/>
        </w:rPr>
        <w:sectPr>
          <w:headerReference r:id="rId59" w:type="default"/>
          <w:footerReference r:id="rId60" w:type="default"/>
          <w:pgSz w:w="11907" w:h="16840"/>
          <w:pgMar w:top="1222" w:right="1246" w:bottom="1480" w:left="1261" w:header="914" w:footer="1020" w:gutter="0"/>
          <w:cols w:space="720" w:num="1"/>
        </w:sectPr>
      </w:pPr>
    </w:p>
    <w:p>
      <w:pPr>
        <w:spacing w:before="14" w:line="58" w:lineRule="exact"/>
        <w:ind w:firstLine="45"/>
        <w:rPr>
          <w:color w:val="auto"/>
        </w:rPr>
      </w:pPr>
      <w:r>
        <w:rPr>
          <w:color w:val="auto"/>
          <w:position w:val="-1"/>
        </w:rPr>
        <w:pict>
          <v:shape id="_x0000_s1113" o:spid="_x0000_s1113" style="height:2.9pt;width:470.65pt;" fillcolor="#622423" filled="t" stroked="f" coordsize="9412,58" path="m0,0l9412,0,9412,57,0,57,0,0xe">
            <v:path/>
            <v:fill on="t" focussize="0,0"/>
            <v:stroke on="f"/>
            <v:imagedata o:title=""/>
            <o:lock v:ext="edit"/>
            <w10:wrap type="none"/>
            <w10:anchorlock/>
          </v:shape>
        </w:pict>
      </w:r>
    </w:p>
    <w:p>
      <w:pPr>
        <w:pStyle w:val="2"/>
        <w:spacing w:line="325" w:lineRule="auto"/>
        <w:rPr>
          <w:color w:val="auto"/>
        </w:rPr>
      </w:pPr>
    </w:p>
    <w:p>
      <w:pPr>
        <w:spacing w:before="98" w:line="219" w:lineRule="auto"/>
        <w:ind w:left="81"/>
        <w:rPr>
          <w:rFonts w:ascii="宋体" w:hAnsi="宋体" w:eastAsia="宋体" w:cs="宋体"/>
          <w:color w:val="auto"/>
          <w:sz w:val="30"/>
          <w:szCs w:val="30"/>
        </w:rPr>
      </w:pPr>
      <w:bookmarkStart w:id="2" w:name="bookmark7"/>
      <w:bookmarkEnd w:id="2"/>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54"/>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7：</w:t>
      </w:r>
    </w:p>
    <w:p>
      <w:pPr>
        <w:spacing w:before="226" w:line="220" w:lineRule="auto"/>
        <w:ind w:left="3714"/>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商务条款偏离表</w:t>
      </w:r>
    </w:p>
    <w:p>
      <w:pPr>
        <w:spacing w:before="82"/>
        <w:rPr>
          <w:color w:val="auto"/>
        </w:rPr>
      </w:pPr>
    </w:p>
    <w:p>
      <w:pPr>
        <w:spacing w:before="82"/>
        <w:rPr>
          <w:color w:val="auto"/>
        </w:rPr>
      </w:pPr>
    </w:p>
    <w:tbl>
      <w:tblPr>
        <w:tblStyle w:val="7"/>
        <w:tblW w:w="94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981"/>
        <w:gridCol w:w="2345"/>
        <w:gridCol w:w="2343"/>
        <w:gridCol w:w="1273"/>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pPr>
              <w:pStyle w:val="8"/>
              <w:spacing w:before="65" w:line="222" w:lineRule="auto"/>
              <w:ind w:left="85"/>
              <w:rPr>
                <w:color w:val="auto"/>
              </w:rPr>
            </w:pPr>
            <w:r>
              <w:rPr>
                <w:color w:val="auto"/>
                <w:spacing w:val="-5"/>
              </w:rPr>
              <w:t>序号</w:t>
            </w:r>
          </w:p>
        </w:tc>
        <w:tc>
          <w:tcPr>
            <w:tcW w:w="1981" w:type="dxa"/>
            <w:vAlign w:val="top"/>
          </w:tcPr>
          <w:p>
            <w:pPr>
              <w:pStyle w:val="8"/>
              <w:spacing w:before="66" w:line="220" w:lineRule="auto"/>
              <w:ind w:left="151"/>
              <w:rPr>
                <w:color w:val="auto"/>
              </w:rPr>
            </w:pPr>
            <w:r>
              <w:rPr>
                <w:color w:val="auto"/>
                <w:spacing w:val="-2"/>
              </w:rPr>
              <w:t>招标文件条目号</w:t>
            </w:r>
          </w:p>
        </w:tc>
        <w:tc>
          <w:tcPr>
            <w:tcW w:w="2345" w:type="dxa"/>
            <w:vAlign w:val="top"/>
          </w:tcPr>
          <w:p>
            <w:pPr>
              <w:pStyle w:val="8"/>
              <w:spacing w:before="66" w:line="220" w:lineRule="auto"/>
              <w:ind w:left="97"/>
              <w:rPr>
                <w:color w:val="auto"/>
              </w:rPr>
            </w:pPr>
            <w:r>
              <w:rPr>
                <w:color w:val="auto"/>
                <w:spacing w:val="-2"/>
              </w:rPr>
              <w:t>招标文件的商务条款</w:t>
            </w:r>
          </w:p>
        </w:tc>
        <w:tc>
          <w:tcPr>
            <w:tcW w:w="2343" w:type="dxa"/>
            <w:vAlign w:val="top"/>
          </w:tcPr>
          <w:p>
            <w:pPr>
              <w:pStyle w:val="8"/>
              <w:spacing w:before="66" w:line="220" w:lineRule="auto"/>
              <w:ind w:left="99"/>
              <w:rPr>
                <w:color w:val="auto"/>
              </w:rPr>
            </w:pPr>
            <w:r>
              <w:rPr>
                <w:color w:val="auto"/>
                <w:spacing w:val="-2"/>
              </w:rPr>
              <w:t>投标文件的商务条款</w:t>
            </w:r>
          </w:p>
        </w:tc>
        <w:tc>
          <w:tcPr>
            <w:tcW w:w="1273" w:type="dxa"/>
            <w:tcBorders>
              <w:right w:val="single" w:color="000000" w:sz="2" w:space="0"/>
            </w:tcBorders>
            <w:vAlign w:val="top"/>
          </w:tcPr>
          <w:p>
            <w:pPr>
              <w:pStyle w:val="8"/>
              <w:spacing w:before="66" w:line="220" w:lineRule="auto"/>
              <w:ind w:left="165"/>
              <w:rPr>
                <w:color w:val="auto"/>
              </w:rPr>
            </w:pPr>
            <w:r>
              <w:rPr>
                <w:color w:val="auto"/>
                <w:spacing w:val="-3"/>
              </w:rPr>
              <w:t>偏离情况</w:t>
            </w:r>
          </w:p>
        </w:tc>
        <w:tc>
          <w:tcPr>
            <w:tcW w:w="906" w:type="dxa"/>
            <w:tcBorders>
              <w:left w:val="single" w:color="000000" w:sz="2" w:space="0"/>
            </w:tcBorders>
            <w:vAlign w:val="top"/>
          </w:tcPr>
          <w:p>
            <w:pPr>
              <w:pStyle w:val="8"/>
              <w:spacing w:before="66" w:line="220" w:lineRule="auto"/>
              <w:ind w:left="222"/>
              <w:rPr>
                <w:color w:val="auto"/>
              </w:rPr>
            </w:pPr>
            <w:r>
              <w:rPr>
                <w:color w:val="auto"/>
                <w:spacing w:val="-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644" w:type="dxa"/>
            <w:vAlign w:val="top"/>
          </w:tcPr>
          <w:p>
            <w:pPr>
              <w:rPr>
                <w:rFonts w:ascii="Arial"/>
                <w:color w:val="auto"/>
                <w:sz w:val="21"/>
              </w:rPr>
            </w:pPr>
          </w:p>
        </w:tc>
        <w:tc>
          <w:tcPr>
            <w:tcW w:w="1981" w:type="dxa"/>
            <w:vAlign w:val="top"/>
          </w:tcPr>
          <w:p>
            <w:pPr>
              <w:rPr>
                <w:rFonts w:ascii="Arial"/>
                <w:color w:val="auto"/>
                <w:sz w:val="21"/>
              </w:rPr>
            </w:pPr>
          </w:p>
        </w:tc>
        <w:tc>
          <w:tcPr>
            <w:tcW w:w="2345" w:type="dxa"/>
            <w:vAlign w:val="top"/>
          </w:tcPr>
          <w:p>
            <w:pPr>
              <w:rPr>
                <w:rFonts w:ascii="Arial"/>
                <w:color w:val="auto"/>
                <w:sz w:val="21"/>
              </w:rPr>
            </w:pPr>
          </w:p>
        </w:tc>
        <w:tc>
          <w:tcPr>
            <w:tcW w:w="2343" w:type="dxa"/>
            <w:vAlign w:val="top"/>
          </w:tcPr>
          <w:p>
            <w:pPr>
              <w:rPr>
                <w:rFonts w:ascii="Arial"/>
                <w:color w:val="auto"/>
                <w:sz w:val="21"/>
              </w:rPr>
            </w:pPr>
          </w:p>
        </w:tc>
        <w:tc>
          <w:tcPr>
            <w:tcW w:w="1273" w:type="dxa"/>
            <w:tcBorders>
              <w:right w:val="single" w:color="000000" w:sz="2" w:space="0"/>
            </w:tcBorders>
            <w:vAlign w:val="top"/>
          </w:tcPr>
          <w:p>
            <w:pPr>
              <w:rPr>
                <w:rFonts w:ascii="Arial"/>
                <w:color w:val="auto"/>
                <w:sz w:val="21"/>
              </w:rPr>
            </w:pPr>
          </w:p>
        </w:tc>
        <w:tc>
          <w:tcPr>
            <w:tcW w:w="906" w:type="dxa"/>
            <w:tcBorders>
              <w:left w:val="single" w:color="000000" w:sz="2" w:space="0"/>
            </w:tcBorders>
            <w:vAlign w:val="top"/>
          </w:tcPr>
          <w:p>
            <w:pPr>
              <w:rPr>
                <w:rFonts w:ascii="Arial"/>
                <w:color w:val="auto"/>
                <w:sz w:val="21"/>
              </w:rPr>
            </w:pPr>
          </w:p>
        </w:tc>
      </w:tr>
    </w:tbl>
    <w:p>
      <w:pPr>
        <w:spacing w:before="37" w:line="465" w:lineRule="exact"/>
        <w:jc w:val="right"/>
        <w:rPr>
          <w:rFonts w:ascii="宋体" w:hAnsi="宋体" w:eastAsia="宋体" w:cs="宋体"/>
          <w:color w:val="auto"/>
          <w:sz w:val="24"/>
          <w:szCs w:val="24"/>
        </w:rPr>
      </w:pPr>
      <w:r>
        <w:rPr>
          <w:rFonts w:ascii="宋体" w:hAnsi="宋体" w:eastAsia="宋体" w:cs="宋体"/>
          <w:color w:val="auto"/>
          <w:spacing w:val="3"/>
          <w:position w:val="17"/>
          <w:sz w:val="24"/>
          <w:szCs w:val="24"/>
        </w:rPr>
        <w:t>注：除本商务偏离表中所列的偏离内容外，其他所有商务条款均应完全响应“招标文件</w:t>
      </w:r>
      <w:r>
        <w:rPr>
          <w:rFonts w:ascii="宋体" w:hAnsi="宋体" w:eastAsia="宋体" w:cs="宋体"/>
          <w:color w:val="auto"/>
          <w:spacing w:val="-82"/>
          <w:position w:val="17"/>
          <w:sz w:val="24"/>
          <w:szCs w:val="24"/>
        </w:rPr>
        <w:t xml:space="preserve"> </w:t>
      </w:r>
      <w:r>
        <w:rPr>
          <w:rFonts w:ascii="宋体" w:hAnsi="宋体" w:eastAsia="宋体" w:cs="宋体"/>
          <w:color w:val="auto"/>
          <w:spacing w:val="3"/>
          <w:position w:val="17"/>
          <w:sz w:val="24"/>
          <w:szCs w:val="24"/>
        </w:rPr>
        <w:t>”</w:t>
      </w:r>
    </w:p>
    <w:p>
      <w:pPr>
        <w:spacing w:before="1" w:line="220" w:lineRule="auto"/>
        <w:ind w:left="78"/>
        <w:rPr>
          <w:rFonts w:ascii="宋体" w:hAnsi="宋体" w:eastAsia="宋体" w:cs="宋体"/>
          <w:color w:val="auto"/>
          <w:sz w:val="24"/>
          <w:szCs w:val="24"/>
        </w:rPr>
      </w:pPr>
      <w:r>
        <w:rPr>
          <w:rFonts w:ascii="宋体" w:hAnsi="宋体" w:eastAsia="宋体" w:cs="宋体"/>
          <w:color w:val="auto"/>
          <w:spacing w:val="-7"/>
          <w:sz w:val="24"/>
          <w:szCs w:val="24"/>
        </w:rPr>
        <w:t>中的要求。</w:t>
      </w:r>
    </w:p>
    <w:p>
      <w:pPr>
        <w:pStyle w:val="2"/>
        <w:spacing w:line="257" w:lineRule="auto"/>
        <w:rPr>
          <w:color w:val="auto"/>
        </w:rPr>
      </w:pPr>
    </w:p>
    <w:p>
      <w:pPr>
        <w:pStyle w:val="2"/>
        <w:spacing w:line="257" w:lineRule="auto"/>
        <w:rPr>
          <w:color w:val="auto"/>
        </w:rPr>
      </w:pPr>
    </w:p>
    <w:p>
      <w:pPr>
        <w:pStyle w:val="2"/>
        <w:spacing w:line="258" w:lineRule="auto"/>
        <w:rPr>
          <w:color w:val="auto"/>
        </w:rPr>
      </w:pPr>
    </w:p>
    <w:p>
      <w:pPr>
        <w:pStyle w:val="2"/>
        <w:spacing w:line="258" w:lineRule="auto"/>
        <w:rPr>
          <w:color w:val="auto"/>
        </w:rPr>
      </w:pPr>
    </w:p>
    <w:p>
      <w:pPr>
        <w:spacing w:before="78" w:line="219" w:lineRule="auto"/>
        <w:ind w:left="58"/>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8" w:line="219" w:lineRule="auto"/>
        <w:ind w:left="56"/>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9" w:line="220" w:lineRule="auto"/>
        <w:ind w:left="96"/>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13"/>
          <w:sz w:val="24"/>
          <w:szCs w:val="24"/>
        </w:rPr>
        <w:t>日</w:t>
      </w: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spacing w:line="57" w:lineRule="exact"/>
        <w:ind w:firstLine="45"/>
        <w:rPr>
          <w:color w:val="auto"/>
        </w:rPr>
      </w:pPr>
      <w:r>
        <w:rPr>
          <w:color w:val="auto"/>
          <w:position w:val="-1"/>
        </w:rPr>
        <w:pict>
          <v:shape id="_x0000_s1114" o:spid="_x0000_s1114" style="height:2.9pt;width:470.65pt;" fillcolor="#622423" filled="t" stroked="f" coordsize="9412,58" path="m0,0l9412,0,9412,57,0,57,0,0xe">
            <v:path/>
            <v:fill on="t" focussize="0,0"/>
            <v:stroke on="f"/>
            <v:imagedata o:title=""/>
            <o:lock v:ext="edit"/>
            <w10:wrap type="none"/>
            <w10:anchorlock/>
          </v:shape>
        </w:pict>
      </w:r>
    </w:p>
    <w:p>
      <w:pPr>
        <w:spacing w:line="57" w:lineRule="exact"/>
        <w:rPr>
          <w:color w:val="auto"/>
        </w:rPr>
        <w:sectPr>
          <w:headerReference r:id="rId61" w:type="default"/>
          <w:footerReference r:id="rId62" w:type="default"/>
          <w:pgSz w:w="11906" w:h="16839"/>
          <w:pgMar w:top="1248" w:right="1132" w:bottom="1480" w:left="1201" w:header="892" w:footer="1020" w:gutter="0"/>
          <w:cols w:space="720" w:num="1"/>
        </w:sectPr>
      </w:pPr>
    </w:p>
    <w:p>
      <w:pPr>
        <w:spacing w:before="14" w:line="58" w:lineRule="exact"/>
        <w:rPr>
          <w:color w:val="auto"/>
        </w:rPr>
      </w:pPr>
      <w:r>
        <w:rPr>
          <w:color w:val="auto"/>
          <w:position w:val="-1"/>
        </w:rPr>
        <w:pict>
          <v:shape id="_x0000_s1115" o:spid="_x0000_s1115" style="height:2.9pt;width:470.65pt;" fillcolor="#622423" filled="t" stroked="f" coordsize="9412,58" path="m0,0l9412,0,9412,57,0,57,0,0xe">
            <v:path/>
            <v:fill on="t" focussize="0,0"/>
            <v:stroke on="f"/>
            <v:imagedata o:title=""/>
            <o:lock v:ext="edit"/>
            <w10:wrap type="none"/>
            <w10:anchorlock/>
          </v:shape>
        </w:pict>
      </w:r>
    </w:p>
    <w:p>
      <w:pPr>
        <w:pStyle w:val="2"/>
        <w:spacing w:line="325" w:lineRule="auto"/>
        <w:rPr>
          <w:color w:val="auto"/>
        </w:rPr>
      </w:pPr>
    </w:p>
    <w:p>
      <w:pPr>
        <w:spacing w:before="98" w:line="219" w:lineRule="auto"/>
        <w:ind w:left="36"/>
        <w:rPr>
          <w:rFonts w:ascii="宋体" w:hAnsi="宋体" w:eastAsia="宋体" w:cs="宋体"/>
          <w:color w:val="auto"/>
          <w:sz w:val="30"/>
          <w:szCs w:val="30"/>
        </w:rPr>
      </w:pPr>
      <w:r>
        <w:rPr>
          <w:rFonts w:ascii="宋体" w:hAnsi="宋体" w:eastAsia="宋体" w:cs="宋体"/>
          <w:color w:val="auto"/>
          <w:spacing w:val="-12"/>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61"/>
          <w:sz w:val="30"/>
          <w:szCs w:val="30"/>
        </w:rPr>
        <w:t xml:space="preserve"> </w:t>
      </w:r>
      <w:r>
        <w:rPr>
          <w:rFonts w:ascii="宋体" w:hAnsi="宋体" w:eastAsia="宋体" w:cs="宋体"/>
          <w:color w:val="auto"/>
          <w:spacing w:val="-12"/>
          <w:sz w:val="30"/>
          <w:szCs w:val="30"/>
          <w14:textOutline w14:w="5448" w14:cap="sq" w14:cmpd="sng">
            <w14:solidFill>
              <w14:srgbClr w14:val="000000"/>
            </w14:solidFill>
            <w14:prstDash w14:val="solid"/>
            <w14:bevel/>
          </w14:textOutline>
        </w:rPr>
        <w:t>8：</w:t>
      </w:r>
    </w:p>
    <w:p>
      <w:pPr>
        <w:spacing w:before="226" w:line="220" w:lineRule="auto"/>
        <w:ind w:left="3663"/>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服务条款偏离表</w:t>
      </w:r>
    </w:p>
    <w:p>
      <w:pPr>
        <w:spacing w:before="13"/>
        <w:rPr>
          <w:color w:val="auto"/>
        </w:rPr>
      </w:pPr>
    </w:p>
    <w:p>
      <w:pPr>
        <w:spacing w:before="13"/>
        <w:rPr>
          <w:color w:val="auto"/>
        </w:rPr>
      </w:pPr>
    </w:p>
    <w:p>
      <w:pPr>
        <w:spacing w:before="13"/>
        <w:rPr>
          <w:color w:val="auto"/>
        </w:rPr>
      </w:pPr>
    </w:p>
    <w:tbl>
      <w:tblPr>
        <w:tblStyle w:val="7"/>
        <w:tblW w:w="8153" w:type="dxa"/>
        <w:tblInd w:w="6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439"/>
        <w:gridCol w:w="2159"/>
        <w:gridCol w:w="2338"/>
        <w:gridCol w:w="1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84" w:type="dxa"/>
            <w:vMerge w:val="restart"/>
            <w:tcBorders>
              <w:bottom w:val="nil"/>
            </w:tcBorders>
            <w:vAlign w:val="top"/>
          </w:tcPr>
          <w:p>
            <w:pPr>
              <w:spacing w:line="451" w:lineRule="auto"/>
              <w:rPr>
                <w:rFonts w:ascii="Arial"/>
                <w:color w:val="auto"/>
                <w:sz w:val="21"/>
              </w:rPr>
            </w:pPr>
          </w:p>
          <w:p>
            <w:pPr>
              <w:pStyle w:val="8"/>
              <w:spacing w:before="78" w:line="222" w:lineRule="auto"/>
              <w:ind w:left="307"/>
              <w:rPr>
                <w:color w:val="auto"/>
              </w:rPr>
            </w:pPr>
            <w:r>
              <w:rPr>
                <w:color w:val="auto"/>
                <w:spacing w:val="-5"/>
              </w:rPr>
              <w:t>序号</w:t>
            </w:r>
          </w:p>
        </w:tc>
        <w:tc>
          <w:tcPr>
            <w:tcW w:w="1439" w:type="dxa"/>
            <w:vMerge w:val="restart"/>
            <w:tcBorders>
              <w:bottom w:val="nil"/>
            </w:tcBorders>
            <w:vAlign w:val="top"/>
          </w:tcPr>
          <w:p>
            <w:pPr>
              <w:spacing w:line="451" w:lineRule="auto"/>
              <w:rPr>
                <w:rFonts w:ascii="Arial"/>
                <w:color w:val="auto"/>
                <w:sz w:val="21"/>
              </w:rPr>
            </w:pPr>
          </w:p>
          <w:p>
            <w:pPr>
              <w:pStyle w:val="8"/>
              <w:spacing w:before="78" w:line="220" w:lineRule="auto"/>
              <w:ind w:left="244"/>
              <w:rPr>
                <w:color w:val="auto"/>
              </w:rPr>
            </w:pPr>
            <w:r>
              <w:rPr>
                <w:color w:val="auto"/>
                <w:spacing w:val="-3"/>
              </w:rPr>
              <w:t>招标内容</w:t>
            </w:r>
          </w:p>
        </w:tc>
        <w:tc>
          <w:tcPr>
            <w:tcW w:w="4497" w:type="dxa"/>
            <w:gridSpan w:val="2"/>
            <w:vAlign w:val="top"/>
          </w:tcPr>
          <w:p>
            <w:pPr>
              <w:pStyle w:val="8"/>
              <w:spacing w:before="55" w:line="220" w:lineRule="auto"/>
              <w:ind w:left="1537"/>
              <w:rPr>
                <w:color w:val="auto"/>
              </w:rPr>
            </w:pPr>
            <w:r>
              <w:rPr>
                <w:color w:val="auto"/>
                <w:spacing w:val="-2"/>
              </w:rPr>
              <w:t>规格响应情况</w:t>
            </w:r>
          </w:p>
        </w:tc>
        <w:tc>
          <w:tcPr>
            <w:tcW w:w="1133" w:type="dxa"/>
            <w:vAlign w:val="top"/>
          </w:tcPr>
          <w:p>
            <w:pPr>
              <w:pStyle w:val="8"/>
              <w:spacing w:before="55" w:line="220" w:lineRule="auto"/>
              <w:ind w:left="91"/>
              <w:rPr>
                <w:color w:val="auto"/>
              </w:rPr>
            </w:pPr>
            <w:r>
              <w:rPr>
                <w:color w:val="auto"/>
                <w:spacing w:val="-3"/>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084" w:type="dxa"/>
            <w:vMerge w:val="continue"/>
            <w:tcBorders>
              <w:top w:val="nil"/>
            </w:tcBorders>
            <w:vAlign w:val="top"/>
          </w:tcPr>
          <w:p>
            <w:pPr>
              <w:rPr>
                <w:rFonts w:ascii="Arial"/>
                <w:color w:val="auto"/>
                <w:sz w:val="21"/>
              </w:rPr>
            </w:pPr>
          </w:p>
        </w:tc>
        <w:tc>
          <w:tcPr>
            <w:tcW w:w="1439" w:type="dxa"/>
            <w:vMerge w:val="continue"/>
            <w:tcBorders>
              <w:top w:val="nil"/>
            </w:tcBorders>
            <w:vAlign w:val="top"/>
          </w:tcPr>
          <w:p>
            <w:pPr>
              <w:rPr>
                <w:rFonts w:ascii="Arial"/>
                <w:color w:val="auto"/>
                <w:sz w:val="21"/>
              </w:rPr>
            </w:pPr>
          </w:p>
        </w:tc>
        <w:tc>
          <w:tcPr>
            <w:tcW w:w="2159" w:type="dxa"/>
            <w:vAlign w:val="top"/>
          </w:tcPr>
          <w:p>
            <w:pPr>
              <w:pStyle w:val="8"/>
              <w:spacing w:before="51" w:line="465" w:lineRule="exact"/>
              <w:ind w:left="125"/>
              <w:rPr>
                <w:color w:val="auto"/>
              </w:rPr>
            </w:pPr>
            <w:r>
              <w:rPr>
                <w:color w:val="auto"/>
                <w:spacing w:val="-2"/>
                <w:position w:val="17"/>
              </w:rPr>
              <w:t>招标文件服务要求</w:t>
            </w:r>
          </w:p>
          <w:p>
            <w:pPr>
              <w:pStyle w:val="8"/>
              <w:spacing w:line="220" w:lineRule="auto"/>
              <w:ind w:left="384"/>
              <w:rPr>
                <w:color w:val="auto"/>
              </w:rPr>
            </w:pPr>
            <w:r>
              <w:rPr>
                <w:color w:val="auto"/>
                <w:spacing w:val="-5"/>
              </w:rPr>
              <w:t>的内容与数值</w:t>
            </w:r>
          </w:p>
        </w:tc>
        <w:tc>
          <w:tcPr>
            <w:tcW w:w="2338" w:type="dxa"/>
            <w:vAlign w:val="top"/>
          </w:tcPr>
          <w:p>
            <w:pPr>
              <w:pStyle w:val="8"/>
              <w:spacing w:before="51" w:line="465" w:lineRule="exact"/>
              <w:ind w:left="340"/>
              <w:rPr>
                <w:color w:val="auto"/>
              </w:rPr>
            </w:pPr>
            <w:r>
              <w:rPr>
                <w:color w:val="auto"/>
                <w:spacing w:val="-2"/>
                <w:position w:val="17"/>
              </w:rPr>
              <w:t>投标人的服务响</w:t>
            </w:r>
          </w:p>
          <w:p>
            <w:pPr>
              <w:pStyle w:val="8"/>
              <w:spacing w:line="220" w:lineRule="auto"/>
              <w:ind w:left="457"/>
              <w:rPr>
                <w:color w:val="auto"/>
              </w:rPr>
            </w:pPr>
            <w:r>
              <w:rPr>
                <w:color w:val="auto"/>
                <w:spacing w:val="-2"/>
              </w:rPr>
              <w:t>应内容与数值</w:t>
            </w: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4" w:type="dxa"/>
            <w:vAlign w:val="top"/>
          </w:tcPr>
          <w:p>
            <w:pPr>
              <w:rPr>
                <w:rFonts w:ascii="Arial"/>
                <w:color w:val="auto"/>
                <w:sz w:val="21"/>
              </w:rPr>
            </w:pPr>
          </w:p>
        </w:tc>
        <w:tc>
          <w:tcPr>
            <w:tcW w:w="1439" w:type="dxa"/>
            <w:vAlign w:val="top"/>
          </w:tcPr>
          <w:p>
            <w:pPr>
              <w:rPr>
                <w:rFonts w:ascii="Arial"/>
                <w:color w:val="auto"/>
                <w:sz w:val="21"/>
              </w:rPr>
            </w:pPr>
          </w:p>
        </w:tc>
        <w:tc>
          <w:tcPr>
            <w:tcW w:w="2159" w:type="dxa"/>
            <w:vAlign w:val="top"/>
          </w:tcPr>
          <w:p>
            <w:pPr>
              <w:rPr>
                <w:rFonts w:ascii="Arial"/>
                <w:color w:val="auto"/>
                <w:sz w:val="21"/>
              </w:rPr>
            </w:pPr>
          </w:p>
        </w:tc>
        <w:tc>
          <w:tcPr>
            <w:tcW w:w="2338" w:type="dxa"/>
            <w:vAlign w:val="top"/>
          </w:tcPr>
          <w:p>
            <w:pPr>
              <w:rPr>
                <w:rFonts w:ascii="Arial"/>
                <w:color w:val="auto"/>
                <w:sz w:val="21"/>
              </w:rPr>
            </w:pPr>
          </w:p>
        </w:tc>
        <w:tc>
          <w:tcPr>
            <w:tcW w:w="1133" w:type="dxa"/>
            <w:vAlign w:val="top"/>
          </w:tcPr>
          <w:p>
            <w:pPr>
              <w:rPr>
                <w:rFonts w:ascii="Arial"/>
                <w:color w:val="auto"/>
                <w:sz w:val="21"/>
              </w:rPr>
            </w:pPr>
          </w:p>
        </w:tc>
      </w:tr>
    </w:tbl>
    <w:p>
      <w:pPr>
        <w:pStyle w:val="2"/>
        <w:spacing w:line="306" w:lineRule="auto"/>
        <w:rPr>
          <w:color w:val="auto"/>
        </w:rPr>
      </w:pPr>
    </w:p>
    <w:p>
      <w:pPr>
        <w:spacing w:before="78" w:line="465" w:lineRule="exact"/>
        <w:jc w:val="right"/>
        <w:rPr>
          <w:rFonts w:ascii="宋体" w:hAnsi="宋体" w:eastAsia="宋体" w:cs="宋体"/>
          <w:color w:val="auto"/>
          <w:sz w:val="24"/>
          <w:szCs w:val="24"/>
        </w:rPr>
      </w:pPr>
      <w:r>
        <w:rPr>
          <w:rFonts w:ascii="宋体" w:hAnsi="宋体" w:eastAsia="宋体" w:cs="宋体"/>
          <w:color w:val="auto"/>
          <w:spacing w:val="-3"/>
          <w:position w:val="16"/>
          <w:sz w:val="24"/>
          <w:szCs w:val="24"/>
          <w14:textOutline w14:w="4358" w14:cap="sq" w14:cmpd="sng">
            <w14:solidFill>
              <w14:srgbClr w14:val="000000"/>
            </w14:solidFill>
            <w14:prstDash w14:val="solid"/>
            <w14:bevel/>
          </w14:textOutline>
        </w:rPr>
        <w:t>注：投标人应对招标文件要求的内容给予逐条响应，</w:t>
      </w:r>
      <w:r>
        <w:rPr>
          <w:rFonts w:ascii="宋体" w:hAnsi="宋体" w:eastAsia="宋体" w:cs="宋体"/>
          <w:color w:val="auto"/>
          <w:spacing w:val="-4"/>
          <w:position w:val="16"/>
          <w:sz w:val="24"/>
          <w:szCs w:val="24"/>
          <w14:textOutline w14:w="4358" w14:cap="sq" w14:cmpd="sng">
            <w14:solidFill>
              <w14:srgbClr w14:val="000000"/>
            </w14:solidFill>
            <w14:prstDash w14:val="solid"/>
            <w14:bevel/>
          </w14:textOutline>
        </w:rPr>
        <w:t>以自己服务所能达到的内容予以填写，</w:t>
      </w:r>
    </w:p>
    <w:p>
      <w:pPr>
        <w:spacing w:line="220" w:lineRule="auto"/>
        <w:ind w:left="494"/>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不应复制招标文件的要求作为响应内容，否则视为无效投标。</w:t>
      </w: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7" w:lineRule="auto"/>
        <w:rPr>
          <w:color w:val="auto"/>
        </w:rPr>
      </w:pPr>
    </w:p>
    <w:p>
      <w:pPr>
        <w:pStyle w:val="2"/>
        <w:spacing w:line="258" w:lineRule="auto"/>
        <w:rPr>
          <w:color w:val="auto"/>
        </w:rPr>
      </w:pPr>
    </w:p>
    <w:p>
      <w:pPr>
        <w:pStyle w:val="2"/>
        <w:spacing w:line="258" w:lineRule="auto"/>
        <w:rPr>
          <w:color w:val="auto"/>
        </w:rPr>
      </w:pPr>
    </w:p>
    <w:p>
      <w:pPr>
        <w:pStyle w:val="2"/>
        <w:spacing w:line="258" w:lineRule="auto"/>
        <w:rPr>
          <w:color w:val="auto"/>
        </w:rPr>
      </w:pPr>
    </w:p>
    <w:p>
      <w:pPr>
        <w:pStyle w:val="2"/>
        <w:spacing w:line="258" w:lineRule="auto"/>
        <w:rPr>
          <w:color w:val="auto"/>
        </w:rPr>
      </w:pPr>
    </w:p>
    <w:p>
      <w:pPr>
        <w:spacing w:before="78"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9"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8" w:line="220" w:lineRule="auto"/>
        <w:ind w:left="5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13"/>
          <w:sz w:val="24"/>
          <w:szCs w:val="24"/>
        </w:rPr>
        <w:t>日</w:t>
      </w: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4" w:lineRule="auto"/>
        <w:rPr>
          <w:color w:val="auto"/>
        </w:rPr>
      </w:pPr>
    </w:p>
    <w:p>
      <w:pPr>
        <w:pStyle w:val="2"/>
        <w:spacing w:line="254" w:lineRule="auto"/>
        <w:rPr>
          <w:color w:val="auto"/>
        </w:rPr>
      </w:pPr>
    </w:p>
    <w:p>
      <w:pPr>
        <w:spacing w:line="58" w:lineRule="exact"/>
        <w:rPr>
          <w:color w:val="auto"/>
        </w:rPr>
      </w:pPr>
      <w:r>
        <w:rPr>
          <w:color w:val="auto"/>
          <w:position w:val="-1"/>
        </w:rPr>
        <w:pict>
          <v:shape id="_x0000_s1116" o:spid="_x0000_s1116" style="height:2.9pt;width:470.65pt;" fillcolor="#622423" filled="t" stroked="f" coordsize="9412,58" path="m0,0l9412,0,9412,57,0,57,0,0xe">
            <v:path/>
            <v:fill on="t" focussize="0,0"/>
            <v:stroke on="f"/>
            <v:imagedata o:title=""/>
            <o:lock v:ext="edit"/>
            <w10:wrap type="none"/>
            <w10:anchorlock/>
          </v:shape>
        </w:pict>
      </w:r>
    </w:p>
    <w:p>
      <w:pPr>
        <w:spacing w:line="58" w:lineRule="exact"/>
        <w:rPr>
          <w:color w:val="auto"/>
        </w:rPr>
        <w:sectPr>
          <w:headerReference r:id="rId63" w:type="default"/>
          <w:footerReference r:id="rId64" w:type="default"/>
          <w:pgSz w:w="11906" w:h="16839"/>
          <w:pgMar w:top="1248" w:right="1184" w:bottom="1480" w:left="1246" w:header="892" w:footer="1020" w:gutter="0"/>
          <w:cols w:space="720" w:num="1"/>
        </w:sectPr>
      </w:pPr>
    </w:p>
    <w:p>
      <w:pPr>
        <w:spacing w:before="14" w:line="58" w:lineRule="exact"/>
        <w:rPr>
          <w:color w:val="auto"/>
        </w:rPr>
      </w:pPr>
      <w:r>
        <w:rPr>
          <w:color w:val="auto"/>
          <w:position w:val="-1"/>
        </w:rPr>
        <w:pict>
          <v:shape id="_x0000_s1117" o:spid="_x0000_s1117"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2"/>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61"/>
          <w:sz w:val="30"/>
          <w:szCs w:val="30"/>
        </w:rPr>
        <w:t xml:space="preserve"> </w:t>
      </w:r>
      <w:r>
        <w:rPr>
          <w:rFonts w:ascii="宋体" w:hAnsi="宋体" w:eastAsia="宋体" w:cs="宋体"/>
          <w:color w:val="auto"/>
          <w:spacing w:val="-12"/>
          <w:sz w:val="30"/>
          <w:szCs w:val="30"/>
          <w14:textOutline w14:w="5448" w14:cap="sq" w14:cmpd="sng">
            <w14:solidFill>
              <w14:srgbClr w14:val="000000"/>
            </w14:solidFill>
            <w14:prstDash w14:val="solid"/>
            <w14:bevel/>
          </w14:textOutline>
        </w:rPr>
        <w:t>9：</w:t>
      </w:r>
    </w:p>
    <w:p>
      <w:pPr>
        <w:spacing w:before="226" w:line="221" w:lineRule="auto"/>
        <w:ind w:left="3672"/>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公司业绩一览表</w:t>
      </w:r>
    </w:p>
    <w:p>
      <w:pPr>
        <w:spacing w:line="180" w:lineRule="exact"/>
        <w:rPr>
          <w:color w:val="auto"/>
        </w:rPr>
      </w:pPr>
    </w:p>
    <w:tbl>
      <w:tblPr>
        <w:tblStyle w:val="7"/>
        <w:tblW w:w="8929"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619"/>
        <w:gridCol w:w="1619"/>
        <w:gridCol w:w="1979"/>
        <w:gridCol w:w="1439"/>
        <w:gridCol w:w="1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04" w:type="dxa"/>
            <w:vAlign w:val="top"/>
          </w:tcPr>
          <w:p>
            <w:pPr>
              <w:pStyle w:val="8"/>
              <w:spacing w:before="315" w:line="222" w:lineRule="auto"/>
              <w:ind w:left="217"/>
              <w:rPr>
                <w:color w:val="auto"/>
              </w:rPr>
            </w:pPr>
            <w:r>
              <w:rPr>
                <w:color w:val="auto"/>
                <w:spacing w:val="-5"/>
              </w:rPr>
              <w:t>序号</w:t>
            </w:r>
          </w:p>
        </w:tc>
        <w:tc>
          <w:tcPr>
            <w:tcW w:w="1619" w:type="dxa"/>
            <w:vAlign w:val="top"/>
          </w:tcPr>
          <w:p>
            <w:pPr>
              <w:pStyle w:val="8"/>
              <w:spacing w:before="315" w:line="221" w:lineRule="auto"/>
              <w:ind w:left="338"/>
              <w:rPr>
                <w:color w:val="auto"/>
              </w:rPr>
            </w:pPr>
            <w:r>
              <w:rPr>
                <w:color w:val="auto"/>
                <w:spacing w:val="-4"/>
              </w:rPr>
              <w:t>项目名称</w:t>
            </w:r>
          </w:p>
        </w:tc>
        <w:tc>
          <w:tcPr>
            <w:tcW w:w="1619" w:type="dxa"/>
            <w:vAlign w:val="top"/>
          </w:tcPr>
          <w:p>
            <w:pPr>
              <w:pStyle w:val="8"/>
              <w:spacing w:before="316" w:line="220" w:lineRule="auto"/>
              <w:ind w:left="336"/>
              <w:rPr>
                <w:color w:val="auto"/>
              </w:rPr>
            </w:pPr>
            <w:r>
              <w:rPr>
                <w:color w:val="auto"/>
                <w:spacing w:val="-3"/>
              </w:rPr>
              <w:t>使用单位</w:t>
            </w:r>
          </w:p>
        </w:tc>
        <w:tc>
          <w:tcPr>
            <w:tcW w:w="1979" w:type="dxa"/>
            <w:vAlign w:val="top"/>
          </w:tcPr>
          <w:p>
            <w:pPr>
              <w:pStyle w:val="8"/>
              <w:spacing w:before="316" w:line="220" w:lineRule="auto"/>
              <w:ind w:left="277"/>
              <w:rPr>
                <w:color w:val="auto"/>
              </w:rPr>
            </w:pPr>
            <w:r>
              <w:rPr>
                <w:color w:val="auto"/>
                <w:spacing w:val="-2"/>
              </w:rPr>
              <w:t>使用单位电话</w:t>
            </w:r>
          </w:p>
        </w:tc>
        <w:tc>
          <w:tcPr>
            <w:tcW w:w="1439" w:type="dxa"/>
            <w:vAlign w:val="top"/>
          </w:tcPr>
          <w:p>
            <w:pPr>
              <w:pStyle w:val="8"/>
              <w:spacing w:before="316" w:line="220" w:lineRule="auto"/>
              <w:ind w:left="249"/>
              <w:rPr>
                <w:color w:val="auto"/>
              </w:rPr>
            </w:pPr>
            <w:r>
              <w:rPr>
                <w:color w:val="auto"/>
                <w:spacing w:val="-3"/>
              </w:rPr>
              <w:t>合同金额</w:t>
            </w:r>
          </w:p>
        </w:tc>
        <w:tc>
          <w:tcPr>
            <w:tcW w:w="1369" w:type="dxa"/>
            <w:vAlign w:val="top"/>
          </w:tcPr>
          <w:p>
            <w:pPr>
              <w:pStyle w:val="8"/>
              <w:spacing w:before="315" w:line="221" w:lineRule="auto"/>
              <w:ind w:left="211"/>
              <w:rPr>
                <w:color w:val="auto"/>
              </w:rPr>
            </w:pPr>
            <w:r>
              <w:rPr>
                <w:color w:val="auto"/>
                <w:spacing w:val="-3"/>
              </w:rPr>
              <w:t>签订日期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04" w:type="dxa"/>
            <w:vAlign w:val="top"/>
          </w:tcPr>
          <w:p>
            <w:pPr>
              <w:rPr>
                <w:rFonts w:ascii="Arial"/>
                <w:color w:val="auto"/>
                <w:sz w:val="21"/>
              </w:rPr>
            </w:pPr>
          </w:p>
        </w:tc>
        <w:tc>
          <w:tcPr>
            <w:tcW w:w="1619" w:type="dxa"/>
            <w:vAlign w:val="top"/>
          </w:tcPr>
          <w:p>
            <w:pPr>
              <w:rPr>
                <w:rFonts w:ascii="Arial"/>
                <w:color w:val="auto"/>
                <w:sz w:val="21"/>
              </w:rPr>
            </w:pPr>
          </w:p>
        </w:tc>
        <w:tc>
          <w:tcPr>
            <w:tcW w:w="1619" w:type="dxa"/>
            <w:vAlign w:val="top"/>
          </w:tcPr>
          <w:p>
            <w:pPr>
              <w:rPr>
                <w:rFonts w:ascii="Arial"/>
                <w:color w:val="auto"/>
                <w:sz w:val="21"/>
              </w:rPr>
            </w:pPr>
          </w:p>
        </w:tc>
        <w:tc>
          <w:tcPr>
            <w:tcW w:w="1979" w:type="dxa"/>
            <w:vAlign w:val="top"/>
          </w:tcPr>
          <w:p>
            <w:pPr>
              <w:rPr>
                <w:rFonts w:ascii="Arial"/>
                <w:color w:val="auto"/>
                <w:sz w:val="21"/>
              </w:rPr>
            </w:pPr>
          </w:p>
        </w:tc>
        <w:tc>
          <w:tcPr>
            <w:tcW w:w="1439" w:type="dxa"/>
            <w:vAlign w:val="top"/>
          </w:tcPr>
          <w:p>
            <w:pPr>
              <w:rPr>
                <w:rFonts w:ascii="Arial"/>
                <w:color w:val="auto"/>
                <w:sz w:val="21"/>
              </w:rPr>
            </w:pPr>
          </w:p>
        </w:tc>
        <w:tc>
          <w:tcPr>
            <w:tcW w:w="1369" w:type="dxa"/>
            <w:vAlign w:val="top"/>
          </w:tcPr>
          <w:p>
            <w:pPr>
              <w:rPr>
                <w:rFonts w:ascii="Arial"/>
                <w:color w:val="auto"/>
                <w:sz w:val="21"/>
              </w:rPr>
            </w:pPr>
          </w:p>
        </w:tc>
      </w:tr>
    </w:tbl>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spacing w:before="78"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pStyle w:val="2"/>
        <w:spacing w:line="282" w:lineRule="auto"/>
        <w:rPr>
          <w:color w:val="auto"/>
        </w:rPr>
      </w:pPr>
    </w:p>
    <w:p>
      <w:pPr>
        <w:pStyle w:val="2"/>
        <w:spacing w:line="282" w:lineRule="auto"/>
        <w:rPr>
          <w:color w:val="auto"/>
        </w:rPr>
      </w:pPr>
    </w:p>
    <w:p>
      <w:pPr>
        <w:spacing w:before="79"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8" w:line="220" w:lineRule="auto"/>
        <w:ind w:left="5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13"/>
          <w:sz w:val="24"/>
          <w:szCs w:val="24"/>
        </w:rPr>
        <w:t>日</w:t>
      </w:r>
    </w:p>
    <w:p>
      <w:pPr>
        <w:spacing w:line="220" w:lineRule="auto"/>
        <w:rPr>
          <w:rFonts w:ascii="宋体" w:hAnsi="宋体" w:eastAsia="宋体" w:cs="宋体"/>
          <w:color w:val="auto"/>
          <w:sz w:val="24"/>
          <w:szCs w:val="24"/>
        </w:rPr>
        <w:sectPr>
          <w:headerReference r:id="rId65" w:type="default"/>
          <w:footerReference r:id="rId66" w:type="default"/>
          <w:pgSz w:w="11906" w:h="16839"/>
          <w:pgMar w:top="1248" w:right="1246" w:bottom="1621" w:left="1246" w:header="892" w:footer="1085" w:gutter="0"/>
          <w:cols w:space="720" w:num="1"/>
        </w:sectPr>
      </w:pPr>
    </w:p>
    <w:p>
      <w:pPr>
        <w:spacing w:before="14" w:line="58" w:lineRule="exact"/>
        <w:rPr>
          <w:color w:val="auto"/>
        </w:rPr>
      </w:pPr>
      <w:r>
        <w:rPr>
          <w:color w:val="auto"/>
        </w:rPr>
        <w:pict>
          <v:rect id="_x0000_s1118" o:spid="_x0000_s1118" o:spt="1" style="position:absolute;left:0pt;margin-left:62.35pt;margin-top:760.85pt;height:2.9pt;width:470.65pt;mso-position-horizontal-relative:page;mso-position-vertical-relative:page;z-index:251706368;mso-width-relative:page;mso-height-relative:page;" fillcolor="#622423" filled="t" stroked="f" coordsize="21600,21600" o:allowincell="f">
            <v:path/>
            <v:fill on="t" focussize="0,0"/>
            <v:stroke on="f"/>
            <v:imagedata o:title=""/>
            <o:lock v:ext="edit"/>
          </v:rect>
        </w:pict>
      </w:r>
      <w:r>
        <w:rPr>
          <w:color w:val="auto"/>
          <w:position w:val="-1"/>
        </w:rPr>
        <w:pict>
          <v:shape id="_x0000_s1119" o:spid="_x0000_s1119"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10：</w:t>
      </w:r>
    </w:p>
    <w:p>
      <w:pPr>
        <w:spacing w:before="227" w:line="219" w:lineRule="auto"/>
        <w:ind w:left="3661"/>
        <w:outlineLvl w:val="1"/>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优惠条件承诺书</w:t>
      </w:r>
    </w:p>
    <w:p>
      <w:pPr>
        <w:spacing w:before="218" w:line="221" w:lineRule="auto"/>
        <w:ind w:left="10"/>
        <w:rPr>
          <w:rFonts w:ascii="宋体" w:hAnsi="宋体" w:eastAsia="宋体" w:cs="宋体"/>
          <w:color w:val="auto"/>
          <w:sz w:val="24"/>
          <w:szCs w:val="24"/>
        </w:rPr>
      </w:pPr>
      <w:r>
        <w:rPr>
          <w:rFonts w:ascii="宋体" w:hAnsi="宋体" w:eastAsia="宋体" w:cs="宋体"/>
          <w:color w:val="auto"/>
          <w:spacing w:val="-5"/>
          <w:sz w:val="24"/>
          <w:szCs w:val="24"/>
        </w:rPr>
        <w:t>致：</w:t>
      </w:r>
      <w:r>
        <w:rPr>
          <w:rFonts w:ascii="宋体" w:hAnsi="宋体" w:eastAsia="宋体" w:cs="宋体"/>
          <w:color w:val="auto"/>
          <w:sz w:val="24"/>
          <w:szCs w:val="24"/>
          <w:u w:val="single" w:color="auto"/>
        </w:rPr>
        <w:t xml:space="preserve">                           </w:t>
      </w:r>
    </w:p>
    <w:p>
      <w:pPr>
        <w:spacing w:before="180" w:line="466" w:lineRule="exact"/>
        <w:ind w:left="372"/>
        <w:rPr>
          <w:rFonts w:ascii="宋体" w:hAnsi="宋体" w:eastAsia="宋体" w:cs="宋体"/>
          <w:color w:val="auto"/>
          <w:sz w:val="24"/>
          <w:szCs w:val="24"/>
        </w:rPr>
      </w:pPr>
      <w:r>
        <w:rPr>
          <w:rFonts w:ascii="宋体" w:hAnsi="宋体" w:eastAsia="宋体" w:cs="宋体"/>
          <w:color w:val="auto"/>
          <w:position w:val="16"/>
          <w:sz w:val="24"/>
          <w:szCs w:val="24"/>
        </w:rPr>
        <w:t>经仔细阅读你们的招标文件，对所投标项目向贵</w:t>
      </w:r>
      <w:r>
        <w:rPr>
          <w:rFonts w:ascii="宋体" w:hAnsi="宋体" w:eastAsia="宋体" w:cs="宋体"/>
          <w:color w:val="auto"/>
          <w:spacing w:val="-1"/>
          <w:position w:val="16"/>
          <w:sz w:val="24"/>
          <w:szCs w:val="24"/>
        </w:rPr>
        <w:t>单位特作如下优惠条件承诺：</w:t>
      </w:r>
    </w:p>
    <w:p>
      <w:pPr>
        <w:spacing w:line="232" w:lineRule="auto"/>
        <w:ind w:left="21"/>
        <w:rPr>
          <w:rFonts w:ascii="宋体" w:hAnsi="宋体" w:eastAsia="宋体" w:cs="宋体"/>
          <w:color w:val="auto"/>
          <w:sz w:val="24"/>
          <w:szCs w:val="24"/>
        </w:rPr>
      </w:pPr>
      <w:r>
        <w:rPr>
          <w:rFonts w:ascii="宋体" w:hAnsi="宋体" w:eastAsia="宋体" w:cs="宋体"/>
          <w:color w:val="auto"/>
          <w:spacing w:val="-39"/>
          <w:w w:val="94"/>
          <w:sz w:val="24"/>
          <w:szCs w:val="24"/>
        </w:rPr>
        <w:t>（1）.</w:t>
      </w:r>
      <w:r>
        <w:rPr>
          <w:rFonts w:ascii="宋体" w:hAnsi="宋体" w:eastAsia="宋体" w:cs="宋体"/>
          <w:color w:val="auto"/>
          <w:spacing w:val="91"/>
          <w:sz w:val="24"/>
          <w:szCs w:val="24"/>
        </w:rPr>
        <w:t xml:space="preserve"> </w:t>
      </w:r>
      <w:r>
        <w:rPr>
          <w:rFonts w:ascii="宋体" w:hAnsi="宋体" w:eastAsia="宋体" w:cs="宋体"/>
          <w:color w:val="auto"/>
          <w:spacing w:val="-39"/>
          <w:w w:val="94"/>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9"/>
          <w:w w:val="94"/>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39"/>
          <w:w w:val="94"/>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9"/>
          <w:w w:val="94"/>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9"/>
          <w:w w:val="94"/>
          <w:sz w:val="24"/>
          <w:szCs w:val="24"/>
        </w:rPr>
        <w:t>.</w:t>
      </w:r>
    </w:p>
    <w:p>
      <w:pPr>
        <w:spacing w:before="163" w:line="468" w:lineRule="exact"/>
        <w:ind w:left="21"/>
        <w:rPr>
          <w:rFonts w:ascii="宋体" w:hAnsi="宋体" w:eastAsia="宋体" w:cs="宋体"/>
          <w:color w:val="auto"/>
          <w:sz w:val="24"/>
          <w:szCs w:val="24"/>
        </w:rPr>
      </w:pPr>
      <w:r>
        <w:rPr>
          <w:rFonts w:ascii="宋体" w:hAnsi="宋体" w:eastAsia="宋体" w:cs="宋体"/>
          <w:color w:val="auto"/>
          <w:spacing w:val="-35"/>
          <w:w w:val="91"/>
          <w:position w:val="17"/>
          <w:sz w:val="24"/>
          <w:szCs w:val="24"/>
        </w:rPr>
        <w:t>（2）.</w:t>
      </w:r>
      <w:r>
        <w:rPr>
          <w:rFonts w:ascii="宋体" w:hAnsi="宋体" w:eastAsia="宋体" w:cs="宋体"/>
          <w:color w:val="auto"/>
          <w:spacing w:val="95"/>
          <w:position w:val="17"/>
          <w:sz w:val="24"/>
          <w:szCs w:val="24"/>
        </w:rPr>
        <w:t xml:space="preserve"> </w:t>
      </w:r>
      <w:r>
        <w:rPr>
          <w:rFonts w:ascii="宋体" w:hAnsi="宋体" w:eastAsia="宋体" w:cs="宋体"/>
          <w:color w:val="auto"/>
          <w:spacing w:val="-35"/>
          <w:w w:val="91"/>
          <w:position w:val="17"/>
          <w:sz w:val="24"/>
          <w:szCs w:val="24"/>
        </w:rPr>
        <w:t>.</w:t>
      </w:r>
      <w:r>
        <w:rPr>
          <w:rFonts w:ascii="宋体" w:hAnsi="宋体" w:eastAsia="宋体" w:cs="宋体"/>
          <w:color w:val="auto"/>
          <w:spacing w:val="87"/>
          <w:position w:val="17"/>
          <w:sz w:val="24"/>
          <w:szCs w:val="24"/>
        </w:rPr>
        <w:t xml:space="preserve"> </w:t>
      </w:r>
      <w:r>
        <w:rPr>
          <w:rFonts w:ascii="宋体" w:hAnsi="宋体" w:eastAsia="宋体" w:cs="宋体"/>
          <w:color w:val="auto"/>
          <w:spacing w:val="-35"/>
          <w:w w:val="91"/>
          <w:position w:val="17"/>
          <w:sz w:val="24"/>
          <w:szCs w:val="24"/>
        </w:rPr>
        <w:t>.</w:t>
      </w:r>
      <w:r>
        <w:rPr>
          <w:rFonts w:ascii="宋体" w:hAnsi="宋体" w:eastAsia="宋体" w:cs="宋体"/>
          <w:color w:val="auto"/>
          <w:spacing w:val="87"/>
          <w:position w:val="17"/>
          <w:sz w:val="24"/>
          <w:szCs w:val="24"/>
        </w:rPr>
        <w:t xml:space="preserve"> </w:t>
      </w:r>
      <w:r>
        <w:rPr>
          <w:rFonts w:ascii="宋体" w:hAnsi="宋体" w:eastAsia="宋体" w:cs="宋体"/>
          <w:color w:val="auto"/>
          <w:spacing w:val="-35"/>
          <w:w w:val="91"/>
          <w:position w:val="17"/>
          <w:sz w:val="24"/>
          <w:szCs w:val="24"/>
        </w:rPr>
        <w:t>.</w:t>
      </w:r>
      <w:r>
        <w:rPr>
          <w:rFonts w:ascii="宋体" w:hAnsi="宋体" w:eastAsia="宋体" w:cs="宋体"/>
          <w:color w:val="auto"/>
          <w:spacing w:val="87"/>
          <w:position w:val="17"/>
          <w:sz w:val="24"/>
          <w:szCs w:val="24"/>
        </w:rPr>
        <w:t xml:space="preserve"> </w:t>
      </w:r>
      <w:r>
        <w:rPr>
          <w:rFonts w:ascii="宋体" w:hAnsi="宋体" w:eastAsia="宋体" w:cs="宋体"/>
          <w:color w:val="auto"/>
          <w:spacing w:val="-35"/>
          <w:w w:val="91"/>
          <w:position w:val="17"/>
          <w:sz w:val="24"/>
          <w:szCs w:val="24"/>
        </w:rPr>
        <w:t>.</w:t>
      </w:r>
      <w:r>
        <w:rPr>
          <w:rFonts w:ascii="宋体" w:hAnsi="宋体" w:eastAsia="宋体" w:cs="宋体"/>
          <w:color w:val="auto"/>
          <w:spacing w:val="87"/>
          <w:position w:val="17"/>
          <w:sz w:val="24"/>
          <w:szCs w:val="24"/>
        </w:rPr>
        <w:t xml:space="preserve"> </w:t>
      </w:r>
      <w:r>
        <w:rPr>
          <w:rFonts w:ascii="宋体" w:hAnsi="宋体" w:eastAsia="宋体" w:cs="宋体"/>
          <w:color w:val="auto"/>
          <w:spacing w:val="-35"/>
          <w:w w:val="91"/>
          <w:position w:val="17"/>
          <w:sz w:val="24"/>
          <w:szCs w:val="24"/>
        </w:rPr>
        <w:t>.</w:t>
      </w:r>
    </w:p>
    <w:p>
      <w:pPr>
        <w:spacing w:before="1" w:line="232" w:lineRule="auto"/>
        <w:ind w:left="21"/>
        <w:rPr>
          <w:rFonts w:ascii="宋体" w:hAnsi="宋体" w:eastAsia="宋体" w:cs="宋体"/>
          <w:color w:val="auto"/>
          <w:sz w:val="24"/>
          <w:szCs w:val="24"/>
        </w:rPr>
      </w:pPr>
      <w:r>
        <w:rPr>
          <w:rFonts w:ascii="宋体" w:hAnsi="宋体" w:eastAsia="宋体" w:cs="宋体"/>
          <w:color w:val="auto"/>
          <w:spacing w:val="-35"/>
          <w:w w:val="91"/>
          <w:sz w:val="24"/>
          <w:szCs w:val="24"/>
        </w:rPr>
        <w:t>（3）.</w:t>
      </w:r>
      <w:r>
        <w:rPr>
          <w:rFonts w:ascii="宋体" w:hAnsi="宋体" w:eastAsia="宋体" w:cs="宋体"/>
          <w:color w:val="auto"/>
          <w:spacing w:val="95"/>
          <w:sz w:val="24"/>
          <w:szCs w:val="24"/>
        </w:rPr>
        <w:t xml:space="preserve"> </w:t>
      </w:r>
      <w:r>
        <w:rPr>
          <w:rFonts w:ascii="宋体" w:hAnsi="宋体" w:eastAsia="宋体" w:cs="宋体"/>
          <w:color w:val="auto"/>
          <w:spacing w:val="-35"/>
          <w:w w:val="91"/>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5"/>
          <w:w w:val="91"/>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5"/>
          <w:w w:val="91"/>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5"/>
          <w:w w:val="91"/>
          <w:sz w:val="24"/>
          <w:szCs w:val="24"/>
        </w:rPr>
        <w:t>.</w:t>
      </w:r>
      <w:r>
        <w:rPr>
          <w:rFonts w:ascii="宋体" w:hAnsi="宋体" w:eastAsia="宋体" w:cs="宋体"/>
          <w:color w:val="auto"/>
          <w:spacing w:val="87"/>
          <w:sz w:val="24"/>
          <w:szCs w:val="24"/>
        </w:rPr>
        <w:t xml:space="preserve"> </w:t>
      </w:r>
      <w:r>
        <w:rPr>
          <w:rFonts w:ascii="宋体" w:hAnsi="宋体" w:eastAsia="宋体" w:cs="宋体"/>
          <w:color w:val="auto"/>
          <w:spacing w:val="-35"/>
          <w:w w:val="91"/>
          <w:sz w:val="24"/>
          <w:szCs w:val="24"/>
        </w:rPr>
        <w:t>.</w:t>
      </w:r>
    </w:p>
    <w:p>
      <w:pPr>
        <w:pStyle w:val="2"/>
        <w:spacing w:line="256" w:lineRule="auto"/>
        <w:rPr>
          <w:color w:val="auto"/>
        </w:rPr>
      </w:pPr>
    </w:p>
    <w:p>
      <w:pPr>
        <w:spacing w:before="78" w:line="106" w:lineRule="exact"/>
        <w:ind w:left="32"/>
        <w:rPr>
          <w:rFonts w:ascii="宋体" w:hAnsi="宋体" w:eastAsia="宋体" w:cs="宋体"/>
          <w:color w:val="auto"/>
          <w:sz w:val="24"/>
          <w:szCs w:val="24"/>
        </w:rPr>
      </w:pPr>
      <w:r>
        <w:rPr>
          <w:rFonts w:ascii="宋体" w:hAnsi="宋体" w:eastAsia="宋体" w:cs="宋体"/>
          <w:color w:val="auto"/>
          <w:spacing w:val="-17"/>
          <w:w w:val="53"/>
          <w:position w:val="2"/>
          <w:sz w:val="24"/>
          <w:szCs w:val="24"/>
        </w:rPr>
        <w:t>.</w:t>
      </w:r>
      <w:r>
        <w:rPr>
          <w:rFonts w:ascii="宋体" w:hAnsi="宋体" w:eastAsia="宋体" w:cs="宋体"/>
          <w:color w:val="auto"/>
          <w:spacing w:val="90"/>
          <w:position w:val="2"/>
          <w:sz w:val="24"/>
          <w:szCs w:val="24"/>
        </w:rPr>
        <w:t xml:space="preserve"> </w:t>
      </w:r>
      <w:r>
        <w:rPr>
          <w:rFonts w:ascii="宋体" w:hAnsi="宋体" w:eastAsia="宋体" w:cs="宋体"/>
          <w:color w:val="auto"/>
          <w:spacing w:val="-17"/>
          <w:w w:val="53"/>
          <w:position w:val="2"/>
          <w:sz w:val="24"/>
          <w:szCs w:val="24"/>
        </w:rPr>
        <w:t>.</w:t>
      </w:r>
      <w:r>
        <w:rPr>
          <w:rFonts w:ascii="宋体" w:hAnsi="宋体" w:eastAsia="宋体" w:cs="宋体"/>
          <w:color w:val="auto"/>
          <w:spacing w:val="88"/>
          <w:position w:val="2"/>
          <w:sz w:val="24"/>
          <w:szCs w:val="24"/>
        </w:rPr>
        <w:t xml:space="preserve"> </w:t>
      </w:r>
      <w:r>
        <w:rPr>
          <w:rFonts w:ascii="宋体" w:hAnsi="宋体" w:eastAsia="宋体" w:cs="宋体"/>
          <w:color w:val="auto"/>
          <w:spacing w:val="-17"/>
          <w:w w:val="53"/>
          <w:position w:val="2"/>
          <w:sz w:val="24"/>
          <w:szCs w:val="24"/>
        </w:rPr>
        <w:t>.</w:t>
      </w:r>
      <w:r>
        <w:rPr>
          <w:rFonts w:ascii="宋体" w:hAnsi="宋体" w:eastAsia="宋体" w:cs="宋体"/>
          <w:color w:val="auto"/>
          <w:spacing w:val="87"/>
          <w:position w:val="2"/>
          <w:sz w:val="24"/>
          <w:szCs w:val="24"/>
        </w:rPr>
        <w:t xml:space="preserve"> </w:t>
      </w:r>
      <w:r>
        <w:rPr>
          <w:rFonts w:ascii="宋体" w:hAnsi="宋体" w:eastAsia="宋体" w:cs="宋体"/>
          <w:color w:val="auto"/>
          <w:spacing w:val="-17"/>
          <w:w w:val="53"/>
          <w:position w:val="2"/>
          <w:sz w:val="24"/>
          <w:szCs w:val="24"/>
        </w:rPr>
        <w:t>.</w:t>
      </w:r>
      <w:r>
        <w:rPr>
          <w:rFonts w:ascii="宋体" w:hAnsi="宋体" w:eastAsia="宋体" w:cs="宋体"/>
          <w:color w:val="auto"/>
          <w:spacing w:val="87"/>
          <w:position w:val="2"/>
          <w:sz w:val="24"/>
          <w:szCs w:val="24"/>
        </w:rPr>
        <w:t xml:space="preserve"> </w:t>
      </w:r>
      <w:r>
        <w:rPr>
          <w:rFonts w:ascii="宋体" w:hAnsi="宋体" w:eastAsia="宋体" w:cs="宋体"/>
          <w:color w:val="auto"/>
          <w:spacing w:val="-17"/>
          <w:w w:val="53"/>
          <w:position w:val="2"/>
          <w:sz w:val="24"/>
          <w:szCs w:val="24"/>
        </w:rPr>
        <w:t>.</w:t>
      </w:r>
      <w:r>
        <w:rPr>
          <w:rFonts w:ascii="宋体" w:hAnsi="宋体" w:eastAsia="宋体" w:cs="宋体"/>
          <w:color w:val="auto"/>
          <w:spacing w:val="87"/>
          <w:position w:val="2"/>
          <w:sz w:val="24"/>
          <w:szCs w:val="24"/>
        </w:rPr>
        <w:t xml:space="preserve"> </w:t>
      </w:r>
      <w:r>
        <w:rPr>
          <w:rFonts w:ascii="宋体" w:hAnsi="宋体" w:eastAsia="宋体" w:cs="宋体"/>
          <w:color w:val="auto"/>
          <w:spacing w:val="-17"/>
          <w:w w:val="53"/>
          <w:position w:val="2"/>
          <w:sz w:val="24"/>
          <w:szCs w:val="24"/>
        </w:rPr>
        <w:t>.</w:t>
      </w:r>
    </w:p>
    <w:p>
      <w:pPr>
        <w:spacing w:before="190" w:line="220" w:lineRule="auto"/>
        <w:ind w:left="10"/>
        <w:rPr>
          <w:rFonts w:ascii="宋体" w:hAnsi="宋体" w:eastAsia="宋体" w:cs="宋体"/>
          <w:color w:val="auto"/>
          <w:sz w:val="24"/>
          <w:szCs w:val="24"/>
        </w:rPr>
      </w:pPr>
      <w:r>
        <w:rPr>
          <w:rFonts w:ascii="宋体" w:hAnsi="宋体" w:eastAsia="宋体" w:cs="宋体"/>
          <w:color w:val="auto"/>
          <w:spacing w:val="-2"/>
          <w:sz w:val="24"/>
          <w:szCs w:val="24"/>
        </w:rPr>
        <w:t>特此承诺！</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spacing w:before="78"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spacing w:before="181"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pacing w:val="1"/>
          <w:sz w:val="24"/>
          <w:szCs w:val="24"/>
        </w:rPr>
        <w:t xml:space="preserve"> </w:t>
      </w:r>
      <w:r>
        <w:rPr>
          <w:rFonts w:ascii="宋体" w:hAnsi="宋体" w:eastAsia="宋体" w:cs="宋体"/>
          <w:color w:val="auto"/>
          <w:sz w:val="24"/>
          <w:szCs w:val="24"/>
          <w:u w:val="single" w:color="auto"/>
        </w:rPr>
        <w:t xml:space="preserve">            </w:t>
      </w:r>
    </w:p>
    <w:p>
      <w:pPr>
        <w:spacing w:before="183" w:line="220" w:lineRule="auto"/>
        <w:ind w:left="11"/>
        <w:rPr>
          <w:rFonts w:ascii="宋体" w:hAnsi="宋体" w:eastAsia="宋体" w:cs="宋体"/>
          <w:color w:val="auto"/>
          <w:sz w:val="24"/>
          <w:szCs w:val="24"/>
        </w:rPr>
      </w:pPr>
      <w:r>
        <w:rPr>
          <w:rFonts w:ascii="宋体" w:hAnsi="宋体" w:eastAsia="宋体" w:cs="宋体"/>
          <w:color w:val="auto"/>
          <w:spacing w:val="-4"/>
          <w:sz w:val="24"/>
          <w:szCs w:val="24"/>
        </w:rPr>
        <w:t>职务：</w:t>
      </w:r>
      <w:r>
        <w:rPr>
          <w:rFonts w:ascii="宋体" w:hAnsi="宋体" w:eastAsia="宋体" w:cs="宋体"/>
          <w:color w:val="auto"/>
          <w:sz w:val="24"/>
          <w:szCs w:val="24"/>
          <w:u w:val="single" w:color="auto"/>
        </w:rPr>
        <w:t xml:space="preserve">               </w:t>
      </w:r>
    </w:p>
    <w:p>
      <w:pPr>
        <w:spacing w:before="182" w:line="358" w:lineRule="auto"/>
        <w:ind w:left="10"/>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pPr>
        <w:spacing w:line="222" w:lineRule="auto"/>
        <w:ind w:left="38"/>
        <w:rPr>
          <w:rFonts w:ascii="宋体" w:hAnsi="宋体" w:eastAsia="宋体" w:cs="宋体"/>
          <w:color w:val="auto"/>
          <w:sz w:val="24"/>
          <w:szCs w:val="24"/>
        </w:rPr>
      </w:pPr>
      <w:r>
        <w:rPr>
          <w:rFonts w:ascii="宋体" w:hAnsi="宋体" w:eastAsia="宋体" w:cs="宋体"/>
          <w:color w:val="auto"/>
          <w:spacing w:val="-13"/>
          <w:sz w:val="24"/>
          <w:szCs w:val="24"/>
        </w:rPr>
        <w:t>电话：</w:t>
      </w:r>
      <w:r>
        <w:rPr>
          <w:rFonts w:ascii="宋体" w:hAnsi="宋体" w:eastAsia="宋体" w:cs="宋体"/>
          <w:color w:val="auto"/>
          <w:sz w:val="24"/>
          <w:szCs w:val="24"/>
          <w:u w:val="single" w:color="auto"/>
        </w:rPr>
        <w:t xml:space="preserve">               </w:t>
      </w:r>
    </w:p>
    <w:p>
      <w:pPr>
        <w:spacing w:before="177" w:line="219" w:lineRule="auto"/>
        <w:ind w:left="8"/>
        <w:rPr>
          <w:rFonts w:ascii="宋体" w:hAnsi="宋体" w:eastAsia="宋体" w:cs="宋体"/>
          <w:color w:val="auto"/>
          <w:sz w:val="24"/>
          <w:szCs w:val="24"/>
        </w:rPr>
      </w:pPr>
      <w:r>
        <w:rPr>
          <w:rFonts w:ascii="宋体" w:hAnsi="宋体" w:eastAsia="宋体" w:cs="宋体"/>
          <w:color w:val="auto"/>
          <w:spacing w:val="-3"/>
          <w:sz w:val="24"/>
          <w:szCs w:val="24"/>
        </w:rPr>
        <w:t>传真：</w:t>
      </w:r>
      <w:r>
        <w:rPr>
          <w:rFonts w:ascii="宋体" w:hAnsi="宋体" w:eastAsia="宋体" w:cs="宋体"/>
          <w:color w:val="auto"/>
          <w:sz w:val="24"/>
          <w:szCs w:val="24"/>
          <w:u w:val="single" w:color="auto"/>
        </w:rPr>
        <w:t xml:space="preserve">               </w:t>
      </w:r>
    </w:p>
    <w:p>
      <w:pPr>
        <w:spacing w:before="183" w:line="220" w:lineRule="auto"/>
        <w:ind w:left="5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0"/>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13"/>
          <w:sz w:val="24"/>
          <w:szCs w:val="24"/>
        </w:rPr>
        <w:t>日</w:t>
      </w:r>
    </w:p>
    <w:p>
      <w:pPr>
        <w:spacing w:line="220" w:lineRule="auto"/>
        <w:rPr>
          <w:rFonts w:ascii="宋体" w:hAnsi="宋体" w:eastAsia="宋体" w:cs="宋体"/>
          <w:color w:val="auto"/>
          <w:sz w:val="24"/>
          <w:szCs w:val="24"/>
        </w:rPr>
        <w:sectPr>
          <w:footerReference r:id="rId67" w:type="default"/>
          <w:pgSz w:w="11906" w:h="16839"/>
          <w:pgMar w:top="1248" w:right="1246" w:bottom="1549" w:left="1246" w:header="892" w:footer="1085" w:gutter="0"/>
          <w:cols w:space="720" w:num="1"/>
        </w:sectPr>
      </w:pPr>
    </w:p>
    <w:p>
      <w:pPr>
        <w:spacing w:before="14" w:line="58" w:lineRule="exact"/>
        <w:rPr>
          <w:color w:val="auto"/>
        </w:rPr>
      </w:pPr>
      <w:r>
        <w:rPr>
          <w:color w:val="auto"/>
          <w:position w:val="-1"/>
        </w:rPr>
        <w:pict>
          <v:shape id="_x0000_s1120" o:spid="_x0000_s1120"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11：</w:t>
      </w:r>
    </w:p>
    <w:p>
      <w:pPr>
        <w:spacing w:before="226" w:line="220" w:lineRule="auto"/>
        <w:ind w:left="3814"/>
        <w:outlineLvl w:val="1"/>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售后服务承诺</w:t>
      </w:r>
    </w:p>
    <w:p>
      <w:pPr>
        <w:pStyle w:val="2"/>
        <w:spacing w:line="252" w:lineRule="auto"/>
        <w:rPr>
          <w:color w:val="auto"/>
        </w:rPr>
      </w:pPr>
    </w:p>
    <w:p>
      <w:pPr>
        <w:pStyle w:val="2"/>
        <w:spacing w:line="252" w:lineRule="auto"/>
        <w:rPr>
          <w:color w:val="auto"/>
        </w:rPr>
      </w:pPr>
    </w:p>
    <w:p>
      <w:pPr>
        <w:pStyle w:val="2"/>
        <w:spacing w:line="252" w:lineRule="auto"/>
        <w:rPr>
          <w:color w:val="auto"/>
        </w:rPr>
      </w:pPr>
    </w:p>
    <w:p>
      <w:pPr>
        <w:pStyle w:val="2"/>
        <w:spacing w:line="253" w:lineRule="auto"/>
        <w:rPr>
          <w:color w:val="auto"/>
        </w:rPr>
      </w:pPr>
    </w:p>
    <w:p>
      <w:pPr>
        <w:spacing w:before="78" w:line="219" w:lineRule="auto"/>
        <w:ind w:left="423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格式自拟</w:t>
      </w:r>
    </w:p>
    <w:p>
      <w:pPr>
        <w:spacing w:line="219" w:lineRule="auto"/>
        <w:rPr>
          <w:rFonts w:ascii="宋体" w:hAnsi="宋体" w:eastAsia="宋体" w:cs="宋体"/>
          <w:color w:val="auto"/>
          <w:sz w:val="24"/>
          <w:szCs w:val="24"/>
        </w:rPr>
        <w:sectPr>
          <w:footerReference r:id="rId68" w:type="default"/>
          <w:pgSz w:w="11906" w:h="16839"/>
          <w:pgMar w:top="1248" w:right="1246" w:bottom="1621" w:left="1246" w:header="892" w:footer="1085" w:gutter="0"/>
          <w:cols w:space="720" w:num="1"/>
        </w:sectPr>
      </w:pPr>
    </w:p>
    <w:p>
      <w:pPr>
        <w:spacing w:before="14" w:line="58" w:lineRule="exact"/>
        <w:rPr>
          <w:color w:val="auto"/>
        </w:rPr>
      </w:pPr>
      <w:r>
        <w:rPr>
          <w:color w:val="auto"/>
          <w:position w:val="-1"/>
        </w:rPr>
        <w:pict>
          <v:shape id="_x0000_s1121" o:spid="_x0000_s1121"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12：</w:t>
      </w:r>
    </w:p>
    <w:p>
      <w:pPr>
        <w:spacing w:before="226" w:line="220" w:lineRule="auto"/>
        <w:ind w:left="3363"/>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无重大违法记录声明</w:t>
      </w:r>
    </w:p>
    <w:p>
      <w:pPr>
        <w:pStyle w:val="2"/>
        <w:spacing w:line="359" w:lineRule="auto"/>
        <w:rPr>
          <w:color w:val="auto"/>
        </w:rPr>
      </w:pPr>
    </w:p>
    <w:p>
      <w:pPr>
        <w:pStyle w:val="2"/>
        <w:spacing w:line="359" w:lineRule="auto"/>
        <w:rPr>
          <w:color w:val="auto"/>
        </w:rPr>
      </w:pPr>
    </w:p>
    <w:p>
      <w:pPr>
        <w:spacing w:before="78"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致</w:t>
      </w:r>
      <w:r>
        <w:rPr>
          <w:rFonts w:ascii="宋体" w:hAnsi="宋体" w:eastAsia="宋体" w:cs="宋体"/>
          <w:color w:val="auto"/>
          <w:spacing w:val="-2"/>
          <w:sz w:val="24"/>
          <w:szCs w:val="24"/>
          <w:u w:val="single" w:color="auto"/>
        </w:rPr>
        <w:t>（采购人</w:t>
      </w:r>
      <w:r>
        <w:rPr>
          <w:rFonts w:ascii="宋体" w:hAnsi="宋体" w:eastAsia="宋体" w:cs="宋体"/>
          <w:color w:val="auto"/>
          <w:sz w:val="24"/>
          <w:szCs w:val="24"/>
          <w:u w:val="single" w:color="auto"/>
        </w:rPr>
        <w:t>）</w:t>
      </w:r>
      <w:r>
        <w:rPr>
          <w:rFonts w:ascii="宋体" w:hAnsi="宋体" w:eastAsia="宋体" w:cs="宋体"/>
          <w:color w:val="auto"/>
          <w:sz w:val="24"/>
          <w:szCs w:val="24"/>
        </w:rPr>
        <w:t>：</w:t>
      </w:r>
    </w:p>
    <w:p>
      <w:pPr>
        <w:spacing w:before="183"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我单位参加政府采购活动前三年内，在经营活动中没有重大违法记录。</w:t>
      </w:r>
    </w:p>
    <w:p>
      <w:pPr>
        <w:spacing w:before="180" w:line="468"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rPr>
        <w:t>若采购单位在本项目采购过程中发现我单位近三年内在经营活动中有重大违法记录，</w:t>
      </w:r>
    </w:p>
    <w:p>
      <w:pPr>
        <w:spacing w:before="1"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我单位将无条件地退出本项目的招标，并承担因此引起的一切后果。</w:t>
      </w:r>
    </w:p>
    <w:p>
      <w:pPr>
        <w:pStyle w:val="2"/>
        <w:spacing w:line="258" w:lineRule="auto"/>
        <w:rPr>
          <w:color w:val="auto"/>
        </w:rPr>
      </w:pPr>
    </w:p>
    <w:p>
      <w:pPr>
        <w:pStyle w:val="2"/>
        <w:spacing w:line="258" w:lineRule="auto"/>
        <w:rPr>
          <w:color w:val="auto"/>
        </w:rPr>
      </w:pPr>
    </w:p>
    <w:p>
      <w:pPr>
        <w:pStyle w:val="2"/>
        <w:spacing w:line="258" w:lineRule="auto"/>
        <w:rPr>
          <w:color w:val="auto"/>
        </w:rPr>
      </w:pPr>
    </w:p>
    <w:p>
      <w:pPr>
        <w:pStyle w:val="2"/>
        <w:spacing w:line="258" w:lineRule="auto"/>
        <w:rPr>
          <w:color w:val="auto"/>
        </w:rPr>
      </w:pPr>
    </w:p>
    <w:p>
      <w:pPr>
        <w:spacing w:before="78"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特此声明!</w:t>
      </w: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2" w:lineRule="auto"/>
        <w:rPr>
          <w:color w:val="auto"/>
        </w:rPr>
      </w:pPr>
    </w:p>
    <w:p>
      <w:pPr>
        <w:pStyle w:val="2"/>
        <w:spacing w:line="242" w:lineRule="auto"/>
        <w:rPr>
          <w:color w:val="auto"/>
        </w:rPr>
      </w:pPr>
    </w:p>
    <w:p>
      <w:pPr>
        <w:spacing w:before="78"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9"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法定代表人或授权代表人（签字或盖章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pPr>
        <w:pStyle w:val="2"/>
        <w:spacing w:line="283" w:lineRule="auto"/>
        <w:rPr>
          <w:color w:val="auto"/>
        </w:rPr>
      </w:pPr>
    </w:p>
    <w:p>
      <w:pPr>
        <w:pStyle w:val="2"/>
        <w:spacing w:line="284" w:lineRule="auto"/>
        <w:rPr>
          <w:color w:val="auto"/>
        </w:rPr>
      </w:pPr>
    </w:p>
    <w:p>
      <w:pPr>
        <w:spacing w:before="78" w:line="220" w:lineRule="auto"/>
        <w:ind w:left="5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4"/>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13"/>
          <w:sz w:val="24"/>
          <w:szCs w:val="24"/>
        </w:rPr>
        <w:t>日</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pStyle w:val="2"/>
        <w:spacing w:line="241" w:lineRule="auto"/>
        <w:rPr>
          <w:color w:val="auto"/>
        </w:rPr>
      </w:pPr>
    </w:p>
    <w:p>
      <w:pPr>
        <w:spacing w:line="58" w:lineRule="exact"/>
        <w:rPr>
          <w:color w:val="auto"/>
        </w:rPr>
      </w:pPr>
      <w:r>
        <w:rPr>
          <w:color w:val="auto"/>
          <w:position w:val="-1"/>
        </w:rPr>
        <w:pict>
          <v:shape id="_x0000_s1122" o:spid="_x0000_s1122" style="height:2.9pt;width:470.65pt;" fillcolor="#622423" filled="t" stroked="f" coordsize="9412,58" path="m0,0l9412,0,9412,57,0,57,0,0xe">
            <v:path/>
            <v:fill on="t" focussize="0,0"/>
            <v:stroke on="f"/>
            <v:imagedata o:title=""/>
            <o:lock v:ext="edit"/>
            <w10:wrap type="none"/>
            <w10:anchorlock/>
          </v:shape>
        </w:pict>
      </w:r>
    </w:p>
    <w:p>
      <w:pPr>
        <w:spacing w:line="58" w:lineRule="exact"/>
        <w:rPr>
          <w:color w:val="auto"/>
        </w:rPr>
        <w:sectPr>
          <w:footerReference r:id="rId69" w:type="default"/>
          <w:pgSz w:w="11906" w:h="16839"/>
          <w:pgMar w:top="1248" w:right="1246" w:bottom="1549" w:left="1246" w:header="892" w:footer="1085" w:gutter="0"/>
          <w:cols w:space="720" w:num="1"/>
        </w:sectPr>
      </w:pPr>
    </w:p>
    <w:p>
      <w:pPr>
        <w:spacing w:before="14" w:line="58" w:lineRule="exact"/>
        <w:rPr>
          <w:color w:val="auto"/>
        </w:rPr>
      </w:pPr>
      <w:r>
        <w:rPr>
          <w:color w:val="auto"/>
          <w:position w:val="-1"/>
        </w:rPr>
        <w:pict>
          <v:shape id="_x0000_s1123" o:spid="_x0000_s1123"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13：</w:t>
      </w:r>
    </w:p>
    <w:p>
      <w:pPr>
        <w:spacing w:before="232" w:line="225" w:lineRule="auto"/>
        <w:ind w:left="2498"/>
        <w:rPr>
          <w:rFonts w:ascii="宋体" w:hAnsi="宋体" w:eastAsia="宋体" w:cs="宋体"/>
          <w:color w:val="auto"/>
          <w:sz w:val="31"/>
          <w:szCs w:val="31"/>
        </w:rPr>
      </w:pPr>
      <w:r>
        <w:rPr>
          <w:rFonts w:ascii="宋体" w:hAnsi="宋体" w:eastAsia="宋体" w:cs="宋体"/>
          <w:color w:val="auto"/>
          <w:spacing w:val="7"/>
          <w:sz w:val="31"/>
          <w:szCs w:val="31"/>
          <w14:textOutline w14:w="5793" w14:cap="sq" w14:cmpd="sng">
            <w14:solidFill>
              <w14:srgbClr w14:val="000000"/>
            </w14:solidFill>
            <w14:prstDash w14:val="solid"/>
            <w14:bevel/>
          </w14:textOutline>
        </w:rPr>
        <w:t>中小企业声明函（工程、服务）</w:t>
      </w:r>
    </w:p>
    <w:p>
      <w:pPr>
        <w:spacing w:before="230" w:line="359" w:lineRule="auto"/>
        <w:ind w:left="9" w:firstLine="481"/>
        <w:jc w:val="both"/>
        <w:rPr>
          <w:rFonts w:ascii="宋体" w:hAnsi="宋体" w:eastAsia="宋体" w:cs="宋体"/>
          <w:color w:val="auto"/>
          <w:sz w:val="24"/>
          <w:szCs w:val="24"/>
        </w:rPr>
      </w:pPr>
      <w:r>
        <w:rPr>
          <w:rFonts w:ascii="宋体" w:hAnsi="宋体" w:eastAsia="宋体" w:cs="宋体"/>
          <w:color w:val="auto"/>
          <w:spacing w:val="-16"/>
          <w:sz w:val="24"/>
          <w:szCs w:val="24"/>
        </w:rPr>
        <w:t>本公司（联合体）郑重声明，根据《政府采购促进中小企业发展管理办</w:t>
      </w:r>
      <w:r>
        <w:rPr>
          <w:rFonts w:ascii="宋体" w:hAnsi="宋体" w:eastAsia="宋体" w:cs="宋体"/>
          <w:color w:val="auto"/>
          <w:spacing w:val="-17"/>
          <w:sz w:val="24"/>
          <w:szCs w:val="24"/>
        </w:rPr>
        <w:t xml:space="preserve">法》（财库﹝2020﹞ </w:t>
      </w:r>
      <w:r>
        <w:rPr>
          <w:rFonts w:ascii="宋体" w:hAnsi="宋体" w:eastAsia="宋体" w:cs="宋体"/>
          <w:color w:val="auto"/>
          <w:spacing w:val="-2"/>
          <w:sz w:val="24"/>
          <w:szCs w:val="24"/>
        </w:rPr>
        <w:t>46 号）的规定，本公司（联合体）参加</w:t>
      </w:r>
      <w:r>
        <w:rPr>
          <w:rFonts w:ascii="宋体" w:hAnsi="宋体" w:eastAsia="宋体" w:cs="宋体"/>
          <w:color w:val="auto"/>
          <w:spacing w:val="-2"/>
          <w:sz w:val="24"/>
          <w:szCs w:val="24"/>
          <w:u w:val="single" w:color="auto"/>
        </w:rPr>
        <w:t>（单位名称）</w:t>
      </w:r>
      <w:r>
        <w:rPr>
          <w:rFonts w:ascii="宋体" w:hAnsi="宋体" w:eastAsia="宋体" w:cs="宋体"/>
          <w:color w:val="auto"/>
          <w:spacing w:val="-2"/>
          <w:sz w:val="24"/>
          <w:szCs w:val="24"/>
        </w:rPr>
        <w:t>的</w:t>
      </w:r>
      <w:r>
        <w:rPr>
          <w:rFonts w:ascii="宋体" w:hAnsi="宋体" w:eastAsia="宋体" w:cs="宋体"/>
          <w:color w:val="auto"/>
          <w:spacing w:val="-2"/>
          <w:sz w:val="24"/>
          <w:szCs w:val="24"/>
          <w:u w:val="single" w:color="auto"/>
        </w:rPr>
        <w:t>（项</w:t>
      </w:r>
      <w:r>
        <w:rPr>
          <w:rFonts w:ascii="宋体" w:hAnsi="宋体" w:eastAsia="宋体" w:cs="宋体"/>
          <w:color w:val="auto"/>
          <w:spacing w:val="-3"/>
          <w:sz w:val="24"/>
          <w:szCs w:val="24"/>
          <w:u w:val="single" w:color="auto"/>
        </w:rPr>
        <w:t>目名称）</w:t>
      </w:r>
      <w:r>
        <w:rPr>
          <w:rFonts w:ascii="宋体" w:hAnsi="宋体" w:eastAsia="宋体" w:cs="宋体"/>
          <w:color w:val="auto"/>
          <w:spacing w:val="-3"/>
          <w:sz w:val="24"/>
          <w:szCs w:val="24"/>
        </w:rPr>
        <w:t xml:space="preserve">采购活动，工程的施 </w:t>
      </w:r>
      <w:r>
        <w:rPr>
          <w:rFonts w:ascii="宋体" w:hAnsi="宋体" w:eastAsia="宋体" w:cs="宋体"/>
          <w:color w:val="auto"/>
          <w:spacing w:val="-9"/>
          <w:sz w:val="24"/>
          <w:szCs w:val="24"/>
        </w:rPr>
        <w:t>工单位全部为符合政策要求的中小企业（或者：服务全部由符合政策要求的中小企业承接）。</w:t>
      </w:r>
    </w:p>
    <w:p>
      <w:pPr>
        <w:spacing w:line="220" w:lineRule="auto"/>
        <w:ind w:left="10"/>
        <w:rPr>
          <w:rFonts w:ascii="宋体" w:hAnsi="宋体" w:eastAsia="宋体" w:cs="宋体"/>
          <w:color w:val="auto"/>
          <w:sz w:val="24"/>
          <w:szCs w:val="24"/>
        </w:rPr>
      </w:pPr>
      <w:r>
        <w:rPr>
          <w:rFonts w:ascii="宋体" w:hAnsi="宋体" w:eastAsia="宋体" w:cs="宋体"/>
          <w:color w:val="auto"/>
          <w:sz w:val="24"/>
          <w:szCs w:val="24"/>
        </w:rPr>
        <w:t>相关企业（含联合体中的中小企业、签订分包意向协议的中小</w:t>
      </w:r>
      <w:r>
        <w:rPr>
          <w:rFonts w:ascii="宋体" w:hAnsi="宋体" w:eastAsia="宋体" w:cs="宋体"/>
          <w:color w:val="auto"/>
          <w:spacing w:val="-1"/>
          <w:sz w:val="24"/>
          <w:szCs w:val="24"/>
        </w:rPr>
        <w:t>企业）的具体情况如下：</w:t>
      </w:r>
    </w:p>
    <w:p>
      <w:pPr>
        <w:spacing w:before="179" w:line="360" w:lineRule="auto"/>
        <w:ind w:left="508"/>
        <w:rPr>
          <w:rFonts w:ascii="宋体" w:hAnsi="宋体" w:eastAsia="宋体" w:cs="宋体"/>
          <w:color w:val="auto"/>
          <w:sz w:val="24"/>
          <w:szCs w:val="24"/>
        </w:rPr>
      </w:pPr>
      <w:r>
        <w:rPr>
          <w:color w:val="auto"/>
        </w:rPr>
        <w:pict>
          <v:rect id="_x0000_s1124" o:spid="_x0000_s1124" o:spt="1" style="position:absolute;left:0pt;margin-left:0.05pt;margin-top:43.75pt;height:0.6pt;width:47.45pt;z-index:251707392;mso-width-relative:page;mso-height-relative:page;" fillcolor="#000000" filled="t" stroked="f" coordsize="21600,21600">
            <v:path/>
            <v:fill on="t" focussize="0,0"/>
            <v:stroke on="f"/>
            <v:imagedata o:title=""/>
            <o:lock v:ext="edit"/>
          </v:rect>
        </w:pict>
      </w:r>
      <w:r>
        <w:rPr>
          <w:color w:val="auto"/>
        </w:rPr>
        <w:pict>
          <v:shape id="_x0000_s1125" o:spid="_x0000_s1125" style="position:absolute;left:0pt;margin-left:345.5pt;margin-top:43.75pt;height:0.6pt;width:125.1pt;z-index:251708416;mso-width-relative:page;mso-height-relative:page;" filled="f" stroked="t" coordsize="2501,12" path="m0,5l1421,5m1421,5l2501,5e">
            <v:fill on="f" focussize="0,0"/>
            <v:stroke weight="0.6pt" color="#000000" miterlimit="2" joinstyle="bevel"/>
            <v:imagedata o:title=""/>
            <o:lock v:ext="edit"/>
          </v:shape>
        </w:pict>
      </w:r>
      <w:r>
        <w:rPr>
          <w:rFonts w:ascii="宋体" w:hAnsi="宋体" w:eastAsia="宋体" w:cs="宋体"/>
          <w:color w:val="auto"/>
          <w:spacing w:val="-1"/>
          <w:sz w:val="24"/>
          <w:szCs w:val="24"/>
        </w:rPr>
        <w:t xml:space="preserve">1. </w:t>
      </w:r>
      <w:r>
        <w:rPr>
          <w:rFonts w:ascii="宋体" w:hAnsi="宋体" w:eastAsia="宋体" w:cs="宋体"/>
          <w:color w:val="auto"/>
          <w:spacing w:val="-1"/>
          <w:sz w:val="24"/>
          <w:szCs w:val="24"/>
          <w:u w:val="single" w:color="auto"/>
        </w:rPr>
        <w:t>（标的名称</w:t>
      </w:r>
      <w:r>
        <w:rPr>
          <w:rFonts w:ascii="宋体" w:hAnsi="宋体" w:eastAsia="宋体" w:cs="宋体"/>
          <w:color w:val="auto"/>
          <w:spacing w:val="-2"/>
          <w:sz w:val="24"/>
          <w:szCs w:val="24"/>
          <w:u w:val="single" w:color="auto"/>
        </w:rPr>
        <w:t>）</w:t>
      </w:r>
      <w:r>
        <w:rPr>
          <w:rFonts w:ascii="宋体" w:hAnsi="宋体" w:eastAsia="宋体" w:cs="宋体"/>
          <w:color w:val="auto"/>
          <w:spacing w:val="28"/>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1"/>
          <w:sz w:val="24"/>
          <w:szCs w:val="24"/>
        </w:rPr>
        <w:t>属于</w:t>
      </w:r>
      <w:r>
        <w:rPr>
          <w:rFonts w:ascii="宋体" w:hAnsi="宋体" w:eastAsia="宋体" w:cs="宋体"/>
          <w:color w:val="auto"/>
          <w:spacing w:val="-1"/>
          <w:sz w:val="24"/>
          <w:szCs w:val="24"/>
          <w:u w:val="single" w:color="auto"/>
        </w:rPr>
        <w:t>（采购文件中明确的</w:t>
      </w:r>
      <w:r>
        <w:rPr>
          <w:rFonts w:ascii="宋体" w:hAnsi="宋体" w:eastAsia="宋体" w:cs="宋体"/>
          <w:color w:val="auto"/>
          <w:spacing w:val="-2"/>
          <w:sz w:val="24"/>
          <w:szCs w:val="24"/>
          <w:u w:val="single" w:color="auto"/>
        </w:rPr>
        <w:t>所属行业）</w:t>
      </w:r>
      <w:r>
        <w:rPr>
          <w:rFonts w:ascii="宋体" w:hAnsi="宋体" w:eastAsia="宋体" w:cs="宋体"/>
          <w:color w:val="auto"/>
          <w:spacing w:val="-2"/>
          <w:sz w:val="24"/>
          <w:szCs w:val="24"/>
        </w:rPr>
        <w:t>；承建（承接）企业为</w:t>
      </w:r>
      <w:r>
        <w:rPr>
          <w:rFonts w:ascii="宋体" w:hAnsi="宋体" w:eastAsia="宋体" w:cs="宋体"/>
          <w:color w:val="auto"/>
          <w:spacing w:val="-2"/>
          <w:sz w:val="24"/>
          <w:szCs w:val="24"/>
          <w:u w:val="single" w:color="auto"/>
        </w:rPr>
        <w:t>（企</w:t>
      </w:r>
    </w:p>
    <w:p>
      <w:pPr>
        <w:spacing w:line="220" w:lineRule="auto"/>
        <w:jc w:val="right"/>
        <w:rPr>
          <w:rFonts w:ascii="宋体" w:hAnsi="宋体" w:eastAsia="宋体" w:cs="宋体"/>
          <w:color w:val="auto"/>
          <w:sz w:val="24"/>
          <w:szCs w:val="24"/>
        </w:rPr>
      </w:pPr>
      <w:r>
        <w:rPr>
          <w:rFonts w:ascii="宋体" w:hAnsi="宋体" w:eastAsia="宋体" w:cs="宋体"/>
          <w:color w:val="auto"/>
          <w:spacing w:val="-3"/>
          <w:sz w:val="24"/>
          <w:szCs w:val="24"/>
        </w:rPr>
        <w:t>业名称），从业人员人，营业收入为万元，资产总额为万元，属于（中型企业、小型企业、</w:t>
      </w:r>
    </w:p>
    <w:p>
      <w:pPr>
        <w:spacing w:before="180" w:line="220" w:lineRule="auto"/>
        <w:ind w:left="10"/>
        <w:rPr>
          <w:rFonts w:ascii="宋体" w:hAnsi="宋体" w:eastAsia="宋体" w:cs="宋体"/>
          <w:color w:val="auto"/>
          <w:sz w:val="24"/>
          <w:szCs w:val="24"/>
        </w:rPr>
      </w:pPr>
      <w:r>
        <w:rPr>
          <w:rFonts w:ascii="宋体" w:hAnsi="宋体" w:eastAsia="宋体" w:cs="宋体"/>
          <w:color w:val="auto"/>
          <w:spacing w:val="-3"/>
          <w:sz w:val="24"/>
          <w:szCs w:val="24"/>
          <w:u w:val="single" w:color="auto"/>
        </w:rPr>
        <w:t>微型企业</w:t>
      </w:r>
      <w:r>
        <w:rPr>
          <w:rFonts w:ascii="宋体" w:hAnsi="宋体" w:eastAsia="宋体" w:cs="宋体"/>
          <w:color w:val="auto"/>
          <w:sz w:val="24"/>
          <w:szCs w:val="24"/>
          <w:u w:val="single" w:color="auto"/>
        </w:rPr>
        <w:t>）</w:t>
      </w:r>
      <w:r>
        <w:rPr>
          <w:rFonts w:ascii="宋体" w:hAnsi="宋体" w:eastAsia="宋体" w:cs="宋体"/>
          <w:color w:val="auto"/>
          <w:sz w:val="24"/>
          <w:szCs w:val="24"/>
        </w:rPr>
        <w:t>；</w:t>
      </w:r>
    </w:p>
    <w:p>
      <w:pPr>
        <w:spacing w:before="182" w:line="360" w:lineRule="auto"/>
        <w:ind w:left="493"/>
        <w:rPr>
          <w:rFonts w:ascii="宋体" w:hAnsi="宋体" w:eastAsia="宋体" w:cs="宋体"/>
          <w:color w:val="auto"/>
          <w:sz w:val="24"/>
          <w:szCs w:val="24"/>
        </w:rPr>
      </w:pPr>
      <w:r>
        <w:rPr>
          <w:rFonts w:ascii="宋体" w:hAnsi="宋体" w:eastAsia="宋体" w:cs="宋体"/>
          <w:color w:val="auto"/>
          <w:spacing w:val="-1"/>
          <w:sz w:val="24"/>
          <w:szCs w:val="24"/>
        </w:rPr>
        <w:t>2.</w:t>
      </w:r>
      <w:r>
        <w:rPr>
          <w:rFonts w:ascii="宋体" w:hAnsi="宋体" w:eastAsia="宋体" w:cs="宋体"/>
          <w:color w:val="auto"/>
          <w:spacing w:val="-1"/>
          <w:sz w:val="24"/>
          <w:szCs w:val="24"/>
          <w:u w:val="single" w:color="auto"/>
        </w:rPr>
        <w:t xml:space="preserve"> （标的名称</w:t>
      </w:r>
      <w:r>
        <w:rPr>
          <w:rFonts w:ascii="宋体" w:hAnsi="宋体" w:eastAsia="宋体" w:cs="宋体"/>
          <w:color w:val="auto"/>
          <w:spacing w:val="-2"/>
          <w:sz w:val="24"/>
          <w:szCs w:val="24"/>
          <w:u w:val="single" w:color="auto"/>
        </w:rPr>
        <w:t>）</w:t>
      </w:r>
      <w:r>
        <w:rPr>
          <w:rFonts w:ascii="宋体" w:hAnsi="宋体" w:eastAsia="宋体" w:cs="宋体"/>
          <w:color w:val="auto"/>
          <w:spacing w:val="28"/>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1"/>
          <w:sz w:val="24"/>
          <w:szCs w:val="24"/>
        </w:rPr>
        <w:t>属于</w:t>
      </w:r>
      <w:r>
        <w:rPr>
          <w:rFonts w:ascii="宋体" w:hAnsi="宋体" w:eastAsia="宋体" w:cs="宋体"/>
          <w:color w:val="auto"/>
          <w:spacing w:val="-1"/>
          <w:sz w:val="24"/>
          <w:szCs w:val="24"/>
          <w:u w:val="single" w:color="auto"/>
        </w:rPr>
        <w:t>（采购文件中明确的所属行业</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w:t>
      </w:r>
      <w:r>
        <w:rPr>
          <w:rFonts w:ascii="宋体" w:hAnsi="宋体" w:eastAsia="宋体" w:cs="宋体"/>
          <w:color w:val="auto"/>
          <w:spacing w:val="-1"/>
          <w:sz w:val="24"/>
          <w:szCs w:val="24"/>
        </w:rPr>
        <w:t>承建（承接）企业为</w:t>
      </w:r>
      <w:r>
        <w:rPr>
          <w:rFonts w:ascii="宋体" w:hAnsi="宋体" w:eastAsia="宋体" w:cs="宋体"/>
          <w:color w:val="auto"/>
          <w:spacing w:val="-1"/>
          <w:sz w:val="24"/>
          <w:szCs w:val="24"/>
          <w:u w:val="single" w:color="auto"/>
        </w:rPr>
        <w:t>（企</w:t>
      </w:r>
    </w:p>
    <w:p>
      <w:pPr>
        <w:spacing w:line="220" w:lineRule="auto"/>
        <w:jc w:val="right"/>
        <w:rPr>
          <w:rFonts w:ascii="宋体" w:hAnsi="宋体" w:eastAsia="宋体" w:cs="宋体"/>
          <w:color w:val="auto"/>
          <w:sz w:val="24"/>
          <w:szCs w:val="24"/>
        </w:rPr>
      </w:pPr>
      <w:r>
        <w:rPr>
          <w:rFonts w:ascii="宋体" w:hAnsi="宋体" w:eastAsia="宋体" w:cs="宋体"/>
          <w:color w:val="auto"/>
          <w:spacing w:val="-3"/>
          <w:sz w:val="24"/>
          <w:szCs w:val="24"/>
          <w:u w:val="single" w:color="auto"/>
        </w:rPr>
        <w:t>业名称）</w:t>
      </w:r>
      <w:r>
        <w:rPr>
          <w:rFonts w:ascii="宋体" w:hAnsi="宋体" w:eastAsia="宋体" w:cs="宋体"/>
          <w:color w:val="auto"/>
          <w:spacing w:val="-3"/>
          <w:sz w:val="24"/>
          <w:szCs w:val="24"/>
        </w:rPr>
        <w:t>，从业人员人，营业收入为万元，资产总额为万元，属于</w:t>
      </w:r>
      <w:r>
        <w:rPr>
          <w:rFonts w:ascii="宋体" w:hAnsi="宋体" w:eastAsia="宋体" w:cs="宋体"/>
          <w:color w:val="auto"/>
          <w:spacing w:val="-3"/>
          <w:sz w:val="24"/>
          <w:szCs w:val="24"/>
          <w:u w:val="single" w:color="auto"/>
        </w:rPr>
        <w:t>（中型企业、小型企业、</w:t>
      </w:r>
    </w:p>
    <w:p>
      <w:pPr>
        <w:spacing w:before="180" w:line="358" w:lineRule="auto"/>
        <w:ind w:left="10"/>
        <w:rPr>
          <w:rFonts w:ascii="宋体" w:hAnsi="宋体" w:eastAsia="宋体" w:cs="宋体"/>
          <w:color w:val="auto"/>
          <w:sz w:val="24"/>
          <w:szCs w:val="24"/>
        </w:rPr>
      </w:pPr>
      <w:r>
        <w:rPr>
          <w:rFonts w:ascii="宋体" w:hAnsi="宋体" w:eastAsia="宋体" w:cs="宋体"/>
          <w:color w:val="auto"/>
          <w:spacing w:val="-3"/>
          <w:sz w:val="24"/>
          <w:szCs w:val="24"/>
          <w:u w:val="single" w:color="auto"/>
        </w:rPr>
        <w:t>微型企业</w:t>
      </w:r>
      <w:r>
        <w:rPr>
          <w:rFonts w:ascii="宋体" w:hAnsi="宋体" w:eastAsia="宋体" w:cs="宋体"/>
          <w:color w:val="auto"/>
          <w:sz w:val="24"/>
          <w:szCs w:val="24"/>
          <w:u w:val="single" w:color="auto"/>
        </w:rPr>
        <w:t>）</w:t>
      </w:r>
      <w:r>
        <w:rPr>
          <w:rFonts w:ascii="宋体" w:hAnsi="宋体" w:eastAsia="宋体" w:cs="宋体"/>
          <w:color w:val="auto"/>
          <w:sz w:val="24"/>
          <w:szCs w:val="24"/>
        </w:rPr>
        <w:t>；</w:t>
      </w:r>
    </w:p>
    <w:p>
      <w:pPr>
        <w:spacing w:line="379" w:lineRule="exact"/>
        <w:ind w:left="505"/>
        <w:rPr>
          <w:rFonts w:ascii="宋体" w:hAnsi="宋体" w:eastAsia="宋体" w:cs="宋体"/>
          <w:color w:val="auto"/>
          <w:sz w:val="24"/>
          <w:szCs w:val="24"/>
        </w:rPr>
      </w:pPr>
      <w:r>
        <w:rPr>
          <w:rFonts w:ascii="宋体" w:hAnsi="宋体" w:eastAsia="宋体" w:cs="宋体"/>
          <w:color w:val="auto"/>
          <w:spacing w:val="-13"/>
          <w:position w:val="3"/>
          <w:sz w:val="24"/>
          <w:szCs w:val="24"/>
        </w:rPr>
        <w:t>……</w:t>
      </w:r>
    </w:p>
    <w:p>
      <w:pPr>
        <w:spacing w:before="89" w:line="468" w:lineRule="exact"/>
        <w:ind w:left="517"/>
        <w:rPr>
          <w:rFonts w:ascii="宋体" w:hAnsi="宋体" w:eastAsia="宋体" w:cs="宋体"/>
          <w:color w:val="auto"/>
          <w:sz w:val="24"/>
          <w:szCs w:val="24"/>
        </w:rPr>
      </w:pPr>
      <w:r>
        <w:rPr>
          <w:rFonts w:ascii="宋体" w:hAnsi="宋体" w:eastAsia="宋体" w:cs="宋体"/>
          <w:color w:val="auto"/>
          <w:spacing w:val="-1"/>
          <w:position w:val="17"/>
          <w:sz w:val="24"/>
          <w:szCs w:val="24"/>
        </w:rPr>
        <w:t>以上企业，不属于大企业的分支机构，不存在控股股东为大企业的情形，也不存在与</w:t>
      </w:r>
    </w:p>
    <w:p>
      <w:pPr>
        <w:spacing w:line="220" w:lineRule="auto"/>
        <w:ind w:left="13"/>
        <w:rPr>
          <w:rFonts w:ascii="宋体" w:hAnsi="宋体" w:eastAsia="宋体" w:cs="宋体"/>
          <w:color w:val="auto"/>
          <w:sz w:val="24"/>
          <w:szCs w:val="24"/>
        </w:rPr>
      </w:pPr>
      <w:r>
        <w:rPr>
          <w:rFonts w:ascii="宋体" w:hAnsi="宋体" w:eastAsia="宋体" w:cs="宋体"/>
          <w:color w:val="auto"/>
          <w:spacing w:val="-1"/>
          <w:sz w:val="24"/>
          <w:szCs w:val="24"/>
        </w:rPr>
        <w:t>大企业的负责人为同一人的情形。</w:t>
      </w:r>
    </w:p>
    <w:p>
      <w:pPr>
        <w:spacing w:before="180" w:line="219" w:lineRule="auto"/>
        <w:ind w:left="491"/>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pPr>
        <w:pStyle w:val="2"/>
        <w:spacing w:line="283" w:lineRule="auto"/>
        <w:rPr>
          <w:color w:val="auto"/>
        </w:rPr>
      </w:pPr>
    </w:p>
    <w:p>
      <w:pPr>
        <w:pStyle w:val="2"/>
        <w:spacing w:line="283" w:lineRule="auto"/>
        <w:rPr>
          <w:color w:val="auto"/>
        </w:rPr>
      </w:pPr>
    </w:p>
    <w:p>
      <w:pPr>
        <w:spacing w:before="79" w:line="468" w:lineRule="exact"/>
        <w:ind w:left="6494"/>
        <w:rPr>
          <w:rFonts w:ascii="宋体" w:hAnsi="宋体" w:eastAsia="宋体" w:cs="宋体"/>
          <w:color w:val="auto"/>
          <w:sz w:val="24"/>
          <w:szCs w:val="24"/>
        </w:rPr>
      </w:pPr>
      <w:r>
        <w:rPr>
          <w:rFonts w:ascii="宋体" w:hAnsi="宋体" w:eastAsia="宋体" w:cs="宋体"/>
          <w:color w:val="auto"/>
          <w:spacing w:val="-2"/>
          <w:position w:val="17"/>
          <w:sz w:val="24"/>
          <w:szCs w:val="24"/>
        </w:rPr>
        <w:t>企业名称（盖章</w:t>
      </w:r>
      <w:r>
        <w:rPr>
          <w:rFonts w:ascii="宋体" w:hAnsi="宋体" w:eastAsia="宋体" w:cs="宋体"/>
          <w:color w:val="auto"/>
          <w:position w:val="17"/>
          <w:sz w:val="24"/>
          <w:szCs w:val="24"/>
        </w:rPr>
        <w:t>）：</w:t>
      </w:r>
    </w:p>
    <w:p>
      <w:pPr>
        <w:spacing w:before="1" w:line="220" w:lineRule="auto"/>
        <w:ind w:left="6531"/>
        <w:rPr>
          <w:rFonts w:ascii="宋体" w:hAnsi="宋体" w:eastAsia="宋体" w:cs="宋体"/>
          <w:color w:val="auto"/>
          <w:sz w:val="24"/>
          <w:szCs w:val="24"/>
        </w:rPr>
      </w:pPr>
      <w:r>
        <w:rPr>
          <w:rFonts w:ascii="宋体" w:hAnsi="宋体" w:eastAsia="宋体" w:cs="宋体"/>
          <w:color w:val="auto"/>
          <w:spacing w:val="-17"/>
          <w:sz w:val="24"/>
          <w:szCs w:val="24"/>
        </w:rPr>
        <w:t>日期：</w:t>
      </w:r>
    </w:p>
    <w:p>
      <w:pPr>
        <w:pStyle w:val="2"/>
        <w:spacing w:line="320" w:lineRule="auto"/>
        <w:rPr>
          <w:color w:val="auto"/>
        </w:rPr>
      </w:pPr>
    </w:p>
    <w:p>
      <w:pPr>
        <w:pStyle w:val="2"/>
        <w:spacing w:line="321" w:lineRule="auto"/>
        <w:rPr>
          <w:color w:val="auto"/>
        </w:rPr>
      </w:pPr>
    </w:p>
    <w:p>
      <w:pPr>
        <w:spacing w:before="78" w:line="230" w:lineRule="auto"/>
        <w:ind w:left="14" w:right="131" w:firstLine="479"/>
        <w:rPr>
          <w:rFonts w:ascii="宋体" w:hAnsi="宋体" w:eastAsia="宋体" w:cs="宋体"/>
          <w:color w:val="auto"/>
          <w:sz w:val="24"/>
          <w:szCs w:val="24"/>
        </w:rPr>
      </w:pPr>
      <w:r>
        <w:rPr>
          <w:rFonts w:ascii="宋体" w:hAnsi="宋体" w:eastAsia="宋体" w:cs="宋体"/>
          <w:color w:val="auto"/>
          <w:sz w:val="24"/>
          <w:szCs w:val="24"/>
        </w:rPr>
        <w:t>从业人员、营业收入、资产总额填报上一年度数据，</w:t>
      </w:r>
      <w:r>
        <w:rPr>
          <w:rFonts w:ascii="宋体" w:hAnsi="宋体" w:eastAsia="宋体" w:cs="宋体"/>
          <w:color w:val="auto"/>
          <w:spacing w:val="-1"/>
          <w:sz w:val="24"/>
          <w:szCs w:val="24"/>
        </w:rPr>
        <w:t>无上一年度数据的新成立企业可</w:t>
      </w:r>
      <w:r>
        <w:rPr>
          <w:rFonts w:ascii="宋体" w:hAnsi="宋体" w:eastAsia="宋体" w:cs="宋体"/>
          <w:color w:val="auto"/>
          <w:sz w:val="24"/>
          <w:szCs w:val="24"/>
        </w:rPr>
        <w:t xml:space="preserve"> </w:t>
      </w:r>
      <w:r>
        <w:rPr>
          <w:rFonts w:ascii="宋体" w:hAnsi="宋体" w:eastAsia="宋体" w:cs="宋体"/>
          <w:color w:val="auto"/>
          <w:spacing w:val="-4"/>
          <w:sz w:val="24"/>
          <w:szCs w:val="24"/>
        </w:rPr>
        <w:t>不填报。</w:t>
      </w:r>
    </w:p>
    <w:p>
      <w:pPr>
        <w:pStyle w:val="2"/>
        <w:spacing w:line="254" w:lineRule="auto"/>
        <w:rPr>
          <w:color w:val="auto"/>
        </w:rPr>
      </w:pPr>
    </w:p>
    <w:p>
      <w:pPr>
        <w:pStyle w:val="2"/>
        <w:spacing w:line="254" w:lineRule="auto"/>
        <w:rPr>
          <w:color w:val="auto"/>
        </w:rPr>
      </w:pPr>
    </w:p>
    <w:p>
      <w:pPr>
        <w:pStyle w:val="2"/>
        <w:spacing w:line="254" w:lineRule="auto"/>
        <w:rPr>
          <w:color w:val="auto"/>
        </w:rPr>
      </w:pPr>
    </w:p>
    <w:p>
      <w:pPr>
        <w:pStyle w:val="2"/>
        <w:spacing w:line="254" w:lineRule="auto"/>
        <w:rPr>
          <w:color w:val="auto"/>
        </w:rPr>
      </w:pPr>
    </w:p>
    <w:p>
      <w:pPr>
        <w:pStyle w:val="2"/>
        <w:spacing w:line="254"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spacing w:line="87" w:lineRule="exact"/>
        <w:rPr>
          <w:color w:val="auto"/>
        </w:rPr>
      </w:pPr>
      <w:r>
        <w:rPr>
          <w:color w:val="auto"/>
          <w:position w:val="-1"/>
        </w:rPr>
        <w:pict>
          <v:shape id="_x0000_s1126" o:spid="_x0000_s1126" style="height:4.35pt;width:470.65pt;" fillcolor="#622423" filled="t" stroked="f" coordsize="9412,86" path="m0,0l9412,0,9412,57,0,57,0,0xem0,72l9412,72,9412,86,0,86,0,72xe">
            <v:path/>
            <v:fill on="t" focussize="0,0"/>
            <v:stroke on="f"/>
            <v:imagedata o:title=""/>
            <o:lock v:ext="edit"/>
            <w10:wrap type="none"/>
            <w10:anchorlock/>
          </v:shape>
        </w:pict>
      </w:r>
    </w:p>
    <w:p>
      <w:pPr>
        <w:spacing w:line="87" w:lineRule="exact"/>
        <w:rPr>
          <w:color w:val="auto"/>
        </w:rPr>
        <w:sectPr>
          <w:headerReference r:id="rId70" w:type="default"/>
          <w:footerReference r:id="rId71" w:type="default"/>
          <w:pgSz w:w="11906" w:h="16839"/>
          <w:pgMar w:top="1248" w:right="1166" w:bottom="1247" w:left="1246" w:header="892" w:footer="1085" w:gutter="0"/>
          <w:cols w:space="720" w:num="1"/>
        </w:sectPr>
      </w:pPr>
    </w:p>
    <w:p>
      <w:pPr>
        <w:spacing w:before="14" w:line="58" w:lineRule="exact"/>
        <w:rPr>
          <w:color w:val="auto"/>
        </w:rPr>
      </w:pPr>
      <w:r>
        <w:rPr>
          <w:color w:val="auto"/>
          <w:position w:val="-1"/>
        </w:rPr>
        <w:pict>
          <v:shape id="_x0000_s1127" o:spid="_x0000_s1127" style="height:2.9pt;width:470.65pt;" fillcolor="#622423" filled="t" stroked="f" coordsize="9412,58" path="m0,0l9412,0,9412,57,0,57,0,0xe">
            <v:path/>
            <v:fill on="t" focussize="0,0"/>
            <v:stroke on="f"/>
            <v:imagedata o:title=""/>
            <o:lock v:ext="edit"/>
            <w10:wrap type="none"/>
            <w10:anchorlock/>
          </v:shape>
        </w:pict>
      </w:r>
    </w:p>
    <w:p>
      <w:pPr>
        <w:spacing w:before="294" w:line="225" w:lineRule="auto"/>
        <w:ind w:left="38"/>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39"/>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14：</w:t>
      </w:r>
    </w:p>
    <w:p>
      <w:pPr>
        <w:spacing w:before="32" w:line="220" w:lineRule="auto"/>
        <w:ind w:left="2993"/>
        <w:rPr>
          <w:rFonts w:ascii="宋体" w:hAnsi="宋体" w:eastAsia="宋体" w:cs="宋体"/>
          <w:color w:val="auto"/>
          <w:sz w:val="30"/>
          <w:szCs w:val="30"/>
        </w:rPr>
      </w:pPr>
      <w:r>
        <w:rPr>
          <w:rFonts w:ascii="宋体" w:hAnsi="宋体" w:eastAsia="宋体" w:cs="宋体"/>
          <w:color w:val="auto"/>
          <w:spacing w:val="10"/>
          <w:sz w:val="30"/>
          <w:szCs w:val="30"/>
          <w14:textOutline w14:w="5448" w14:cap="sq" w14:cmpd="sng">
            <w14:solidFill>
              <w14:srgbClr w14:val="000000"/>
            </w14:solidFill>
            <w14:prstDash w14:val="solid"/>
            <w14:bevel/>
          </w14:textOutline>
        </w:rPr>
        <w:t>残疾人福利性单位声明函</w:t>
      </w:r>
    </w:p>
    <w:p>
      <w:pPr>
        <w:spacing w:before="225" w:line="221" w:lineRule="auto"/>
        <w:ind w:left="4127"/>
        <w:rPr>
          <w:rFonts w:ascii="宋体" w:hAnsi="宋体" w:eastAsia="宋体" w:cs="宋体"/>
          <w:color w:val="auto"/>
          <w:sz w:val="30"/>
          <w:szCs w:val="30"/>
        </w:rPr>
      </w:pPr>
      <w:r>
        <w:rPr>
          <w:rFonts w:ascii="宋体" w:hAnsi="宋体" w:eastAsia="宋体" w:cs="宋体"/>
          <w:color w:val="auto"/>
          <w:spacing w:val="-6"/>
          <w:sz w:val="30"/>
          <w:szCs w:val="30"/>
          <w14:textOutline w14:w="5448" w14:cap="sq" w14:cmpd="sng">
            <w14:solidFill>
              <w14:srgbClr w14:val="000000"/>
            </w14:solidFill>
            <w14:prstDash w14:val="solid"/>
            <w14:bevel/>
          </w14:textOutline>
        </w:rPr>
        <w:t>（如有）</w:t>
      </w:r>
    </w:p>
    <w:p>
      <w:pPr>
        <w:pStyle w:val="2"/>
        <w:spacing w:line="261" w:lineRule="auto"/>
        <w:rPr>
          <w:color w:val="auto"/>
        </w:rPr>
      </w:pPr>
    </w:p>
    <w:p>
      <w:pPr>
        <w:pStyle w:val="2"/>
        <w:spacing w:line="262" w:lineRule="auto"/>
        <w:rPr>
          <w:color w:val="auto"/>
        </w:rPr>
      </w:pPr>
    </w:p>
    <w:p>
      <w:pPr>
        <w:spacing w:before="78" w:line="360" w:lineRule="auto"/>
        <w:ind w:left="9" w:right="12" w:firstLine="505"/>
        <w:jc w:val="both"/>
        <w:rPr>
          <w:rFonts w:ascii="宋体" w:hAnsi="宋体" w:eastAsia="宋体" w:cs="宋体"/>
          <w:color w:val="auto"/>
          <w:sz w:val="24"/>
          <w:szCs w:val="24"/>
        </w:rPr>
      </w:pPr>
      <w:r>
        <w:rPr>
          <w:rFonts w:ascii="宋体" w:hAnsi="宋体" w:eastAsia="宋体" w:cs="宋体"/>
          <w:color w:val="auto"/>
          <w:spacing w:val="11"/>
          <w:sz w:val="24"/>
          <w:szCs w:val="24"/>
        </w:rPr>
        <w:t>本单位郑重声明，根据《财政部</w:t>
      </w:r>
      <w:r>
        <w:rPr>
          <w:rFonts w:ascii="宋体" w:hAnsi="宋体" w:eastAsia="宋体" w:cs="宋体"/>
          <w:color w:val="auto"/>
          <w:spacing w:val="60"/>
          <w:sz w:val="24"/>
          <w:szCs w:val="24"/>
        </w:rPr>
        <w:t xml:space="preserve"> </w:t>
      </w:r>
      <w:r>
        <w:rPr>
          <w:rFonts w:ascii="宋体" w:hAnsi="宋体" w:eastAsia="宋体" w:cs="宋体"/>
          <w:color w:val="auto"/>
          <w:spacing w:val="11"/>
          <w:sz w:val="24"/>
          <w:szCs w:val="24"/>
        </w:rPr>
        <w:t>民政部</w:t>
      </w:r>
      <w:r>
        <w:rPr>
          <w:rFonts w:ascii="宋体" w:hAnsi="宋体" w:eastAsia="宋体" w:cs="宋体"/>
          <w:color w:val="auto"/>
          <w:spacing w:val="60"/>
          <w:sz w:val="24"/>
          <w:szCs w:val="24"/>
        </w:rPr>
        <w:t xml:space="preserve"> </w:t>
      </w:r>
      <w:r>
        <w:rPr>
          <w:rFonts w:ascii="宋体" w:hAnsi="宋体" w:eastAsia="宋体" w:cs="宋体"/>
          <w:color w:val="auto"/>
          <w:spacing w:val="11"/>
          <w:sz w:val="24"/>
          <w:szCs w:val="24"/>
        </w:rPr>
        <w:t>中国残疾人</w:t>
      </w:r>
      <w:r>
        <w:rPr>
          <w:rFonts w:ascii="宋体" w:hAnsi="宋体" w:eastAsia="宋体" w:cs="宋体"/>
          <w:color w:val="auto"/>
          <w:spacing w:val="10"/>
          <w:sz w:val="24"/>
          <w:szCs w:val="24"/>
        </w:rPr>
        <w:t>联合会关于促进残疾人就业</w:t>
      </w:r>
      <w:r>
        <w:rPr>
          <w:rFonts w:ascii="宋体" w:hAnsi="宋体" w:eastAsia="宋体" w:cs="宋体"/>
          <w:color w:val="auto"/>
          <w:sz w:val="24"/>
          <w:szCs w:val="24"/>
        </w:rPr>
        <w:t xml:space="preserve"> </w:t>
      </w:r>
      <w:r>
        <w:rPr>
          <w:rFonts w:ascii="宋体" w:hAnsi="宋体" w:eastAsia="宋体" w:cs="宋体"/>
          <w:color w:val="auto"/>
          <w:spacing w:val="8"/>
          <w:sz w:val="24"/>
          <w:szCs w:val="24"/>
        </w:rPr>
        <w:t>政府采购政策的通知》</w:t>
      </w:r>
      <w:r>
        <w:rPr>
          <w:rFonts w:ascii="宋体" w:hAnsi="宋体" w:eastAsia="宋体" w:cs="宋体"/>
          <w:color w:val="auto"/>
          <w:spacing w:val="-92"/>
          <w:sz w:val="24"/>
          <w:szCs w:val="24"/>
        </w:rPr>
        <w:t xml:space="preserve"> </w:t>
      </w:r>
      <w:r>
        <w:rPr>
          <w:rFonts w:ascii="宋体" w:hAnsi="宋体" w:eastAsia="宋体" w:cs="宋体"/>
          <w:color w:val="auto"/>
          <w:spacing w:val="8"/>
          <w:sz w:val="24"/>
          <w:szCs w:val="24"/>
        </w:rPr>
        <w:t>（财库〔2017〕</w:t>
      </w:r>
      <w:r>
        <w:rPr>
          <w:rFonts w:ascii="宋体" w:hAnsi="宋体" w:eastAsia="宋体" w:cs="宋体"/>
          <w:color w:val="auto"/>
          <w:spacing w:val="37"/>
          <w:sz w:val="24"/>
          <w:szCs w:val="24"/>
        </w:rPr>
        <w:t xml:space="preserve"> </w:t>
      </w:r>
      <w:r>
        <w:rPr>
          <w:rFonts w:ascii="宋体" w:hAnsi="宋体" w:eastAsia="宋体" w:cs="宋体"/>
          <w:color w:val="auto"/>
          <w:spacing w:val="8"/>
          <w:sz w:val="24"/>
          <w:szCs w:val="24"/>
        </w:rPr>
        <w:t>141</w:t>
      </w:r>
      <w:r>
        <w:rPr>
          <w:rFonts w:ascii="宋体" w:hAnsi="宋体" w:eastAsia="宋体" w:cs="宋体"/>
          <w:color w:val="auto"/>
          <w:spacing w:val="-42"/>
          <w:sz w:val="24"/>
          <w:szCs w:val="24"/>
        </w:rPr>
        <w:t xml:space="preserve"> </w:t>
      </w:r>
      <w:r>
        <w:rPr>
          <w:rFonts w:ascii="宋体" w:hAnsi="宋体" w:eastAsia="宋体" w:cs="宋体"/>
          <w:color w:val="auto"/>
          <w:spacing w:val="8"/>
          <w:sz w:val="24"/>
          <w:szCs w:val="24"/>
        </w:rPr>
        <w:t>号）</w:t>
      </w:r>
      <w:r>
        <w:rPr>
          <w:rFonts w:ascii="宋体" w:hAnsi="宋体" w:eastAsia="宋体" w:cs="宋体"/>
          <w:color w:val="auto"/>
          <w:spacing w:val="-63"/>
          <w:sz w:val="24"/>
          <w:szCs w:val="24"/>
        </w:rPr>
        <w:t xml:space="preserve"> </w:t>
      </w:r>
      <w:r>
        <w:rPr>
          <w:rFonts w:ascii="宋体" w:hAnsi="宋体" w:eastAsia="宋体" w:cs="宋体"/>
          <w:color w:val="auto"/>
          <w:spacing w:val="8"/>
          <w:sz w:val="24"/>
          <w:szCs w:val="24"/>
        </w:rPr>
        <w:t>的规定，</w:t>
      </w:r>
      <w:r>
        <w:rPr>
          <w:rFonts w:ascii="宋体" w:hAnsi="宋体" w:eastAsia="宋体" w:cs="宋体"/>
          <w:color w:val="auto"/>
          <w:spacing w:val="7"/>
          <w:sz w:val="24"/>
          <w:szCs w:val="24"/>
        </w:rPr>
        <w:t>本单位为符合条件的残疾人</w:t>
      </w:r>
      <w:r>
        <w:rPr>
          <w:rFonts w:ascii="宋体" w:hAnsi="宋体" w:eastAsia="宋体" w:cs="宋体"/>
          <w:color w:val="auto"/>
          <w:sz w:val="24"/>
          <w:szCs w:val="24"/>
        </w:rPr>
        <w:t xml:space="preserve"> </w:t>
      </w:r>
      <w:r>
        <w:rPr>
          <w:rFonts w:ascii="宋体" w:hAnsi="宋体" w:eastAsia="宋体" w:cs="宋体"/>
          <w:color w:val="auto"/>
          <w:spacing w:val="13"/>
          <w:sz w:val="24"/>
          <w:szCs w:val="24"/>
        </w:rPr>
        <w:t>福利性单位，且本单位参加</w:t>
      </w:r>
      <w:r>
        <w:rPr>
          <w:rFonts w:ascii="宋体" w:hAnsi="宋体" w:eastAsia="宋体" w:cs="宋体"/>
          <w:color w:val="auto"/>
          <w:spacing w:val="-108"/>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15"/>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16"/>
          <w:sz w:val="24"/>
          <w:szCs w:val="24"/>
        </w:rPr>
        <w:t xml:space="preserve"> </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3"/>
          <w:sz w:val="24"/>
          <w:szCs w:val="24"/>
        </w:rPr>
        <w:t>单位的</w:t>
      </w:r>
      <w:r>
        <w:rPr>
          <w:rFonts w:ascii="宋体" w:hAnsi="宋体" w:eastAsia="宋体" w:cs="宋体"/>
          <w:color w:val="auto"/>
          <w:spacing w:val="-103"/>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5"/>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16"/>
          <w:sz w:val="24"/>
          <w:szCs w:val="24"/>
        </w:rPr>
        <w:t xml:space="preserve"> </w:t>
      </w:r>
      <w:r>
        <w:rPr>
          <w:rFonts w:ascii="宋体" w:hAnsi="宋体" w:eastAsia="宋体" w:cs="宋体"/>
          <w:color w:val="auto"/>
          <w:spacing w:val="13"/>
          <w:sz w:val="24"/>
          <w:szCs w:val="24"/>
          <w:u w:val="single" w:color="auto"/>
        </w:rPr>
        <w:t xml:space="preserve">  </w:t>
      </w:r>
      <w:r>
        <w:rPr>
          <w:rFonts w:ascii="宋体" w:hAnsi="宋体" w:eastAsia="宋体" w:cs="宋体"/>
          <w:color w:val="auto"/>
          <w:spacing w:val="13"/>
          <w:sz w:val="24"/>
          <w:szCs w:val="24"/>
        </w:rPr>
        <w:t>项目</w:t>
      </w:r>
      <w:r>
        <w:rPr>
          <w:rFonts w:ascii="宋体" w:hAnsi="宋体" w:eastAsia="宋体" w:cs="宋体"/>
          <w:color w:val="auto"/>
          <w:spacing w:val="12"/>
          <w:sz w:val="24"/>
          <w:szCs w:val="24"/>
        </w:rPr>
        <w:t>采购活动提供本单位制造的货物</w:t>
      </w:r>
      <w:r>
        <w:rPr>
          <w:rFonts w:ascii="宋体" w:hAnsi="宋体" w:eastAsia="宋体" w:cs="宋体"/>
          <w:color w:val="auto"/>
          <w:sz w:val="24"/>
          <w:szCs w:val="24"/>
        </w:rPr>
        <w:t xml:space="preserve"> </w:t>
      </w:r>
      <w:r>
        <w:rPr>
          <w:rFonts w:ascii="宋体" w:hAnsi="宋体" w:eastAsia="宋体" w:cs="宋体"/>
          <w:color w:val="auto"/>
          <w:spacing w:val="10"/>
          <w:sz w:val="24"/>
          <w:szCs w:val="24"/>
        </w:rPr>
        <w:t>（由本单位承担工程/提供服务</w:t>
      </w:r>
      <w:r>
        <w:rPr>
          <w:rFonts w:ascii="宋体" w:hAnsi="宋体" w:eastAsia="宋体" w:cs="宋体"/>
          <w:color w:val="auto"/>
          <w:spacing w:val="14"/>
          <w:sz w:val="24"/>
          <w:szCs w:val="24"/>
        </w:rPr>
        <w:t>），</w:t>
      </w:r>
      <w:r>
        <w:rPr>
          <w:rFonts w:ascii="宋体" w:hAnsi="宋体" w:eastAsia="宋体" w:cs="宋体"/>
          <w:color w:val="auto"/>
          <w:spacing w:val="10"/>
          <w:sz w:val="24"/>
          <w:szCs w:val="24"/>
        </w:rPr>
        <w:t>或者提供其他残疾人福利性单位制造的货物（不包</w:t>
      </w:r>
    </w:p>
    <w:p>
      <w:pPr>
        <w:spacing w:line="219" w:lineRule="auto"/>
        <w:ind w:left="10"/>
        <w:rPr>
          <w:rFonts w:ascii="宋体" w:hAnsi="宋体" w:eastAsia="宋体" w:cs="宋体"/>
          <w:color w:val="auto"/>
          <w:sz w:val="24"/>
          <w:szCs w:val="24"/>
        </w:rPr>
      </w:pPr>
      <w:r>
        <w:rPr>
          <w:rFonts w:ascii="宋体" w:hAnsi="宋体" w:eastAsia="宋体" w:cs="宋体"/>
          <w:color w:val="auto"/>
          <w:spacing w:val="11"/>
          <w:sz w:val="24"/>
          <w:szCs w:val="24"/>
        </w:rPr>
        <w:t>括使用非残疾人福利性单位注册商标的货物</w:t>
      </w:r>
      <w:r>
        <w:rPr>
          <w:rFonts w:ascii="宋体" w:hAnsi="宋体" w:eastAsia="宋体" w:cs="宋体"/>
          <w:color w:val="auto"/>
          <w:spacing w:val="10"/>
          <w:sz w:val="24"/>
          <w:szCs w:val="24"/>
        </w:rPr>
        <w:t>）。</w:t>
      </w:r>
    </w:p>
    <w:p>
      <w:pPr>
        <w:spacing w:before="181" w:line="219" w:lineRule="auto"/>
        <w:ind w:left="515"/>
        <w:rPr>
          <w:rFonts w:ascii="宋体" w:hAnsi="宋体" w:eastAsia="宋体" w:cs="宋体"/>
          <w:color w:val="auto"/>
          <w:sz w:val="24"/>
          <w:szCs w:val="24"/>
        </w:rPr>
      </w:pPr>
      <w:r>
        <w:rPr>
          <w:rFonts w:ascii="宋体" w:hAnsi="宋体" w:eastAsia="宋体" w:cs="宋体"/>
          <w:color w:val="auto"/>
          <w:spacing w:val="11"/>
          <w:sz w:val="24"/>
          <w:szCs w:val="24"/>
        </w:rPr>
        <w:t>本单位对上述声明的真实性负责。如有虚假，将依法承</w:t>
      </w:r>
      <w:r>
        <w:rPr>
          <w:rFonts w:ascii="宋体" w:hAnsi="宋体" w:eastAsia="宋体" w:cs="宋体"/>
          <w:color w:val="auto"/>
          <w:spacing w:val="10"/>
          <w:sz w:val="24"/>
          <w:szCs w:val="24"/>
        </w:rPr>
        <w:t>担相应责任。</w:t>
      </w: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spacing w:before="79"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p>
    <w:p>
      <w:pPr>
        <w:spacing w:before="181" w:line="468" w:lineRule="exact"/>
        <w:ind w:left="11"/>
        <w:rPr>
          <w:rFonts w:ascii="宋体" w:hAnsi="宋体" w:eastAsia="宋体" w:cs="宋体"/>
          <w:color w:val="auto"/>
          <w:sz w:val="24"/>
          <w:szCs w:val="24"/>
        </w:rPr>
      </w:pPr>
      <w:r>
        <w:rPr>
          <w:rFonts w:ascii="宋体" w:hAnsi="宋体" w:eastAsia="宋体" w:cs="宋体"/>
          <w:color w:val="auto"/>
          <w:spacing w:val="-1"/>
          <w:position w:val="17"/>
          <w:sz w:val="24"/>
          <w:szCs w:val="24"/>
        </w:rPr>
        <w:t>法定代表人或授权代表人（签字或盖章</w:t>
      </w:r>
      <w:r>
        <w:rPr>
          <w:rFonts w:ascii="宋体" w:hAnsi="宋体" w:eastAsia="宋体" w:cs="宋体"/>
          <w:color w:val="auto"/>
          <w:spacing w:val="2"/>
          <w:position w:val="17"/>
          <w:sz w:val="24"/>
          <w:szCs w:val="24"/>
        </w:rPr>
        <w:t>）：</w:t>
      </w:r>
    </w:p>
    <w:p>
      <w:pPr>
        <w:spacing w:line="220" w:lineRule="auto"/>
        <w:ind w:left="51"/>
        <w:rPr>
          <w:rFonts w:ascii="宋体" w:hAnsi="宋体" w:eastAsia="宋体" w:cs="宋体"/>
          <w:color w:val="auto"/>
          <w:sz w:val="24"/>
          <w:szCs w:val="24"/>
        </w:rPr>
      </w:pPr>
      <w:r>
        <w:rPr>
          <w:rFonts w:ascii="宋体" w:hAnsi="宋体" w:eastAsia="宋体" w:cs="宋体"/>
          <w:color w:val="auto"/>
          <w:spacing w:val="-9"/>
          <w:sz w:val="24"/>
          <w:szCs w:val="24"/>
        </w:rPr>
        <w:t>日期：年月日</w:t>
      </w: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spacing w:line="86" w:lineRule="exact"/>
        <w:rPr>
          <w:color w:val="auto"/>
        </w:rPr>
      </w:pPr>
      <w:r>
        <w:rPr>
          <w:color w:val="auto"/>
          <w:position w:val="-1"/>
        </w:rPr>
        <w:pict>
          <v:shape id="_x0000_s1128" o:spid="_x0000_s1128" style="height:4.35pt;width:470.65pt;" fillcolor="#622423" filled="t" stroked="f" coordsize="9412,86" path="m0,0l9412,0,9412,57,0,57,0,0xem0,72l9412,72,9412,86,0,86,0,72xe">
            <v:path/>
            <v:fill on="t" focussize="0,0"/>
            <v:stroke on="f"/>
            <v:imagedata o:title=""/>
            <o:lock v:ext="edit"/>
            <w10:wrap type="none"/>
            <w10:anchorlock/>
          </v:shape>
        </w:pict>
      </w:r>
    </w:p>
    <w:p>
      <w:pPr>
        <w:spacing w:line="86" w:lineRule="exact"/>
        <w:rPr>
          <w:color w:val="auto"/>
        </w:rPr>
        <w:sectPr>
          <w:headerReference r:id="rId72" w:type="default"/>
          <w:footerReference r:id="rId73" w:type="default"/>
          <w:pgSz w:w="11906" w:h="16839"/>
          <w:pgMar w:top="1248" w:right="1246" w:bottom="1247" w:left="1246" w:header="892" w:footer="1085" w:gutter="0"/>
          <w:cols w:space="720" w:num="1"/>
        </w:sectPr>
      </w:pPr>
    </w:p>
    <w:p>
      <w:pPr>
        <w:spacing w:before="14" w:line="58" w:lineRule="exact"/>
        <w:rPr>
          <w:color w:val="auto"/>
        </w:rPr>
      </w:pPr>
      <w:r>
        <w:rPr>
          <w:color w:val="auto"/>
          <w:position w:val="-1"/>
        </w:rPr>
        <w:pict>
          <v:shape id="_x0000_s1129" o:spid="_x0000_s1129"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15：</w:t>
      </w:r>
    </w:p>
    <w:p>
      <w:pPr>
        <w:spacing w:before="226" w:line="220" w:lineRule="auto"/>
        <w:ind w:left="2913"/>
        <w:rPr>
          <w:rFonts w:ascii="宋体" w:hAnsi="宋体" w:eastAsia="宋体" w:cs="宋体"/>
          <w:color w:val="auto"/>
          <w:sz w:val="30"/>
          <w:szCs w:val="30"/>
        </w:rPr>
      </w:pPr>
      <w:r>
        <w:rPr>
          <w:rFonts w:ascii="宋体" w:hAnsi="宋体" w:eastAsia="宋体" w:cs="宋体"/>
          <w:color w:val="auto"/>
          <w:spacing w:val="-1"/>
          <w:sz w:val="30"/>
          <w:szCs w:val="30"/>
          <w14:textOutline w14:w="5448" w14:cap="sq" w14:cmpd="sng">
            <w14:solidFill>
              <w14:srgbClr w14:val="000000"/>
            </w14:solidFill>
            <w14:prstDash w14:val="solid"/>
            <w14:bevel/>
          </w14:textOutline>
        </w:rPr>
        <w:t>投标保证金汇款凭证复印件</w:t>
      </w:r>
    </w:p>
    <w:p>
      <w:pPr>
        <w:spacing w:line="220" w:lineRule="auto"/>
        <w:rPr>
          <w:rFonts w:ascii="宋体" w:hAnsi="宋体" w:eastAsia="宋体" w:cs="宋体"/>
          <w:color w:val="auto"/>
          <w:sz w:val="30"/>
          <w:szCs w:val="30"/>
        </w:rPr>
        <w:sectPr>
          <w:footerReference r:id="rId74" w:type="default"/>
          <w:pgSz w:w="11906" w:h="16839"/>
          <w:pgMar w:top="1248" w:right="1246" w:bottom="1621" w:left="1246" w:header="892" w:footer="1085" w:gutter="0"/>
          <w:cols w:space="720" w:num="1"/>
        </w:sectPr>
      </w:pPr>
    </w:p>
    <w:p>
      <w:pPr>
        <w:spacing w:before="14" w:line="58" w:lineRule="exact"/>
        <w:rPr>
          <w:color w:val="auto"/>
        </w:rPr>
      </w:pPr>
      <w:r>
        <w:rPr>
          <w:color w:val="auto"/>
          <w:position w:val="-1"/>
        </w:rPr>
        <w:pict>
          <v:shape id="_x0000_s1130" o:spid="_x0000_s1130" style="height:2.9pt;width:470.65pt;" fillcolor="#622423" filled="t" stroked="f" coordsize="9412,58" path="m0,0l9412,0,9412,57,0,57,0,0xe">
            <v:path/>
            <v:fill on="t" focussize="0,0"/>
            <v:stroke on="f"/>
            <v:imagedata o:title=""/>
            <o:lock v:ext="edit"/>
            <w10:wrap type="none"/>
            <w10:anchorlock/>
          </v:shape>
        </w:pict>
      </w:r>
    </w:p>
    <w:p>
      <w:pPr>
        <w:spacing w:before="290" w:line="219" w:lineRule="auto"/>
        <w:ind w:left="36"/>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附件</w:t>
      </w:r>
      <w:r>
        <w:rPr>
          <w:rFonts w:ascii="宋体" w:hAnsi="宋体" w:eastAsia="宋体" w:cs="宋体"/>
          <w:color w:val="auto"/>
          <w:spacing w:val="-39"/>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16：</w:t>
      </w:r>
    </w:p>
    <w:p>
      <w:pPr>
        <w:spacing w:before="227" w:line="219" w:lineRule="auto"/>
        <w:ind w:left="1859"/>
        <w:rPr>
          <w:rFonts w:ascii="宋体" w:hAnsi="宋体" w:eastAsia="宋体" w:cs="宋体"/>
          <w:color w:val="auto"/>
          <w:sz w:val="30"/>
          <w:szCs w:val="30"/>
        </w:rPr>
      </w:pPr>
      <w:r>
        <w:rPr>
          <w:rFonts w:ascii="宋体" w:hAnsi="宋体" w:eastAsia="宋体" w:cs="宋体"/>
          <w:color w:val="auto"/>
          <w:sz w:val="30"/>
          <w:szCs w:val="30"/>
          <w14:textOutline w14:w="5448" w14:cap="sq" w14:cmpd="sng">
            <w14:solidFill>
              <w14:srgbClr w14:val="000000"/>
            </w14:solidFill>
            <w14:prstDash w14:val="solid"/>
            <w14:bevel/>
          </w14:textOutline>
        </w:rPr>
        <w:t>投标人认为有必要提交的其他相关证明材料</w:t>
      </w: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spacing w:line="57" w:lineRule="exact"/>
        <w:rPr>
          <w:color w:val="auto"/>
        </w:rPr>
      </w:pPr>
      <w:r>
        <w:rPr>
          <w:color w:val="auto"/>
          <w:position w:val="-1"/>
        </w:rPr>
        <w:pict>
          <v:shape id="_x0000_s1131" o:spid="_x0000_s1131" style="height:2.9pt;width:470.65pt;" fillcolor="#622423" filled="t" stroked="f" coordsize="9412,58" path="m0,0l9412,0,9412,57,0,57,0,0xe">
            <v:path/>
            <v:fill on="t" focussize="0,0"/>
            <v:stroke on="f"/>
            <v:imagedata o:title=""/>
            <o:lock v:ext="edit"/>
            <w10:wrap type="none"/>
            <w10:anchorlock/>
          </v:shape>
        </w:pict>
      </w:r>
    </w:p>
    <w:sectPr>
      <w:footerReference r:id="rId75" w:type="default"/>
      <w:pgSz w:w="11906" w:h="16839"/>
      <w:pgMar w:top="1248" w:right="1246" w:bottom="1549" w:left="1246" w:header="892" w:footer="10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76" w:lineRule="exact"/>
      <w:rPr>
        <w:sz w:val="6"/>
      </w:rPr>
    </w:pPr>
    <w:r>
      <w:pict>
        <v:rect id="_x0000_s2050" o:spid="_x0000_s2050" o:spt="1" style="position:absolute;left:0pt;margin-left:62.35pt;margin-top:764.3pt;height:4.35pt;width:470.65pt;mso-position-horizontal-relative:page;mso-position-vertical-relative:page;z-index:251660288;mso-width-relative:page;mso-height-relative:page;" fillcolor="#622423" filled="t" stroked="f" coordsize="21600,21600" o:allowincell="f">
          <v:path/>
          <v:fill on="t" focussize="0,0"/>
          <v:stroke on="f"/>
          <v:imagedata o:title=""/>
          <o:lock v:ext="edit"/>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pPr>
    <w:r>
      <w:rPr>
        <w:position w:val="-1"/>
      </w:rPr>
      <w:pict>
        <v:shape id="_x0000_s2084" o:spid="_x0000_s2084" style="height:4.35pt;width:470.65pt;" fillcolor="#622423" filled="t" stroked="f" coordsize="9412,86" path="m0,0l9412,0,9412,57,0,57,0,0xem0,72l9412,72,9412,86,0,86,0,72xe">
          <v:path/>
          <v:fill on="t" focussize="0,0"/>
          <v:stroke on="f"/>
          <v:imagedata o:title=""/>
          <o:lock v:ext="edit"/>
          <w10:wrap type="none"/>
          <w10:anchorlock/>
        </v:shape>
      </w:pict>
    </w:r>
  </w:p>
  <w:p>
    <w:pPr>
      <w:pStyle w:val="2"/>
      <w:spacing w:line="280" w:lineRule="auto"/>
    </w:pPr>
  </w:p>
  <w:p>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86" o:spid="_x0000_s2086" style="position:absolute;left:0pt;margin-left:62.35pt;margin-top:767.9pt;height:0.75pt;width:470.65pt;mso-position-horizontal-relative:page;mso-position-vertical-relative:page;z-index:251691008;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89" o:spid="_x0000_s2089" style="position:absolute;left:0pt;margin-left:62.35pt;margin-top:767.9pt;height:0.75pt;width:470.65pt;mso-position-horizontal-relative:page;mso-position-vertical-relative:page;z-index:251693056;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91" o:spid="_x0000_s2091" style="position:absolute;left:0pt;margin-left:62.35pt;margin-top:767.9pt;height:0.75pt;width:470.65pt;mso-position-horizontal-relative:page;mso-position-vertical-relative:page;z-index:251695104;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4" w:lineRule="auto"/>
    </w:pPr>
    <w:r>
      <w:pict>
        <v:shape id="_x0000_s2092" o:spid="_x0000_s2092" style="position:absolute;left:0pt;margin-left:68.05pt;margin-top:768pt;height:0.75pt;width:465pt;mso-position-horizontal-relative:page;mso-position-vertical-relative:page;z-index:251696128;mso-width-relative:page;mso-height-relative:page;" fillcolor="#622423" filled="t" stroked="f" coordsize="9300,15" o:allowincell="f" path="m0,0l9299,0,9299,14,0,14,0,0xe">
          <v:path/>
          <v:fill on="t" focussize="0,0"/>
          <v:stroke on="f"/>
          <v:imagedata o:title=""/>
          <o:lock v:ext="edit"/>
        </v:shape>
      </w:pict>
    </w:r>
  </w:p>
  <w:p>
    <w:pPr>
      <w:spacing w:before="51" w:line="177" w:lineRule="auto"/>
      <w:ind w:left="456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3"/>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94" o:spid="_x0000_s2094" style="position:absolute;left:0pt;margin-left:62.35pt;margin-top:767.9pt;height:0.75pt;width:470.65pt;mso-position-horizontal-relative:page;mso-position-vertical-relative:page;z-index:251698176;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6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3" w:lineRule="auto"/>
    </w:pPr>
    <w:r>
      <w:pict>
        <v:shape id="_x0000_s2096" o:spid="_x0000_s2096" style="position:absolute;left:0pt;margin-left:62.35pt;margin-top:767.9pt;height:0.75pt;width:470.65pt;mso-position-horizontal-relative:page;mso-position-vertical-relative:page;z-index:251699200;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pPr>
    <w:r>
      <w:rPr>
        <w:position w:val="-1"/>
      </w:rPr>
      <w:pict>
        <v:shape id="_x0000_s2098" o:spid="_x0000_s2098" style="height:4.35pt;width:470.65pt;" fillcolor="#622423" filled="t" stroked="f" coordsize="9412,86" path="m0,0l9412,0,9412,57,0,57,0,0xem0,72l9412,72,9412,86,0,86,0,72xe">
          <v:path/>
          <v:fill on="t" focussize="0,0"/>
          <v:stroke on="f"/>
          <v:imagedata o:title=""/>
          <o:lock v:ext="edit"/>
          <w10:wrap type="none"/>
          <w10:anchorlock/>
        </v:shape>
      </w:pict>
    </w:r>
  </w:p>
  <w:p>
    <w:pPr>
      <w:pStyle w:val="2"/>
      <w:spacing w:line="285" w:lineRule="auto"/>
    </w:pPr>
  </w:p>
  <w:p>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7" w:lineRule="auto"/>
    </w:pPr>
    <w:r>
      <w:pict>
        <v:shape id="_x0000_s2099" o:spid="_x0000_s2099" style="position:absolute;left:0pt;margin-left:62.35pt;margin-top:764.45pt;height:0.75pt;width:470.65pt;mso-position-horizontal-relative:page;mso-position-vertical-relative:page;z-index:251700224;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pPr>
    <w:r>
      <w:rPr>
        <w:position w:val="-1"/>
      </w:rPr>
      <w:pict>
        <v:shape id="_x0000_s2100" o:spid="_x0000_s2100" style="height:4.35pt;width:470.65pt;" fillcolor="#622423" filled="t" stroked="f" coordsize="9412,86" path="m0,0l9412,0,9412,57,0,57,0,0xem0,72l9412,72,9412,86,0,86,0,72xe">
          <v:path/>
          <v:fill on="t" focussize="0,0"/>
          <v:stroke on="f"/>
          <v:imagedata o:title=""/>
          <o:lock v:ext="edit"/>
          <w10:wrap type="none"/>
          <w10:anchorlock/>
        </v:shape>
      </w:pict>
    </w:r>
  </w:p>
  <w:p>
    <w:pPr>
      <w:pStyle w:val="2"/>
      <w:spacing w:line="285" w:lineRule="auto"/>
    </w:pPr>
  </w:p>
  <w:p>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7" w:lineRule="auto"/>
    </w:pPr>
    <w:r>
      <w:pict>
        <v:shape id="_x0000_s2101" o:spid="_x0000_s2101" style="position:absolute;left:0pt;margin-left:62.35pt;margin-top:764.45pt;height:0.75pt;width:470.65pt;mso-position-horizontal-relative:page;mso-position-vertical-relative:page;z-index:251701248;mso-width-relative:page;mso-height-relative:page;" fillcolor="#622423" filled="t" stroked="f" coordsize="9412,15" o:allowincell="f" path="m0,0l9412,0,9412,14,0,14,0,0xe">
          <v:path/>
          <v:fill on="t" focussize="0,0"/>
          <v:stroke on="f"/>
          <v:imagedata o:title=""/>
          <o:lock v:ext="edit"/>
        </v:shape>
      </w:pict>
    </w:r>
  </w:p>
  <w:p>
    <w:pPr>
      <w:spacing w:before="52" w:line="177"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6" w:lineRule="exact"/>
    </w:pPr>
    <w:r>
      <w:rPr>
        <w:position w:val="-1"/>
      </w:rPr>
      <w:pict>
        <v:shape id="_x0000_s2104" o:spid="_x0000_s2104" style="height:4.35pt;width:470.65pt;" fillcolor="#622423" filled="t" stroked="f" coordsize="9412,86" path="m0,0l9412,0,9412,57,0,57,0,0xem0,72l9412,72,9412,86,0,86,0,72xe">
          <v:path/>
          <v:fill on="t" focussize="0,0"/>
          <v:stroke on="f"/>
          <v:imagedata o:title=""/>
          <o:lock v:ext="edit"/>
          <w10:wrap type="none"/>
          <w10:anchorlock/>
        </v:shape>
      </w:pict>
    </w:r>
  </w:p>
  <w:p>
    <w:pPr>
      <w:pStyle w:val="2"/>
      <w:spacing w:line="285" w:lineRule="auto"/>
    </w:pPr>
  </w:p>
  <w:p>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50" w:lineRule="auto"/>
    </w:pPr>
    <w:r>
      <w:pict>
        <v:shape id="_x0000_s2105" o:spid="_x0000_s2105" style="position:absolute;left:0pt;margin-left:62.35pt;margin-top:764.45pt;height:0.75pt;width:470.65pt;mso-position-horizontal-relative:page;mso-position-vertical-relative:page;z-index:251702272;mso-width-relative:page;mso-height-relative:page;" fillcolor="#622423" filled="t" stroked="f" coordsize="9412,15" o:allowincell="f" path="m0,0l9412,0,9412,14,0,14,0,0xe">
          <v:path/>
          <v:fill on="t" focussize="0,0"/>
          <v:stroke on="f"/>
          <v:imagedata o:title=""/>
          <o:lock v:ext="edit"/>
        </v:shape>
      </w:pict>
    </w:r>
  </w:p>
  <w:p>
    <w:pPr>
      <w:spacing w:before="52" w:line="174"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default" w:eastAsia="宋体"/>
        <w:sz w:val="2"/>
        <w:lang w:val="en-US" w:eastAsia="zh-CN"/>
      </w:rPr>
    </w:pPr>
    <w:r>
      <w:rPr>
        <w:rFonts w:hint="eastAsia" w:eastAsia="宋体"/>
        <w:sz w:val="2"/>
        <w:lang w:val="en-US" w:eastAsia="zh-CN"/>
      </w:rPr>
      <w:t>xj</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8" o:spid="_x0000_s2058" style="position:absolute;left:0pt;margin-left:62.35pt;margin-top:61.7pt;height:0.75pt;width:470.65pt;mso-position-horizontal-relative:page;mso-position-vertical-relative:page;z-index:251673600;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60" o:spid="_x0000_s2060" style="position:absolute;left:0pt;margin-left:62.35pt;margin-top:61.7pt;height:0.75pt;width:470.65pt;mso-position-horizontal-relative:page;mso-position-vertical-relative:page;z-index:251670528;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61" o:spid="_x0000_s2061" style="position:absolute;left:0pt;margin-left:62.35pt;margin-top:61.7pt;height:0.75pt;width:470.65pt;mso-position-horizontal-relative:page;mso-position-vertical-relative:page;z-index:251663360;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1" w:lineRule="auto"/>
      <w:ind w:left="13"/>
      <w:rPr>
        <w:sz w:val="28"/>
        <w:szCs w:val="28"/>
      </w:rPr>
    </w:pPr>
    <w:r>
      <mc:AlternateContent>
        <mc:Choice Requires="wps">
          <w:drawing>
            <wp:anchor distT="0" distB="0" distL="114300" distR="114300" simplePos="0" relativeHeight="251711488" behindDoc="0" locked="0" layoutInCell="0" allowOverlap="1">
              <wp:simplePos x="0" y="0"/>
              <wp:positionH relativeFrom="page">
                <wp:posOffset>791845</wp:posOffset>
              </wp:positionH>
              <wp:positionV relativeFrom="page">
                <wp:posOffset>783590</wp:posOffset>
              </wp:positionV>
              <wp:extent cx="59772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977255" cy="9525"/>
                      </a:xfrm>
                      <a:custGeom>
                        <a:avLst/>
                        <a:gdLst/>
                        <a:ahLst/>
                        <a:cxnLst/>
                        <a:pathLst>
                          <a:path w="9412" h="15">
                            <a:moveTo>
                              <a:pt x="0" y="0"/>
                            </a:moveTo>
                            <a:lnTo>
                              <a:pt x="9412" y="0"/>
                            </a:lnTo>
                            <a:lnTo>
                              <a:pt x="9412" y="14"/>
                            </a:lnTo>
                            <a:lnTo>
                              <a:pt x="0" y="14"/>
                            </a:lnTo>
                            <a:lnTo>
                              <a:pt x="0" y="0"/>
                            </a:lnTo>
                            <a:close/>
                          </a:path>
                        </a:pathLst>
                      </a:custGeom>
                      <a:solidFill>
                        <a:srgbClr val="622423"/>
                      </a:solidFill>
                      <a:ln>
                        <a:noFill/>
                      </a:ln>
                    </wps:spPr>
                    <wps:bodyPr upright="1"/>
                  </wps:wsp>
                </a:graphicData>
              </a:graphic>
            </wp:anchor>
          </w:drawing>
        </mc:Choice>
        <mc:Fallback>
          <w:pict>
            <v:shape id="_x0000_s1026" o:spid="_x0000_s1026" o:spt="100" style="position:absolute;left:0pt;margin-left:62.35pt;margin-top:61.7pt;height:0.75pt;width:470.65pt;mso-position-horizontal-relative:page;mso-position-vertical-relative:page;z-index:251711488;mso-width-relative:page;mso-height-relative:page;" fillcolor="#622423" filled="t" stroked="f" coordsize="9412,15" o:allowincell="f" o:gfxdata="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8VIr9cAAAAMAQAADwAA&#10;AAAAAAABACAAAAAiAAAAZHJzL2Rvd25yZXYueG1sUEsBAhQAFAAAAAgAh07iQJKHNNYXAgAAewQA&#10;AA4AAAAAAAAAAQAgAAAAJgEAAGRycy9lMm9Eb2MueG1sUEsFBgAAAAAGAAYAWQEAAK8FAAAAAA==&#10;" path="m0,0l9412,0,941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65" o:spid="_x0000_s2065" style="position:absolute;left:0pt;margin-left:62.35pt;margin-top:61.7pt;height:0.75pt;width:470.65pt;mso-position-horizontal-relative:page;mso-position-vertical-relative:page;z-index:251675648;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43"/>
      <w:rPr>
        <w:rFonts w:hint="eastAsia" w:ascii="宋体" w:hAnsi="宋体" w:eastAsia="宋体" w:cs="宋体"/>
        <w:sz w:val="28"/>
        <w:szCs w:val="28"/>
        <w:lang w:eastAsia="zh-CN"/>
      </w:rPr>
    </w:pPr>
    <w:r>
      <w:pict>
        <v:shape id="_x0000_s2066" o:spid="_x0000_s2066" style="position:absolute;left:0pt;margin-left:62.35pt;margin-top:61.7pt;height:0.75pt;width:470.65pt;mso-position-horizontal-relative:page;mso-position-vertical-relative:page;z-index:251677696;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43"/>
      <w:rPr>
        <w:rFonts w:hint="eastAsia" w:ascii="宋体" w:hAnsi="宋体" w:eastAsia="宋体" w:cs="宋体"/>
        <w:sz w:val="28"/>
        <w:szCs w:val="28"/>
        <w:lang w:eastAsia="zh-CN"/>
      </w:rPr>
    </w:pPr>
    <w:r>
      <w:pict>
        <v:shape id="_x0000_s2067" o:spid="_x0000_s2067" style="position:absolute;left:0pt;margin-left:62.35pt;margin-top:61.7pt;height:0.75pt;width:470.65pt;mso-position-horizontal-relative:page;mso-position-vertical-relative:page;z-index:251678720;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68" o:spid="_x0000_s2068" style="position:absolute;left:0pt;margin-left:62.35pt;margin-top:61.7pt;height:0.75pt;width:470.65pt;mso-position-horizontal-relative:page;mso-position-vertical-relative:page;z-index:251679744;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69" o:spid="_x0000_s2069" style="position:absolute;left:0pt;margin-left:62.35pt;margin-top:61.7pt;height:0.75pt;width:470.65pt;mso-position-horizontal-relative:page;mso-position-vertical-relative:page;z-index:251680768;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70" o:spid="_x0000_s2070" style="position:absolute;left:0pt;margin-left:62.35pt;margin-top:61.7pt;height:0.75pt;width:470.65pt;mso-position-horizontal-relative:page;mso-position-vertical-relative:page;z-index:251673600;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ascii="宋体" w:hAnsi="宋体" w:eastAsia="宋体" w:cs="宋体"/>
        <w:sz w:val="28"/>
        <w:szCs w:val="28"/>
      </w:rPr>
    </w:pPr>
    <w:r>
      <w:pict>
        <v:shape id="_x0000_s2049" o:spid="_x0000_s2049"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711488" behindDoc="0" locked="0" layoutInCell="0" allowOverlap="1">
              <wp:simplePos x="0" y="0"/>
              <wp:positionH relativeFrom="page">
                <wp:posOffset>792480</wp:posOffset>
              </wp:positionH>
              <wp:positionV relativeFrom="page">
                <wp:posOffset>782955</wp:posOffset>
              </wp:positionV>
              <wp:extent cx="5977255" cy="9525"/>
              <wp:effectExtent l="0" t="0" r="0" b="0"/>
              <wp:wrapNone/>
              <wp:docPr id="5" name="矩形 5"/>
              <wp:cNvGraphicFramePr/>
              <a:graphic xmlns:a="http://schemas.openxmlformats.org/drawingml/2006/main">
                <a:graphicData uri="http://schemas.microsoft.com/office/word/2010/wordprocessingShape">
                  <wps:wsp>
                    <wps:cNvSpPr/>
                    <wps:spPr>
                      <a:xfrm>
                        <a:off x="0" y="0"/>
                        <a:ext cx="5977255" cy="9525"/>
                      </a:xfrm>
                      <a:prstGeom prst="rect">
                        <a:avLst/>
                      </a:prstGeom>
                      <a:solidFill>
                        <a:srgbClr val="622423"/>
                      </a:solidFill>
                      <a:ln>
                        <a:noFill/>
                      </a:ln>
                    </wps:spPr>
                    <wps:bodyPr upright="1"/>
                  </wps:wsp>
                </a:graphicData>
              </a:graphic>
            </wp:anchor>
          </w:drawing>
        </mc:Choice>
        <mc:Fallback>
          <w:pict>
            <v:rect id="_x0000_s1026" o:spid="_x0000_s1026" o:spt="1" style="position:absolute;left:0pt;margin-left:62.4pt;margin-top:61.65pt;height:0.75pt;width:470.65pt;mso-position-horizontal-relative:page;mso-position-vertical-relative:page;z-index:251711488;mso-width-relative:page;mso-height-relative:page;" fillcolor="#622423" filled="t" stroked="f" coordsize="21600,21600" o:allowincell="f" o:gfxdata="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yKynYAAAADAEAAA8AAAAAAAAAAQAgAAAAIgAAAGRycy9kb3ducmV2LnhtbFBLAQIUABQAAAAI&#10;AIdO4kD9jRLLtAEAAF0DAAAOAAAAAAAAAAEAIAAAACcBAABkcnMvZTJvRG9jLnhtbFBLBQYAAAAA&#10;BgAGAFkBAABNBQAAAAA=&#10;">
              <v:fill on="t" focussize="0,0"/>
              <v:stroke on="f"/>
              <v:imagedata o:title=""/>
              <o:lock v:ext="edit" aspectratio="f"/>
            </v:rect>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83" o:spid="_x0000_s2083"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85" o:spid="_x0000_s2085" style="position:absolute;left:0pt;margin-left:62.35pt;margin-top:61.7pt;height:0.75pt;width:470.65pt;mso-position-horizontal-relative:page;mso-position-vertical-relative:page;z-index:25169203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87" o:spid="_x0000_s2087"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88" o:spid="_x0000_s2088" style="position:absolute;left:0pt;margin-left:62.35pt;margin-top:61.7pt;height:0.75pt;width:470.65pt;mso-position-horizontal-relative:page;mso-position-vertical-relative:page;z-index:251670528;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90" o:spid="_x0000_s2090"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703"/>
      </w:tabs>
      <w:spacing w:before="1" w:line="164" w:lineRule="auto"/>
      <w:ind w:left="99"/>
      <w:rPr>
        <w:rFonts w:ascii="Cambria" w:hAnsi="Cambria" w:eastAsia="Cambria" w:cs="Cambria"/>
        <w:sz w:val="37"/>
        <w:szCs w:val="37"/>
      </w:rPr>
    </w:pPr>
    <w:r>
      <w:rPr>
        <w:rFonts w:ascii="Cambria" w:hAnsi="Cambria" w:eastAsia="Cambria" w:cs="Cambria"/>
        <w:sz w:val="37"/>
        <w:szCs w:val="37"/>
        <w:u w:val="single" w:color="622423"/>
      </w:rPr>
      <w:tab/>
    </w:r>
    <w:r>
      <w:rPr>
        <w:rFonts w:ascii="Cambria" w:hAnsi="Cambria" w:eastAsia="Cambria" w:cs="Cambria"/>
        <w:spacing w:val="-2"/>
        <w:sz w:val="37"/>
        <w:szCs w:val="37"/>
        <w:u w:val="single" w:color="622423"/>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58"/>
      <w:rPr>
        <w:rFonts w:hint="eastAsia" w:ascii="宋体" w:hAnsi="宋体" w:eastAsia="宋体" w:cs="宋体"/>
        <w:sz w:val="28"/>
        <w:szCs w:val="28"/>
        <w:lang w:eastAsia="zh-CN"/>
      </w:rPr>
    </w:pPr>
    <w:r>
      <w:pict>
        <v:shape id="_x0000_s2093" o:spid="_x0000_s2093" style="position:absolute;left:0pt;margin-left:62.35pt;margin-top:61.7pt;height:0.75pt;width:470.65pt;mso-position-horizontal-relative:page;mso-position-vertical-relative:page;z-index:25169715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95" o:spid="_x0000_s2095" style="position:absolute;left:0pt;margin-left:62.35pt;margin-top:61.7pt;height:0.75pt;width:470.65pt;mso-position-horizontal-relative:page;mso-position-vertical-relative:page;z-index:251663360;mso-width-relative:page;mso-height-relative:page;" fillcolor="#622423" filled="t" stroked="f" coordsize="9412,15" o:allowincell="f" path="m0,0l9412,0,9412,14,0,14,0,0xe">
          <v:path/>
          <v:fill on="t" focussize="0,0"/>
          <v:stroke on="f"/>
          <v:imagedata o:title=""/>
          <o:lock v:ext="edit"/>
        </v:shape>
      </w:pict>
    </w:r>
    <w:bookmarkEnd w:id="3"/>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97" o:spid="_x0000_s2097"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6"/>
      <w:rPr>
        <w:rFonts w:hint="eastAsia" w:ascii="宋体" w:hAnsi="宋体" w:eastAsia="宋体" w:cs="宋体"/>
        <w:sz w:val="28"/>
        <w:szCs w:val="28"/>
        <w:lang w:eastAsia="zh-CN"/>
      </w:rPr>
    </w:pPr>
    <w:r>
      <w:pict>
        <v:shape id="_x0000_s2051" o:spid="_x0000_s2051" style="position:absolute;left:0pt;margin-left:62.35pt;margin-top:61.7pt;height:0.75pt;width:470.65pt;mso-position-horizontal-relative:page;mso-position-vertical-relative:page;z-index:251662336;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102" o:spid="_x0000_s2102" style="position:absolute;left:0pt;margin-left:62.35pt;margin-top:61.7pt;height:0.75pt;width:470.65pt;mso-position-horizontal-relative:page;mso-position-vertical-relative:page;z-index:251674624;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103" o:spid="_x0000_s2103"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2" o:spid="_x0000_s2052" style="position:absolute;left:0pt;margin-left:62.35pt;margin-top:61.7pt;height:0.75pt;width:470.65pt;mso-position-horizontal-relative:page;mso-position-vertical-relative:page;z-index:251663360;mso-width-relative:page;mso-height-relative:page;" fillcolor="#622423" filled="t" stroked="f" coordsize="9412,15" o:allowincell="f" path="m0,0l9412,0,9412,14,0,14,0,0xe">
          <v:path/>
          <v:fill on="t" focussize="0,0"/>
          <v:stroke on="f"/>
          <v:imagedata o:title=""/>
          <o:lock v:ext="edit"/>
        </v:shape>
      </w:pict>
    </w:r>
    <w:bookmarkStart w:id="3" w:name="bookmark2"/>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3" o:spid="_x0000_s2053" style="position:absolute;left:0pt;margin-left:62.35pt;margin-top:61.7pt;height:0.75pt;width:470.65pt;mso-position-horizontal-relative:page;mso-position-vertical-relative:page;z-index:25166131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244"/>
      <w:rPr>
        <w:rFonts w:hint="eastAsia" w:ascii="宋体" w:hAnsi="宋体" w:eastAsia="宋体" w:cs="宋体"/>
        <w:sz w:val="28"/>
        <w:szCs w:val="28"/>
        <w:lang w:eastAsia="zh-CN"/>
      </w:rPr>
    </w:pPr>
    <w:r>
      <w:pict>
        <v:shape id="_x0000_s2054" o:spid="_x0000_s2054" style="position:absolute;left:0pt;margin-left:62.35pt;margin-top:61.7pt;height:0.75pt;width:470.65pt;mso-position-horizontal-relative:page;mso-position-vertical-relative:page;z-index:251667456;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5" o:spid="_x0000_s2055" style="position:absolute;left:0pt;margin-left:62.35pt;margin-top:61.7pt;height:0.75pt;width:470.65pt;mso-position-horizontal-relative:page;mso-position-vertical-relative:page;z-index:251670528;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6" o:spid="_x0000_s2056" style="position:absolute;left:0pt;margin-left:62.35pt;margin-top:61.7pt;height:0.75pt;width:470.65pt;mso-position-horizontal-relative:page;mso-position-vertical-relative:page;z-index:251671552;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left="13"/>
      <w:rPr>
        <w:rFonts w:hint="eastAsia" w:ascii="宋体" w:hAnsi="宋体" w:eastAsia="宋体" w:cs="宋体"/>
        <w:sz w:val="28"/>
        <w:szCs w:val="28"/>
        <w:lang w:eastAsia="zh-CN"/>
      </w:rPr>
    </w:pPr>
    <w:r>
      <w:pict>
        <v:shape id="_x0000_s2057" o:spid="_x0000_s2057" style="position:absolute;left:0pt;margin-left:62.35pt;margin-top:61.7pt;height:0.75pt;width:470.65pt;mso-position-horizontal-relative:page;mso-position-vertical-relative:page;z-index:251672576;mso-width-relative:page;mso-height-relative:page;" fillcolor="#622423" filled="t" stroked="f" coordsize="9412,15" o:allowincell="f" path="m0,0l9412,0,9412,14,0,14,0,0xe">
          <v:path/>
          <v:fill on="t" focussize="0,0"/>
          <v:stroke on="f"/>
          <v:imagedata o:title=""/>
          <o:lock v:ext="edit"/>
        </v:shape>
      </w:pic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E4D6E"/>
    <w:multiLevelType w:val="singleLevel"/>
    <w:tmpl w:val="797E4D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hlNmQwOTlhZWZkMzBkOGFiNDc5ZWI2MzlmNTk2OTEifQ=="/>
  </w:docVars>
  <w:rsids>
    <w:rsidRoot w:val="00000000"/>
    <w:rsid w:val="01585107"/>
    <w:rsid w:val="02D23086"/>
    <w:rsid w:val="0304232C"/>
    <w:rsid w:val="03081D81"/>
    <w:rsid w:val="078858F4"/>
    <w:rsid w:val="088A69ED"/>
    <w:rsid w:val="089979DE"/>
    <w:rsid w:val="095E4878"/>
    <w:rsid w:val="125269AA"/>
    <w:rsid w:val="17C46792"/>
    <w:rsid w:val="1BCE2B8F"/>
    <w:rsid w:val="1C5578C9"/>
    <w:rsid w:val="1D697712"/>
    <w:rsid w:val="21D94617"/>
    <w:rsid w:val="27C16A75"/>
    <w:rsid w:val="2A8100AF"/>
    <w:rsid w:val="2B2319EF"/>
    <w:rsid w:val="2B8D70BF"/>
    <w:rsid w:val="2BA724C0"/>
    <w:rsid w:val="313922F8"/>
    <w:rsid w:val="33B421B0"/>
    <w:rsid w:val="35487394"/>
    <w:rsid w:val="36BC2202"/>
    <w:rsid w:val="3A221A8C"/>
    <w:rsid w:val="3B0C4680"/>
    <w:rsid w:val="3B871F3E"/>
    <w:rsid w:val="3C0A6A70"/>
    <w:rsid w:val="3D486B34"/>
    <w:rsid w:val="3D557970"/>
    <w:rsid w:val="3F31063E"/>
    <w:rsid w:val="3FF21887"/>
    <w:rsid w:val="43201982"/>
    <w:rsid w:val="43DF7E12"/>
    <w:rsid w:val="44205471"/>
    <w:rsid w:val="47F7216D"/>
    <w:rsid w:val="48096DEF"/>
    <w:rsid w:val="4C8C5620"/>
    <w:rsid w:val="4DC81B52"/>
    <w:rsid w:val="4E166231"/>
    <w:rsid w:val="507B6D8F"/>
    <w:rsid w:val="513569B2"/>
    <w:rsid w:val="514C72F7"/>
    <w:rsid w:val="523D5105"/>
    <w:rsid w:val="55AA39EC"/>
    <w:rsid w:val="56E95231"/>
    <w:rsid w:val="58C91F06"/>
    <w:rsid w:val="5C6B08D8"/>
    <w:rsid w:val="600E201D"/>
    <w:rsid w:val="63FC7E40"/>
    <w:rsid w:val="67B0663E"/>
    <w:rsid w:val="68E71047"/>
    <w:rsid w:val="6E414B5C"/>
    <w:rsid w:val="70E66F39"/>
    <w:rsid w:val="734E233F"/>
    <w:rsid w:val="75D026C3"/>
    <w:rsid w:val="76350C1C"/>
    <w:rsid w:val="79630937"/>
    <w:rsid w:val="797F4370"/>
    <w:rsid w:val="79DA65D2"/>
    <w:rsid w:val="79E00BC1"/>
    <w:rsid w:val="7B3E7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40.xml"/><Relationship Id="rId74" Type="http://schemas.openxmlformats.org/officeDocument/2006/relationships/footer" Target="footer39.xml"/><Relationship Id="rId73" Type="http://schemas.openxmlformats.org/officeDocument/2006/relationships/footer" Target="footer38.xml"/><Relationship Id="rId72" Type="http://schemas.openxmlformats.org/officeDocument/2006/relationships/header" Target="header31.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footer" Target="footer1.xml"/><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footer" Target="footer34.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header" Target="header27.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header" Target="header25.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60"/>
    <customShpInfo spid="_x0000_s2061"/>
    <customShpInfo spid="_x0000_s1026" textRotate="1"/>
    <customShpInfo spid="_x0000_s2065"/>
    <customShpInfo spid="_x0000_s2066"/>
    <customShpInfo spid="_x0000_s2067"/>
    <customShpInfo spid="_x0000_s2068"/>
    <customShpInfo spid="_x0000_s2069"/>
    <customShpInfo spid="_x0000_s2070"/>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2"/>
    <customShpInfo spid="_x0000_s1045"/>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60"/>
    <customShpInfo spid="_x0000_s1061"/>
    <customShpInfo spid="_x0000_s1062"/>
    <customShpInfo spid="_x0000_s1063"/>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23834</Words>
  <Characters>25049</Characters>
  <TotalTime>6</TotalTime>
  <ScaleCrop>false</ScaleCrop>
  <LinksUpToDate>false</LinksUpToDate>
  <CharactersWithSpaces>27223</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2024-01-08T19:15:00Z</dcterms:created>
  <dc:creator>Administrator</dc:creator>
  <cp:lastModifiedBy>Romance。</cp:lastModifiedBy>
  <dcterms:modified xsi:type="dcterms:W3CDTF">2024-04-07T03:27:17Z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2024-03-14T15:49:47Z</vt:filetime>
  </property>
  <property fmtid="{D5CDD505-2E9C-101B-9397-08002B2CF9AE}" pid="4" name="KSOProductBuildVer">
    <vt:lpwstr>2052-12.1.0.16417</vt:lpwstr>
  </property>
  <property fmtid="{D5CDD505-2E9C-101B-9397-08002B2CF9AE}" pid="5" name="ICV">
    <vt:lpwstr>07DDACB7F545455F902583A5D80C1698_13</vt:lpwstr>
  </property>
</Properties>
</file>