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hint="eastAsia" w:ascii="宋体" w:hAnsi="宋体" w:eastAsia="宋体"/>
          <w:highlight w:val="none"/>
        </w:rPr>
      </w:pPr>
    </w:p>
    <w:p>
      <w:pPr>
        <w:rPr>
          <w:rFonts w:hint="eastAsia" w:ascii="宋体" w:hAnsi="宋体" w:cs="宋体"/>
          <w:highlight w:val="none"/>
        </w:rPr>
      </w:pPr>
    </w:p>
    <w:p>
      <w:pPr>
        <w:jc w:val="center"/>
        <w:rPr>
          <w:rFonts w:hint="eastAsia" w:ascii="宋体" w:hAnsi="宋体" w:cs="宋体"/>
          <w:highlight w:val="none"/>
        </w:rPr>
      </w:pPr>
    </w:p>
    <w:p>
      <w:pPr>
        <w:jc w:val="center"/>
        <w:rPr>
          <w:rFonts w:hint="eastAsia" w:ascii="宋体" w:hAnsi="宋体" w:cs="宋体"/>
          <w:highlight w:val="none"/>
        </w:rPr>
      </w:pPr>
    </w:p>
    <w:p>
      <w:pPr>
        <w:jc w:val="center"/>
        <w:rPr>
          <w:rFonts w:hint="eastAsia" w:ascii="宋体" w:hAnsi="宋体" w:cs="宋体"/>
          <w:highlight w:val="none"/>
        </w:rPr>
      </w:pPr>
    </w:p>
    <w:p>
      <w:pPr>
        <w:jc w:val="center"/>
        <w:rPr>
          <w:rFonts w:hint="eastAsia" w:ascii="宋体" w:hAnsi="宋体" w:cs="宋体"/>
          <w:b/>
          <w:bCs/>
          <w:sz w:val="84"/>
          <w:highlight w:val="none"/>
        </w:rPr>
      </w:pPr>
      <w:r>
        <w:rPr>
          <w:rFonts w:hint="eastAsia" w:ascii="宋体" w:hAnsi="宋体" w:cs="宋体"/>
          <w:b/>
          <w:bCs/>
          <w:sz w:val="84"/>
          <w:highlight w:val="none"/>
        </w:rPr>
        <w:t>采购文件</w:t>
      </w:r>
    </w:p>
    <w:p>
      <w:pPr>
        <w:pStyle w:val="13"/>
        <w:snapToGrid w:val="0"/>
        <w:spacing w:line="400" w:lineRule="exact"/>
        <w:jc w:val="center"/>
        <w:rPr>
          <w:rFonts w:hint="default" w:hAnsi="宋体" w:eastAsia="宋体" w:cs="宋体"/>
          <w:b/>
          <w:sz w:val="32"/>
          <w:szCs w:val="32"/>
          <w:highlight w:val="none"/>
          <w:lang w:val="en-US" w:eastAsia="zh-CN"/>
        </w:rPr>
      </w:pPr>
      <w:r>
        <w:rPr>
          <w:rFonts w:hint="eastAsia" w:hAnsi="宋体" w:cs="宋体"/>
          <w:b/>
          <w:bCs/>
          <w:sz w:val="32"/>
          <w:szCs w:val="32"/>
          <w:highlight w:val="none"/>
        </w:rPr>
        <w:t>项目编号：ZZ202</w:t>
      </w:r>
      <w:r>
        <w:rPr>
          <w:rFonts w:hint="eastAsia" w:hAnsi="宋体" w:cs="宋体"/>
          <w:b/>
          <w:bCs/>
          <w:sz w:val="32"/>
          <w:szCs w:val="32"/>
          <w:highlight w:val="none"/>
          <w:lang w:val="en-US" w:eastAsia="zh-CN"/>
        </w:rPr>
        <w:t>4-</w:t>
      </w:r>
      <w:r>
        <w:rPr>
          <w:rFonts w:hint="eastAsia" w:hAnsi="宋体" w:cs="宋体"/>
          <w:b/>
          <w:bCs/>
          <w:sz w:val="32"/>
          <w:szCs w:val="32"/>
          <w:highlight w:val="none"/>
        </w:rPr>
        <w:t>028</w:t>
      </w:r>
      <w:r>
        <w:rPr>
          <w:rFonts w:hint="eastAsia" w:hAnsi="宋体" w:cs="宋体"/>
          <w:b/>
          <w:bCs/>
          <w:sz w:val="32"/>
          <w:szCs w:val="32"/>
          <w:highlight w:val="none"/>
          <w:lang w:val="en-US" w:eastAsia="zh-CN"/>
        </w:rPr>
        <w:t>-02</w:t>
      </w:r>
    </w:p>
    <w:p>
      <w:pPr>
        <w:pStyle w:val="13"/>
        <w:snapToGrid w:val="0"/>
        <w:spacing w:line="240" w:lineRule="exact"/>
        <w:jc w:val="center"/>
        <w:rPr>
          <w:rFonts w:hint="eastAsia" w:hAnsi="宋体" w:cs="宋体"/>
          <w:b/>
          <w:bCs/>
          <w:sz w:val="32"/>
          <w:szCs w:val="32"/>
          <w:highlight w:val="none"/>
          <w:u w:val="single"/>
        </w:rPr>
      </w:pPr>
    </w:p>
    <w:p>
      <w:pPr>
        <w:snapToGrid w:val="0"/>
        <w:spacing w:line="240" w:lineRule="exact"/>
        <w:jc w:val="center"/>
        <w:rPr>
          <w:rFonts w:hint="eastAsia" w:ascii="宋体" w:hAnsi="宋体" w:cs="宋体"/>
          <w:b/>
          <w:bCs/>
          <w:sz w:val="36"/>
          <w:szCs w:val="32"/>
          <w:highlight w:val="none"/>
        </w:rPr>
      </w:pPr>
    </w:p>
    <w:p>
      <w:pPr>
        <w:snapToGrid w:val="0"/>
        <w:spacing w:line="240" w:lineRule="exact"/>
        <w:jc w:val="center"/>
        <w:rPr>
          <w:rFonts w:hint="eastAsia" w:ascii="宋体" w:hAnsi="宋体" w:cs="宋体"/>
          <w:b/>
          <w:bCs/>
          <w:sz w:val="36"/>
          <w:szCs w:val="32"/>
          <w:highlight w:val="none"/>
        </w:rPr>
      </w:pPr>
    </w:p>
    <w:p>
      <w:pPr>
        <w:snapToGrid w:val="0"/>
        <w:spacing w:line="240" w:lineRule="exact"/>
        <w:rPr>
          <w:rFonts w:hint="eastAsia" w:ascii="宋体" w:hAnsi="宋体" w:cs="宋体"/>
          <w:b/>
          <w:bCs/>
          <w:sz w:val="36"/>
          <w:szCs w:val="32"/>
          <w:highlight w:val="none"/>
        </w:rPr>
      </w:pPr>
    </w:p>
    <w:p>
      <w:pPr>
        <w:snapToGrid w:val="0"/>
        <w:spacing w:line="240" w:lineRule="exact"/>
        <w:jc w:val="both"/>
        <w:rPr>
          <w:rFonts w:hint="eastAsia" w:ascii="宋体" w:hAnsi="宋体" w:cs="宋体"/>
          <w:b/>
          <w:bCs/>
          <w:sz w:val="36"/>
          <w:szCs w:val="32"/>
          <w:highlight w:val="none"/>
        </w:rPr>
      </w:pPr>
      <w:bookmarkStart w:id="110" w:name="_GoBack"/>
      <w:bookmarkEnd w:id="110"/>
    </w:p>
    <w:p>
      <w:pPr>
        <w:snapToGrid w:val="0"/>
        <w:spacing w:line="240" w:lineRule="exact"/>
        <w:jc w:val="center"/>
        <w:rPr>
          <w:rFonts w:hint="eastAsia" w:ascii="宋体" w:hAnsi="宋体" w:cs="宋体"/>
          <w:b/>
          <w:bCs/>
          <w:sz w:val="36"/>
          <w:szCs w:val="32"/>
          <w:highlight w:val="none"/>
        </w:rPr>
      </w:pPr>
    </w:p>
    <w:p>
      <w:pPr>
        <w:snapToGrid w:val="0"/>
        <w:spacing w:line="240" w:lineRule="exact"/>
        <w:jc w:val="center"/>
        <w:rPr>
          <w:rFonts w:hint="eastAsia" w:ascii="宋体" w:hAnsi="宋体" w:cs="宋体"/>
          <w:b/>
          <w:bCs/>
          <w:sz w:val="36"/>
          <w:szCs w:val="32"/>
          <w:highlight w:val="none"/>
        </w:rPr>
      </w:pPr>
    </w:p>
    <w:p>
      <w:pPr>
        <w:snapToGrid w:val="0"/>
        <w:spacing w:line="240" w:lineRule="exact"/>
        <w:jc w:val="center"/>
        <w:rPr>
          <w:rFonts w:hint="eastAsia" w:ascii="宋体" w:hAnsi="宋体" w:cs="宋体"/>
          <w:b/>
          <w:bCs/>
          <w:sz w:val="36"/>
          <w:szCs w:val="32"/>
          <w:highlight w:val="none"/>
        </w:rPr>
      </w:pPr>
    </w:p>
    <w:p>
      <w:pPr>
        <w:snapToGrid w:val="0"/>
        <w:spacing w:line="240" w:lineRule="exact"/>
        <w:jc w:val="both"/>
        <w:rPr>
          <w:rFonts w:hint="eastAsia" w:ascii="宋体" w:hAnsi="宋体" w:cs="宋体"/>
          <w:b/>
          <w:bCs/>
          <w:sz w:val="36"/>
          <w:szCs w:val="32"/>
          <w:highlight w:val="none"/>
        </w:rPr>
      </w:pPr>
    </w:p>
    <w:p>
      <w:pPr>
        <w:snapToGrid w:val="0"/>
        <w:spacing w:line="240" w:lineRule="exact"/>
        <w:jc w:val="center"/>
        <w:rPr>
          <w:rFonts w:hint="eastAsia" w:ascii="宋体" w:hAnsi="宋体" w:cs="宋体"/>
          <w:b/>
          <w:bCs/>
          <w:sz w:val="36"/>
          <w:szCs w:val="32"/>
          <w:highlight w:val="none"/>
        </w:rPr>
      </w:pPr>
    </w:p>
    <w:p>
      <w:pPr>
        <w:snapToGrid w:val="0"/>
        <w:spacing w:line="240" w:lineRule="exact"/>
        <w:jc w:val="center"/>
        <w:rPr>
          <w:rFonts w:hint="eastAsia" w:ascii="宋体" w:hAnsi="宋体" w:cs="宋体"/>
          <w:b/>
          <w:bCs/>
          <w:sz w:val="36"/>
          <w:szCs w:val="32"/>
          <w:highlight w:val="none"/>
        </w:rPr>
      </w:pPr>
    </w:p>
    <w:p>
      <w:pPr>
        <w:snapToGrid w:val="0"/>
        <w:spacing w:line="240" w:lineRule="exact"/>
        <w:jc w:val="both"/>
        <w:rPr>
          <w:rFonts w:hint="eastAsia" w:ascii="宋体" w:hAnsi="宋体" w:cs="宋体"/>
          <w:b/>
          <w:bCs/>
          <w:sz w:val="36"/>
          <w:szCs w:val="32"/>
          <w:highlight w:val="none"/>
        </w:rPr>
      </w:pPr>
    </w:p>
    <w:p>
      <w:pPr>
        <w:widowControl w:val="0"/>
        <w:adjustRightInd w:val="0"/>
        <w:snapToGrid w:val="0"/>
        <w:spacing w:line="480" w:lineRule="auto"/>
        <w:ind w:left="2092" w:leftChars="104" w:right="-361" w:rightChars="-172" w:hanging="1874" w:hangingChars="778"/>
        <w:rPr>
          <w:rFonts w:hint="eastAsia" w:ascii="宋体" w:hAnsi="宋体" w:cs="宋体"/>
          <w:b/>
          <w:bCs/>
          <w:sz w:val="24"/>
          <w:highlight w:val="none"/>
        </w:rPr>
      </w:pPr>
    </w:p>
    <w:p>
      <w:pPr>
        <w:widowControl w:val="0"/>
        <w:adjustRightInd w:val="0"/>
        <w:snapToGrid w:val="0"/>
        <w:spacing w:line="480" w:lineRule="auto"/>
        <w:ind w:left="1558" w:leftChars="135" w:right="-361" w:rightChars="-172" w:hanging="1275" w:hangingChars="529"/>
        <w:rPr>
          <w:rFonts w:hint="eastAsia" w:ascii="宋体" w:hAnsi="宋体" w:eastAsia="宋体" w:cs="宋体"/>
          <w:b/>
          <w:bCs/>
          <w:color w:val="000000"/>
          <w:sz w:val="24"/>
          <w:szCs w:val="24"/>
          <w:highlight w:val="none"/>
          <w:lang w:eastAsia="zh-CN"/>
        </w:rPr>
      </w:pPr>
      <w:r>
        <w:rPr>
          <w:rFonts w:hint="eastAsia" w:ascii="宋体" w:hAnsi="宋体" w:cs="宋体"/>
          <w:b/>
          <w:bCs/>
          <w:sz w:val="24"/>
          <w:highlight w:val="none"/>
        </w:rPr>
        <w:t>项目名称:</w:t>
      </w:r>
      <w:r>
        <w:rPr>
          <w:rFonts w:hint="eastAsia" w:ascii="宋体" w:hAnsi="宋体"/>
          <w:b/>
          <w:bCs/>
          <w:sz w:val="24"/>
          <w:highlight w:val="none"/>
        </w:rPr>
        <w:t xml:space="preserve"> </w:t>
      </w:r>
      <w:r>
        <w:rPr>
          <w:rFonts w:hint="eastAsia" w:ascii="宋体" w:hAnsi="宋体"/>
          <w:b/>
          <w:bCs/>
          <w:sz w:val="24"/>
          <w:highlight w:val="none"/>
          <w:lang w:val="en-US" w:eastAsia="zh-CN"/>
        </w:rPr>
        <w:t>新疆医科大学图书馆2024年图书综合二</w:t>
      </w:r>
      <w:r>
        <w:rPr>
          <w:rFonts w:hint="eastAsia" w:ascii="宋体" w:hAnsi="宋体" w:eastAsia="宋体" w:cs="宋体"/>
          <w:b/>
          <w:bCs/>
          <w:color w:val="000000"/>
          <w:sz w:val="24"/>
          <w:szCs w:val="24"/>
          <w:highlight w:val="none"/>
          <w:lang w:eastAsia="zh-CN"/>
        </w:rPr>
        <w:t xml:space="preserve">（预防医学、卫生学、中国医学及相关类；语言、文艺、文学及相关类）项目  </w:t>
      </w:r>
    </w:p>
    <w:p>
      <w:pPr>
        <w:widowControl w:val="0"/>
        <w:adjustRightInd w:val="0"/>
        <w:snapToGrid w:val="0"/>
        <w:spacing w:line="480" w:lineRule="auto"/>
        <w:ind w:left="2092" w:leftChars="104" w:right="-361" w:rightChars="-172" w:hanging="1874" w:hangingChars="778"/>
        <w:rPr>
          <w:rFonts w:hint="eastAsia" w:ascii="宋体" w:hAnsi="宋体" w:cs="宋体"/>
          <w:b/>
          <w:bCs/>
          <w:sz w:val="24"/>
          <w:highlight w:val="none"/>
        </w:rPr>
      </w:pPr>
      <w:r>
        <w:rPr>
          <w:rFonts w:hint="eastAsia" w:ascii="宋体" w:hAnsi="宋体" w:cs="宋体"/>
          <w:b/>
          <w:bCs/>
          <w:sz w:val="24"/>
          <w:highlight w:val="none"/>
        </w:rPr>
        <w:t>采 购 人（盖章）：新疆医科大学</w:t>
      </w:r>
    </w:p>
    <w:p>
      <w:pPr>
        <w:widowControl w:val="0"/>
        <w:adjustRightInd w:val="0"/>
        <w:snapToGrid w:val="0"/>
        <w:spacing w:line="480" w:lineRule="auto"/>
        <w:ind w:left="2092" w:leftChars="104" w:right="-361" w:rightChars="-172" w:hanging="1874" w:hangingChars="778"/>
        <w:rPr>
          <w:rFonts w:hint="eastAsia" w:ascii="宋体" w:hAnsi="宋体" w:cs="宋体"/>
          <w:b/>
          <w:bCs/>
          <w:sz w:val="24"/>
          <w:highlight w:val="none"/>
          <w:u w:val="single"/>
        </w:rPr>
      </w:pPr>
      <w:r>
        <w:rPr>
          <w:rFonts w:hint="eastAsia" w:ascii="宋体" w:hAnsi="宋体" w:cs="宋体"/>
          <w:b/>
          <w:bCs/>
          <w:sz w:val="24"/>
          <w:highlight w:val="none"/>
        </w:rPr>
        <w:t xml:space="preserve">联 系 人：赵晓勇                                         </w:t>
      </w:r>
    </w:p>
    <w:p>
      <w:pPr>
        <w:widowControl w:val="0"/>
        <w:adjustRightInd w:val="0"/>
        <w:snapToGrid w:val="0"/>
        <w:spacing w:line="480" w:lineRule="auto"/>
        <w:ind w:left="2092" w:leftChars="104" w:hanging="1874" w:hangingChars="778"/>
        <w:rPr>
          <w:rFonts w:hint="eastAsia" w:ascii="宋体" w:hAnsi="宋体" w:cs="宋体"/>
          <w:b/>
          <w:bCs/>
          <w:sz w:val="24"/>
          <w:highlight w:val="none"/>
        </w:rPr>
      </w:pPr>
      <w:r>
        <w:rPr>
          <w:rFonts w:hint="eastAsia" w:ascii="宋体" w:hAnsi="宋体" w:cs="宋体"/>
          <w:b/>
          <w:bCs/>
          <w:sz w:val="24"/>
          <w:highlight w:val="none"/>
        </w:rPr>
        <w:t>电    话：0991-2110172</w:t>
      </w:r>
    </w:p>
    <w:p>
      <w:pPr>
        <w:widowControl w:val="0"/>
        <w:adjustRightInd w:val="0"/>
        <w:snapToGrid w:val="0"/>
        <w:spacing w:line="480" w:lineRule="auto"/>
        <w:ind w:left="2092" w:leftChars="104" w:right="-361" w:rightChars="-172" w:hanging="1874" w:hangingChars="778"/>
        <w:rPr>
          <w:rFonts w:hint="eastAsia" w:ascii="宋体" w:hAnsi="宋体" w:cs="宋体"/>
          <w:b/>
          <w:bCs/>
          <w:sz w:val="24"/>
          <w:highlight w:val="none"/>
        </w:rPr>
      </w:pPr>
      <w:r>
        <w:rPr>
          <w:rFonts w:hint="eastAsia" w:ascii="宋体" w:hAnsi="宋体" w:cs="宋体"/>
          <w:b/>
          <w:bCs/>
          <w:sz w:val="24"/>
          <w:highlight w:val="none"/>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0" b="6350"/>
                <wp:wrapNone/>
                <wp:docPr id="1" name="直接连接符 1"/>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4sDrwNMAAAAIAQAADwAAAAAAAAABACAAAAAiAAAAZHJzL2Rvd25yZXYueG1sUEsBAhQA&#10;FAAAAAgAh07iQK35s2r3AQAA5gMAAA4AAAAAAAAAAQAgAAAAIgEAAGRycy9lMm9Eb2MueG1sUEsF&#10;BgAAAAAGAAYAWQEAAIsFAAAAAA==&#10;">
                <v:fill on="f" focussize="0,0"/>
                <v:stroke weight="1pt" color="#000000" joinstyle="round" dashstyle="1 1"/>
                <v:imagedata o:title=""/>
                <o:lock v:ext="edit" aspectratio="f"/>
              </v:line>
            </w:pict>
          </mc:Fallback>
        </mc:AlternateContent>
      </w:r>
    </w:p>
    <w:p>
      <w:pPr>
        <w:widowControl w:val="0"/>
        <w:adjustRightInd w:val="0"/>
        <w:snapToGrid w:val="0"/>
        <w:spacing w:line="480" w:lineRule="auto"/>
        <w:ind w:left="2092" w:leftChars="104" w:right="-361" w:rightChars="-172" w:hanging="1874" w:hangingChars="778"/>
        <w:rPr>
          <w:rFonts w:hint="eastAsia" w:ascii="宋体" w:hAnsi="宋体" w:cs="宋体"/>
          <w:b/>
          <w:bCs/>
          <w:sz w:val="24"/>
          <w:highlight w:val="none"/>
        </w:rPr>
      </w:pPr>
      <w:r>
        <w:rPr>
          <w:rFonts w:hint="eastAsia" w:ascii="宋体" w:hAnsi="宋体" w:cs="宋体"/>
          <w:b/>
          <w:bCs/>
          <w:sz w:val="24"/>
          <w:highlight w:val="none"/>
        </w:rPr>
        <w:t>采购代理机构（盖章）：新疆中咨建设项目管理有限公司</w:t>
      </w:r>
    </w:p>
    <w:p>
      <w:pPr>
        <w:widowControl w:val="0"/>
        <w:adjustRightInd w:val="0"/>
        <w:snapToGrid w:val="0"/>
        <w:spacing w:line="480" w:lineRule="auto"/>
        <w:ind w:left="2092" w:leftChars="104" w:right="-361" w:rightChars="-172" w:hanging="1874" w:hangingChars="778"/>
        <w:rPr>
          <w:rFonts w:hint="eastAsia" w:ascii="宋体" w:hAnsi="宋体" w:cs="宋体"/>
          <w:b/>
          <w:bCs/>
          <w:sz w:val="24"/>
          <w:highlight w:val="none"/>
        </w:rPr>
      </w:pPr>
      <w:r>
        <w:rPr>
          <w:rFonts w:hint="eastAsia" w:ascii="宋体" w:hAnsi="宋体" w:cs="宋体"/>
          <w:b/>
          <w:bCs/>
          <w:sz w:val="24"/>
          <w:highlight w:val="none"/>
        </w:rPr>
        <w:t>联 系 人：吴斌、梅坤伟、翟安琪</w:t>
      </w:r>
    </w:p>
    <w:p>
      <w:pPr>
        <w:widowControl w:val="0"/>
        <w:adjustRightInd w:val="0"/>
        <w:snapToGrid w:val="0"/>
        <w:spacing w:line="480" w:lineRule="auto"/>
        <w:ind w:left="2092" w:leftChars="104" w:right="-361" w:rightChars="-172" w:hanging="1874" w:hangingChars="778"/>
        <w:rPr>
          <w:rFonts w:hint="eastAsia" w:ascii="宋体" w:hAnsi="宋体" w:cs="宋体"/>
          <w:b/>
          <w:bCs/>
          <w:sz w:val="24"/>
          <w:highlight w:val="none"/>
        </w:rPr>
      </w:pPr>
      <w:r>
        <w:rPr>
          <w:rFonts w:hint="eastAsia" w:ascii="宋体" w:hAnsi="宋体" w:cs="宋体"/>
          <w:b/>
          <w:bCs/>
          <w:sz w:val="24"/>
          <w:highlight w:val="none"/>
        </w:rPr>
        <w:t>电    话：</w:t>
      </w:r>
      <w:r>
        <w:rPr>
          <w:rFonts w:hint="eastAsia" w:ascii="宋体" w:hAnsi="宋体" w:cs="宋体"/>
          <w:b/>
          <w:color w:val="000000"/>
          <w:sz w:val="24"/>
          <w:highlight w:val="none"/>
        </w:rPr>
        <w:t>0991-4603819/13079967765</w:t>
      </w:r>
    </w:p>
    <w:p>
      <w:pPr>
        <w:widowControl w:val="0"/>
        <w:adjustRightInd w:val="0"/>
        <w:snapToGrid w:val="0"/>
        <w:spacing w:line="480" w:lineRule="auto"/>
        <w:ind w:left="2092" w:leftChars="104" w:right="-361" w:rightChars="-172" w:hanging="1874" w:hangingChars="778"/>
        <w:rPr>
          <w:rFonts w:hint="eastAsia" w:ascii="宋体" w:hAnsi="宋体" w:cs="宋体"/>
          <w:b/>
          <w:bCs/>
          <w:sz w:val="24"/>
          <w:highlight w:val="none"/>
        </w:rPr>
      </w:pPr>
      <w:r>
        <w:rPr>
          <w:rFonts w:hint="eastAsia" w:ascii="宋体" w:hAnsi="宋体" w:cs="宋体"/>
          <w:b/>
          <w:bCs/>
          <w:sz w:val="24"/>
          <w:highlight w:val="none"/>
        </w:rPr>
        <w:t>详细地址：</w:t>
      </w:r>
      <w:r>
        <w:rPr>
          <w:rFonts w:hint="eastAsia" w:ascii="宋体" w:hAnsi="宋体" w:cs="宋体"/>
          <w:b/>
          <w:bCs/>
          <w:color w:val="000000"/>
          <w:sz w:val="24"/>
          <w:highlight w:val="none"/>
        </w:rPr>
        <w:t>乌鲁木齐市水磨沟区会展大道1119号大成尔雅A座</w:t>
      </w:r>
      <w:r>
        <w:rPr>
          <w:rFonts w:hint="eastAsia" w:ascii="宋体" w:hAnsi="宋体" w:cs="宋体"/>
          <w:b/>
          <w:bCs/>
          <w:color w:val="000000"/>
          <w:sz w:val="24"/>
          <w:highlight w:val="none"/>
          <w:lang w:val="en-US" w:eastAsia="zh-CN"/>
        </w:rPr>
        <w:t>5</w:t>
      </w:r>
      <w:r>
        <w:rPr>
          <w:rFonts w:hint="eastAsia" w:ascii="宋体" w:hAnsi="宋体" w:cs="宋体"/>
          <w:b/>
          <w:bCs/>
          <w:color w:val="000000"/>
          <w:sz w:val="24"/>
          <w:highlight w:val="none"/>
        </w:rPr>
        <w:t>楼</w:t>
      </w:r>
    </w:p>
    <w:p>
      <w:pPr>
        <w:spacing w:line="360" w:lineRule="exact"/>
        <w:jc w:val="center"/>
        <w:rPr>
          <w:rFonts w:hint="eastAsia" w:ascii="宋体" w:hAnsi="宋体" w:cs="宋体"/>
          <w:b/>
          <w:sz w:val="36"/>
          <w:szCs w:val="36"/>
          <w:highlight w:val="none"/>
        </w:rPr>
        <w:sectPr>
          <w:footerReference r:id="rId3" w:type="default"/>
          <w:pgSz w:w="11850" w:h="16783"/>
          <w:pgMar w:top="1440" w:right="1080" w:bottom="1440" w:left="1080" w:header="720" w:footer="720" w:gutter="0"/>
          <w:cols w:space="720" w:num="1"/>
          <w:docGrid w:linePitch="323" w:charSpace="0"/>
        </w:sectPr>
      </w:pPr>
    </w:p>
    <w:p>
      <w:pPr>
        <w:spacing w:line="360" w:lineRule="exact"/>
        <w:jc w:val="center"/>
        <w:rPr>
          <w:rFonts w:hint="eastAsia" w:ascii="宋体" w:hAnsi="宋体" w:cs="宋体"/>
          <w:b/>
          <w:sz w:val="36"/>
          <w:szCs w:val="36"/>
          <w:highlight w:val="none"/>
        </w:rPr>
      </w:pPr>
      <w:r>
        <w:rPr>
          <w:rFonts w:hint="eastAsia" w:ascii="宋体" w:hAnsi="宋体" w:cs="宋体"/>
          <w:b/>
          <w:sz w:val="36"/>
          <w:szCs w:val="36"/>
          <w:highlight w:val="none"/>
        </w:rPr>
        <w:t>目   录</w:t>
      </w:r>
    </w:p>
    <w:p>
      <w:pPr>
        <w:spacing w:line="360" w:lineRule="exact"/>
        <w:jc w:val="center"/>
        <w:rPr>
          <w:rFonts w:hint="eastAsia" w:ascii="宋体" w:hAnsi="宋体" w:cs="宋体"/>
          <w:b/>
          <w:sz w:val="36"/>
          <w:szCs w:val="36"/>
          <w:highlight w:val="none"/>
        </w:rPr>
      </w:pPr>
    </w:p>
    <w:p>
      <w:pPr>
        <w:spacing w:line="240" w:lineRule="exact"/>
        <w:jc w:val="center"/>
        <w:rPr>
          <w:rFonts w:hint="eastAsia" w:ascii="宋体" w:hAnsi="宋体" w:cs="宋体"/>
          <w:sz w:val="24"/>
          <w:highlight w:val="none"/>
        </w:rPr>
      </w:pPr>
    </w:p>
    <w:p>
      <w:pPr>
        <w:tabs>
          <w:tab w:val="right" w:leader="middleDot" w:pos="9000"/>
        </w:tabs>
        <w:spacing w:line="600" w:lineRule="auto"/>
        <w:jc w:val="center"/>
        <w:rPr>
          <w:rFonts w:hint="eastAsia" w:ascii="宋体" w:hAnsi="宋体" w:cs="宋体"/>
          <w:b/>
          <w:sz w:val="24"/>
          <w:highlight w:val="none"/>
        </w:rPr>
      </w:pPr>
      <w:r>
        <w:rPr>
          <w:rFonts w:hint="eastAsia" w:ascii="宋体" w:hAnsi="宋体" w:cs="宋体"/>
          <w:b/>
          <w:szCs w:val="21"/>
          <w:highlight w:val="none"/>
        </w:rPr>
        <w:fldChar w:fldCharType="begin"/>
      </w:r>
      <w:r>
        <w:rPr>
          <w:rFonts w:hint="eastAsia" w:ascii="宋体" w:hAnsi="宋体" w:cs="宋体"/>
          <w:b/>
          <w:szCs w:val="21"/>
          <w:highlight w:val="none"/>
        </w:rPr>
        <w:instrText xml:space="preserve">TOC \o "1-1" \h \u </w:instrText>
      </w:r>
      <w:r>
        <w:rPr>
          <w:rFonts w:hint="eastAsia" w:ascii="宋体" w:hAnsi="宋体" w:cs="宋体"/>
          <w:b/>
          <w:szCs w:val="21"/>
          <w:highlight w:val="none"/>
        </w:rPr>
        <w:fldChar w:fldCharType="separate"/>
      </w:r>
      <w:r>
        <w:rPr>
          <w:rFonts w:hint="eastAsia" w:ascii="宋体" w:hAnsi="宋体" w:cs="宋体"/>
          <w:b/>
          <w:sz w:val="24"/>
          <w:highlight w:val="none"/>
        </w:rPr>
        <w:fldChar w:fldCharType="begin"/>
      </w:r>
      <w:r>
        <w:rPr>
          <w:rFonts w:hint="eastAsia" w:ascii="宋体" w:hAnsi="宋体" w:cs="宋体"/>
          <w:b/>
          <w:sz w:val="24"/>
          <w:highlight w:val="none"/>
        </w:rPr>
        <w:instrText xml:space="preserve"> HYPERLINK \l _Toc4908 </w:instrText>
      </w:r>
      <w:r>
        <w:rPr>
          <w:rFonts w:hint="eastAsia" w:ascii="宋体" w:hAnsi="宋体" w:cs="宋体"/>
          <w:b/>
          <w:sz w:val="24"/>
          <w:highlight w:val="none"/>
        </w:rPr>
        <w:fldChar w:fldCharType="separate"/>
      </w:r>
      <w:r>
        <w:rPr>
          <w:rFonts w:hint="eastAsia" w:ascii="宋体" w:hAnsi="宋体" w:cs="宋体"/>
          <w:b/>
          <w:sz w:val="24"/>
          <w:highlight w:val="none"/>
        </w:rPr>
        <w:t>第一章 招标公告</w:t>
      </w:r>
      <w:r>
        <w:rPr>
          <w:rFonts w:hint="eastAsia" w:ascii="宋体" w:hAnsi="宋体" w:cs="宋体"/>
          <w:b/>
          <w:sz w:val="24"/>
          <w:highlight w:val="none"/>
        </w:rPr>
        <w:tab/>
      </w:r>
      <w:r>
        <w:rPr>
          <w:rFonts w:hint="eastAsia" w:ascii="宋体" w:hAnsi="宋体" w:cs="宋体"/>
          <w:b/>
          <w:sz w:val="24"/>
          <w:highlight w:val="none"/>
        </w:rPr>
        <w:t>1</w:t>
      </w:r>
      <w:r>
        <w:rPr>
          <w:rFonts w:hint="eastAsia" w:ascii="宋体" w:hAnsi="宋体" w:cs="宋体"/>
          <w:b/>
          <w:sz w:val="24"/>
          <w:highlight w:val="none"/>
        </w:rPr>
        <w:fldChar w:fldCharType="end"/>
      </w:r>
    </w:p>
    <w:p>
      <w:pPr>
        <w:tabs>
          <w:tab w:val="right" w:leader="middleDot" w:pos="9000"/>
        </w:tabs>
        <w:spacing w:line="600" w:lineRule="auto"/>
        <w:jc w:val="center"/>
        <w:rPr>
          <w:rFonts w:hint="eastAsia" w:ascii="宋体" w:hAnsi="宋体" w:cs="宋体"/>
          <w:b/>
          <w:sz w:val="24"/>
          <w:highlight w:val="none"/>
        </w:rPr>
      </w:pPr>
      <w:r>
        <w:rPr>
          <w:rFonts w:hint="eastAsia" w:ascii="宋体" w:hAnsi="宋体" w:cs="宋体"/>
          <w:b/>
          <w:sz w:val="24"/>
          <w:highlight w:val="none"/>
        </w:rPr>
        <w:fldChar w:fldCharType="begin"/>
      </w:r>
      <w:r>
        <w:rPr>
          <w:rFonts w:hint="eastAsia" w:ascii="宋体" w:hAnsi="宋体" w:cs="宋体"/>
          <w:b/>
          <w:sz w:val="24"/>
          <w:highlight w:val="none"/>
        </w:rPr>
        <w:instrText xml:space="preserve"> HYPERLINK \l _Toc1120 </w:instrText>
      </w:r>
      <w:r>
        <w:rPr>
          <w:rFonts w:hint="eastAsia" w:ascii="宋体" w:hAnsi="宋体" w:cs="宋体"/>
          <w:b/>
          <w:sz w:val="24"/>
          <w:highlight w:val="none"/>
        </w:rPr>
        <w:fldChar w:fldCharType="separate"/>
      </w:r>
      <w:r>
        <w:rPr>
          <w:rFonts w:hint="eastAsia" w:ascii="宋体" w:hAnsi="宋体" w:cs="宋体"/>
          <w:b/>
          <w:sz w:val="24"/>
          <w:highlight w:val="none"/>
        </w:rPr>
        <w:t>第二章  供应商须知</w:t>
      </w:r>
      <w:r>
        <w:rPr>
          <w:rFonts w:hint="eastAsia" w:ascii="宋体" w:hAnsi="宋体" w:cs="宋体"/>
          <w:b/>
          <w:sz w:val="24"/>
          <w:highlight w:val="none"/>
        </w:rPr>
        <w:tab/>
      </w:r>
      <w:r>
        <w:rPr>
          <w:rFonts w:hint="eastAsia" w:ascii="宋体" w:hAnsi="宋体" w:cs="宋体"/>
          <w:b/>
          <w:sz w:val="24"/>
          <w:highlight w:val="none"/>
        </w:rPr>
        <w:t>5</w:t>
      </w:r>
      <w:r>
        <w:rPr>
          <w:rFonts w:hint="eastAsia" w:ascii="宋体" w:hAnsi="宋体" w:cs="宋体"/>
          <w:b/>
          <w:sz w:val="24"/>
          <w:highlight w:val="none"/>
        </w:rPr>
        <w:fldChar w:fldCharType="end"/>
      </w:r>
    </w:p>
    <w:p>
      <w:pPr>
        <w:tabs>
          <w:tab w:val="right" w:leader="middleDot" w:pos="9000"/>
        </w:tabs>
        <w:spacing w:line="600" w:lineRule="auto"/>
        <w:jc w:val="center"/>
        <w:rPr>
          <w:rFonts w:hint="eastAsia" w:ascii="宋体" w:hAnsi="宋体" w:cs="宋体"/>
          <w:b/>
          <w:sz w:val="24"/>
          <w:highlight w:val="none"/>
        </w:rPr>
      </w:pPr>
      <w:r>
        <w:rPr>
          <w:rFonts w:hint="eastAsia" w:ascii="宋体" w:hAnsi="宋体" w:cs="宋体"/>
          <w:b/>
          <w:sz w:val="24"/>
          <w:highlight w:val="none"/>
        </w:rPr>
        <w:fldChar w:fldCharType="begin"/>
      </w:r>
      <w:r>
        <w:rPr>
          <w:rFonts w:hint="eastAsia" w:ascii="宋体" w:hAnsi="宋体" w:cs="宋体"/>
          <w:b/>
          <w:sz w:val="24"/>
          <w:highlight w:val="none"/>
        </w:rPr>
        <w:instrText xml:space="preserve"> HYPERLINK \l _Toc17885 </w:instrText>
      </w:r>
      <w:r>
        <w:rPr>
          <w:rFonts w:hint="eastAsia" w:ascii="宋体" w:hAnsi="宋体" w:cs="宋体"/>
          <w:b/>
          <w:sz w:val="24"/>
          <w:highlight w:val="none"/>
        </w:rPr>
        <w:fldChar w:fldCharType="separate"/>
      </w:r>
      <w:r>
        <w:rPr>
          <w:rFonts w:hint="eastAsia" w:ascii="宋体" w:hAnsi="宋体" w:cs="宋体"/>
          <w:b/>
          <w:sz w:val="24"/>
          <w:highlight w:val="none"/>
        </w:rPr>
        <w:t>第三章  评标办法</w:t>
      </w:r>
      <w:r>
        <w:rPr>
          <w:rFonts w:hint="eastAsia" w:ascii="宋体" w:hAnsi="宋体" w:cs="宋体"/>
          <w:b/>
          <w:sz w:val="24"/>
          <w:highlight w:val="none"/>
        </w:rPr>
        <w:tab/>
      </w:r>
      <w:r>
        <w:rPr>
          <w:rFonts w:hint="eastAsia" w:ascii="宋体" w:hAnsi="宋体" w:cs="宋体"/>
          <w:b/>
          <w:sz w:val="24"/>
          <w:highlight w:val="none"/>
        </w:rPr>
        <w:t>2</w:t>
      </w:r>
      <w:r>
        <w:rPr>
          <w:rFonts w:hint="eastAsia" w:ascii="宋体" w:hAnsi="宋体" w:cs="宋体"/>
          <w:b/>
          <w:sz w:val="24"/>
          <w:highlight w:val="none"/>
        </w:rPr>
        <w:fldChar w:fldCharType="end"/>
      </w:r>
      <w:r>
        <w:rPr>
          <w:rFonts w:hint="eastAsia" w:ascii="宋体" w:hAnsi="宋体" w:cs="宋体"/>
          <w:b/>
          <w:sz w:val="24"/>
          <w:highlight w:val="none"/>
        </w:rPr>
        <w:t>0</w:t>
      </w:r>
    </w:p>
    <w:p>
      <w:pPr>
        <w:tabs>
          <w:tab w:val="right" w:leader="middleDot" w:pos="9000"/>
        </w:tabs>
        <w:spacing w:line="600" w:lineRule="auto"/>
        <w:jc w:val="center"/>
        <w:rPr>
          <w:rFonts w:hint="eastAsia" w:ascii="宋体" w:hAnsi="宋体" w:cs="宋体"/>
          <w:b/>
          <w:sz w:val="24"/>
          <w:highlight w:val="none"/>
        </w:rPr>
      </w:pPr>
      <w:r>
        <w:rPr>
          <w:rFonts w:hint="eastAsia" w:ascii="宋体" w:hAnsi="宋体" w:cs="宋体"/>
          <w:b/>
          <w:sz w:val="24"/>
          <w:highlight w:val="none"/>
        </w:rPr>
        <w:fldChar w:fldCharType="begin"/>
      </w:r>
      <w:r>
        <w:rPr>
          <w:rFonts w:hint="eastAsia" w:ascii="宋体" w:hAnsi="宋体" w:cs="宋体"/>
          <w:b/>
          <w:sz w:val="24"/>
          <w:highlight w:val="none"/>
        </w:rPr>
        <w:instrText xml:space="preserve"> HYPERLINK \l _Toc30156 </w:instrText>
      </w:r>
      <w:r>
        <w:rPr>
          <w:rFonts w:hint="eastAsia" w:ascii="宋体" w:hAnsi="宋体" w:cs="宋体"/>
          <w:b/>
          <w:sz w:val="24"/>
          <w:highlight w:val="none"/>
        </w:rPr>
        <w:fldChar w:fldCharType="separate"/>
      </w:r>
      <w:r>
        <w:rPr>
          <w:rFonts w:hint="eastAsia" w:ascii="宋体" w:hAnsi="宋体" w:cs="宋体"/>
          <w:b/>
          <w:sz w:val="24"/>
          <w:highlight w:val="none"/>
        </w:rPr>
        <w:t>第四章 合同附件格式及条款</w:t>
      </w:r>
      <w:r>
        <w:rPr>
          <w:rFonts w:hint="eastAsia" w:ascii="宋体" w:hAnsi="宋体" w:cs="宋体"/>
          <w:b/>
          <w:sz w:val="24"/>
          <w:highlight w:val="none"/>
        </w:rPr>
        <w:tab/>
      </w:r>
      <w:r>
        <w:rPr>
          <w:rFonts w:hint="eastAsia" w:ascii="宋体" w:hAnsi="宋体" w:cs="宋体"/>
          <w:b/>
          <w:sz w:val="24"/>
          <w:highlight w:val="none"/>
        </w:rPr>
        <w:t>2</w:t>
      </w:r>
      <w:r>
        <w:rPr>
          <w:rFonts w:hint="eastAsia" w:ascii="宋体" w:hAnsi="宋体" w:cs="宋体"/>
          <w:b/>
          <w:sz w:val="24"/>
          <w:highlight w:val="none"/>
        </w:rPr>
        <w:fldChar w:fldCharType="end"/>
      </w:r>
      <w:r>
        <w:rPr>
          <w:rFonts w:hint="eastAsia" w:ascii="宋体" w:hAnsi="宋体" w:cs="宋体"/>
          <w:b/>
          <w:sz w:val="24"/>
          <w:highlight w:val="none"/>
        </w:rPr>
        <w:t>6</w:t>
      </w:r>
    </w:p>
    <w:p>
      <w:pPr>
        <w:tabs>
          <w:tab w:val="right" w:leader="middleDot" w:pos="9000"/>
        </w:tabs>
        <w:spacing w:line="600" w:lineRule="auto"/>
        <w:jc w:val="center"/>
        <w:rPr>
          <w:rFonts w:hint="eastAsia" w:ascii="宋体" w:hAnsi="宋体" w:cs="宋体"/>
          <w:b/>
          <w:sz w:val="24"/>
          <w:highlight w:val="none"/>
        </w:rPr>
      </w:pPr>
      <w:r>
        <w:rPr>
          <w:rFonts w:hint="eastAsia" w:ascii="宋体" w:hAnsi="宋体" w:cs="宋体"/>
          <w:b/>
          <w:sz w:val="24"/>
          <w:highlight w:val="none"/>
        </w:rPr>
        <w:fldChar w:fldCharType="begin"/>
      </w:r>
      <w:r>
        <w:rPr>
          <w:rFonts w:hint="eastAsia" w:ascii="宋体" w:hAnsi="宋体" w:cs="宋体"/>
          <w:b/>
          <w:sz w:val="24"/>
          <w:highlight w:val="none"/>
        </w:rPr>
        <w:instrText xml:space="preserve"> HYPERLINK \l _Toc32713 </w:instrText>
      </w:r>
      <w:r>
        <w:rPr>
          <w:rFonts w:hint="eastAsia" w:ascii="宋体" w:hAnsi="宋体" w:cs="宋体"/>
          <w:b/>
          <w:sz w:val="24"/>
          <w:highlight w:val="none"/>
        </w:rPr>
        <w:fldChar w:fldCharType="separate"/>
      </w:r>
      <w:r>
        <w:rPr>
          <w:rFonts w:hint="eastAsia" w:ascii="宋体" w:hAnsi="宋体" w:cs="宋体"/>
          <w:b/>
          <w:sz w:val="24"/>
          <w:highlight w:val="none"/>
        </w:rPr>
        <w:t>第五章  技术（质量标准）要求及说明</w:t>
      </w:r>
      <w:r>
        <w:rPr>
          <w:rFonts w:hint="eastAsia" w:ascii="宋体" w:hAnsi="宋体" w:cs="宋体"/>
          <w:b/>
          <w:sz w:val="24"/>
          <w:highlight w:val="none"/>
        </w:rPr>
        <w:tab/>
      </w:r>
      <w:r>
        <w:rPr>
          <w:rFonts w:hint="eastAsia" w:ascii="宋体" w:hAnsi="宋体" w:cs="宋体"/>
          <w:b/>
          <w:sz w:val="24"/>
          <w:highlight w:val="none"/>
        </w:rPr>
        <w:t>3</w:t>
      </w:r>
      <w:r>
        <w:rPr>
          <w:rFonts w:hint="eastAsia" w:ascii="宋体" w:hAnsi="宋体" w:cs="宋体"/>
          <w:b/>
          <w:sz w:val="24"/>
          <w:highlight w:val="none"/>
        </w:rPr>
        <w:fldChar w:fldCharType="end"/>
      </w:r>
      <w:r>
        <w:rPr>
          <w:rFonts w:hint="eastAsia" w:ascii="宋体" w:hAnsi="宋体" w:cs="宋体"/>
          <w:b/>
          <w:sz w:val="24"/>
          <w:highlight w:val="none"/>
        </w:rPr>
        <w:t>6</w:t>
      </w:r>
    </w:p>
    <w:p>
      <w:pPr>
        <w:tabs>
          <w:tab w:val="right" w:leader="middleDot" w:pos="9000"/>
        </w:tabs>
        <w:spacing w:line="720" w:lineRule="auto"/>
        <w:jc w:val="center"/>
        <w:rPr>
          <w:rFonts w:hint="eastAsia" w:ascii="宋体" w:hAnsi="宋体" w:cs="宋体"/>
          <w:b/>
          <w:szCs w:val="21"/>
          <w:highlight w:val="none"/>
        </w:rPr>
      </w:pPr>
      <w:r>
        <w:rPr>
          <w:rFonts w:hint="eastAsia" w:ascii="宋体" w:hAnsi="宋体" w:cs="宋体"/>
          <w:b/>
          <w:sz w:val="24"/>
          <w:highlight w:val="none"/>
        </w:rPr>
        <w:fldChar w:fldCharType="begin"/>
      </w:r>
      <w:r>
        <w:rPr>
          <w:rFonts w:hint="eastAsia" w:ascii="宋体" w:hAnsi="宋体" w:cs="宋体"/>
          <w:b/>
          <w:sz w:val="24"/>
          <w:highlight w:val="none"/>
        </w:rPr>
        <w:instrText xml:space="preserve"> HYPERLINK \l _Toc26727 </w:instrText>
      </w:r>
      <w:r>
        <w:rPr>
          <w:rFonts w:hint="eastAsia" w:ascii="宋体" w:hAnsi="宋体" w:cs="宋体"/>
          <w:b/>
          <w:sz w:val="24"/>
          <w:highlight w:val="none"/>
        </w:rPr>
        <w:fldChar w:fldCharType="separate"/>
      </w:r>
      <w:r>
        <w:rPr>
          <w:rFonts w:hint="eastAsia" w:ascii="宋体" w:hAnsi="宋体" w:cs="宋体"/>
          <w:b/>
          <w:sz w:val="24"/>
          <w:highlight w:val="none"/>
        </w:rPr>
        <w:t>第六章  响应文件文件（格式）</w:t>
      </w:r>
      <w:r>
        <w:rPr>
          <w:rFonts w:hint="eastAsia" w:ascii="宋体" w:hAnsi="宋体" w:cs="宋体"/>
          <w:b/>
          <w:sz w:val="24"/>
          <w:highlight w:val="none"/>
        </w:rPr>
        <w:tab/>
      </w:r>
      <w:r>
        <w:rPr>
          <w:rFonts w:hint="eastAsia" w:ascii="宋体" w:hAnsi="宋体" w:cs="宋体"/>
          <w:b/>
          <w:sz w:val="24"/>
          <w:highlight w:val="none"/>
        </w:rPr>
        <w:t>4</w:t>
      </w:r>
      <w:r>
        <w:rPr>
          <w:rFonts w:hint="eastAsia" w:ascii="宋体" w:hAnsi="宋体" w:cs="宋体"/>
          <w:b/>
          <w:sz w:val="24"/>
          <w:highlight w:val="none"/>
        </w:rPr>
        <w:fldChar w:fldCharType="end"/>
      </w:r>
      <w:r>
        <w:rPr>
          <w:rFonts w:hint="eastAsia" w:ascii="宋体" w:hAnsi="宋体" w:cs="宋体"/>
          <w:b/>
          <w:sz w:val="24"/>
          <w:highlight w:val="none"/>
        </w:rPr>
        <w:t>3</w:t>
      </w:r>
    </w:p>
    <w:p>
      <w:pPr>
        <w:spacing w:line="360" w:lineRule="exact"/>
        <w:jc w:val="center"/>
        <w:rPr>
          <w:rFonts w:hint="eastAsia" w:ascii="宋体" w:hAnsi="宋体" w:cs="宋体"/>
          <w:szCs w:val="21"/>
          <w:highlight w:val="none"/>
        </w:rPr>
      </w:pPr>
      <w:r>
        <w:rPr>
          <w:rFonts w:hint="eastAsia" w:ascii="宋体" w:hAnsi="宋体" w:cs="宋体"/>
          <w:b/>
          <w:szCs w:val="21"/>
          <w:highlight w:val="none"/>
        </w:rPr>
        <w:fldChar w:fldCharType="end"/>
      </w:r>
    </w:p>
    <w:p>
      <w:pPr>
        <w:pStyle w:val="11"/>
        <w:ind w:firstLine="2530" w:firstLineChars="700"/>
        <w:rPr>
          <w:rFonts w:hint="eastAsia" w:hAnsi="宋体" w:cs="宋体"/>
          <w:b/>
          <w:bCs/>
          <w:color w:val="auto"/>
          <w:sz w:val="36"/>
          <w:highlight w:val="none"/>
        </w:rPr>
      </w:pPr>
    </w:p>
    <w:p>
      <w:pPr>
        <w:pStyle w:val="11"/>
        <w:ind w:firstLine="2530" w:firstLineChars="700"/>
        <w:rPr>
          <w:rFonts w:hint="eastAsia" w:hAnsi="宋体" w:cs="宋体"/>
          <w:b/>
          <w:bCs/>
          <w:color w:val="auto"/>
          <w:sz w:val="36"/>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jc w:val="left"/>
        <w:rPr>
          <w:rFonts w:hint="eastAsia" w:hAnsi="宋体" w:cs="宋体"/>
          <w:b/>
          <w:bCs/>
          <w:color w:val="auto"/>
          <w:sz w:val="44"/>
          <w:highlight w:val="none"/>
        </w:rPr>
      </w:pPr>
    </w:p>
    <w:p>
      <w:pPr>
        <w:pStyle w:val="11"/>
        <w:spacing w:line="240" w:lineRule="exact"/>
        <w:jc w:val="left"/>
        <w:rPr>
          <w:rFonts w:hint="eastAsia" w:hAnsi="宋体" w:cs="宋体"/>
          <w:b/>
          <w:bCs/>
          <w:color w:val="auto"/>
          <w:sz w:val="44"/>
          <w:highlight w:val="none"/>
        </w:rPr>
      </w:pPr>
    </w:p>
    <w:p>
      <w:pPr>
        <w:pStyle w:val="11"/>
        <w:spacing w:line="240" w:lineRule="exact"/>
        <w:jc w:val="left"/>
        <w:rPr>
          <w:rFonts w:hint="eastAsia" w:hAnsi="宋体" w:cs="宋体"/>
          <w:b/>
          <w:bCs/>
          <w:color w:val="auto"/>
          <w:sz w:val="44"/>
          <w:highlight w:val="none"/>
        </w:rPr>
      </w:pPr>
    </w:p>
    <w:p>
      <w:pPr>
        <w:pStyle w:val="11"/>
        <w:spacing w:line="240" w:lineRule="exact"/>
        <w:jc w:val="left"/>
        <w:rPr>
          <w:rFonts w:hint="eastAsia" w:hAnsi="宋体" w:cs="宋体"/>
          <w:b/>
          <w:bCs/>
          <w:color w:val="auto"/>
          <w:sz w:val="44"/>
          <w:highlight w:val="none"/>
        </w:rPr>
      </w:pPr>
    </w:p>
    <w:p>
      <w:pPr>
        <w:pStyle w:val="11"/>
        <w:spacing w:line="240" w:lineRule="exact"/>
        <w:jc w:val="left"/>
        <w:rPr>
          <w:rFonts w:hint="eastAsia" w:hAnsi="宋体" w:cs="宋体"/>
          <w:b/>
          <w:bCs/>
          <w:color w:val="auto"/>
          <w:sz w:val="44"/>
          <w:highlight w:val="none"/>
        </w:rPr>
      </w:pPr>
    </w:p>
    <w:p>
      <w:pPr>
        <w:pStyle w:val="11"/>
        <w:spacing w:line="240" w:lineRule="exact"/>
        <w:jc w:val="left"/>
        <w:rPr>
          <w:rFonts w:hint="eastAsia" w:hAnsi="宋体" w:cs="宋体"/>
          <w:b/>
          <w:bCs/>
          <w:color w:val="auto"/>
          <w:sz w:val="44"/>
          <w:highlight w:val="none"/>
        </w:rPr>
        <w:sectPr>
          <w:footerReference r:id="rId4" w:type="default"/>
          <w:pgSz w:w="11850" w:h="16783"/>
          <w:pgMar w:top="1440" w:right="1080" w:bottom="1440" w:left="1080" w:header="720" w:footer="720" w:gutter="0"/>
          <w:pgNumType w:start="1"/>
          <w:cols w:space="720" w:num="1"/>
          <w:docGrid w:linePitch="323" w:charSpace="0"/>
        </w:sectPr>
      </w:pPr>
    </w:p>
    <w:p>
      <w:pPr>
        <w:pStyle w:val="15"/>
        <w:spacing w:before="75" w:beforeAutospacing="0" w:after="75" w:afterAutospacing="0" w:line="360" w:lineRule="auto"/>
        <w:jc w:val="center"/>
        <w:outlineLvl w:val="0"/>
        <w:rPr>
          <w:rFonts w:hint="eastAsia"/>
          <w:b/>
          <w:bCs/>
          <w:sz w:val="30"/>
          <w:szCs w:val="30"/>
          <w:highlight w:val="none"/>
        </w:rPr>
      </w:pPr>
      <w:bookmarkStart w:id="0" w:name="_Toc28085"/>
      <w:bookmarkStart w:id="1" w:name="_Toc25577"/>
      <w:bookmarkStart w:id="2" w:name="_Toc15141"/>
      <w:bookmarkStart w:id="3" w:name="_Toc1120"/>
      <w:r>
        <w:rPr>
          <w:rFonts w:hint="eastAsia"/>
          <w:b/>
          <w:bCs/>
          <w:sz w:val="30"/>
          <w:szCs w:val="30"/>
          <w:highlight w:val="none"/>
          <w:lang w:val="en-US" w:eastAsia="zh-CN"/>
        </w:rPr>
        <w:t>新疆医科大学图书馆2024年图书综合二</w:t>
      </w:r>
      <w:r>
        <w:rPr>
          <w:rFonts w:hint="eastAsia"/>
          <w:b/>
          <w:bCs/>
          <w:sz w:val="30"/>
          <w:szCs w:val="30"/>
          <w:highlight w:val="none"/>
        </w:rPr>
        <w:t>（预防医学、卫生学、中国医学及相关类；语言、文艺、文学及相关类）项目</w:t>
      </w:r>
    </w:p>
    <w:p>
      <w:pPr>
        <w:pStyle w:val="15"/>
        <w:spacing w:before="75" w:beforeAutospacing="0" w:after="75" w:afterAutospacing="0" w:line="360" w:lineRule="auto"/>
        <w:jc w:val="center"/>
        <w:outlineLvl w:val="0"/>
        <w:rPr>
          <w:b/>
          <w:bCs/>
          <w:sz w:val="30"/>
          <w:szCs w:val="30"/>
          <w:highlight w:val="none"/>
        </w:rPr>
      </w:pPr>
      <w:r>
        <w:rPr>
          <w:rFonts w:hint="eastAsia"/>
          <w:b/>
          <w:bCs/>
          <w:sz w:val="30"/>
          <w:szCs w:val="30"/>
          <w:highlight w:val="none"/>
        </w:rPr>
        <w:t>招标公告</w:t>
      </w:r>
    </w:p>
    <w:p>
      <w:pPr>
        <w:pStyle w:val="15"/>
        <w:spacing w:before="75" w:beforeAutospacing="0" w:after="75" w:afterAutospacing="0" w:line="360" w:lineRule="auto"/>
        <w:jc w:val="center"/>
        <w:outlineLvl w:val="0"/>
        <w:rPr>
          <w:rStyle w:val="18"/>
          <w:rFonts w:hint="eastAsia"/>
          <w:highlight w:val="none"/>
        </w:rPr>
      </w:pPr>
      <w:r>
        <w:rPr>
          <w:sz w:val="31"/>
          <w:highlight w:val="none"/>
        </w:rPr>
        <mc:AlternateContent>
          <mc:Choice Requires="wps">
            <w:drawing>
              <wp:anchor distT="0" distB="0" distL="114300" distR="114300" simplePos="0" relativeHeight="251664384" behindDoc="1" locked="0" layoutInCell="1" allowOverlap="1">
                <wp:simplePos x="0" y="0"/>
                <wp:positionH relativeFrom="column">
                  <wp:posOffset>-102870</wp:posOffset>
                </wp:positionH>
                <wp:positionV relativeFrom="paragraph">
                  <wp:posOffset>253365</wp:posOffset>
                </wp:positionV>
                <wp:extent cx="5819140" cy="1743710"/>
                <wp:effectExtent l="4445" t="4445" r="5715" b="23495"/>
                <wp:wrapTight wrapText="bothSides">
                  <wp:wrapPolygon>
                    <wp:start x="-16" y="-55"/>
                    <wp:lineTo x="-16" y="21419"/>
                    <wp:lineTo x="21551" y="21419"/>
                    <wp:lineTo x="21551" y="-55"/>
                    <wp:lineTo x="-16" y="-55"/>
                  </wp:wrapPolygon>
                </wp:wrapTight>
                <wp:docPr id="3" name="文本框 3"/>
                <wp:cNvGraphicFramePr/>
                <a:graphic xmlns:a="http://schemas.openxmlformats.org/drawingml/2006/main">
                  <a:graphicData uri="http://schemas.microsoft.com/office/word/2010/wordprocessingShape">
                    <wps:wsp>
                      <wps:cNvSpPr txBox="1"/>
                      <wps:spPr>
                        <a:xfrm>
                          <a:off x="929005" y="1760855"/>
                          <a:ext cx="5799455" cy="1488440"/>
                        </a:xfrm>
                        <a:prstGeom prst="rect">
                          <a:avLst/>
                        </a:prstGeom>
                        <a:solidFill>
                          <a:srgbClr val="FFFFFF"/>
                        </a:solidFill>
                        <a:ln w="6350">
                          <a:solidFill>
                            <a:prstClr val="black"/>
                          </a:solidFill>
                        </a:ln>
                        <a:effectLst/>
                      </wps:spPr>
                      <wps:txbx>
                        <w:txbxContent>
                          <w:p>
                            <w:pPr>
                              <w:pStyle w:val="15"/>
                              <w:spacing w:before="75" w:beforeAutospacing="0" w:after="75" w:afterAutospacing="0" w:line="360" w:lineRule="auto"/>
                            </w:pPr>
                            <w:r>
                              <w:rPr>
                                <w:rFonts w:hint="eastAsia"/>
                                <w:color w:val="000000"/>
                              </w:rPr>
                              <w:t>项目概况</w:t>
                            </w:r>
                          </w:p>
                          <w:p>
                            <w:pPr>
                              <w:pStyle w:val="15"/>
                              <w:spacing w:before="75" w:beforeAutospacing="0" w:after="75" w:afterAutospacing="0" w:line="360" w:lineRule="auto"/>
                              <w:ind w:firstLine="480" w:firstLineChars="200"/>
                              <w:rPr>
                                <w:u w:val="none"/>
                              </w:rPr>
                            </w:pPr>
                            <w:r>
                              <w:rPr>
                                <w:rFonts w:hint="eastAsia"/>
                                <w:color w:val="000000"/>
                                <w:u w:val="single"/>
                                <w:lang w:val="en-US" w:eastAsia="zh-CN"/>
                              </w:rPr>
                              <w:t>新疆医科大学图书馆2024年图书综合二</w:t>
                            </w:r>
                            <w:r>
                              <w:rPr>
                                <w:rFonts w:hint="eastAsia"/>
                                <w:color w:val="000000"/>
                                <w:u w:val="single"/>
                                <w:lang w:eastAsia="zh-CN"/>
                              </w:rPr>
                              <w:t>（预防医学、卫生学、中国医学及相关类；语言、文艺、文学及相关类）项目</w:t>
                            </w:r>
                            <w:r>
                              <w:rPr>
                                <w:rFonts w:hint="eastAsia"/>
                                <w:color w:val="000000"/>
                              </w:rPr>
                              <w:t>招标项目</w:t>
                            </w:r>
                            <w:r>
                              <w:rPr>
                                <w:rFonts w:hint="eastAsia"/>
                                <w:color w:val="000000"/>
                                <w:u w:val="none"/>
                                <w:lang w:val="en-US" w:eastAsia="zh-CN"/>
                              </w:rPr>
                              <w:t>的潜在供应商应在政采云系统平台（https://www.zcygov.cn/）获取采购文件，并于2024年04月08日 11:00（北京时间）前提交响应文件。</w:t>
                            </w:r>
                          </w:p>
                          <w:p>
                            <w:pPr>
                              <w:pStyle w:val="15"/>
                              <w:spacing w:before="75" w:beforeAutospacing="0" w:after="75" w:afterAutospacing="0" w:line="360" w:lineRule="auto"/>
                              <w:ind w:firstLine="480" w:firstLineChars="200"/>
                            </w:pP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1pt;margin-top:19.95pt;height:137.3pt;width:458.2pt;mso-wrap-distance-left:9pt;mso-wrap-distance-right:9pt;z-index:-251652096;mso-width-relative:page;mso-height-relative:page;" fillcolor="#FFFFFF" filled="t" stroked="t" coordsize="21600,21600" wrapcoords="-16 -55 -16 21419 21551 21419 21551 -55 -16 -55" o:gfxdata="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l69DjNYAAAAKAQAADwAAAAAAAAABACAAAAAiAAAAZHJzL2Rvd25yZXYueG1s&#10;UEsBAhQAFAAAAAgAh07iQEfhdABsAgAA0QQAAA4AAAAAAAAAAQAgAAAAJQEAAGRycy9lMm9Eb2Mu&#10;eG1sUEsFBgAAAAAGAAYAWQEAAAMGAAAAAA==&#10;">
                <v:fill on="t" focussize="0,0"/>
                <v:stroke weight="0.5pt" color="#000000" joinstyle="round"/>
                <v:imagedata o:title=""/>
                <o:lock v:ext="edit" aspectratio="f"/>
                <v:textbox>
                  <w:txbxContent>
                    <w:p>
                      <w:pPr>
                        <w:pStyle w:val="15"/>
                        <w:spacing w:before="75" w:beforeAutospacing="0" w:after="75" w:afterAutospacing="0" w:line="360" w:lineRule="auto"/>
                      </w:pPr>
                      <w:r>
                        <w:rPr>
                          <w:rFonts w:hint="eastAsia"/>
                          <w:color w:val="000000"/>
                        </w:rPr>
                        <w:t>项目概况</w:t>
                      </w:r>
                    </w:p>
                    <w:p>
                      <w:pPr>
                        <w:pStyle w:val="15"/>
                        <w:spacing w:before="75" w:beforeAutospacing="0" w:after="75" w:afterAutospacing="0" w:line="360" w:lineRule="auto"/>
                        <w:ind w:firstLine="480" w:firstLineChars="200"/>
                        <w:rPr>
                          <w:u w:val="none"/>
                        </w:rPr>
                      </w:pPr>
                      <w:r>
                        <w:rPr>
                          <w:rFonts w:hint="eastAsia"/>
                          <w:color w:val="000000"/>
                          <w:u w:val="single"/>
                          <w:lang w:val="en-US" w:eastAsia="zh-CN"/>
                        </w:rPr>
                        <w:t>新疆医科大学图书馆2024年图书综合二</w:t>
                      </w:r>
                      <w:r>
                        <w:rPr>
                          <w:rFonts w:hint="eastAsia"/>
                          <w:color w:val="000000"/>
                          <w:u w:val="single"/>
                          <w:lang w:eastAsia="zh-CN"/>
                        </w:rPr>
                        <w:t>（预防医学、卫生学、中国医学及相关类；语言、文艺、文学及相关类）项目</w:t>
                      </w:r>
                      <w:r>
                        <w:rPr>
                          <w:rFonts w:hint="eastAsia"/>
                          <w:color w:val="000000"/>
                        </w:rPr>
                        <w:t>招标项目</w:t>
                      </w:r>
                      <w:r>
                        <w:rPr>
                          <w:rFonts w:hint="eastAsia"/>
                          <w:color w:val="000000"/>
                          <w:u w:val="none"/>
                          <w:lang w:val="en-US" w:eastAsia="zh-CN"/>
                        </w:rPr>
                        <w:t>的潜在供应商应在政采云系统平台（https://www.zcygov.cn/）获取采购文件，并于2024年04月08日 11:00（北京时间）前提交响应文件。</w:t>
                      </w:r>
                    </w:p>
                    <w:p>
                      <w:pPr>
                        <w:pStyle w:val="15"/>
                        <w:spacing w:before="75" w:beforeAutospacing="0" w:after="75" w:afterAutospacing="0" w:line="360" w:lineRule="auto"/>
                        <w:ind w:firstLine="480" w:firstLineChars="200"/>
                      </w:pPr>
                    </w:p>
                    <w:p/>
                  </w:txbxContent>
                </v:textbox>
                <w10:wrap type="tight"/>
              </v:shape>
            </w:pict>
          </mc:Fallback>
        </mc:AlternateContent>
      </w:r>
    </w:p>
    <w:p>
      <w:pPr>
        <w:pStyle w:val="15"/>
        <w:spacing w:before="255" w:beforeAutospacing="0" w:after="255" w:afterAutospacing="0" w:line="360" w:lineRule="auto"/>
        <w:jc w:val="both"/>
        <w:rPr>
          <w:highlight w:val="none"/>
        </w:rPr>
      </w:pPr>
      <w:r>
        <w:rPr>
          <w:rStyle w:val="18"/>
          <w:rFonts w:hint="eastAsia"/>
          <w:highlight w:val="none"/>
        </w:rPr>
        <w:t>一、项目基本情况</w:t>
      </w:r>
    </w:p>
    <w:p>
      <w:pPr>
        <w:pStyle w:val="15"/>
        <w:spacing w:before="75" w:beforeAutospacing="0" w:after="75" w:afterAutospacing="0" w:line="360" w:lineRule="auto"/>
        <w:rPr>
          <w:rFonts w:hint="default" w:eastAsia="宋体"/>
          <w:highlight w:val="none"/>
          <w:lang w:val="en-US" w:eastAsia="zh-CN"/>
        </w:rPr>
      </w:pPr>
      <w:r>
        <w:rPr>
          <w:rFonts w:hint="eastAsia"/>
          <w:highlight w:val="none"/>
        </w:rPr>
        <w:t>项目编号：ZZ202</w:t>
      </w:r>
      <w:r>
        <w:rPr>
          <w:rFonts w:hint="eastAsia"/>
          <w:highlight w:val="none"/>
          <w:lang w:val="en-US" w:eastAsia="zh-CN"/>
        </w:rPr>
        <w:t>4-028-02</w:t>
      </w:r>
    </w:p>
    <w:p>
      <w:pPr>
        <w:pStyle w:val="15"/>
        <w:spacing w:before="75" w:beforeAutospacing="0" w:after="75" w:afterAutospacing="0" w:line="360" w:lineRule="auto"/>
        <w:ind w:left="1058" w:hanging="1058" w:hangingChars="441"/>
        <w:rPr>
          <w:rFonts w:hint="eastAsia"/>
          <w:color w:val="000000"/>
          <w:highlight w:val="none"/>
          <w:u w:val="single"/>
        </w:rPr>
      </w:pPr>
      <w:r>
        <w:rPr>
          <w:rFonts w:hint="eastAsia"/>
          <w:highlight w:val="none"/>
        </w:rPr>
        <w:t>项目名称：</w:t>
      </w:r>
      <w:r>
        <w:rPr>
          <w:rFonts w:hint="eastAsia"/>
          <w:highlight w:val="none"/>
          <w:lang w:eastAsia="zh-CN"/>
        </w:rPr>
        <w:t>新疆医科大学图书馆2024年图书综合二</w:t>
      </w:r>
      <w:r>
        <w:rPr>
          <w:rFonts w:hint="eastAsia"/>
          <w:highlight w:val="none"/>
        </w:rPr>
        <w:t>（预防医学、卫生学、中国医学及相关类；语言、文艺、文学及相关类）项目</w:t>
      </w:r>
    </w:p>
    <w:p>
      <w:pPr>
        <w:pStyle w:val="15"/>
        <w:spacing w:before="75" w:beforeAutospacing="0" w:after="75" w:afterAutospacing="0" w:line="360" w:lineRule="auto"/>
        <w:rPr>
          <w:highlight w:val="none"/>
        </w:rPr>
      </w:pPr>
      <w:r>
        <w:rPr>
          <w:rFonts w:hint="eastAsia"/>
          <w:highlight w:val="none"/>
        </w:rPr>
        <w:t>预算金额（元）：</w:t>
      </w:r>
      <w:r>
        <w:rPr>
          <w:rFonts w:hint="eastAsia"/>
          <w:highlight w:val="none"/>
          <w:lang w:val="en-US" w:eastAsia="zh-CN"/>
        </w:rPr>
        <w:t>58</w:t>
      </w:r>
      <w:r>
        <w:rPr>
          <w:rFonts w:hint="eastAsia"/>
          <w:highlight w:val="none"/>
        </w:rPr>
        <w:t>0000.00  </w:t>
      </w:r>
    </w:p>
    <w:p>
      <w:pPr>
        <w:pStyle w:val="15"/>
        <w:spacing w:before="75" w:beforeAutospacing="0" w:after="75" w:afterAutospacing="0" w:line="360" w:lineRule="auto"/>
        <w:rPr>
          <w:highlight w:val="none"/>
        </w:rPr>
      </w:pPr>
      <w:r>
        <w:rPr>
          <w:rFonts w:hint="eastAsia"/>
          <w:highlight w:val="none"/>
        </w:rPr>
        <w:t>最高限价（元）：</w:t>
      </w:r>
      <w:r>
        <w:rPr>
          <w:rFonts w:hint="eastAsia"/>
          <w:highlight w:val="none"/>
          <w:lang w:val="en-US" w:eastAsia="zh-CN"/>
        </w:rPr>
        <w:t>58</w:t>
      </w:r>
      <w:r>
        <w:rPr>
          <w:rFonts w:hint="eastAsia"/>
          <w:highlight w:val="none"/>
        </w:rPr>
        <w:t xml:space="preserve">0000.00 </w:t>
      </w:r>
    </w:p>
    <w:p>
      <w:pPr>
        <w:pStyle w:val="15"/>
        <w:spacing w:before="75" w:beforeAutospacing="0" w:after="75" w:afterAutospacing="0" w:line="360" w:lineRule="auto"/>
        <w:rPr>
          <w:rFonts w:hint="eastAsia"/>
          <w:highlight w:val="none"/>
        </w:rPr>
      </w:pPr>
      <w:r>
        <w:rPr>
          <w:rFonts w:hint="eastAsia"/>
          <w:highlight w:val="none"/>
        </w:rPr>
        <w:t>采购需求：</w:t>
      </w:r>
    </w:p>
    <w:p>
      <w:pPr>
        <w:pStyle w:val="15"/>
        <w:spacing w:before="75" w:beforeAutospacing="0" w:after="75" w:afterAutospacing="0" w:line="360" w:lineRule="auto"/>
        <w:ind w:left="1296" w:hanging="1296" w:hangingChars="540"/>
        <w:rPr>
          <w:rFonts w:hint="eastAsia" w:ascii="宋体" w:hAnsi="宋体" w:eastAsia="宋体" w:cs="宋体"/>
          <w:lang w:eastAsia="zh-CN"/>
        </w:rPr>
      </w:pPr>
      <w:r>
        <w:rPr>
          <w:rFonts w:hint="eastAsia" w:ascii="宋体" w:hAnsi="宋体" w:eastAsia="宋体" w:cs="宋体"/>
        </w:rPr>
        <w:t>标项名称</w:t>
      </w:r>
      <w:r>
        <w:rPr>
          <w:rFonts w:hint="eastAsia" w:ascii="宋体" w:hAnsi="宋体" w:eastAsia="宋体" w:cs="宋体"/>
          <w:lang w:eastAsia="zh-CN"/>
        </w:rPr>
        <w:t>：新疆医科大学图书馆2024年图书综合二（预防医学、卫生学、中国医学及相关类；语言、文艺、文学及相关类）项目</w:t>
      </w:r>
    </w:p>
    <w:p>
      <w:pPr>
        <w:pStyle w:val="15"/>
        <w:spacing w:before="75" w:beforeAutospacing="0" w:after="75" w:afterAutospacing="0" w:line="360" w:lineRule="auto"/>
        <w:ind w:left="1058" w:hanging="1058" w:hangingChars="441"/>
        <w:rPr>
          <w:rFonts w:hint="eastAsia" w:ascii="宋体" w:hAnsi="宋体" w:eastAsia="宋体" w:cs="宋体"/>
          <w:lang w:val="en-US" w:eastAsia="zh-CN"/>
        </w:rPr>
      </w:pPr>
      <w:r>
        <w:rPr>
          <w:rFonts w:hint="eastAsia" w:ascii="宋体" w:hAnsi="宋体" w:eastAsia="宋体" w:cs="宋体"/>
          <w:lang w:eastAsia="zh-CN"/>
        </w:rPr>
        <w:t>预算金额(元)：</w:t>
      </w:r>
      <w:r>
        <w:rPr>
          <w:rFonts w:hint="eastAsia"/>
          <w:highlight w:val="none"/>
          <w:lang w:val="en-US" w:eastAsia="zh-CN"/>
        </w:rPr>
        <w:t>58</w:t>
      </w:r>
      <w:r>
        <w:rPr>
          <w:rFonts w:hint="eastAsia"/>
          <w:highlight w:val="none"/>
        </w:rPr>
        <w:t>0000</w:t>
      </w:r>
      <w:r>
        <w:rPr>
          <w:rFonts w:hint="eastAsia" w:ascii="宋体" w:hAnsi="宋体" w:eastAsia="宋体" w:cs="宋体"/>
          <w:lang w:val="en-US" w:eastAsia="zh-CN"/>
        </w:rPr>
        <w:t>.00</w:t>
      </w:r>
    </w:p>
    <w:p>
      <w:pPr>
        <w:pStyle w:val="15"/>
        <w:spacing w:before="75" w:beforeAutospacing="0" w:after="75" w:afterAutospacing="0" w:line="360" w:lineRule="auto"/>
        <w:ind w:left="1716" w:leftChars="0" w:hanging="1716" w:hangingChars="715"/>
        <w:rPr>
          <w:rFonts w:hint="eastAsia" w:ascii="宋体" w:hAnsi="宋体" w:eastAsia="宋体" w:cs="宋体"/>
          <w:lang w:val="en-US" w:eastAsia="zh-CN"/>
        </w:rPr>
      </w:pPr>
      <w:r>
        <w:rPr>
          <w:rFonts w:hint="eastAsia" w:ascii="宋体" w:hAnsi="宋体" w:eastAsia="宋体" w:cs="宋体"/>
        </w:rPr>
        <w:t>简要规格描述</w:t>
      </w:r>
      <w:r>
        <w:rPr>
          <w:rFonts w:hint="eastAsia" w:ascii="宋体" w:hAnsi="宋体" w:eastAsia="宋体" w:cs="宋体"/>
          <w:lang w:eastAsia="zh-CN"/>
        </w:rPr>
        <w:t>：</w:t>
      </w:r>
      <w:r>
        <w:rPr>
          <w:rFonts w:hint="eastAsia" w:ascii="宋体" w:hAnsi="宋体" w:cs="宋体"/>
          <w:sz w:val="24"/>
          <w:highlight w:val="none"/>
          <w:lang w:eastAsia="zh-TW"/>
        </w:rPr>
        <w:t>中文</w:t>
      </w:r>
      <w:r>
        <w:rPr>
          <w:rFonts w:hint="eastAsia" w:ascii="宋体" w:hAnsi="宋体" w:cs="宋体"/>
          <w:sz w:val="24"/>
          <w:highlight w:val="none"/>
          <w:lang w:val="en-US" w:eastAsia="zh-CN"/>
        </w:rPr>
        <w:t>纸质</w:t>
      </w:r>
      <w:r>
        <w:rPr>
          <w:rFonts w:hint="eastAsia" w:ascii="宋体" w:hAnsi="宋体" w:cs="宋体"/>
          <w:sz w:val="24"/>
          <w:highlight w:val="none"/>
          <w:lang w:eastAsia="zh-TW"/>
        </w:rPr>
        <w:t>图书</w:t>
      </w:r>
      <w:r>
        <w:rPr>
          <w:rFonts w:hint="eastAsia" w:ascii="宋体" w:hAnsi="宋体" w:cs="宋体"/>
          <w:sz w:val="24"/>
          <w:highlight w:val="none"/>
        </w:rPr>
        <w:t>的供应、运输、验收及售后服务等，详见采购文件及技术参数要求</w:t>
      </w:r>
      <w:r>
        <w:rPr>
          <w:rFonts w:ascii="宋体" w:hAnsi="宋体" w:cs="宋体"/>
          <w:sz w:val="24"/>
          <w:highlight w:val="none"/>
        </w:rPr>
        <w:t xml:space="preserve"> </w:t>
      </w:r>
    </w:p>
    <w:p>
      <w:pPr>
        <w:pStyle w:val="15"/>
        <w:spacing w:before="75" w:beforeAutospacing="0" w:after="75" w:afterAutospacing="0" w:line="360" w:lineRule="auto"/>
        <w:ind w:left="1058" w:hanging="1058" w:hangingChars="441"/>
        <w:rPr>
          <w:rFonts w:hint="eastAsia" w:ascii="宋体" w:hAnsi="宋体" w:eastAsia="宋体" w:cs="宋体"/>
          <w:lang w:val="en-US" w:eastAsia="zh-CN"/>
        </w:rPr>
      </w:pPr>
      <w:r>
        <w:rPr>
          <w:rFonts w:hint="eastAsia" w:ascii="宋体" w:hAnsi="宋体" w:eastAsia="宋体" w:cs="宋体"/>
          <w:lang w:val="en-US" w:eastAsia="zh-CN"/>
        </w:rPr>
        <w:t>备注：</w:t>
      </w:r>
    </w:p>
    <w:p>
      <w:pPr>
        <w:pStyle w:val="15"/>
        <w:spacing w:before="75" w:beforeAutospacing="0" w:after="75" w:afterAutospacing="0" w:line="360" w:lineRule="auto"/>
        <w:rPr>
          <w:rFonts w:hint="eastAsia" w:eastAsia="宋体"/>
          <w:highlight w:val="none"/>
          <w:lang w:eastAsia="zh-CN"/>
        </w:rPr>
      </w:pPr>
      <w:r>
        <w:rPr>
          <w:rFonts w:hint="eastAsia"/>
          <w:highlight w:val="none"/>
        </w:rPr>
        <w:t>合同履行期限：</w:t>
      </w:r>
      <w:r>
        <w:rPr>
          <w:rFonts w:hint="eastAsia"/>
          <w:highlight w:val="none"/>
          <w:lang w:val="en-US" w:eastAsia="zh-CN"/>
        </w:rPr>
        <w:t>壹年</w:t>
      </w:r>
    </w:p>
    <w:p>
      <w:pPr>
        <w:pStyle w:val="15"/>
        <w:spacing w:before="75" w:beforeAutospacing="0" w:after="75" w:afterAutospacing="0" w:line="360" w:lineRule="auto"/>
        <w:rPr>
          <w:rFonts w:hint="eastAsia"/>
          <w:highlight w:val="none"/>
        </w:rPr>
      </w:pPr>
      <w:r>
        <w:rPr>
          <w:rFonts w:hint="eastAsia"/>
          <w:highlight w:val="none"/>
        </w:rPr>
        <w:t>本项目（ 否 ）接受联合体投标。</w:t>
      </w:r>
    </w:p>
    <w:p>
      <w:pPr>
        <w:pStyle w:val="15"/>
        <w:spacing w:before="255" w:beforeAutospacing="0" w:after="255" w:afterAutospacing="0" w:line="360" w:lineRule="auto"/>
        <w:jc w:val="both"/>
        <w:outlineLvl w:val="0"/>
        <w:rPr>
          <w:highlight w:val="none"/>
        </w:rPr>
      </w:pPr>
      <w:bookmarkStart w:id="4" w:name="_Toc1603"/>
      <w:bookmarkStart w:id="5" w:name="_Toc15514"/>
      <w:r>
        <w:rPr>
          <w:rStyle w:val="18"/>
          <w:rFonts w:hint="eastAsia"/>
          <w:highlight w:val="none"/>
        </w:rPr>
        <w:t>二、申请人的资格要求：</w:t>
      </w:r>
      <w:bookmarkEnd w:id="4"/>
      <w:bookmarkEnd w:id="5"/>
    </w:p>
    <w:p>
      <w:pPr>
        <w:pStyle w:val="15"/>
        <w:spacing w:before="255" w:after="255" w:line="360" w:lineRule="auto"/>
        <w:outlineLvl w:val="0"/>
        <w:rPr>
          <w:kern w:val="2"/>
          <w:szCs w:val="22"/>
          <w:highlight w:val="none"/>
        </w:rPr>
      </w:pPr>
      <w:bookmarkStart w:id="6" w:name="_Toc16470"/>
      <w:bookmarkStart w:id="7" w:name="_Toc11778"/>
      <w:r>
        <w:rPr>
          <w:rFonts w:hint="eastAsia"/>
          <w:kern w:val="2"/>
          <w:szCs w:val="22"/>
          <w:highlight w:val="none"/>
        </w:rPr>
        <w:t>1.满足《中华人民共和国政府采购法》第二十二条规定</w:t>
      </w:r>
    </w:p>
    <w:p>
      <w:pPr>
        <w:pStyle w:val="15"/>
        <w:spacing w:before="255" w:after="255" w:line="360" w:lineRule="auto"/>
        <w:jc w:val="both"/>
        <w:outlineLvl w:val="0"/>
        <w:rPr>
          <w:rFonts w:hint="eastAsia" w:eastAsia="宋体"/>
          <w:kern w:val="2"/>
          <w:szCs w:val="22"/>
          <w:highlight w:val="none"/>
          <w:lang w:eastAsia="zh-CN"/>
        </w:rPr>
      </w:pPr>
      <w:r>
        <w:rPr>
          <w:rFonts w:hint="eastAsia"/>
          <w:kern w:val="2"/>
          <w:szCs w:val="22"/>
          <w:highlight w:val="none"/>
        </w:rPr>
        <w:t>2.落实政府采购政策需满足的资格要求：</w:t>
      </w:r>
      <w:r>
        <w:rPr>
          <w:rFonts w:hint="eastAsia"/>
          <w:kern w:val="2"/>
          <w:szCs w:val="22"/>
          <w:highlight w:val="none"/>
          <w:lang w:val="en-US" w:eastAsia="zh-CN"/>
        </w:rPr>
        <w:t>无</w:t>
      </w:r>
    </w:p>
    <w:p>
      <w:pPr>
        <w:pStyle w:val="15"/>
        <w:spacing w:before="255" w:beforeAutospacing="0" w:after="255" w:afterAutospacing="0" w:line="360" w:lineRule="auto"/>
        <w:jc w:val="both"/>
        <w:outlineLvl w:val="0"/>
        <w:rPr>
          <w:rFonts w:hint="eastAsia"/>
          <w:kern w:val="2"/>
          <w:szCs w:val="22"/>
          <w:highlight w:val="none"/>
        </w:rPr>
      </w:pPr>
      <w:r>
        <w:rPr>
          <w:rFonts w:hint="eastAsia"/>
          <w:kern w:val="2"/>
          <w:szCs w:val="22"/>
          <w:highlight w:val="none"/>
        </w:rPr>
        <w:t>3.本项目的特定资格要求：（1）</w:t>
      </w:r>
      <w:r>
        <w:rPr>
          <w:rFonts w:hint="eastAsia" w:ascii="宋体" w:hAnsi="宋体" w:eastAsia="宋体" w:cs="宋体"/>
          <w:i w:val="0"/>
          <w:caps w:val="0"/>
          <w:color w:val="auto"/>
          <w:spacing w:val="0"/>
          <w:sz w:val="24"/>
          <w:szCs w:val="24"/>
          <w:highlight w:val="none"/>
        </w:rPr>
        <w:t>投标</w:t>
      </w:r>
      <w:r>
        <w:rPr>
          <w:rFonts w:hint="eastAsia" w:ascii="宋体" w:hAnsi="宋体" w:eastAsia="宋体" w:cs="宋体"/>
          <w:i w:val="0"/>
          <w:caps w:val="0"/>
          <w:color w:val="auto"/>
          <w:spacing w:val="0"/>
          <w:sz w:val="24"/>
          <w:szCs w:val="24"/>
          <w:highlight w:val="none"/>
          <w:lang w:eastAsia="zh-CN"/>
        </w:rPr>
        <w:t>供应商</w:t>
      </w:r>
      <w:r>
        <w:rPr>
          <w:rFonts w:hint="eastAsia" w:ascii="宋体" w:hAnsi="宋体" w:eastAsia="宋体" w:cs="宋体"/>
          <w:i w:val="0"/>
          <w:caps w:val="0"/>
          <w:color w:val="auto"/>
          <w:spacing w:val="0"/>
          <w:sz w:val="24"/>
          <w:szCs w:val="24"/>
          <w:highlight w:val="none"/>
        </w:rPr>
        <w:t>须</w:t>
      </w:r>
      <w:r>
        <w:rPr>
          <w:rFonts w:hint="eastAsia" w:ascii="宋体" w:hAnsi="宋体" w:eastAsia="宋体" w:cs="宋体"/>
          <w:i w:val="0"/>
          <w:caps w:val="0"/>
          <w:color w:val="auto"/>
          <w:spacing w:val="0"/>
          <w:sz w:val="24"/>
          <w:szCs w:val="24"/>
          <w:highlight w:val="none"/>
          <w:lang w:val="en-US" w:eastAsia="zh-CN"/>
        </w:rPr>
        <w:t>具</w:t>
      </w:r>
      <w:r>
        <w:rPr>
          <w:rFonts w:hint="eastAsia" w:ascii="宋体" w:hAnsi="宋体" w:eastAsia="宋体" w:cs="宋体"/>
          <w:i w:val="0"/>
          <w:caps w:val="0"/>
          <w:color w:val="auto"/>
          <w:spacing w:val="0"/>
          <w:sz w:val="24"/>
          <w:szCs w:val="24"/>
          <w:highlight w:val="none"/>
        </w:rPr>
        <w:t>有图书等出版物的经销权及国家新闻出版局颁发的出版物经营许可证或文化部门颁发的文化经营许可证；</w:t>
      </w:r>
      <w:r>
        <w:rPr>
          <w:rFonts w:hint="eastAsia"/>
          <w:kern w:val="2"/>
          <w:szCs w:val="22"/>
          <w:highlight w:val="none"/>
        </w:rPr>
        <w:t>（2）供应商近三年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投标活动。（</w:t>
      </w:r>
      <w:r>
        <w:rPr>
          <w:rFonts w:hint="eastAsia"/>
          <w:kern w:val="2"/>
          <w:szCs w:val="22"/>
          <w:highlight w:val="none"/>
          <w:lang w:val="en-US" w:eastAsia="zh-CN"/>
        </w:rPr>
        <w:t>3</w:t>
      </w:r>
      <w:r>
        <w:rPr>
          <w:rFonts w:hint="eastAsia"/>
          <w:kern w:val="2"/>
          <w:szCs w:val="22"/>
          <w:highlight w:val="none"/>
        </w:rPr>
        <w:t>）其他说明：（A）与采购人存在利害关系可能影响采购公正性的法人、其他组织或者个人，不得参加本次采购活动。（B）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15"/>
        <w:spacing w:before="255" w:beforeAutospacing="0" w:after="255" w:afterAutospacing="0" w:line="360" w:lineRule="auto"/>
        <w:jc w:val="both"/>
        <w:outlineLvl w:val="0"/>
        <w:rPr>
          <w:highlight w:val="none"/>
        </w:rPr>
      </w:pPr>
      <w:r>
        <w:rPr>
          <w:rStyle w:val="18"/>
          <w:rFonts w:hint="eastAsia"/>
          <w:highlight w:val="none"/>
        </w:rPr>
        <w:t>三、获取</w:t>
      </w:r>
      <w:bookmarkEnd w:id="6"/>
      <w:bookmarkEnd w:id="7"/>
      <w:r>
        <w:rPr>
          <w:rStyle w:val="18"/>
          <w:rFonts w:hint="eastAsia"/>
          <w:highlight w:val="none"/>
        </w:rPr>
        <w:t>采购文件</w:t>
      </w:r>
    </w:p>
    <w:p>
      <w:pPr>
        <w:pStyle w:val="15"/>
        <w:spacing w:before="75" w:after="75" w:line="360" w:lineRule="auto"/>
        <w:rPr>
          <w:highlight w:val="none"/>
        </w:rPr>
      </w:pPr>
      <w:bookmarkStart w:id="8" w:name="_Toc14271"/>
      <w:bookmarkStart w:id="9" w:name="_Toc24127"/>
      <w:r>
        <w:rPr>
          <w:rFonts w:hint="eastAsia"/>
          <w:highlight w:val="none"/>
        </w:rPr>
        <w:t>时间：</w:t>
      </w:r>
      <w:r>
        <w:rPr>
          <w:rFonts w:hint="eastAsia"/>
          <w:highlight w:val="none"/>
          <w:u w:val="single"/>
        </w:rPr>
        <w:t xml:space="preserve"> </w:t>
      </w:r>
      <w:r>
        <w:rPr>
          <w:rFonts w:hint="eastAsia"/>
          <w:highlight w:val="none"/>
          <w:u w:val="single"/>
          <w:lang w:val="en-US" w:eastAsia="zh-CN"/>
        </w:rPr>
        <w:t>2024</w:t>
      </w:r>
      <w:r>
        <w:rPr>
          <w:rFonts w:hint="eastAsia"/>
          <w:highlight w:val="none"/>
          <w:u w:val="single"/>
        </w:rPr>
        <w:t>年</w:t>
      </w:r>
      <w:r>
        <w:rPr>
          <w:rFonts w:hint="eastAsia"/>
          <w:highlight w:val="none"/>
          <w:u w:val="single"/>
          <w:lang w:val="en-US" w:eastAsia="zh-CN"/>
        </w:rPr>
        <w:t>3</w:t>
      </w:r>
      <w:r>
        <w:rPr>
          <w:rFonts w:hint="eastAsia"/>
          <w:highlight w:val="none"/>
          <w:u w:val="single"/>
        </w:rPr>
        <w:t>月</w:t>
      </w:r>
      <w:r>
        <w:rPr>
          <w:rFonts w:hint="eastAsia"/>
          <w:highlight w:val="none"/>
          <w:u w:val="single"/>
          <w:lang w:val="en-US" w:eastAsia="zh-CN"/>
        </w:rPr>
        <w:t>18</w:t>
      </w:r>
      <w:r>
        <w:rPr>
          <w:rFonts w:hint="eastAsia"/>
          <w:highlight w:val="none"/>
          <w:u w:val="single"/>
        </w:rPr>
        <w:t>日 </w:t>
      </w:r>
      <w:r>
        <w:rPr>
          <w:rFonts w:hint="eastAsia"/>
          <w:highlight w:val="none"/>
        </w:rPr>
        <w:t>至 </w:t>
      </w:r>
      <w:r>
        <w:rPr>
          <w:rFonts w:hint="eastAsia"/>
          <w:highlight w:val="none"/>
          <w:u w:val="single"/>
          <w:lang w:val="en-US" w:eastAsia="zh-CN"/>
        </w:rPr>
        <w:t>2024</w:t>
      </w:r>
      <w:r>
        <w:rPr>
          <w:rFonts w:hint="eastAsia"/>
          <w:highlight w:val="none"/>
          <w:u w:val="single"/>
        </w:rPr>
        <w:t xml:space="preserve"> 年</w:t>
      </w:r>
      <w:r>
        <w:rPr>
          <w:rFonts w:hint="eastAsia"/>
          <w:highlight w:val="none"/>
          <w:u w:val="single"/>
          <w:lang w:val="en-US" w:eastAsia="zh-CN"/>
        </w:rPr>
        <w:t>3</w:t>
      </w:r>
      <w:r>
        <w:rPr>
          <w:rFonts w:hint="eastAsia"/>
          <w:highlight w:val="none"/>
          <w:u w:val="single"/>
        </w:rPr>
        <w:t>月</w:t>
      </w:r>
      <w:r>
        <w:rPr>
          <w:rFonts w:hint="eastAsia"/>
          <w:highlight w:val="none"/>
          <w:u w:val="single"/>
          <w:lang w:val="en-US" w:eastAsia="zh-CN"/>
        </w:rPr>
        <w:t>25</w:t>
      </w:r>
      <w:r>
        <w:rPr>
          <w:rFonts w:hint="eastAsia"/>
          <w:highlight w:val="none"/>
          <w:u w:val="single"/>
        </w:rPr>
        <w:t>日 </w:t>
      </w:r>
      <w:r>
        <w:rPr>
          <w:rFonts w:hint="eastAsia"/>
          <w:highlight w:val="none"/>
        </w:rPr>
        <w:t>，</w:t>
      </w:r>
      <w:r>
        <w:rPr>
          <w:rFonts w:hint="eastAsia" w:ascii="宋体" w:hAnsi="宋体" w:eastAsia="宋体" w:cs="宋体"/>
        </w:rPr>
        <w:t>每天上午</w:t>
      </w:r>
      <w:r>
        <w:rPr>
          <w:rFonts w:hint="eastAsia" w:ascii="宋体" w:hAnsi="宋体" w:eastAsia="宋体" w:cs="宋体"/>
          <w:u w:val="single"/>
        </w:rPr>
        <w:t> </w:t>
      </w:r>
      <w:r>
        <w:rPr>
          <w:rFonts w:hint="eastAsia" w:ascii="宋体" w:hAnsi="宋体" w:eastAsia="宋体" w:cs="宋体"/>
          <w:u w:val="single"/>
          <w:lang w:val="en-US" w:eastAsia="zh-CN"/>
        </w:rPr>
        <w:t>0</w:t>
      </w:r>
      <w:r>
        <w:rPr>
          <w:rFonts w:hint="eastAsia" w:ascii="宋体" w:hAnsi="宋体" w:eastAsia="宋体" w:cs="宋体"/>
          <w:u w:val="single"/>
        </w:rPr>
        <w:t>0:</w:t>
      </w:r>
      <w:r>
        <w:rPr>
          <w:rFonts w:hint="eastAsia" w:ascii="宋体" w:hAnsi="宋体" w:eastAsia="宋体" w:cs="宋体"/>
          <w:u w:val="single"/>
          <w:lang w:val="en-US" w:eastAsia="zh-CN"/>
        </w:rPr>
        <w:t>0</w:t>
      </w:r>
      <w:r>
        <w:rPr>
          <w:rFonts w:hint="eastAsia" w:ascii="宋体" w:hAnsi="宋体" w:eastAsia="宋体" w:cs="宋体"/>
          <w:u w:val="single"/>
        </w:rPr>
        <w:t>0至1</w:t>
      </w:r>
      <w:r>
        <w:rPr>
          <w:rFonts w:hint="eastAsia" w:ascii="宋体" w:hAnsi="宋体" w:eastAsia="宋体" w:cs="宋体"/>
          <w:u w:val="single"/>
          <w:lang w:val="en-US" w:eastAsia="zh-CN"/>
        </w:rPr>
        <w:t>2</w:t>
      </w:r>
      <w:r>
        <w:rPr>
          <w:rFonts w:hint="eastAsia" w:ascii="宋体" w:hAnsi="宋体" w:eastAsia="宋体" w:cs="宋体"/>
          <w:u w:val="single"/>
        </w:rPr>
        <w:t>:</w:t>
      </w:r>
      <w:r>
        <w:rPr>
          <w:rFonts w:hint="eastAsia" w:ascii="宋体" w:hAnsi="宋体" w:eastAsia="宋体" w:cs="宋体"/>
          <w:u w:val="single"/>
          <w:lang w:val="en-US" w:eastAsia="zh-CN"/>
        </w:rPr>
        <w:t>0</w:t>
      </w:r>
      <w:r>
        <w:rPr>
          <w:rFonts w:hint="eastAsia" w:ascii="宋体" w:hAnsi="宋体" w:eastAsia="宋体" w:cs="宋体"/>
          <w:u w:val="single"/>
        </w:rPr>
        <w:t>0</w:t>
      </w:r>
      <w:r>
        <w:rPr>
          <w:rFonts w:hint="eastAsia" w:ascii="宋体" w:hAnsi="宋体" w:eastAsia="宋体" w:cs="宋体"/>
        </w:rPr>
        <w:t> ，下午</w:t>
      </w:r>
      <w:r>
        <w:rPr>
          <w:rFonts w:hint="eastAsia" w:ascii="宋体" w:hAnsi="宋体" w:eastAsia="宋体" w:cs="宋体"/>
          <w:u w:val="single"/>
        </w:rPr>
        <w:t> 1</w:t>
      </w:r>
      <w:r>
        <w:rPr>
          <w:rFonts w:hint="eastAsia" w:ascii="宋体" w:hAnsi="宋体" w:eastAsia="宋体" w:cs="宋体"/>
          <w:u w:val="single"/>
          <w:lang w:val="en-US" w:eastAsia="zh-CN"/>
        </w:rPr>
        <w:t>2</w:t>
      </w:r>
      <w:r>
        <w:rPr>
          <w:rFonts w:hint="eastAsia" w:ascii="宋体" w:hAnsi="宋体" w:eastAsia="宋体" w:cs="宋体"/>
          <w:u w:val="single"/>
        </w:rPr>
        <w:t>:</w:t>
      </w:r>
      <w:r>
        <w:rPr>
          <w:rFonts w:hint="eastAsia" w:ascii="宋体" w:hAnsi="宋体" w:eastAsia="宋体" w:cs="宋体"/>
          <w:u w:val="single"/>
          <w:lang w:val="en-US" w:eastAsia="zh-CN"/>
        </w:rPr>
        <w:t>0</w:t>
      </w:r>
      <w:r>
        <w:rPr>
          <w:rFonts w:hint="eastAsia" w:ascii="宋体" w:hAnsi="宋体" w:eastAsia="宋体" w:cs="宋体"/>
          <w:u w:val="single"/>
        </w:rPr>
        <w:t>0至</w:t>
      </w:r>
      <w:r>
        <w:rPr>
          <w:rFonts w:hint="eastAsia" w:ascii="宋体" w:hAnsi="宋体" w:eastAsia="宋体" w:cs="宋体"/>
          <w:u w:val="single"/>
          <w:lang w:val="en-US" w:eastAsia="zh-CN"/>
        </w:rPr>
        <w:t>23</w:t>
      </w:r>
      <w:r>
        <w:rPr>
          <w:rFonts w:hint="eastAsia" w:ascii="宋体" w:hAnsi="宋体" w:eastAsia="宋体" w:cs="宋体"/>
          <w:u w:val="single"/>
        </w:rPr>
        <w:t>:</w:t>
      </w:r>
      <w:r>
        <w:rPr>
          <w:rFonts w:hint="eastAsia" w:ascii="宋体" w:hAnsi="宋体" w:eastAsia="宋体" w:cs="宋体"/>
          <w:u w:val="single"/>
          <w:lang w:val="en-US" w:eastAsia="zh-CN"/>
        </w:rPr>
        <w:t>59</w:t>
      </w:r>
      <w:r>
        <w:rPr>
          <w:rFonts w:hint="eastAsia" w:ascii="宋体" w:hAnsi="宋体" w:eastAsia="宋体" w:cs="宋体"/>
          <w:u w:val="single"/>
        </w:rPr>
        <w:t> </w:t>
      </w:r>
      <w:r>
        <w:rPr>
          <w:rFonts w:hint="eastAsia" w:ascii="宋体" w:hAnsi="宋体" w:eastAsia="宋体" w:cs="宋体"/>
        </w:rPr>
        <w:t>（北京时间；获取文件法定节假日除外）</w:t>
      </w:r>
    </w:p>
    <w:p>
      <w:pPr>
        <w:pStyle w:val="15"/>
        <w:spacing w:before="75" w:after="75" w:line="360" w:lineRule="auto"/>
        <w:rPr>
          <w:highlight w:val="none"/>
        </w:rPr>
      </w:pPr>
      <w:r>
        <w:rPr>
          <w:rFonts w:hint="eastAsia"/>
          <w:highlight w:val="none"/>
        </w:rPr>
        <w:t>地点：新疆政府采购云平台https://www.zcygov.cn/线上</w:t>
      </w:r>
    </w:p>
    <w:p>
      <w:pPr>
        <w:pStyle w:val="15"/>
        <w:spacing w:before="75" w:after="75" w:line="360" w:lineRule="auto"/>
        <w:rPr>
          <w:highlight w:val="none"/>
        </w:rPr>
      </w:pPr>
      <w:r>
        <w:rPr>
          <w:rFonts w:hint="eastAsia"/>
          <w:highlight w:val="none"/>
        </w:rPr>
        <w:t>方式：登录</w:t>
      </w:r>
      <w:r>
        <w:rPr>
          <w:rFonts w:hint="eastAsia"/>
          <w:color w:val="000000"/>
          <w:highlight w:val="none"/>
        </w:rPr>
        <w:t>新疆政府采购云平台</w:t>
      </w:r>
      <w:r>
        <w:rPr>
          <w:rFonts w:hint="eastAsia"/>
          <w:highlight w:val="none"/>
        </w:rPr>
        <w:t>（https://www.zcygov.cn/）后进入“项目采购”应用，在获取采购文件菜单中选择项目，申请获取采购文件</w:t>
      </w:r>
      <w:r>
        <w:rPr>
          <w:rFonts w:hint="eastAsia"/>
          <w:color w:val="000000"/>
          <w:highlight w:val="none"/>
        </w:rPr>
        <w:t>，过期不予受理</w:t>
      </w:r>
      <w:r>
        <w:rPr>
          <w:rFonts w:hint="eastAsia"/>
          <w:highlight w:val="none"/>
        </w:rPr>
        <w:t>。未按上述要求获取采购文件的，其响应文件不予接收。平台操作过中如需帮助，可联系政采云平台客服热线 400-881-7190获取技术支持。 </w:t>
      </w:r>
    </w:p>
    <w:p>
      <w:pPr>
        <w:pStyle w:val="15"/>
        <w:spacing w:before="75" w:after="75" w:line="360" w:lineRule="auto"/>
        <w:rPr>
          <w:highlight w:val="none"/>
        </w:rPr>
      </w:pPr>
      <w:r>
        <w:rPr>
          <w:rFonts w:hint="eastAsia"/>
          <w:highlight w:val="none"/>
        </w:rPr>
        <w:t>售价（元）：0元</w:t>
      </w:r>
    </w:p>
    <w:p>
      <w:pPr>
        <w:pStyle w:val="15"/>
        <w:spacing w:before="255" w:after="255" w:line="360" w:lineRule="auto"/>
        <w:jc w:val="both"/>
        <w:outlineLvl w:val="0"/>
        <w:rPr>
          <w:highlight w:val="none"/>
        </w:rPr>
      </w:pPr>
      <w:bookmarkStart w:id="10" w:name="_Toc21979"/>
      <w:bookmarkStart w:id="11" w:name="_Toc30982"/>
      <w:r>
        <w:rPr>
          <w:rStyle w:val="18"/>
          <w:rFonts w:hint="eastAsia"/>
          <w:highlight w:val="none"/>
        </w:rPr>
        <w:t>四、提交响应文件截止时间、开标时间和地点</w:t>
      </w:r>
      <w:bookmarkEnd w:id="10"/>
      <w:bookmarkEnd w:id="11"/>
    </w:p>
    <w:p>
      <w:pPr>
        <w:pStyle w:val="15"/>
        <w:spacing w:before="255" w:after="255" w:line="360" w:lineRule="auto"/>
        <w:jc w:val="both"/>
        <w:outlineLvl w:val="0"/>
        <w:rPr>
          <w:rStyle w:val="18"/>
          <w:rFonts w:hint="eastAsia"/>
          <w:b w:val="0"/>
          <w:highlight w:val="none"/>
        </w:rPr>
      </w:pPr>
      <w:r>
        <w:rPr>
          <w:rStyle w:val="18"/>
          <w:rFonts w:hint="eastAsia"/>
          <w:b w:val="0"/>
          <w:highlight w:val="none"/>
        </w:rPr>
        <w:t>提交投标文件截止时间：</w:t>
      </w:r>
      <w:r>
        <w:rPr>
          <w:rStyle w:val="18"/>
          <w:rFonts w:hint="eastAsia"/>
          <w:b w:val="0"/>
          <w:highlight w:val="none"/>
          <w:u w:val="single"/>
        </w:rPr>
        <w:t xml:space="preserve"> </w:t>
      </w:r>
      <w:r>
        <w:rPr>
          <w:rFonts w:hint="eastAsia"/>
          <w:color w:val="000000"/>
          <w:highlight w:val="none"/>
          <w:u w:val="single"/>
          <w:lang w:val="en-US" w:eastAsia="zh-CN"/>
        </w:rPr>
        <w:t>2024</w:t>
      </w:r>
      <w:r>
        <w:rPr>
          <w:rFonts w:hint="eastAsia"/>
          <w:color w:val="000000"/>
          <w:highlight w:val="none"/>
          <w:u w:val="single"/>
        </w:rPr>
        <w:t>年</w:t>
      </w:r>
      <w:r>
        <w:rPr>
          <w:rFonts w:hint="eastAsia"/>
          <w:color w:val="000000"/>
          <w:highlight w:val="none"/>
          <w:u w:val="single"/>
          <w:lang w:val="en-US" w:eastAsia="zh-CN"/>
        </w:rPr>
        <w:t>04</w:t>
      </w:r>
      <w:r>
        <w:rPr>
          <w:rFonts w:hint="eastAsia"/>
          <w:color w:val="000000"/>
          <w:highlight w:val="none"/>
          <w:u w:val="single"/>
        </w:rPr>
        <w:t>月</w:t>
      </w:r>
      <w:r>
        <w:rPr>
          <w:rFonts w:hint="eastAsia"/>
          <w:color w:val="000000"/>
          <w:highlight w:val="none"/>
          <w:u w:val="single"/>
          <w:lang w:val="en-US" w:eastAsia="zh-CN"/>
        </w:rPr>
        <w:t>08</w:t>
      </w:r>
      <w:r>
        <w:rPr>
          <w:rFonts w:hint="eastAsia"/>
          <w:color w:val="000000"/>
          <w:highlight w:val="none"/>
          <w:u w:val="single"/>
        </w:rPr>
        <w:t>日</w:t>
      </w:r>
      <w:r>
        <w:rPr>
          <w:rFonts w:hint="eastAsia"/>
          <w:color w:val="000000"/>
          <w:highlight w:val="none"/>
          <w:u w:val="single"/>
          <w:lang w:val="en-US" w:eastAsia="zh-CN"/>
        </w:rPr>
        <w:t>11：00</w:t>
      </w:r>
      <w:r>
        <w:rPr>
          <w:rStyle w:val="18"/>
          <w:rFonts w:hint="eastAsia"/>
          <w:b w:val="0"/>
          <w:highlight w:val="none"/>
        </w:rPr>
        <w:t>（北京时间）</w:t>
      </w:r>
    </w:p>
    <w:p>
      <w:pPr>
        <w:pStyle w:val="15"/>
        <w:spacing w:before="255" w:after="255" w:line="360" w:lineRule="auto"/>
        <w:jc w:val="both"/>
        <w:outlineLvl w:val="0"/>
        <w:rPr>
          <w:rStyle w:val="18"/>
          <w:rFonts w:hint="eastAsia"/>
          <w:b w:val="0"/>
          <w:highlight w:val="none"/>
        </w:rPr>
      </w:pPr>
      <w:r>
        <w:rPr>
          <w:rStyle w:val="18"/>
          <w:rFonts w:hint="eastAsia"/>
          <w:b w:val="0"/>
          <w:highlight w:val="none"/>
        </w:rPr>
        <w:t>投标地点：新疆政府采购云平台https://www.zcygov.cn/线上</w:t>
      </w:r>
    </w:p>
    <w:p>
      <w:pPr>
        <w:pStyle w:val="15"/>
        <w:spacing w:before="255" w:after="255" w:line="360" w:lineRule="auto"/>
        <w:jc w:val="both"/>
        <w:outlineLvl w:val="0"/>
        <w:rPr>
          <w:rStyle w:val="18"/>
          <w:rFonts w:hint="eastAsia"/>
          <w:b w:val="0"/>
          <w:highlight w:val="none"/>
        </w:rPr>
      </w:pPr>
      <w:r>
        <w:rPr>
          <w:rStyle w:val="18"/>
          <w:rFonts w:hint="eastAsia"/>
          <w:b w:val="0"/>
          <w:highlight w:val="none"/>
        </w:rPr>
        <w:t>开标时间：</w:t>
      </w:r>
      <w:r>
        <w:rPr>
          <w:rStyle w:val="18"/>
          <w:rFonts w:hint="eastAsia"/>
          <w:b w:val="0"/>
          <w:highlight w:val="none"/>
          <w:u w:val="single"/>
        </w:rPr>
        <w:t xml:space="preserve"> </w:t>
      </w:r>
      <w:r>
        <w:rPr>
          <w:rFonts w:hint="eastAsia"/>
          <w:color w:val="000000"/>
          <w:highlight w:val="none"/>
          <w:u w:val="single"/>
          <w:lang w:val="en-US" w:eastAsia="zh-CN"/>
        </w:rPr>
        <w:t>2024</w:t>
      </w:r>
      <w:r>
        <w:rPr>
          <w:rFonts w:hint="eastAsia"/>
          <w:color w:val="000000"/>
          <w:highlight w:val="none"/>
          <w:u w:val="single"/>
        </w:rPr>
        <w:t>年</w:t>
      </w:r>
      <w:r>
        <w:rPr>
          <w:rFonts w:hint="eastAsia"/>
          <w:color w:val="000000"/>
          <w:highlight w:val="none"/>
          <w:u w:val="single"/>
          <w:lang w:val="en-US" w:eastAsia="zh-CN"/>
        </w:rPr>
        <w:t>04</w:t>
      </w:r>
      <w:r>
        <w:rPr>
          <w:rFonts w:hint="eastAsia"/>
          <w:color w:val="000000"/>
          <w:highlight w:val="none"/>
          <w:u w:val="single"/>
        </w:rPr>
        <w:t>月</w:t>
      </w:r>
      <w:r>
        <w:rPr>
          <w:rFonts w:hint="eastAsia"/>
          <w:color w:val="000000"/>
          <w:highlight w:val="none"/>
          <w:u w:val="single"/>
          <w:lang w:val="en-US" w:eastAsia="zh-CN"/>
        </w:rPr>
        <w:t>08</w:t>
      </w:r>
      <w:r>
        <w:rPr>
          <w:rFonts w:hint="eastAsia"/>
          <w:color w:val="000000"/>
          <w:highlight w:val="none"/>
          <w:u w:val="single"/>
        </w:rPr>
        <w:t>日</w:t>
      </w:r>
      <w:r>
        <w:rPr>
          <w:rFonts w:hint="eastAsia"/>
          <w:color w:val="000000"/>
          <w:highlight w:val="none"/>
          <w:u w:val="single"/>
          <w:lang w:val="en-US" w:eastAsia="zh-CN"/>
        </w:rPr>
        <w:t>11：00</w:t>
      </w:r>
      <w:r>
        <w:rPr>
          <w:rStyle w:val="18"/>
          <w:rFonts w:hint="eastAsia"/>
          <w:b w:val="0"/>
          <w:highlight w:val="none"/>
        </w:rPr>
        <w:t>（北京时间）</w:t>
      </w:r>
    </w:p>
    <w:p>
      <w:pPr>
        <w:pStyle w:val="15"/>
        <w:spacing w:before="255" w:after="255" w:line="360" w:lineRule="auto"/>
        <w:jc w:val="both"/>
        <w:outlineLvl w:val="0"/>
        <w:rPr>
          <w:rStyle w:val="18"/>
          <w:rFonts w:hint="eastAsia"/>
          <w:b w:val="0"/>
          <w:highlight w:val="none"/>
        </w:rPr>
      </w:pPr>
      <w:r>
        <w:rPr>
          <w:rFonts w:hint="eastAsia" w:ascii="宋体" w:hAnsi="宋体" w:eastAsia="宋体" w:cs="宋体"/>
        </w:rPr>
        <w:t>开标地点（网址）：</w:t>
      </w:r>
      <w:r>
        <w:rPr>
          <w:rFonts w:hint="eastAsia" w:ascii="宋体" w:hAnsi="宋体" w:eastAsia="宋体" w:cs="宋体"/>
          <w:u w:val="single"/>
        </w:rPr>
        <w:t>投标人登录政采云平台https://www.zcygov.cn/，进入“项目采购-开标评标-右边选择对应项目点击“进入项目”进入开标大厅。</w:t>
      </w:r>
    </w:p>
    <w:p>
      <w:pPr>
        <w:pStyle w:val="15"/>
        <w:spacing w:before="255" w:beforeAutospacing="0" w:after="255" w:afterAutospacing="0" w:line="360" w:lineRule="auto"/>
        <w:jc w:val="both"/>
        <w:outlineLvl w:val="0"/>
        <w:rPr>
          <w:highlight w:val="none"/>
        </w:rPr>
      </w:pPr>
      <w:r>
        <w:rPr>
          <w:rStyle w:val="18"/>
          <w:rFonts w:hint="eastAsia"/>
          <w:highlight w:val="none"/>
        </w:rPr>
        <w:t>五、公告期限</w:t>
      </w:r>
      <w:bookmarkEnd w:id="8"/>
      <w:bookmarkEnd w:id="9"/>
    </w:p>
    <w:p>
      <w:pPr>
        <w:pStyle w:val="15"/>
        <w:spacing w:before="75" w:beforeAutospacing="0" w:after="75" w:afterAutospacing="0" w:line="360" w:lineRule="auto"/>
        <w:rPr>
          <w:highlight w:val="none"/>
        </w:rPr>
      </w:pPr>
      <w:r>
        <w:rPr>
          <w:rFonts w:hint="eastAsia"/>
          <w:highlight w:val="none"/>
        </w:rPr>
        <w:t>自本公告发布之日起5个工作日。　　　　　　　　　　</w:t>
      </w:r>
    </w:p>
    <w:bookmarkEnd w:id="0"/>
    <w:bookmarkEnd w:id="1"/>
    <w:p>
      <w:pPr>
        <w:pStyle w:val="15"/>
        <w:spacing w:before="255" w:beforeAutospacing="0" w:after="255" w:afterAutospacing="0" w:line="360" w:lineRule="auto"/>
        <w:jc w:val="both"/>
        <w:outlineLvl w:val="0"/>
        <w:rPr>
          <w:rFonts w:hint="eastAsia" w:ascii="宋体" w:hAnsi="宋体" w:eastAsia="宋体" w:cs="宋体"/>
        </w:rPr>
      </w:pPr>
      <w:r>
        <w:rPr>
          <w:rStyle w:val="18"/>
          <w:rFonts w:hint="eastAsia" w:ascii="宋体" w:hAnsi="宋体" w:eastAsia="宋体" w:cs="宋体"/>
          <w:lang w:val="en-US" w:eastAsia="zh-CN"/>
        </w:rPr>
        <w:t>六</w:t>
      </w:r>
      <w:r>
        <w:rPr>
          <w:rStyle w:val="18"/>
          <w:rFonts w:hint="eastAsia" w:ascii="宋体" w:hAnsi="宋体" w:eastAsia="宋体" w:cs="宋体"/>
        </w:rPr>
        <w:t>、其他补充事宜</w:t>
      </w:r>
    </w:p>
    <w:p>
      <w:pPr>
        <w:pStyle w:val="15"/>
        <w:spacing w:before="75" w:beforeAutospacing="0" w:after="75" w:afterAutospacing="0" w:line="360" w:lineRule="auto"/>
        <w:rPr>
          <w:rFonts w:hint="eastAsia" w:ascii="宋体" w:hAnsi="宋体" w:eastAsia="宋体" w:cs="宋体"/>
        </w:rPr>
      </w:pPr>
      <w:r>
        <w:rPr>
          <w:rFonts w:hint="eastAsia" w:ascii="宋体" w:hAnsi="宋体" w:eastAsia="宋体" w:cs="宋体"/>
          <w:color w:val="000000"/>
          <w:kern w:val="0"/>
          <w:sz w:val="24"/>
          <w:szCs w:val="24"/>
          <w:u w:val="none"/>
        </w:rPr>
        <w:t>1、本次采购采用电子交易方式，电子交易平台为“政采云平台（https://www.zcygov.cn/）”。投标人参与本项目电子交易活动前，应注册成为政府采购云平台正式投标人。编制电子响应文件前还需申领CA证书并绑定帐号。投标人应充分考虑完成平台注册、申领CA证书等所需的时间。因未注册入库、未办理CA数字证书等原因造成无法投标或投标失败等后果由投标人自行承担。</w:t>
      </w:r>
      <w:r>
        <w:rPr>
          <w:rFonts w:hint="eastAsia" w:ascii="宋体" w:hAnsi="宋体" w:eastAsia="宋体" w:cs="宋体"/>
          <w:color w:val="000000"/>
          <w:kern w:val="0"/>
          <w:sz w:val="24"/>
          <w:szCs w:val="24"/>
          <w:u w:val="none"/>
        </w:rPr>
        <w:br w:type="textWrapping"/>
      </w:r>
      <w:r>
        <w:rPr>
          <w:rFonts w:hint="eastAsia" w:ascii="宋体" w:hAnsi="宋体" w:eastAsia="宋体" w:cs="宋体"/>
          <w:color w:val="000000"/>
          <w:kern w:val="0"/>
          <w:sz w:val="24"/>
          <w:szCs w:val="24"/>
          <w:u w:val="none"/>
        </w:rPr>
        <w:t>2、投标人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r>
        <w:rPr>
          <w:rFonts w:hint="eastAsia" w:ascii="宋体" w:hAnsi="宋体" w:eastAsia="宋体" w:cs="宋体"/>
          <w:color w:val="000000"/>
          <w:kern w:val="0"/>
          <w:sz w:val="24"/>
          <w:szCs w:val="24"/>
          <w:u w:val="none"/>
        </w:rPr>
        <w:br w:type="textWrapping"/>
      </w:r>
      <w:r>
        <w:rPr>
          <w:rFonts w:hint="eastAsia" w:ascii="宋体" w:hAnsi="宋体" w:eastAsia="宋体" w:cs="宋体"/>
          <w:color w:val="000000"/>
          <w:kern w:val="0"/>
          <w:sz w:val="24"/>
          <w:szCs w:val="24"/>
          <w:u w:val="none"/>
        </w:rPr>
        <w:t>3、加密的电子响应文件应在响应文件递交截止时间前通过政采云平台上传完成。逾期上传或者未上传指定地点的响应文件，不予受理。</w:t>
      </w:r>
      <w:r>
        <w:rPr>
          <w:rFonts w:hint="eastAsia" w:ascii="宋体" w:hAnsi="宋体" w:eastAsia="宋体" w:cs="宋体"/>
          <w:color w:val="000000"/>
          <w:kern w:val="0"/>
          <w:sz w:val="24"/>
          <w:szCs w:val="24"/>
          <w:u w:val="none"/>
        </w:rPr>
        <w:br w:type="textWrapping"/>
      </w:r>
      <w:r>
        <w:rPr>
          <w:rFonts w:hint="eastAsia" w:ascii="宋体" w:hAnsi="宋体" w:eastAsia="宋体" w:cs="宋体"/>
          <w:color w:val="000000"/>
          <w:kern w:val="0"/>
          <w:sz w:val="24"/>
          <w:szCs w:val="24"/>
          <w:u w:val="none"/>
        </w:rPr>
        <w:t>4、投标人在开标前须提前配置好电脑浏览器，开标时请使用制作加密电子响应文件的CA锁进行解密及报价确认。本项目响应文件解密时间定为30分钟，如因自身原因导致无法正常解密，后果由投标人自行承担。</w:t>
      </w:r>
      <w:r>
        <w:rPr>
          <w:rFonts w:hint="eastAsia" w:ascii="宋体" w:hAnsi="宋体" w:eastAsia="宋体" w:cs="宋体"/>
          <w:color w:val="000000"/>
          <w:kern w:val="0"/>
          <w:sz w:val="24"/>
          <w:szCs w:val="24"/>
          <w:u w:val="none"/>
        </w:rPr>
        <w:br w:type="textWrapping"/>
      </w:r>
      <w:r>
        <w:rPr>
          <w:rFonts w:hint="eastAsia" w:ascii="宋体" w:hAnsi="宋体" w:eastAsia="宋体" w:cs="宋体"/>
          <w:color w:val="000000"/>
          <w:kern w:val="0"/>
          <w:sz w:val="24"/>
          <w:szCs w:val="24"/>
          <w:u w:val="none"/>
        </w:rPr>
        <w:t>5、如遇“政采云平台（https://www.zcygov.cn/）”电子交易规则调整，以最新要求为准。</w:t>
      </w:r>
    </w:p>
    <w:p>
      <w:pPr>
        <w:pStyle w:val="15"/>
        <w:spacing w:before="255" w:beforeAutospacing="0" w:after="255" w:afterAutospacing="0" w:line="360" w:lineRule="auto"/>
        <w:jc w:val="both"/>
        <w:outlineLvl w:val="0"/>
        <w:rPr>
          <w:rFonts w:hint="eastAsia" w:ascii="宋体" w:hAnsi="宋体" w:eastAsia="宋体" w:cs="宋体"/>
        </w:rPr>
      </w:pPr>
      <w:r>
        <w:rPr>
          <w:rStyle w:val="18"/>
          <w:rFonts w:hint="eastAsia" w:eastAsia="宋体" w:cs="宋体"/>
          <w:lang w:val="en-US" w:eastAsia="zh-CN"/>
        </w:rPr>
        <w:t>七</w:t>
      </w:r>
      <w:r>
        <w:rPr>
          <w:rStyle w:val="18"/>
          <w:rFonts w:hint="eastAsia" w:ascii="宋体" w:hAnsi="宋体" w:eastAsia="宋体" w:cs="宋体"/>
        </w:rPr>
        <w:t>、对本次招标提出询问，请按以下方式联系。</w:t>
      </w:r>
      <w:r>
        <w:rPr>
          <w:rFonts w:hint="eastAsia" w:ascii="宋体" w:hAnsi="宋体" w:eastAsia="宋体" w:cs="宋体"/>
        </w:rPr>
        <w:t>　　　　　　　　　　　　</w:t>
      </w:r>
    </w:p>
    <w:p>
      <w:pPr>
        <w:pStyle w:val="15"/>
        <w:spacing w:before="75" w:beforeAutospacing="0" w:after="75" w:afterAutospacing="0" w:line="360" w:lineRule="auto"/>
        <w:rPr>
          <w:rFonts w:hint="eastAsia" w:ascii="宋体" w:hAnsi="宋体" w:eastAsia="宋体" w:cs="宋体"/>
        </w:rPr>
      </w:pPr>
      <w:r>
        <w:rPr>
          <w:rFonts w:hint="eastAsia" w:ascii="宋体" w:hAnsi="宋体" w:eastAsia="宋体" w:cs="宋体"/>
        </w:rPr>
        <w:t>1.采购人信息</w:t>
      </w:r>
    </w:p>
    <w:p>
      <w:pPr>
        <w:pStyle w:val="15"/>
        <w:spacing w:before="75" w:beforeAutospacing="0" w:after="75" w:afterAutospacing="0" w:line="360" w:lineRule="auto"/>
        <w:rPr>
          <w:rFonts w:hint="eastAsia" w:ascii="宋体" w:hAnsi="宋体" w:eastAsia="宋体" w:cs="宋体"/>
        </w:rPr>
      </w:pPr>
      <w:r>
        <w:rPr>
          <w:rFonts w:hint="eastAsia" w:ascii="宋体" w:hAnsi="宋体" w:eastAsia="宋体" w:cs="宋体"/>
        </w:rPr>
        <w:t>名    称：</w:t>
      </w:r>
      <w:r>
        <w:rPr>
          <w:rFonts w:hint="eastAsia" w:ascii="宋体" w:hAnsi="宋体" w:eastAsia="宋体" w:cs="宋体"/>
          <w:u w:val="single"/>
        </w:rPr>
        <w:t xml:space="preserve"> 新疆医科大学 </w:t>
      </w:r>
      <w:r>
        <w:rPr>
          <w:rFonts w:hint="eastAsia" w:ascii="宋体" w:hAnsi="宋体" w:eastAsia="宋体" w:cs="宋体"/>
        </w:rPr>
        <w:t>　　　　　　　　</w:t>
      </w:r>
    </w:p>
    <w:p>
      <w:pPr>
        <w:pStyle w:val="15"/>
        <w:spacing w:before="75" w:beforeAutospacing="0" w:after="75" w:afterAutospacing="0" w:line="360" w:lineRule="auto"/>
        <w:rPr>
          <w:rFonts w:hint="eastAsia" w:ascii="宋体" w:hAnsi="宋体" w:eastAsia="宋体" w:cs="宋体"/>
        </w:rPr>
      </w:pPr>
      <w:r>
        <w:rPr>
          <w:rFonts w:hint="eastAsia" w:ascii="宋体" w:hAnsi="宋体" w:eastAsia="宋体" w:cs="宋体"/>
        </w:rPr>
        <w:t>地    址：</w:t>
      </w:r>
      <w:r>
        <w:rPr>
          <w:rFonts w:hint="eastAsia" w:ascii="宋体" w:hAnsi="宋体" w:eastAsia="宋体" w:cs="宋体"/>
          <w:color w:val="000000"/>
          <w:szCs w:val="24"/>
          <w:u w:val="single"/>
        </w:rPr>
        <w:t> </w:t>
      </w:r>
      <w:r>
        <w:rPr>
          <w:rFonts w:hint="eastAsia" w:ascii="宋体" w:hAnsi="宋体" w:eastAsia="宋体" w:cs="宋体"/>
          <w:color w:val="000000"/>
          <w:kern w:val="0"/>
          <w:sz w:val="24"/>
          <w:szCs w:val="24"/>
          <w:u w:val="single"/>
        </w:rPr>
        <w:t>新疆乌鲁木齐市水磨沟区尚德北路567号</w:t>
      </w:r>
    </w:p>
    <w:p>
      <w:pPr>
        <w:pStyle w:val="15"/>
        <w:spacing w:before="75" w:beforeAutospacing="0" w:after="75" w:afterAutospacing="0" w:line="360" w:lineRule="auto"/>
        <w:rPr>
          <w:rFonts w:hint="eastAsia" w:ascii="宋体" w:hAnsi="宋体" w:eastAsia="宋体" w:cs="宋体"/>
        </w:rPr>
      </w:pPr>
      <w:r>
        <w:rPr>
          <w:rFonts w:hint="eastAsia" w:ascii="宋体" w:hAnsi="宋体" w:eastAsia="宋体" w:cs="宋体"/>
        </w:rPr>
        <w:t>项目联系人（询问）：</w:t>
      </w:r>
      <w:r>
        <w:rPr>
          <w:rFonts w:hint="eastAsia" w:ascii="宋体" w:hAnsi="宋体" w:eastAsia="宋体" w:cs="宋体"/>
          <w:u w:val="single"/>
        </w:rPr>
        <w:t>赵晓勇</w:t>
      </w:r>
      <w:r>
        <w:rPr>
          <w:rFonts w:hint="eastAsia" w:ascii="宋体" w:hAnsi="宋体" w:eastAsia="宋体" w:cs="宋体"/>
        </w:rPr>
        <w:t>　 　　　　　　　　　</w:t>
      </w:r>
    </w:p>
    <w:p>
      <w:pPr>
        <w:adjustRightInd w:val="0"/>
        <w:snapToGrid w:val="0"/>
        <w:spacing w:line="480" w:lineRule="auto"/>
        <w:rPr>
          <w:rFonts w:hint="eastAsia" w:ascii="宋体" w:hAnsi="宋体" w:eastAsia="宋体" w:cs="宋体"/>
          <w:sz w:val="24"/>
        </w:rPr>
      </w:pPr>
      <w:r>
        <w:rPr>
          <w:rFonts w:hint="eastAsia" w:ascii="宋体" w:hAnsi="宋体" w:eastAsia="宋体" w:cs="宋体"/>
          <w:sz w:val="24"/>
        </w:rPr>
        <w:t>项目联系方式（询问）：</w:t>
      </w:r>
      <w:r>
        <w:rPr>
          <w:rFonts w:hint="eastAsia" w:ascii="宋体" w:hAnsi="宋体" w:eastAsia="宋体" w:cs="宋体"/>
          <w:sz w:val="24"/>
          <w:u w:val="single"/>
        </w:rPr>
        <w:t xml:space="preserve">0991-2110172 </w:t>
      </w:r>
      <w:r>
        <w:rPr>
          <w:rFonts w:hint="eastAsia" w:ascii="宋体" w:hAnsi="宋体" w:eastAsia="宋体" w:cs="宋体"/>
          <w:sz w:val="24"/>
        </w:rPr>
        <w:t>　　　　　　</w:t>
      </w:r>
    </w:p>
    <w:p>
      <w:pPr>
        <w:pStyle w:val="15"/>
        <w:spacing w:before="75" w:beforeAutospacing="0" w:after="75" w:afterAutospacing="0" w:line="360" w:lineRule="auto"/>
        <w:rPr>
          <w:rFonts w:hint="eastAsia" w:ascii="宋体" w:hAnsi="宋体" w:eastAsia="宋体" w:cs="宋体"/>
        </w:rPr>
      </w:pPr>
      <w:r>
        <w:rPr>
          <w:rFonts w:hint="eastAsia" w:ascii="宋体" w:hAnsi="宋体" w:eastAsia="宋体" w:cs="宋体"/>
        </w:rPr>
        <w:t>2.采购代理机构信息</w:t>
      </w:r>
    </w:p>
    <w:p>
      <w:pPr>
        <w:pStyle w:val="15"/>
        <w:spacing w:before="75" w:beforeAutospacing="0" w:after="75" w:afterAutospacing="0" w:line="360" w:lineRule="auto"/>
        <w:rPr>
          <w:rFonts w:hint="eastAsia" w:ascii="宋体" w:hAnsi="宋体" w:eastAsia="宋体" w:cs="宋体"/>
        </w:rPr>
      </w:pPr>
      <w:r>
        <w:rPr>
          <w:rFonts w:hint="eastAsia" w:ascii="宋体" w:hAnsi="宋体" w:eastAsia="宋体" w:cs="宋体"/>
        </w:rPr>
        <w:t>名    称： </w:t>
      </w:r>
      <w:r>
        <w:rPr>
          <w:rFonts w:hint="eastAsia" w:ascii="宋体" w:hAnsi="宋体" w:eastAsia="宋体" w:cs="宋体"/>
          <w:u w:val="single"/>
        </w:rPr>
        <w:t>新疆中咨建设项目管理有限公司 </w:t>
      </w:r>
      <w:r>
        <w:rPr>
          <w:rFonts w:hint="eastAsia" w:ascii="宋体" w:hAnsi="宋体" w:eastAsia="宋体" w:cs="宋体"/>
        </w:rPr>
        <w:t>　　　　　　　　　　　</w:t>
      </w:r>
    </w:p>
    <w:p>
      <w:pPr>
        <w:pStyle w:val="15"/>
        <w:spacing w:before="75" w:beforeAutospacing="0" w:after="75" w:afterAutospacing="0" w:line="360" w:lineRule="auto"/>
        <w:rPr>
          <w:rFonts w:hint="eastAsia" w:ascii="宋体" w:hAnsi="宋体" w:eastAsia="宋体" w:cs="宋体"/>
        </w:rPr>
      </w:pPr>
      <w:r>
        <w:rPr>
          <w:rFonts w:hint="eastAsia" w:ascii="宋体" w:hAnsi="宋体" w:eastAsia="宋体" w:cs="宋体"/>
        </w:rPr>
        <w:t>项目联系人（询问）：</w:t>
      </w:r>
      <w:r>
        <w:rPr>
          <w:rFonts w:hint="eastAsia" w:ascii="宋体" w:hAnsi="宋体" w:eastAsia="宋体" w:cs="宋体"/>
          <w:u w:val="single"/>
        </w:rPr>
        <w:t>吴斌</w:t>
      </w:r>
      <w:r>
        <w:rPr>
          <w:rFonts w:hint="eastAsia" w:ascii="宋体" w:hAnsi="宋体" w:eastAsia="宋体" w:cs="宋体"/>
          <w:u w:val="single"/>
          <w:lang w:eastAsia="zh-CN"/>
        </w:rPr>
        <w:t>、</w:t>
      </w:r>
      <w:r>
        <w:rPr>
          <w:rFonts w:hint="eastAsia" w:ascii="宋体" w:hAnsi="宋体" w:eastAsia="宋体" w:cs="宋体"/>
          <w:u w:val="single"/>
          <w:lang w:val="en-US" w:eastAsia="zh-CN"/>
        </w:rPr>
        <w:t>梅坤伟、翟安琪</w:t>
      </w:r>
      <w:r>
        <w:rPr>
          <w:rFonts w:hint="eastAsia" w:ascii="宋体" w:hAnsi="宋体" w:eastAsia="宋体" w:cs="宋体"/>
          <w:u w:val="single"/>
        </w:rPr>
        <w:t xml:space="preserve"> </w:t>
      </w:r>
      <w:r>
        <w:rPr>
          <w:rFonts w:hint="eastAsia" w:ascii="宋体" w:hAnsi="宋体" w:eastAsia="宋体" w:cs="宋体"/>
        </w:rPr>
        <w:t>  　　　　　　　　　　　</w:t>
      </w:r>
    </w:p>
    <w:p>
      <w:pPr>
        <w:rPr>
          <w:rFonts w:hint="eastAsia" w:ascii="宋体" w:hAnsi="宋体" w:eastAsia="宋体" w:cs="宋体"/>
        </w:rPr>
      </w:pPr>
      <w:r>
        <w:rPr>
          <w:rFonts w:hint="eastAsia" w:ascii="宋体" w:hAnsi="宋体" w:eastAsia="宋体" w:cs="宋体"/>
          <w:sz w:val="24"/>
        </w:rPr>
        <w:t>项目联系方式（询问）：</w:t>
      </w:r>
      <w:r>
        <w:rPr>
          <w:rFonts w:hint="eastAsia" w:ascii="宋体" w:hAnsi="宋体" w:eastAsia="宋体" w:cs="宋体"/>
          <w:color w:val="000000"/>
          <w:sz w:val="24"/>
          <w:u w:val="single"/>
        </w:rPr>
        <w:t>0991-4603819/13079967765</w:t>
      </w:r>
    </w:p>
    <w:p>
      <w:pPr>
        <w:snapToGrid w:val="0"/>
        <w:spacing w:line="480" w:lineRule="atLeast"/>
        <w:jc w:val="both"/>
        <w:rPr>
          <w:rFonts w:hint="eastAsia" w:ascii="宋体" w:hAnsi="宋体" w:cs="宋体"/>
          <w:sz w:val="24"/>
          <w:highlight w:val="none"/>
        </w:rPr>
      </w:pPr>
      <w:r>
        <w:rPr>
          <w:rFonts w:ascii="宋体" w:hAnsi="宋体" w:cs="宋体"/>
          <w:b/>
          <w:sz w:val="24"/>
          <w:highlight w:val="none"/>
        </w:rPr>
        <w:br w:type="page"/>
      </w:r>
      <w:r>
        <w:rPr>
          <w:rFonts w:hint="eastAsia" w:ascii="宋体" w:hAnsi="宋体" w:cs="宋体"/>
          <w:b/>
          <w:sz w:val="24"/>
          <w:highlight w:val="none"/>
        </w:rPr>
        <w:t xml:space="preserve">第二章  </w:t>
      </w:r>
      <w:bookmarkEnd w:id="2"/>
      <w:bookmarkEnd w:id="3"/>
      <w:r>
        <w:rPr>
          <w:rFonts w:hint="eastAsia" w:ascii="宋体" w:hAnsi="宋体" w:cs="宋体"/>
          <w:b/>
          <w:sz w:val="24"/>
          <w:highlight w:val="none"/>
        </w:rPr>
        <w:t>供应商须知</w:t>
      </w:r>
    </w:p>
    <w:p>
      <w:pPr>
        <w:snapToGrid w:val="0"/>
        <w:spacing w:line="400" w:lineRule="atLeast"/>
        <w:jc w:val="center"/>
        <w:rPr>
          <w:rFonts w:hint="eastAsia" w:ascii="宋体" w:hAnsi="宋体" w:cs="宋体"/>
          <w:b/>
          <w:sz w:val="28"/>
          <w:szCs w:val="28"/>
          <w:highlight w:val="none"/>
        </w:rPr>
      </w:pPr>
      <w:r>
        <w:rPr>
          <w:rFonts w:hint="eastAsia" w:ascii="宋体" w:hAnsi="宋体" w:cs="宋体"/>
          <w:b/>
          <w:sz w:val="28"/>
          <w:szCs w:val="28"/>
          <w:highlight w:val="none"/>
        </w:rPr>
        <w:t>供应商须知前附表</w:t>
      </w:r>
    </w:p>
    <w:tbl>
      <w:tblPr>
        <w:tblStyle w:val="16"/>
        <w:tblW w:w="10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1555"/>
        <w:gridCol w:w="8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32" w:type="dxa"/>
            <w:noWrap w:val="0"/>
            <w:vAlign w:val="center"/>
          </w:tcPr>
          <w:p>
            <w:pPr>
              <w:spacing w:line="240" w:lineRule="auto"/>
              <w:jc w:val="center"/>
              <w:rPr>
                <w:rFonts w:hint="eastAsia" w:ascii="宋体" w:hAnsi="宋体" w:eastAsia="宋体" w:cs="宋体"/>
                <w:b/>
                <w:bCs/>
                <w:sz w:val="24"/>
                <w:highlight w:val="none"/>
                <w:lang w:val="en-US" w:eastAsia="zh-CN"/>
              </w:rPr>
            </w:pPr>
            <w:r>
              <w:rPr>
                <w:rFonts w:hint="eastAsia" w:ascii="宋体" w:hAnsi="宋体" w:cs="宋体"/>
                <w:b/>
                <w:bCs/>
                <w:sz w:val="24"/>
                <w:highlight w:val="none"/>
                <w:lang w:val="en-US" w:eastAsia="zh-CN"/>
              </w:rPr>
              <w:t>序号</w:t>
            </w:r>
          </w:p>
        </w:tc>
        <w:tc>
          <w:tcPr>
            <w:tcW w:w="1555" w:type="dxa"/>
            <w:noWrap w:val="0"/>
            <w:vAlign w:val="center"/>
          </w:tcPr>
          <w:p>
            <w:pPr>
              <w:spacing w:line="240" w:lineRule="auto"/>
              <w:jc w:val="center"/>
              <w:rPr>
                <w:rFonts w:hint="eastAsia" w:ascii="宋体" w:hAnsi="宋体" w:cs="宋体"/>
                <w:b/>
                <w:bCs/>
                <w:sz w:val="24"/>
                <w:highlight w:val="none"/>
              </w:rPr>
            </w:pPr>
            <w:r>
              <w:rPr>
                <w:rFonts w:hint="eastAsia" w:ascii="宋体" w:hAnsi="宋体" w:cs="宋体"/>
                <w:b/>
                <w:bCs/>
                <w:sz w:val="24"/>
                <w:highlight w:val="none"/>
              </w:rPr>
              <w:t>条款名称</w:t>
            </w:r>
          </w:p>
        </w:tc>
        <w:tc>
          <w:tcPr>
            <w:tcW w:w="8870" w:type="dxa"/>
            <w:noWrap w:val="0"/>
            <w:vAlign w:val="center"/>
          </w:tcPr>
          <w:p>
            <w:pPr>
              <w:spacing w:line="240" w:lineRule="auto"/>
              <w:jc w:val="center"/>
              <w:rPr>
                <w:rFonts w:hint="eastAsia" w:ascii="宋体" w:hAnsi="宋体" w:cs="宋体"/>
                <w:b/>
                <w:bCs/>
                <w:sz w:val="24"/>
                <w:highlight w:val="none"/>
              </w:rPr>
            </w:pPr>
            <w:r>
              <w:rPr>
                <w:rFonts w:hint="eastAsia" w:ascii="宋体" w:hAnsi="宋体" w:cs="宋体"/>
                <w:b/>
                <w:bCs/>
                <w:sz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432" w:type="dxa"/>
            <w:noWrap w:val="0"/>
            <w:vAlign w:val="center"/>
          </w:tcPr>
          <w:p>
            <w:pPr>
              <w:spacing w:line="24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p>
        </w:tc>
        <w:tc>
          <w:tcPr>
            <w:tcW w:w="15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项目名称及编号</w:t>
            </w:r>
          </w:p>
        </w:tc>
        <w:tc>
          <w:tcPr>
            <w:tcW w:w="8870" w:type="dxa"/>
            <w:noWrap w:val="0"/>
            <w:vAlign w:val="center"/>
          </w:tcPr>
          <w:p>
            <w:pPr>
              <w:spacing w:line="240"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新疆医科大学图书馆2024年图书综合二（预防医学、卫生学、中国医学及相关类；语言、文艺、文学及相关类）项目</w:t>
            </w:r>
          </w:p>
          <w:p>
            <w:pPr>
              <w:spacing w:line="240" w:lineRule="auto"/>
              <w:rPr>
                <w:rFonts w:hint="default" w:ascii="宋体" w:hAnsi="宋体" w:eastAsia="宋体" w:cs="宋体"/>
                <w:sz w:val="21"/>
                <w:szCs w:val="21"/>
                <w:highlight w:val="none"/>
                <w:lang w:val="en-US"/>
              </w:rPr>
            </w:pPr>
            <w:r>
              <w:rPr>
                <w:rFonts w:hint="eastAsia" w:ascii="宋体" w:hAnsi="宋体" w:eastAsia="宋体" w:cs="宋体"/>
                <w:color w:val="000000"/>
                <w:sz w:val="21"/>
                <w:szCs w:val="21"/>
                <w:lang w:val="en-US" w:eastAsia="zh-CN"/>
              </w:rPr>
              <w:t>项目</w:t>
            </w:r>
            <w:r>
              <w:rPr>
                <w:rFonts w:hint="eastAsia" w:ascii="宋体" w:hAnsi="宋体" w:eastAsia="宋体" w:cs="宋体"/>
                <w:color w:val="000000"/>
                <w:sz w:val="21"/>
                <w:szCs w:val="21"/>
              </w:rPr>
              <w:t>编号</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ZZ202</w:t>
            </w:r>
            <w:r>
              <w:rPr>
                <w:rFonts w:hint="eastAsia" w:ascii="宋体" w:hAnsi="宋体" w:eastAsia="宋体" w:cs="宋体"/>
                <w:color w:val="000000"/>
                <w:sz w:val="21"/>
                <w:szCs w:val="21"/>
                <w:lang w:val="en-US" w:eastAsia="zh-CN"/>
              </w:rPr>
              <w:t>4-0</w:t>
            </w:r>
            <w:r>
              <w:rPr>
                <w:rFonts w:hint="eastAsia" w:ascii="宋体" w:hAnsi="宋体" w:cs="宋体"/>
                <w:color w:val="000000"/>
                <w:sz w:val="21"/>
                <w:szCs w:val="21"/>
                <w:lang w:val="en-US" w:eastAsia="zh-CN"/>
              </w:rPr>
              <w:t>28</w:t>
            </w:r>
            <w:r>
              <w:rPr>
                <w:rFonts w:hint="eastAsia" w:ascii="宋体" w:hAnsi="宋体" w:eastAsia="宋体" w:cs="宋体"/>
                <w:color w:val="000000"/>
                <w:sz w:val="21"/>
                <w:szCs w:val="21"/>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432" w:type="dxa"/>
            <w:noWrap w:val="0"/>
            <w:vAlign w:val="center"/>
          </w:tcPr>
          <w:p>
            <w:pPr>
              <w:spacing w:line="240" w:lineRule="auto"/>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w:t>
            </w:r>
          </w:p>
        </w:tc>
        <w:tc>
          <w:tcPr>
            <w:tcW w:w="15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vertAlign w:val="baseline"/>
                <w:lang w:val="en-US" w:eastAsia="zh-CN"/>
              </w:rPr>
              <w:t>采购人名称及联系方式</w:t>
            </w:r>
          </w:p>
        </w:tc>
        <w:tc>
          <w:tcPr>
            <w:tcW w:w="8870" w:type="dxa"/>
            <w:noWrap w:val="0"/>
            <w:vAlign w:val="center"/>
          </w:tcPr>
          <w:p>
            <w:pPr>
              <w:spacing w:line="240" w:lineRule="auto"/>
              <w:jc w:val="both"/>
              <w:rPr>
                <w:rFonts w:hint="eastAsia" w:ascii="宋体" w:hAnsi="宋体" w:eastAsia="宋体" w:cs="宋体"/>
                <w:b w:val="0"/>
                <w:bCs w:val="0"/>
                <w:color w:val="000000"/>
                <w:sz w:val="21"/>
                <w:szCs w:val="21"/>
              </w:rPr>
            </w:pPr>
            <w:r>
              <w:rPr>
                <w:rFonts w:hint="eastAsia" w:ascii="宋体" w:hAnsi="宋体" w:eastAsia="宋体" w:cs="宋体"/>
                <w:sz w:val="21"/>
                <w:szCs w:val="21"/>
                <w:vertAlign w:val="baseline"/>
                <w:lang w:val="en-US" w:eastAsia="zh-CN"/>
              </w:rPr>
              <w:t>采购人名称：</w:t>
            </w:r>
            <w:r>
              <w:rPr>
                <w:rFonts w:hint="eastAsia" w:ascii="宋体" w:hAnsi="宋体" w:eastAsia="宋体" w:cs="宋体"/>
                <w:b w:val="0"/>
                <w:bCs w:val="0"/>
                <w:color w:val="000000"/>
                <w:sz w:val="21"/>
                <w:szCs w:val="21"/>
              </w:rPr>
              <w:t>新疆医科大学</w:t>
            </w:r>
          </w:p>
          <w:p>
            <w:pPr>
              <w:spacing w:line="240" w:lineRule="auto"/>
              <w:jc w:val="both"/>
              <w:rPr>
                <w:rFonts w:hint="eastAsia" w:ascii="宋体" w:hAnsi="宋体" w:eastAsia="宋体" w:cs="宋体"/>
                <w:sz w:val="21"/>
                <w:szCs w:val="21"/>
                <w:highlight w:val="none"/>
              </w:rPr>
            </w:pPr>
            <w:r>
              <w:rPr>
                <w:rFonts w:hint="eastAsia" w:ascii="宋体" w:hAnsi="宋体" w:eastAsia="宋体" w:cs="宋体"/>
                <w:b w:val="0"/>
                <w:bCs w:val="0"/>
                <w:color w:val="000000"/>
                <w:sz w:val="21"/>
                <w:szCs w:val="21"/>
                <w:lang w:val="en-US" w:eastAsia="zh-CN"/>
              </w:rPr>
              <w:t>联系方式：0991-2110172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32" w:type="dxa"/>
            <w:noWrap w:val="0"/>
            <w:vAlign w:val="center"/>
          </w:tcPr>
          <w:p>
            <w:pPr>
              <w:spacing w:line="240" w:lineRule="auto"/>
              <w:jc w:val="center"/>
              <w:rPr>
                <w:rFonts w:hint="eastAsia" w:ascii="宋体" w:hAnsi="宋体" w:eastAsia="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3</w:t>
            </w:r>
          </w:p>
        </w:tc>
        <w:tc>
          <w:tcPr>
            <w:tcW w:w="15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b w:val="0"/>
                <w:bCs w:val="0"/>
                <w:color w:val="000000"/>
                <w:sz w:val="21"/>
                <w:szCs w:val="21"/>
              </w:rPr>
              <w:t>采购代理机构及联系方式</w:t>
            </w:r>
          </w:p>
        </w:tc>
        <w:tc>
          <w:tcPr>
            <w:tcW w:w="8870" w:type="dxa"/>
            <w:noWrap w:val="0"/>
            <w:vAlign w:val="center"/>
          </w:tcPr>
          <w:p>
            <w:pPr>
              <w:spacing w:line="240" w:lineRule="auto"/>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采购代理机构：新疆中咨建设项目管理有限公司</w:t>
            </w:r>
          </w:p>
          <w:p>
            <w:pPr>
              <w:spacing w:line="240" w:lineRule="auto"/>
              <w:jc w:val="both"/>
              <w:rPr>
                <w:rFonts w:hint="eastAsia" w:ascii="宋体" w:hAnsi="宋体" w:eastAsia="宋体" w:cs="宋体"/>
                <w:sz w:val="21"/>
                <w:szCs w:val="21"/>
                <w:highlight w:val="none"/>
              </w:rPr>
            </w:pPr>
            <w:r>
              <w:rPr>
                <w:rFonts w:hint="eastAsia" w:ascii="宋体" w:hAnsi="宋体" w:eastAsia="宋体" w:cs="宋体"/>
                <w:b w:val="0"/>
                <w:bCs w:val="0"/>
                <w:color w:val="000000"/>
                <w:sz w:val="21"/>
                <w:szCs w:val="21"/>
                <w:lang w:val="en-US" w:eastAsia="zh-CN"/>
              </w:rPr>
              <w:t>联系方式：0991-4603819/13079967765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32" w:type="dxa"/>
            <w:noWrap w:val="0"/>
            <w:vAlign w:val="center"/>
          </w:tcPr>
          <w:p>
            <w:pPr>
              <w:spacing w:line="24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4</w:t>
            </w:r>
          </w:p>
        </w:tc>
        <w:tc>
          <w:tcPr>
            <w:tcW w:w="15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招标范围</w:t>
            </w:r>
          </w:p>
        </w:tc>
        <w:tc>
          <w:tcPr>
            <w:tcW w:w="8870" w:type="dxa"/>
            <w:noWrap w:val="0"/>
            <w:vAlign w:val="center"/>
          </w:tcPr>
          <w:p>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TW"/>
              </w:rPr>
              <w:t>中文</w:t>
            </w:r>
            <w:r>
              <w:rPr>
                <w:rFonts w:hint="eastAsia" w:ascii="宋体" w:hAnsi="宋体" w:eastAsia="宋体" w:cs="宋体"/>
                <w:sz w:val="21"/>
                <w:szCs w:val="21"/>
                <w:highlight w:val="none"/>
                <w:lang w:val="en-US" w:eastAsia="zh-CN"/>
              </w:rPr>
              <w:t>纸质</w:t>
            </w:r>
            <w:r>
              <w:rPr>
                <w:rFonts w:hint="eastAsia" w:ascii="宋体" w:hAnsi="宋体" w:eastAsia="宋体" w:cs="宋体"/>
                <w:sz w:val="21"/>
                <w:szCs w:val="21"/>
                <w:highlight w:val="none"/>
                <w:lang w:eastAsia="zh-TW"/>
              </w:rPr>
              <w:t>图书</w:t>
            </w:r>
            <w:r>
              <w:rPr>
                <w:rFonts w:hint="eastAsia" w:ascii="宋体" w:hAnsi="宋体" w:eastAsia="宋体" w:cs="宋体"/>
                <w:sz w:val="21"/>
                <w:szCs w:val="21"/>
                <w:highlight w:val="none"/>
              </w:rPr>
              <w:t>的供应、运输、验收及售后服务等，详见采购文件及技术参数要求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atLeast"/>
          <w:jc w:val="center"/>
        </w:trPr>
        <w:tc>
          <w:tcPr>
            <w:tcW w:w="432" w:type="dxa"/>
            <w:noWrap w:val="0"/>
            <w:vAlign w:val="center"/>
          </w:tcPr>
          <w:p>
            <w:pPr>
              <w:spacing w:line="24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5</w:t>
            </w:r>
          </w:p>
        </w:tc>
        <w:tc>
          <w:tcPr>
            <w:tcW w:w="1555" w:type="dxa"/>
            <w:noWrap w:val="0"/>
            <w:vAlign w:val="center"/>
          </w:tcPr>
          <w:p>
            <w:pPr>
              <w:pStyle w:val="11"/>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*交货期</w:t>
            </w:r>
          </w:p>
          <w:p>
            <w:pPr>
              <w:spacing w:line="240" w:lineRule="auto"/>
              <w:jc w:val="center"/>
              <w:rPr>
                <w:rFonts w:hint="eastAsia" w:ascii="宋体" w:hAnsi="宋体" w:eastAsia="宋体" w:cs="宋体"/>
                <w:sz w:val="21"/>
                <w:szCs w:val="21"/>
                <w:highlight w:val="none"/>
              </w:rPr>
            </w:pPr>
          </w:p>
        </w:tc>
        <w:tc>
          <w:tcPr>
            <w:tcW w:w="8870" w:type="dxa"/>
            <w:noWrap w:val="0"/>
            <w:vAlign w:val="center"/>
          </w:tcPr>
          <w:p>
            <w:pPr>
              <w:pStyle w:val="11"/>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1、图书订单采购：中标单位至少每两周向采购人发送一次订单，自双方确认订单之日起，一个月到书80%以上，一个半月到书90%以上，两个月到书100%。</w:t>
            </w:r>
          </w:p>
          <w:p>
            <w:pPr>
              <w:pStyle w:val="11"/>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2、当地卖场现采：双方确定订单后，一个月内到书率100%。</w:t>
            </w:r>
          </w:p>
          <w:p>
            <w:pPr>
              <w:pStyle w:val="11"/>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3、供货会现采：双方确定订单后，一个月到书80%以上，两个月到书90%以上，三个月到书100%。</w:t>
            </w:r>
          </w:p>
          <w:p>
            <w:pPr>
              <w:pStyle w:val="11"/>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4、对于重点必采、读者荐购图书，应尽一切可能进行采购，并实时反馈采购情况，配到率不得低于95%。</w:t>
            </w:r>
          </w:p>
          <w:p>
            <w:pPr>
              <w:pStyle w:val="11"/>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5、中标单位每个月需按照采购人要求提供到货信息、统计配到情况。</w:t>
            </w:r>
          </w:p>
          <w:p>
            <w:pPr>
              <w:pStyle w:val="11"/>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以上采购方式约定的到货日期，逾期未到馆的图书，订单自动失效，造成的损失由中标单位承担。对于未采到图书，中标单位必须在到货后7个工作日内反馈书目清单。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32" w:type="dxa"/>
            <w:noWrap w:val="0"/>
            <w:vAlign w:val="center"/>
          </w:tcPr>
          <w:p>
            <w:pPr>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6</w:t>
            </w:r>
          </w:p>
        </w:tc>
        <w:tc>
          <w:tcPr>
            <w:tcW w:w="15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合同履约期/</w:t>
            </w:r>
            <w:r>
              <w:rPr>
                <w:rFonts w:hint="eastAsia" w:ascii="宋体" w:hAnsi="宋体" w:eastAsia="宋体" w:cs="宋体"/>
                <w:sz w:val="21"/>
                <w:szCs w:val="21"/>
                <w:highlight w:val="none"/>
              </w:rPr>
              <w:t>质保期</w:t>
            </w:r>
          </w:p>
        </w:tc>
        <w:tc>
          <w:tcPr>
            <w:tcW w:w="8870" w:type="dxa"/>
            <w:noWrap w:val="0"/>
            <w:vAlign w:val="center"/>
          </w:tcPr>
          <w:p>
            <w:pPr>
              <w:pStyle w:val="11"/>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每批图书均须提供一年免费保修期。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32" w:type="dxa"/>
            <w:noWrap w:val="0"/>
            <w:vAlign w:val="center"/>
          </w:tcPr>
          <w:p>
            <w:pPr>
              <w:spacing w:line="24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7</w:t>
            </w:r>
          </w:p>
        </w:tc>
        <w:tc>
          <w:tcPr>
            <w:tcW w:w="15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*质量标准</w:t>
            </w:r>
          </w:p>
        </w:tc>
        <w:tc>
          <w:tcPr>
            <w:tcW w:w="8870" w:type="dxa"/>
            <w:noWrap w:val="0"/>
            <w:vAlign w:val="center"/>
          </w:tcPr>
          <w:p>
            <w:pPr>
              <w:spacing w:line="240" w:lineRule="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符合国家质量安全标准及招标文件、答疑附件的质量要求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432" w:type="dxa"/>
            <w:noWrap w:val="0"/>
            <w:vAlign w:val="center"/>
          </w:tcPr>
          <w:p>
            <w:pPr>
              <w:spacing w:line="240" w:lineRule="auto"/>
              <w:jc w:val="center"/>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8</w:t>
            </w:r>
          </w:p>
        </w:tc>
        <w:tc>
          <w:tcPr>
            <w:tcW w:w="1555" w:type="dxa"/>
            <w:noWrap w:val="0"/>
            <w:vAlign w:val="center"/>
          </w:tcPr>
          <w:p>
            <w:pPr>
              <w:spacing w:line="240"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所属行业</w:t>
            </w:r>
          </w:p>
        </w:tc>
        <w:tc>
          <w:tcPr>
            <w:tcW w:w="8870" w:type="dxa"/>
            <w:noWrap w:val="0"/>
            <w:vAlign w:val="center"/>
          </w:tcPr>
          <w:p>
            <w:pPr>
              <w:spacing w:line="240" w:lineRule="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432" w:type="dxa"/>
            <w:noWrap w:val="0"/>
            <w:vAlign w:val="center"/>
          </w:tcPr>
          <w:p>
            <w:pPr>
              <w:snapToGrid w:val="0"/>
              <w:spacing w:line="24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9</w:t>
            </w:r>
          </w:p>
        </w:tc>
        <w:tc>
          <w:tcPr>
            <w:tcW w:w="1555" w:type="dxa"/>
            <w:noWrap w:val="0"/>
            <w:vAlign w:val="center"/>
          </w:tcPr>
          <w:p>
            <w:pPr>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资格要求</w:t>
            </w:r>
          </w:p>
        </w:tc>
        <w:tc>
          <w:tcPr>
            <w:tcW w:w="8870" w:type="dxa"/>
            <w:noWrap w:val="0"/>
            <w:vAlign w:val="center"/>
          </w:tcPr>
          <w:p>
            <w:pPr>
              <w:pStyle w:val="15"/>
              <w:spacing w:before="255" w:beforeAutospacing="0" w:after="255" w:afterAutospacing="0" w:line="240" w:lineRule="auto"/>
              <w:jc w:val="both"/>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投标供应商资格要求：</w:t>
            </w:r>
          </w:p>
          <w:p>
            <w:pPr>
              <w:pStyle w:val="15"/>
              <w:spacing w:before="255" w:beforeAutospacing="0" w:after="255" w:afterAutospacing="0" w:line="240" w:lineRule="auto"/>
              <w:jc w:val="both"/>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1.满足《中华人民共和国政府采购法》第二十二条规定</w:t>
            </w:r>
          </w:p>
          <w:p>
            <w:pPr>
              <w:pStyle w:val="15"/>
              <w:spacing w:before="255" w:beforeAutospacing="0" w:after="255" w:afterAutospacing="0" w:line="240" w:lineRule="auto"/>
              <w:jc w:val="both"/>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2.落实政府采购政策需满足的资格要求：无</w:t>
            </w:r>
          </w:p>
          <w:p>
            <w:pPr>
              <w:pStyle w:val="15"/>
              <w:spacing w:before="255" w:beforeAutospacing="0" w:after="255" w:afterAutospacing="0" w:line="240" w:lineRule="auto"/>
              <w:jc w:val="both"/>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3.本项目的特定资格要求：（1）投标供应商须具有图书等出版物的经销权及国家新闻出版局颁发的出版物经营许可证或文化部门颁发的文化经营许可证；（2）供应商近三年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投标活动。（3）其他说明：（A）与采购人存在利害关系可能影响采购公正性的法人、其他组织或者个人，不得参加本次采购活动。（B）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8" w:hRule="atLeast"/>
          <w:jc w:val="center"/>
        </w:trPr>
        <w:tc>
          <w:tcPr>
            <w:tcW w:w="432" w:type="dxa"/>
            <w:noWrap w:val="0"/>
            <w:vAlign w:val="center"/>
          </w:tcPr>
          <w:p>
            <w:pPr>
              <w:snapToGrid w:val="0"/>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10</w:t>
            </w:r>
          </w:p>
        </w:tc>
        <w:tc>
          <w:tcPr>
            <w:tcW w:w="1555" w:type="dxa"/>
            <w:noWrap w:val="0"/>
            <w:vAlign w:val="center"/>
          </w:tcPr>
          <w:p>
            <w:pPr>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投标保证金</w:t>
            </w:r>
          </w:p>
        </w:tc>
        <w:tc>
          <w:tcPr>
            <w:tcW w:w="8870" w:type="dxa"/>
            <w:noWrap w:val="0"/>
            <w:vAlign w:val="center"/>
          </w:tcPr>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交纳形式：供应商应从其基本账户电汇或网银提交至下述指定专用账户</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投标保证金金额：</w:t>
            </w:r>
            <w:r>
              <w:rPr>
                <w:rFonts w:hint="eastAsia" w:ascii="宋体" w:hAnsi="宋体" w:eastAsia="宋体" w:cs="宋体"/>
                <w:color w:val="000000"/>
                <w:sz w:val="21"/>
                <w:szCs w:val="21"/>
                <w:lang w:val="en-US" w:eastAsia="zh-CN"/>
              </w:rPr>
              <w:t>5700</w:t>
            </w:r>
            <w:r>
              <w:rPr>
                <w:rFonts w:hint="eastAsia" w:ascii="宋体" w:hAnsi="宋体" w:eastAsia="宋体" w:cs="宋体"/>
                <w:color w:val="000000"/>
                <w:sz w:val="21"/>
                <w:szCs w:val="21"/>
              </w:rPr>
              <w:t>元</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投标保证金币种：人民币。</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投标保证金缴纳账号：</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开户单位名称：新疆中咨建设项目管理有限公司乌鲁木齐二分公司</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开户银行：招商银行股份有限公司乌鲁木齐南湖东路支行</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账号：991904389610902</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行号：308881029139</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附注：（项目名称简写：···项目保证金）</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注：于响应文件截止时间之前缴纳并到账，供应商必须从基本账户以电汇或网银方式提交保证金，不接受其他方式的投标保证金。且投标保证金单位名称必须与供应商登记的单位名称一致，不得以分公司、办事处或其他机构名义递交。（供应商须充分考虑投标保证金汇（转）出手续办理时间、在途时间、资金到账时间等，准确有效安排投标保证金提交，确保投标保证金准时或提前到达指定投标保证金账户。）</w:t>
            </w:r>
          </w:p>
          <w:p>
            <w:pPr>
              <w:spacing w:line="240" w:lineRule="auto"/>
              <w:jc w:val="both"/>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w:t>
            </w:r>
            <w:r>
              <w:rPr>
                <w:rFonts w:hint="eastAsia" w:ascii="宋体" w:hAnsi="宋体" w:eastAsia="宋体" w:cs="宋体"/>
                <w:color w:val="000000"/>
                <w:sz w:val="21"/>
                <w:szCs w:val="21"/>
              </w:rPr>
              <w:t>2</w:t>
            </w:r>
            <w:r>
              <w:rPr>
                <w:rFonts w:hint="eastAsia" w:ascii="宋体" w:hAnsi="宋体" w:eastAsia="宋体" w:cs="宋体"/>
                <w:color w:val="000000"/>
                <w:sz w:val="21"/>
                <w:szCs w:val="21"/>
                <w:lang w:val="zh-CN"/>
              </w:rPr>
              <w:t>）电子保函</w:t>
            </w:r>
          </w:p>
          <w:p>
            <w:pPr>
              <w:spacing w:line="240" w:lineRule="auto"/>
              <w:jc w:val="both"/>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本项目可使用政采云电子保函形式缴纳投标保证金，在线完成保函的申请、审核、开票、出函等环节；</w:t>
            </w:r>
          </w:p>
          <w:p>
            <w:pPr>
              <w:spacing w:line="240" w:lineRule="auto"/>
              <w:jc w:val="both"/>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如采用政采云电子保函形式，可按照以下形式进行在线申请，电子保函申请链接（https://jinrong.zcygov.cn/finance/letter/product/detail?id=30&amp;source=41），如遇问题可拨打客服电话：4009039583；</w:t>
            </w:r>
          </w:p>
          <w:p>
            <w:pPr>
              <w:spacing w:line="240" w:lineRule="auto"/>
              <w:rPr>
                <w:rFonts w:hint="eastAsia" w:ascii="宋体" w:hAnsi="宋体" w:eastAsia="宋体" w:cs="宋体"/>
                <w:sz w:val="21"/>
                <w:szCs w:val="21"/>
                <w:highlight w:val="none"/>
              </w:rPr>
            </w:pPr>
            <w:r>
              <w:rPr>
                <w:rFonts w:hint="eastAsia" w:ascii="宋体" w:hAnsi="宋体" w:eastAsia="宋体" w:cs="宋体"/>
                <w:color w:val="000000"/>
                <w:sz w:val="21"/>
                <w:szCs w:val="21"/>
                <w:lang w:val="zh-CN"/>
              </w:rPr>
              <w:t>开标前将保函制作到电子响应文件即可。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432" w:type="dxa"/>
            <w:noWrap w:val="0"/>
            <w:vAlign w:val="center"/>
          </w:tcPr>
          <w:p>
            <w:pPr>
              <w:spacing w:line="24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15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color w:val="000000"/>
                <w:sz w:val="21"/>
                <w:szCs w:val="21"/>
                <w:lang w:val="en-US" w:eastAsia="zh-CN"/>
              </w:rPr>
              <w:t>投标</w:t>
            </w:r>
            <w:r>
              <w:rPr>
                <w:rFonts w:hint="eastAsia" w:ascii="宋体" w:hAnsi="宋体" w:eastAsia="宋体" w:cs="宋体"/>
                <w:color w:val="000000"/>
                <w:sz w:val="21"/>
                <w:szCs w:val="21"/>
              </w:rPr>
              <w:t>保证金</w:t>
            </w:r>
            <w:r>
              <w:rPr>
                <w:rFonts w:hint="eastAsia" w:ascii="宋体" w:hAnsi="宋体" w:eastAsia="宋体" w:cs="宋体"/>
                <w:b w:val="0"/>
                <w:bCs w:val="0"/>
                <w:color w:val="000000"/>
                <w:sz w:val="21"/>
                <w:szCs w:val="21"/>
              </w:rPr>
              <w:t>的退还</w:t>
            </w:r>
          </w:p>
        </w:tc>
        <w:tc>
          <w:tcPr>
            <w:tcW w:w="8870" w:type="dxa"/>
            <w:noWrap w:val="0"/>
            <w:vAlign w:val="center"/>
          </w:tcPr>
          <w:p>
            <w:pPr>
              <w:numPr>
                <w:ilvl w:val="0"/>
                <w:numId w:val="3"/>
              </w:numPr>
              <w:spacing w:line="240" w:lineRule="auto"/>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投标人在投标截止时间前撤回已提交的投标文件的，招标人或者招 标代理机构应当自收到投标人书面撤回通知之日起 5 个工作日内，退还 已收取的投标保证金，但因投标人自身原因导致无法及时退还的除外。 </w:t>
            </w:r>
          </w:p>
          <w:p>
            <w:pPr>
              <w:numPr>
                <w:ilvl w:val="0"/>
                <w:numId w:val="3"/>
              </w:numPr>
              <w:spacing w:line="240" w:lineRule="auto"/>
              <w:jc w:val="both"/>
              <w:rPr>
                <w:rFonts w:hint="eastAsia" w:ascii="宋体" w:hAnsi="宋体" w:eastAsia="宋体" w:cs="宋体"/>
                <w:sz w:val="21"/>
                <w:szCs w:val="21"/>
                <w:highlight w:val="none"/>
              </w:rPr>
            </w:pPr>
            <w:r>
              <w:rPr>
                <w:rFonts w:hint="eastAsia" w:ascii="宋体" w:hAnsi="宋体" w:eastAsia="宋体" w:cs="宋体"/>
                <w:b w:val="0"/>
                <w:bCs w:val="0"/>
                <w:color w:val="000000"/>
                <w:sz w:val="21"/>
                <w:szCs w:val="21"/>
              </w:rPr>
              <w:t>招标人或者招标代理机构应当自中标通知书发出之日起 5 个工作日 内退还未中标人的投标保证金，自采购合同签订之日起 5 个工作日内退 还中标人的投标保证金。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432" w:type="dxa"/>
            <w:noWrap w:val="0"/>
            <w:vAlign w:val="center"/>
          </w:tcPr>
          <w:p>
            <w:pPr>
              <w:spacing w:line="240" w:lineRule="auto"/>
              <w:jc w:val="center"/>
              <w:rPr>
                <w:rFonts w:hint="default" w:ascii="宋体" w:hAnsi="宋体" w:eastAsia="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12</w:t>
            </w:r>
          </w:p>
        </w:tc>
        <w:tc>
          <w:tcPr>
            <w:tcW w:w="15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b w:val="0"/>
                <w:bCs w:val="0"/>
                <w:color w:val="000000"/>
                <w:sz w:val="21"/>
                <w:szCs w:val="21"/>
              </w:rPr>
              <w:t>不予退还保证金的情形</w:t>
            </w:r>
          </w:p>
        </w:tc>
        <w:tc>
          <w:tcPr>
            <w:tcW w:w="8870" w:type="dxa"/>
            <w:noWrap w:val="0"/>
            <w:vAlign w:val="center"/>
          </w:tcPr>
          <w:p>
            <w:pPr>
              <w:spacing w:line="240" w:lineRule="auto"/>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有下列情形之一的，保证金不予退还： </w:t>
            </w:r>
          </w:p>
          <w:p>
            <w:pPr>
              <w:numPr>
                <w:ilvl w:val="0"/>
                <w:numId w:val="4"/>
              </w:numPr>
              <w:spacing w:line="240" w:lineRule="auto"/>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投标人在提交投标文件截止时间后撤回投标文件的； </w:t>
            </w:r>
          </w:p>
          <w:p>
            <w:pPr>
              <w:numPr>
                <w:ilvl w:val="0"/>
                <w:numId w:val="4"/>
              </w:numPr>
              <w:spacing w:line="240" w:lineRule="auto"/>
              <w:jc w:val="both"/>
              <w:rPr>
                <w:rFonts w:hint="eastAsia" w:ascii="宋体" w:hAnsi="宋体" w:eastAsia="宋体" w:cs="宋体"/>
                <w:color w:val="000000"/>
                <w:kern w:val="2"/>
                <w:sz w:val="21"/>
                <w:szCs w:val="21"/>
                <w:lang w:val="en-US" w:eastAsia="zh-CN" w:bidi="ar-SA"/>
              </w:rPr>
            </w:pPr>
            <w:r>
              <w:rPr>
                <w:rFonts w:hint="eastAsia" w:ascii="宋体" w:hAnsi="宋体" w:eastAsia="宋体" w:cs="宋体"/>
                <w:b w:val="0"/>
                <w:bCs w:val="0"/>
                <w:color w:val="000000"/>
                <w:sz w:val="21"/>
                <w:szCs w:val="21"/>
              </w:rPr>
              <w:t xml:space="preserve">投标人在投标文件中提供虚假材料的； </w:t>
            </w:r>
          </w:p>
          <w:p>
            <w:pPr>
              <w:numPr>
                <w:ilvl w:val="0"/>
                <w:numId w:val="4"/>
              </w:numPr>
              <w:spacing w:line="240" w:lineRule="auto"/>
              <w:jc w:val="both"/>
              <w:rPr>
                <w:rFonts w:hint="eastAsia" w:ascii="宋体" w:hAnsi="宋体" w:eastAsia="宋体" w:cs="宋体"/>
                <w:color w:val="000000"/>
                <w:kern w:val="2"/>
                <w:sz w:val="21"/>
                <w:szCs w:val="21"/>
                <w:lang w:val="en-US" w:eastAsia="zh-CN" w:bidi="ar-SA"/>
              </w:rPr>
            </w:pPr>
            <w:r>
              <w:rPr>
                <w:rFonts w:hint="eastAsia" w:ascii="宋体" w:hAnsi="宋体" w:eastAsia="宋体" w:cs="宋体"/>
                <w:b w:val="0"/>
                <w:bCs w:val="0"/>
                <w:color w:val="000000"/>
                <w:sz w:val="21"/>
                <w:szCs w:val="21"/>
              </w:rPr>
              <w:t xml:space="preserve">除因不可抗力或招标文件认可的情形以外，中标投标人不与招标人 签订合同的； </w:t>
            </w:r>
          </w:p>
          <w:p>
            <w:pPr>
              <w:numPr>
                <w:ilvl w:val="0"/>
                <w:numId w:val="4"/>
              </w:numPr>
              <w:spacing w:line="240" w:lineRule="auto"/>
              <w:jc w:val="both"/>
              <w:rPr>
                <w:rFonts w:hint="eastAsia" w:ascii="宋体" w:hAnsi="宋体" w:eastAsia="宋体" w:cs="宋体"/>
                <w:color w:val="000000"/>
                <w:kern w:val="2"/>
                <w:sz w:val="21"/>
                <w:szCs w:val="21"/>
                <w:lang w:val="en-US" w:eastAsia="zh-CN" w:bidi="ar-SA"/>
              </w:rPr>
            </w:pPr>
            <w:r>
              <w:rPr>
                <w:rFonts w:hint="eastAsia" w:ascii="宋体" w:hAnsi="宋体" w:eastAsia="宋体" w:cs="宋体"/>
                <w:b w:val="0"/>
                <w:bCs w:val="0"/>
                <w:color w:val="000000"/>
                <w:sz w:val="21"/>
                <w:szCs w:val="21"/>
              </w:rPr>
              <w:t xml:space="preserve">投标人与招标人、其他投标人或者招标代理机构恶意串通的； </w:t>
            </w:r>
          </w:p>
          <w:p>
            <w:pPr>
              <w:numPr>
                <w:ilvl w:val="0"/>
                <w:numId w:val="4"/>
              </w:numPr>
              <w:spacing w:line="240" w:lineRule="auto"/>
              <w:jc w:val="both"/>
              <w:rPr>
                <w:rFonts w:hint="eastAsia" w:ascii="宋体" w:hAnsi="宋体" w:eastAsia="宋体" w:cs="宋体"/>
                <w:sz w:val="21"/>
                <w:szCs w:val="21"/>
                <w:highlight w:val="none"/>
              </w:rPr>
            </w:pPr>
            <w:r>
              <w:rPr>
                <w:rFonts w:hint="eastAsia" w:ascii="宋体" w:hAnsi="宋体" w:eastAsia="宋体" w:cs="宋体"/>
                <w:b w:val="0"/>
                <w:bCs w:val="0"/>
                <w:color w:val="000000"/>
                <w:sz w:val="21"/>
                <w:szCs w:val="21"/>
              </w:rPr>
              <w:t>招标文件规定的其他情形。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432" w:type="dxa"/>
            <w:noWrap w:val="0"/>
            <w:vAlign w:val="center"/>
          </w:tcPr>
          <w:p>
            <w:pPr>
              <w:snapToGrid w:val="0"/>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13</w:t>
            </w:r>
          </w:p>
        </w:tc>
        <w:tc>
          <w:tcPr>
            <w:tcW w:w="1555" w:type="dxa"/>
            <w:noWrap w:val="0"/>
            <w:vAlign w:val="center"/>
          </w:tcPr>
          <w:p>
            <w:pPr>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价格结算标准</w:t>
            </w:r>
          </w:p>
        </w:tc>
        <w:tc>
          <w:tcPr>
            <w:tcW w:w="8870" w:type="dxa"/>
            <w:noWrap w:val="0"/>
            <w:vAlign w:val="center"/>
          </w:tcPr>
          <w:p>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（1）本包段的预算价</w:t>
            </w:r>
            <w:r>
              <w:rPr>
                <w:rFonts w:hint="eastAsia" w:ascii="宋体" w:hAnsi="宋体" w:cs="宋体"/>
                <w:sz w:val="21"/>
                <w:szCs w:val="21"/>
                <w:highlight w:val="none"/>
                <w:lang w:val="en-US" w:eastAsia="zh-CN"/>
              </w:rPr>
              <w:t>58</w:t>
            </w:r>
            <w:r>
              <w:rPr>
                <w:rFonts w:hint="eastAsia" w:ascii="宋体" w:hAnsi="宋体" w:eastAsia="宋体" w:cs="宋体"/>
                <w:sz w:val="21"/>
                <w:szCs w:val="21"/>
                <w:highlight w:val="none"/>
              </w:rPr>
              <w:t>0000.00 元整：</w:t>
            </w:r>
            <w:r>
              <w:rPr>
                <w:rFonts w:hint="eastAsia" w:ascii="宋体" w:hAnsi="宋体" w:eastAsia="宋体" w:cs="宋体"/>
                <w:b/>
                <w:sz w:val="21"/>
                <w:szCs w:val="21"/>
                <w:highlight w:val="none"/>
              </w:rPr>
              <w:t>详见货物需求一览表</w:t>
            </w:r>
          </w:p>
          <w:p>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（2）以上供货价格系指包括全部货品供应、运输、安装、验收及售后服务等费用，以及已支付或将支付的其它税费等所有费用。供应商应保证采购人除支付合同约定货款之外无需再行支付其他任何费用和款项。</w:t>
            </w:r>
          </w:p>
          <w:p>
            <w:pPr>
              <w:pStyle w:val="1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（3）本包段最高限价：</w:t>
            </w:r>
            <w:r>
              <w:rPr>
                <w:rFonts w:hint="eastAsia" w:ascii="宋体" w:hAnsi="宋体" w:cs="宋体"/>
                <w:kern w:val="2"/>
                <w:sz w:val="21"/>
                <w:szCs w:val="21"/>
                <w:highlight w:val="none"/>
                <w:lang w:val="en-US" w:eastAsia="zh-CN" w:bidi="ar-SA"/>
              </w:rPr>
              <w:t>58</w:t>
            </w:r>
            <w:r>
              <w:rPr>
                <w:rFonts w:hint="eastAsia" w:ascii="宋体" w:hAnsi="宋体" w:eastAsia="宋体" w:cs="宋体"/>
                <w:kern w:val="2"/>
                <w:sz w:val="21"/>
                <w:szCs w:val="21"/>
                <w:highlight w:val="none"/>
                <w:lang w:val="en-US" w:eastAsia="zh-CN" w:bidi="ar-SA"/>
              </w:rPr>
              <w:t xml:space="preserve">0000.00 </w:t>
            </w:r>
            <w:r>
              <w:rPr>
                <w:rFonts w:hint="eastAsia" w:ascii="宋体" w:hAnsi="宋体" w:eastAsia="宋体" w:cs="宋体"/>
                <w:sz w:val="21"/>
                <w:szCs w:val="21"/>
                <w:highlight w:val="none"/>
              </w:rPr>
              <w:t>元</w:t>
            </w:r>
          </w:p>
          <w:p>
            <w:pPr>
              <w:pStyle w:val="11"/>
              <w:spacing w:line="240" w:lineRule="auto"/>
              <w:rPr>
                <w:rFonts w:hint="eastAsia" w:ascii="宋体" w:hAnsi="宋体" w:eastAsia="宋体" w:cs="宋体"/>
                <w:bCs/>
                <w:kern w:val="0"/>
                <w:sz w:val="21"/>
                <w:szCs w:val="21"/>
                <w:highlight w:val="none"/>
              </w:rPr>
            </w:pPr>
            <w:r>
              <w:rPr>
                <w:rFonts w:hint="eastAsia" w:ascii="宋体" w:hAnsi="宋体" w:eastAsia="宋体" w:cs="宋体"/>
                <w:b/>
                <w:bCs/>
                <w:sz w:val="21"/>
                <w:szCs w:val="21"/>
                <w:highlight w:val="none"/>
              </w:rPr>
              <w:t>注：投标人投标报价不得高于最高限价，高于最高限价作废标处理。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32" w:type="dxa"/>
            <w:noWrap w:val="0"/>
            <w:vAlign w:val="center"/>
          </w:tcPr>
          <w:p>
            <w:pPr>
              <w:spacing w:line="240" w:lineRule="auto"/>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14</w:t>
            </w:r>
          </w:p>
        </w:tc>
        <w:tc>
          <w:tcPr>
            <w:tcW w:w="1555" w:type="dxa"/>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kern w:val="0"/>
                <w:sz w:val="21"/>
                <w:szCs w:val="21"/>
                <w:highlight w:val="none"/>
              </w:rPr>
              <w:t>响应</w:t>
            </w:r>
            <w:r>
              <w:rPr>
                <w:rFonts w:hint="eastAsia" w:ascii="宋体" w:hAnsi="宋体" w:eastAsia="宋体" w:cs="宋体"/>
                <w:b w:val="0"/>
                <w:bCs w:val="0"/>
                <w:color w:val="000000"/>
                <w:sz w:val="21"/>
                <w:szCs w:val="21"/>
              </w:rPr>
              <w:t>文件份数</w:t>
            </w:r>
          </w:p>
        </w:tc>
        <w:tc>
          <w:tcPr>
            <w:tcW w:w="8870" w:type="dxa"/>
            <w:noWrap w:val="0"/>
            <w:vAlign w:val="center"/>
          </w:tcPr>
          <w:p>
            <w:pPr>
              <w:spacing w:line="240" w:lineRule="auto"/>
              <w:jc w:val="both"/>
              <w:rPr>
                <w:rFonts w:hint="eastAsia" w:ascii="宋体" w:hAnsi="宋体" w:eastAsia="宋体" w:cs="宋体"/>
                <w:color w:val="000000"/>
                <w:kern w:val="2"/>
                <w:sz w:val="21"/>
                <w:szCs w:val="21"/>
                <w:lang w:val="en-US" w:eastAsia="zh-CN" w:bidi="ar-SA"/>
              </w:rPr>
            </w:pPr>
            <w:r>
              <w:rPr>
                <w:rFonts w:hint="eastAsia" w:ascii="宋体" w:hAnsi="宋体" w:eastAsia="宋体" w:cs="宋体"/>
                <w:b w:val="0"/>
                <w:bCs w:val="0"/>
                <w:color w:val="000000"/>
                <w:sz w:val="21"/>
                <w:szCs w:val="21"/>
              </w:rPr>
              <w:t>本项目采用电子招标方式，投标人需通过政采云投标客户端上传加密</w:t>
            </w:r>
            <w:r>
              <w:rPr>
                <w:rFonts w:hint="eastAsia" w:ascii="宋体" w:hAnsi="宋体" w:eastAsia="宋体" w:cs="宋体"/>
                <w:b w:val="0"/>
                <w:bCs w:val="0"/>
                <w:color w:val="000000"/>
                <w:sz w:val="21"/>
                <w:szCs w:val="21"/>
                <w:lang w:val="en-US" w:eastAsia="zh-CN"/>
              </w:rPr>
              <w:t>磋商</w:t>
            </w:r>
            <w:r>
              <w:rPr>
                <w:rFonts w:hint="eastAsia" w:ascii="宋体" w:hAnsi="宋体" w:eastAsia="宋体" w:cs="宋体"/>
                <w:b w:val="0"/>
                <w:bCs w:val="0"/>
                <w:color w:val="000000"/>
                <w:sz w:val="21"/>
                <w:szCs w:val="21"/>
              </w:rPr>
              <w:t>文件一份即可，无需递交纸质投标文件。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432" w:type="dxa"/>
            <w:noWrap w:val="0"/>
            <w:vAlign w:val="center"/>
          </w:tcPr>
          <w:p>
            <w:pPr>
              <w:spacing w:line="240" w:lineRule="auto"/>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15</w:t>
            </w:r>
          </w:p>
        </w:tc>
        <w:tc>
          <w:tcPr>
            <w:tcW w:w="1555" w:type="dxa"/>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kern w:val="0"/>
                <w:sz w:val="21"/>
                <w:szCs w:val="21"/>
                <w:highlight w:val="none"/>
              </w:rPr>
              <w:t>响应</w:t>
            </w:r>
            <w:r>
              <w:rPr>
                <w:rFonts w:hint="eastAsia" w:ascii="宋体" w:hAnsi="宋体" w:eastAsia="宋体" w:cs="宋体"/>
                <w:b w:val="0"/>
                <w:bCs w:val="0"/>
                <w:color w:val="000000"/>
                <w:sz w:val="21"/>
                <w:szCs w:val="21"/>
              </w:rPr>
              <w:t>文件的签署</w:t>
            </w:r>
          </w:p>
        </w:tc>
        <w:tc>
          <w:tcPr>
            <w:tcW w:w="8870" w:type="dxa"/>
            <w:noWrap w:val="0"/>
            <w:vAlign w:val="center"/>
          </w:tcPr>
          <w:p>
            <w:pPr>
              <w:spacing w:line="240" w:lineRule="auto"/>
              <w:jc w:val="both"/>
              <w:rPr>
                <w:rFonts w:hint="eastAsia" w:ascii="宋体" w:hAnsi="宋体" w:eastAsia="宋体" w:cs="宋体"/>
                <w:color w:val="000000"/>
                <w:kern w:val="2"/>
                <w:sz w:val="21"/>
                <w:szCs w:val="21"/>
                <w:lang w:val="en-US" w:eastAsia="zh-CN" w:bidi="ar-SA"/>
              </w:rPr>
            </w:pPr>
            <w:r>
              <w:rPr>
                <w:rFonts w:hint="eastAsia" w:ascii="宋体" w:hAnsi="宋体" w:cs="宋体"/>
                <w:b w:val="0"/>
                <w:bCs w:val="0"/>
                <w:color w:val="000000"/>
                <w:sz w:val="21"/>
                <w:szCs w:val="21"/>
                <w:lang w:val="en-US" w:eastAsia="zh-CN"/>
              </w:rPr>
              <w:t>投标</w:t>
            </w:r>
            <w:r>
              <w:rPr>
                <w:rFonts w:hint="eastAsia" w:ascii="宋体" w:hAnsi="宋体" w:eastAsia="宋体" w:cs="宋体"/>
                <w:b w:val="0"/>
                <w:bCs w:val="0"/>
                <w:color w:val="000000"/>
                <w:sz w:val="21"/>
                <w:szCs w:val="21"/>
              </w:rPr>
              <w:t>文件应由法定代表人或授权代表人在规定的盖章或签字处，逐一加盖单位公章或签字，</w:t>
            </w:r>
            <w:r>
              <w:rPr>
                <w:rFonts w:hint="eastAsia" w:ascii="宋体" w:hAnsi="宋体" w:cs="宋体"/>
                <w:b w:val="0"/>
                <w:bCs w:val="0"/>
                <w:color w:val="000000"/>
                <w:sz w:val="21"/>
                <w:szCs w:val="21"/>
                <w:lang w:val="en-US" w:eastAsia="zh-CN"/>
              </w:rPr>
              <w:t>投标</w:t>
            </w:r>
            <w:r>
              <w:rPr>
                <w:rFonts w:hint="eastAsia" w:ascii="宋体" w:hAnsi="宋体" w:eastAsia="宋体" w:cs="宋体"/>
                <w:b w:val="0"/>
                <w:bCs w:val="0"/>
                <w:color w:val="000000"/>
                <w:sz w:val="21"/>
                <w:szCs w:val="21"/>
              </w:rPr>
              <w:t>文件方为有效。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32" w:type="dxa"/>
            <w:noWrap w:val="0"/>
            <w:vAlign w:val="center"/>
          </w:tcPr>
          <w:p>
            <w:pPr>
              <w:spacing w:line="240" w:lineRule="auto"/>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16</w:t>
            </w:r>
          </w:p>
        </w:tc>
        <w:tc>
          <w:tcPr>
            <w:tcW w:w="1555" w:type="dxa"/>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kern w:val="0"/>
                <w:sz w:val="21"/>
                <w:szCs w:val="21"/>
                <w:highlight w:val="none"/>
              </w:rPr>
              <w:t>响应</w:t>
            </w:r>
            <w:r>
              <w:rPr>
                <w:rFonts w:hint="eastAsia" w:ascii="宋体" w:hAnsi="宋体" w:eastAsia="宋体" w:cs="宋体"/>
                <w:b w:val="0"/>
                <w:bCs w:val="0"/>
                <w:color w:val="000000"/>
                <w:sz w:val="21"/>
                <w:szCs w:val="21"/>
              </w:rPr>
              <w:t>文件</w:t>
            </w:r>
            <w:r>
              <w:rPr>
                <w:rFonts w:hint="eastAsia" w:ascii="宋体" w:hAnsi="宋体" w:eastAsia="宋体" w:cs="宋体"/>
                <w:color w:val="000000"/>
                <w:sz w:val="21"/>
                <w:szCs w:val="21"/>
              </w:rPr>
              <w:t>的递交</w:t>
            </w:r>
          </w:p>
        </w:tc>
        <w:tc>
          <w:tcPr>
            <w:tcW w:w="8870" w:type="dxa"/>
            <w:noWrap w:val="0"/>
            <w:vAlign w:val="center"/>
          </w:tcPr>
          <w:p>
            <w:pPr>
              <w:spacing w:line="240" w:lineRule="auto"/>
              <w:jc w:val="both"/>
              <w:rPr>
                <w:rFonts w:hint="eastAsia" w:ascii="宋体" w:hAnsi="宋体" w:eastAsia="宋体" w:cs="宋体"/>
                <w:color w:val="000000"/>
                <w:sz w:val="21"/>
                <w:szCs w:val="21"/>
              </w:rPr>
            </w:pPr>
            <w:r>
              <w:rPr>
                <w:rFonts w:hint="eastAsia" w:ascii="宋体" w:hAnsi="宋体" w:cs="宋体"/>
                <w:b w:val="0"/>
                <w:bCs w:val="0"/>
                <w:color w:val="000000"/>
                <w:sz w:val="21"/>
                <w:szCs w:val="21"/>
                <w:lang w:val="en-US" w:eastAsia="zh-CN"/>
              </w:rPr>
              <w:t>投标</w:t>
            </w:r>
            <w:r>
              <w:rPr>
                <w:rFonts w:hint="eastAsia" w:ascii="宋体" w:hAnsi="宋体" w:eastAsia="宋体" w:cs="宋体"/>
                <w:color w:val="000000"/>
                <w:sz w:val="21"/>
                <w:szCs w:val="21"/>
              </w:rPr>
              <w:t>响应文件的递交截止时间：2024年</w:t>
            </w:r>
            <w:r>
              <w:rPr>
                <w:rFonts w:hint="eastAsia" w:ascii="宋体" w:hAnsi="宋体" w:cs="宋体"/>
                <w:color w:val="000000"/>
                <w:sz w:val="21"/>
                <w:szCs w:val="21"/>
                <w:lang w:val="en-US" w:eastAsia="zh-CN"/>
              </w:rPr>
              <w:t>04</w:t>
            </w:r>
            <w:r>
              <w:rPr>
                <w:rFonts w:hint="eastAsia" w:ascii="宋体" w:hAnsi="宋体" w:eastAsia="宋体" w:cs="宋体"/>
                <w:color w:val="000000"/>
                <w:sz w:val="21"/>
                <w:szCs w:val="21"/>
              </w:rPr>
              <w:t>月</w:t>
            </w:r>
            <w:r>
              <w:rPr>
                <w:rFonts w:hint="eastAsia" w:ascii="宋体" w:hAnsi="宋体" w:cs="宋体"/>
                <w:color w:val="000000"/>
                <w:sz w:val="21"/>
                <w:szCs w:val="21"/>
                <w:lang w:val="en-US" w:eastAsia="zh-CN"/>
              </w:rPr>
              <w:t>08</w:t>
            </w:r>
            <w:r>
              <w:rPr>
                <w:rFonts w:hint="eastAsia" w:ascii="宋体" w:hAnsi="宋体" w:eastAsia="宋体" w:cs="宋体"/>
                <w:color w:val="000000"/>
                <w:sz w:val="21"/>
                <w:szCs w:val="21"/>
              </w:rPr>
              <w:t>日</w:t>
            </w:r>
            <w:r>
              <w:rPr>
                <w:rFonts w:hint="eastAsia" w:ascii="宋体" w:hAnsi="宋体" w:cs="宋体"/>
                <w:color w:val="000000"/>
                <w:sz w:val="21"/>
                <w:szCs w:val="21"/>
                <w:lang w:val="en-US" w:eastAsia="zh-CN"/>
              </w:rPr>
              <w:t>11</w:t>
            </w:r>
            <w:r>
              <w:rPr>
                <w:rFonts w:hint="eastAsia" w:ascii="宋体" w:hAnsi="宋体" w:eastAsia="宋体" w:cs="宋体"/>
                <w:color w:val="000000"/>
                <w:sz w:val="21"/>
                <w:szCs w:val="21"/>
              </w:rPr>
              <w:t>点00分（北京时间）</w:t>
            </w:r>
          </w:p>
          <w:p>
            <w:pPr>
              <w:spacing w:line="240" w:lineRule="auto"/>
              <w:jc w:val="both"/>
              <w:rPr>
                <w:rFonts w:hint="eastAsia" w:ascii="宋体" w:hAnsi="宋体" w:eastAsia="宋体" w:cs="宋体"/>
                <w:color w:val="000000"/>
                <w:kern w:val="2"/>
                <w:sz w:val="21"/>
                <w:szCs w:val="21"/>
                <w:lang w:val="en-US" w:eastAsia="zh-CN" w:bidi="ar-SA"/>
              </w:rPr>
            </w:pPr>
            <w:r>
              <w:rPr>
                <w:rFonts w:hint="eastAsia" w:ascii="宋体" w:hAnsi="宋体" w:cs="宋体"/>
                <w:b w:val="0"/>
                <w:bCs w:val="0"/>
                <w:color w:val="000000"/>
                <w:sz w:val="21"/>
                <w:szCs w:val="21"/>
                <w:lang w:val="en-US" w:eastAsia="zh-CN"/>
              </w:rPr>
              <w:t>投标</w:t>
            </w:r>
            <w:r>
              <w:rPr>
                <w:rFonts w:hint="eastAsia" w:ascii="宋体" w:hAnsi="宋体" w:eastAsia="宋体" w:cs="宋体"/>
                <w:color w:val="000000"/>
                <w:sz w:val="21"/>
                <w:szCs w:val="21"/>
              </w:rPr>
              <w:t>响应文件递交地点：政采云平台http://www.zcygov.cn 政采云网上不见面开标系统。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432" w:type="dxa"/>
            <w:noWrap w:val="0"/>
            <w:vAlign w:val="center"/>
          </w:tcPr>
          <w:p>
            <w:pPr>
              <w:spacing w:line="240" w:lineRule="auto"/>
              <w:jc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17</w:t>
            </w:r>
          </w:p>
        </w:tc>
        <w:tc>
          <w:tcPr>
            <w:tcW w:w="15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cs="宋体"/>
                <w:color w:val="000000"/>
                <w:sz w:val="21"/>
                <w:szCs w:val="21"/>
                <w:lang w:val="en-US" w:eastAsia="zh-CN"/>
              </w:rPr>
              <w:t>投标</w:t>
            </w:r>
            <w:r>
              <w:rPr>
                <w:rFonts w:hint="eastAsia" w:ascii="宋体" w:hAnsi="宋体" w:eastAsia="宋体" w:cs="宋体"/>
                <w:color w:val="000000"/>
                <w:sz w:val="21"/>
                <w:szCs w:val="21"/>
              </w:rPr>
              <w:t>响应时间</w:t>
            </w:r>
            <w:r>
              <w:rPr>
                <w:rFonts w:hint="eastAsia" w:ascii="宋体" w:hAnsi="宋体" w:eastAsia="宋体" w:cs="宋体"/>
                <w:color w:val="000000"/>
                <w:sz w:val="21"/>
                <w:szCs w:val="21"/>
                <w:lang w:val="en-US" w:eastAsia="zh-CN"/>
              </w:rPr>
              <w:t>及地点</w:t>
            </w:r>
          </w:p>
        </w:tc>
        <w:tc>
          <w:tcPr>
            <w:tcW w:w="8870" w:type="dxa"/>
            <w:noWrap w:val="0"/>
            <w:vAlign w:val="center"/>
          </w:tcPr>
          <w:p>
            <w:pPr>
              <w:spacing w:line="240" w:lineRule="auto"/>
              <w:jc w:val="both"/>
              <w:rPr>
                <w:rFonts w:hint="eastAsia" w:ascii="宋体" w:hAnsi="宋体" w:eastAsia="宋体" w:cs="宋体"/>
                <w:color w:val="000000"/>
                <w:sz w:val="21"/>
                <w:szCs w:val="21"/>
              </w:rPr>
            </w:pPr>
            <w:r>
              <w:rPr>
                <w:rFonts w:hint="eastAsia" w:ascii="宋体" w:hAnsi="宋体" w:cs="宋体"/>
                <w:color w:val="000000"/>
                <w:sz w:val="21"/>
                <w:szCs w:val="21"/>
                <w:lang w:val="en-US" w:eastAsia="zh-CN"/>
              </w:rPr>
              <w:t>投标</w:t>
            </w:r>
            <w:r>
              <w:rPr>
                <w:rFonts w:hint="eastAsia" w:ascii="宋体" w:hAnsi="宋体" w:eastAsia="宋体" w:cs="宋体"/>
                <w:color w:val="000000"/>
                <w:sz w:val="21"/>
                <w:szCs w:val="21"/>
              </w:rPr>
              <w:t>响应时间：2024年</w:t>
            </w:r>
            <w:r>
              <w:rPr>
                <w:rFonts w:hint="eastAsia" w:ascii="宋体" w:hAnsi="宋体" w:cs="宋体"/>
                <w:color w:val="000000"/>
                <w:sz w:val="21"/>
                <w:szCs w:val="21"/>
                <w:lang w:val="en-US" w:eastAsia="zh-CN"/>
              </w:rPr>
              <w:t>04</w:t>
            </w:r>
            <w:r>
              <w:rPr>
                <w:rFonts w:hint="eastAsia" w:ascii="宋体" w:hAnsi="宋体" w:eastAsia="宋体" w:cs="宋体"/>
                <w:color w:val="000000"/>
                <w:sz w:val="21"/>
                <w:szCs w:val="21"/>
              </w:rPr>
              <w:t>月</w:t>
            </w:r>
            <w:r>
              <w:rPr>
                <w:rFonts w:hint="eastAsia" w:ascii="宋体" w:hAnsi="宋体" w:cs="宋体"/>
                <w:color w:val="000000"/>
                <w:sz w:val="21"/>
                <w:szCs w:val="21"/>
                <w:lang w:val="en-US" w:eastAsia="zh-CN"/>
              </w:rPr>
              <w:t>08</w:t>
            </w:r>
            <w:r>
              <w:rPr>
                <w:rFonts w:hint="eastAsia" w:ascii="宋体" w:hAnsi="宋体" w:eastAsia="宋体" w:cs="宋体"/>
                <w:color w:val="000000"/>
                <w:sz w:val="21"/>
                <w:szCs w:val="21"/>
              </w:rPr>
              <w:t>日</w:t>
            </w:r>
            <w:r>
              <w:rPr>
                <w:rFonts w:hint="eastAsia" w:ascii="宋体" w:hAnsi="宋体" w:cs="宋体"/>
                <w:color w:val="000000"/>
                <w:sz w:val="21"/>
                <w:szCs w:val="21"/>
                <w:lang w:val="en-US" w:eastAsia="zh-CN"/>
              </w:rPr>
              <w:t>11</w:t>
            </w:r>
            <w:r>
              <w:rPr>
                <w:rFonts w:hint="eastAsia" w:ascii="宋体" w:hAnsi="宋体" w:eastAsia="宋体" w:cs="宋体"/>
                <w:color w:val="000000"/>
                <w:sz w:val="21"/>
                <w:szCs w:val="21"/>
              </w:rPr>
              <w:t>点00分（北京时间）</w:t>
            </w:r>
          </w:p>
          <w:p>
            <w:pPr>
              <w:spacing w:line="240" w:lineRule="auto"/>
              <w:jc w:val="both"/>
              <w:rPr>
                <w:rFonts w:hint="eastAsia" w:ascii="宋体" w:hAnsi="宋体" w:eastAsia="宋体" w:cs="宋体"/>
                <w:b/>
                <w:bCs/>
                <w:sz w:val="21"/>
                <w:szCs w:val="21"/>
                <w:highlight w:val="none"/>
              </w:rPr>
            </w:pPr>
            <w:r>
              <w:rPr>
                <w:rFonts w:hint="eastAsia" w:ascii="宋体" w:hAnsi="宋体" w:eastAsia="宋体" w:cs="宋体"/>
                <w:color w:val="000000"/>
                <w:sz w:val="21"/>
                <w:szCs w:val="21"/>
              </w:rPr>
              <w:t>响应地点：投标人登录政采云平台https://www.zcygov.cn/，进入“项目采购-开标评标-右边选择对应项目点击“进入项目”进入开标大厅。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32" w:type="dxa"/>
            <w:noWrap w:val="0"/>
            <w:vAlign w:val="center"/>
          </w:tcPr>
          <w:p>
            <w:pPr>
              <w:snapToGrid w:val="0"/>
              <w:spacing w:line="26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18</w:t>
            </w:r>
          </w:p>
        </w:tc>
        <w:tc>
          <w:tcPr>
            <w:tcW w:w="1555" w:type="dxa"/>
            <w:noWrap w:val="0"/>
            <w:vAlign w:val="center"/>
          </w:tcPr>
          <w:p>
            <w:pPr>
              <w:snapToGrid w:val="0"/>
              <w:spacing w:line="260" w:lineRule="exact"/>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highlight w:val="none"/>
              </w:rPr>
              <w:t>评标委员会</w:t>
            </w:r>
          </w:p>
        </w:tc>
        <w:tc>
          <w:tcPr>
            <w:tcW w:w="8870" w:type="dxa"/>
            <w:noWrap w:val="0"/>
            <w:vAlign w:val="center"/>
          </w:tcPr>
          <w:p>
            <w:pPr>
              <w:snapToGrid w:val="0"/>
              <w:spacing w:line="2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（1）构成：5人，其中采购人代表1人，抽取专家4人</w:t>
            </w:r>
          </w:p>
          <w:p>
            <w:pPr>
              <w:snapToGrid w:val="0"/>
              <w:spacing w:line="26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（2）方式：政采云评标专家库中随机抽取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432" w:type="dxa"/>
            <w:noWrap w:val="0"/>
            <w:vAlign w:val="center"/>
          </w:tcPr>
          <w:p>
            <w:pPr>
              <w:snapToGrid w:val="0"/>
              <w:spacing w:line="26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19</w:t>
            </w:r>
          </w:p>
        </w:tc>
        <w:tc>
          <w:tcPr>
            <w:tcW w:w="1555" w:type="dxa"/>
            <w:noWrap w:val="0"/>
            <w:vAlign w:val="center"/>
          </w:tcPr>
          <w:p>
            <w:pPr>
              <w:snapToGrid w:val="0"/>
              <w:spacing w:line="2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评标办法</w:t>
            </w:r>
          </w:p>
        </w:tc>
        <w:tc>
          <w:tcPr>
            <w:tcW w:w="8870" w:type="dxa"/>
            <w:noWrap w:val="0"/>
            <w:vAlign w:val="center"/>
          </w:tcPr>
          <w:p>
            <w:pPr>
              <w:snapToGrid w:val="0"/>
              <w:spacing w:line="26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根据</w:t>
            </w:r>
            <w:r>
              <w:rPr>
                <w:rFonts w:hint="eastAsia" w:ascii="宋体" w:hAnsi="宋体" w:eastAsia="宋体" w:cs="宋体"/>
                <w:kern w:val="0"/>
                <w:sz w:val="21"/>
                <w:szCs w:val="21"/>
                <w:highlight w:val="none"/>
              </w:rPr>
              <w:t>《政府采购货物和服务招标投标管理办法》（中华人民共和国财政部令第87号）</w:t>
            </w:r>
            <w:r>
              <w:rPr>
                <w:rFonts w:hint="eastAsia" w:ascii="宋体" w:hAnsi="宋体" w:eastAsia="宋体" w:cs="宋体"/>
                <w:sz w:val="21"/>
                <w:szCs w:val="21"/>
                <w:highlight w:val="none"/>
              </w:rPr>
              <w:t>规定的评审标准，</w:t>
            </w:r>
            <w:r>
              <w:rPr>
                <w:rFonts w:hint="eastAsia" w:ascii="宋体" w:hAnsi="宋体" w:eastAsia="宋体" w:cs="宋体"/>
                <w:b/>
                <w:sz w:val="21"/>
                <w:szCs w:val="21"/>
                <w:highlight w:val="none"/>
              </w:rPr>
              <w:t>采用</w:t>
            </w:r>
            <w:r>
              <w:rPr>
                <w:rFonts w:hint="eastAsia" w:ascii="宋体" w:hAnsi="宋体" w:eastAsia="宋体" w:cs="宋体"/>
                <w:b/>
                <w:kern w:val="0"/>
                <w:sz w:val="21"/>
                <w:szCs w:val="21"/>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432" w:type="dxa"/>
            <w:noWrap w:val="0"/>
            <w:vAlign w:val="center"/>
          </w:tcPr>
          <w:p>
            <w:pPr>
              <w:widowControl/>
              <w:adjustRightInd/>
              <w:spacing w:line="260" w:lineRule="exact"/>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20</w:t>
            </w:r>
          </w:p>
        </w:tc>
        <w:tc>
          <w:tcPr>
            <w:tcW w:w="1555" w:type="dxa"/>
            <w:noWrap w:val="0"/>
            <w:vAlign w:val="center"/>
          </w:tcPr>
          <w:p>
            <w:pPr>
              <w:widowControl/>
              <w:adjustRightInd/>
              <w:spacing w:line="2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中标公示</w:t>
            </w:r>
          </w:p>
        </w:tc>
        <w:tc>
          <w:tcPr>
            <w:tcW w:w="8870" w:type="dxa"/>
            <w:noWrap w:val="0"/>
            <w:vAlign w:val="center"/>
          </w:tcPr>
          <w:p>
            <w:pPr>
              <w:widowControl/>
              <w:adjustRightInd/>
              <w:spacing w:line="26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对中标结果在规定的媒体上进行公示，中标公告期限为1个工作日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jc w:val="center"/>
        </w:trPr>
        <w:tc>
          <w:tcPr>
            <w:tcW w:w="432" w:type="dxa"/>
            <w:noWrap w:val="0"/>
            <w:vAlign w:val="center"/>
          </w:tcPr>
          <w:p>
            <w:pPr>
              <w:snapToGrid w:val="0"/>
              <w:spacing w:line="26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21</w:t>
            </w:r>
          </w:p>
        </w:tc>
        <w:tc>
          <w:tcPr>
            <w:tcW w:w="1555" w:type="dxa"/>
            <w:noWrap w:val="0"/>
            <w:vAlign w:val="center"/>
          </w:tcPr>
          <w:p>
            <w:pPr>
              <w:snapToGrid w:val="0"/>
              <w:spacing w:line="2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评标</w:t>
            </w:r>
          </w:p>
        </w:tc>
        <w:tc>
          <w:tcPr>
            <w:tcW w:w="8870" w:type="dxa"/>
            <w:noWrap w:val="0"/>
            <w:vAlign w:val="center"/>
          </w:tcPr>
          <w:p>
            <w:pPr>
              <w:snapToGrid w:val="0"/>
              <w:spacing w:line="2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（1）由评标委员会依据有关法律、法规及采购文件的有关规定，对各供应商提供的响应文件初步评审和资格性、符合性审查进行审查，只有通过审查的供应商才能进入下一阶段的评审！</w:t>
            </w:r>
          </w:p>
          <w:p>
            <w:pPr>
              <w:spacing w:line="2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（2）通过初步评审和资格性、符合性审查（响应文件在商务、技术等满足采购文件全部实质性要求）的有效供应商，且综合得分最高的供应商为中标候选人；</w:t>
            </w:r>
          </w:p>
          <w:p>
            <w:pPr>
              <w:snapToGrid w:val="0"/>
              <w:spacing w:line="26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3）各供应商的响应文件将提交评标委员会审核。供应商应对其提交的响应文件中资料的真实性、合法性负责并承担相应的法律责任，即使供应商所提交的响应文件通过了审查，乃至已确定了成交供应商后，如发现供应商所提供的资格类文件不合法或不真实，或存在虚假资料的，仍可废除其成交资格并追究成交供应商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432" w:type="dxa"/>
            <w:noWrap w:val="0"/>
            <w:vAlign w:val="center"/>
          </w:tcPr>
          <w:p>
            <w:pPr>
              <w:snapToGrid w:val="0"/>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22</w:t>
            </w:r>
          </w:p>
        </w:tc>
        <w:tc>
          <w:tcPr>
            <w:tcW w:w="1555" w:type="dxa"/>
            <w:noWrap w:val="0"/>
            <w:vAlign w:val="center"/>
          </w:tcPr>
          <w:p>
            <w:pPr>
              <w:snapToGrid w:val="0"/>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sz w:val="21"/>
                <w:szCs w:val="21"/>
                <w:highlight w:val="none"/>
              </w:rPr>
              <w:t>付款方式</w:t>
            </w:r>
          </w:p>
        </w:tc>
        <w:tc>
          <w:tcPr>
            <w:tcW w:w="8870" w:type="dxa"/>
            <w:noWrap w:val="0"/>
            <w:vAlign w:val="center"/>
          </w:tcPr>
          <w:p>
            <w:pPr>
              <w:spacing w:line="240" w:lineRule="auto"/>
              <w:rPr>
                <w:rFonts w:hint="eastAsia" w:ascii="宋体" w:hAnsi="宋体" w:eastAsia="宋体" w:cs="宋体"/>
                <w:b/>
                <w:bCs/>
                <w:color w:val="000000"/>
                <w:kern w:val="2"/>
                <w:sz w:val="21"/>
                <w:szCs w:val="21"/>
                <w:lang w:val="en-US" w:eastAsia="zh-CN" w:bidi="ar-SA"/>
              </w:rPr>
            </w:pPr>
            <w:r>
              <w:rPr>
                <w:rFonts w:hint="eastAsia" w:ascii="宋体" w:hAnsi="宋体" w:eastAsia="宋体" w:cs="宋体"/>
                <w:sz w:val="21"/>
                <w:szCs w:val="21"/>
                <w:highlight w:val="none"/>
              </w:rPr>
              <w:t>此项目按照合同金额，采取分批付款方式，每批图书到馆、加工后，经采购方验收合格，依据新疆医科大学财务付款流程审批通过，按到馆图书实际金额结算。在年底财务扎帐前完成项目，则支付剩余尾款；如未按期完成项目，则按照实际到货、验收合格金额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32" w:type="dxa"/>
            <w:noWrap w:val="0"/>
            <w:vAlign w:val="center"/>
          </w:tcPr>
          <w:p>
            <w:pPr>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23</w:t>
            </w:r>
          </w:p>
        </w:tc>
        <w:tc>
          <w:tcPr>
            <w:tcW w:w="15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w:t>
            </w:r>
          </w:p>
        </w:tc>
        <w:tc>
          <w:tcPr>
            <w:tcW w:w="8870" w:type="dxa"/>
            <w:noWrap w:val="0"/>
            <w:vAlign w:val="center"/>
          </w:tcPr>
          <w:p>
            <w:pPr>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投标有效期为：投标截止期结束后</w:t>
            </w:r>
            <w:r>
              <w:rPr>
                <w:rFonts w:hint="eastAsia" w:ascii="宋体" w:hAnsi="宋体" w:eastAsia="宋体" w:cs="宋体"/>
                <w:sz w:val="21"/>
                <w:szCs w:val="21"/>
                <w:highlight w:val="none"/>
                <w:u w:val="single"/>
              </w:rPr>
              <w:t>90</w:t>
            </w:r>
            <w:r>
              <w:rPr>
                <w:rFonts w:hint="eastAsia" w:ascii="宋体" w:hAnsi="宋体" w:eastAsia="宋体" w:cs="宋体"/>
                <w:sz w:val="21"/>
                <w:szCs w:val="21"/>
                <w:highlight w:val="none"/>
              </w:rPr>
              <w:t>日历日，有效期不足将导致其响应文件被拒绝。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32" w:type="dxa"/>
            <w:noWrap w:val="0"/>
            <w:vAlign w:val="center"/>
          </w:tcPr>
          <w:p>
            <w:pPr>
              <w:spacing w:line="24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24</w:t>
            </w:r>
          </w:p>
        </w:tc>
        <w:tc>
          <w:tcPr>
            <w:tcW w:w="1555" w:type="dxa"/>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color w:val="000000"/>
                <w:sz w:val="21"/>
                <w:szCs w:val="21"/>
                <w:lang w:val="en-US" w:eastAsia="zh-CN"/>
              </w:rPr>
              <w:t>分包转包</w:t>
            </w:r>
          </w:p>
        </w:tc>
        <w:tc>
          <w:tcPr>
            <w:tcW w:w="8870" w:type="dxa"/>
            <w:noWrap w:val="0"/>
            <w:vAlign w:val="center"/>
          </w:tcPr>
          <w:p>
            <w:pPr>
              <w:numPr>
                <w:ilvl w:val="0"/>
                <w:numId w:val="0"/>
              </w:numPr>
              <w:spacing w:line="240" w:lineRule="auto"/>
              <w:ind w:left="0" w:leftChars="0" w:firstLine="0" w:firstLineChars="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32" w:type="dxa"/>
            <w:noWrap w:val="0"/>
            <w:vAlign w:val="center"/>
          </w:tcPr>
          <w:p>
            <w:pPr>
              <w:spacing w:line="24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25</w:t>
            </w:r>
          </w:p>
        </w:tc>
        <w:tc>
          <w:tcPr>
            <w:tcW w:w="1555" w:type="dxa"/>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color w:val="000000"/>
                <w:sz w:val="21"/>
                <w:szCs w:val="21"/>
              </w:rPr>
              <w:t>提交备选方案</w:t>
            </w:r>
          </w:p>
        </w:tc>
        <w:tc>
          <w:tcPr>
            <w:tcW w:w="8870" w:type="dxa"/>
            <w:noWrap w:val="0"/>
            <w:vAlign w:val="center"/>
          </w:tcPr>
          <w:p>
            <w:pPr>
              <w:spacing w:line="240" w:lineRule="auto"/>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32" w:type="dxa"/>
            <w:noWrap w:val="0"/>
            <w:vAlign w:val="center"/>
          </w:tcPr>
          <w:p>
            <w:pPr>
              <w:spacing w:line="24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26</w:t>
            </w:r>
          </w:p>
        </w:tc>
        <w:tc>
          <w:tcPr>
            <w:tcW w:w="1555" w:type="dxa"/>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color w:val="000000"/>
                <w:sz w:val="21"/>
                <w:szCs w:val="21"/>
              </w:rPr>
              <w:t>踏勘现场</w:t>
            </w:r>
          </w:p>
        </w:tc>
        <w:tc>
          <w:tcPr>
            <w:tcW w:w="8870" w:type="dxa"/>
            <w:noWrap w:val="0"/>
            <w:vAlign w:val="center"/>
          </w:tcPr>
          <w:p>
            <w:pPr>
              <w:spacing w:line="240" w:lineRule="auto"/>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432" w:type="dxa"/>
            <w:noWrap w:val="0"/>
            <w:vAlign w:val="center"/>
          </w:tcPr>
          <w:p>
            <w:pPr>
              <w:widowControl/>
              <w:adjustRightInd/>
              <w:spacing w:line="260" w:lineRule="exact"/>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27</w:t>
            </w:r>
          </w:p>
        </w:tc>
        <w:tc>
          <w:tcPr>
            <w:tcW w:w="1555" w:type="dxa"/>
            <w:noWrap w:val="0"/>
            <w:vAlign w:val="center"/>
          </w:tcPr>
          <w:p>
            <w:pPr>
              <w:widowControl/>
              <w:adjustRightInd/>
              <w:spacing w:line="26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rPr>
              <w:t>中小微企业投标价格扣除</w:t>
            </w:r>
          </w:p>
        </w:tc>
        <w:tc>
          <w:tcPr>
            <w:tcW w:w="8870" w:type="dxa"/>
            <w:noWrap w:val="0"/>
            <w:vAlign w:val="center"/>
          </w:tcPr>
          <w:p>
            <w:pPr>
              <w:spacing w:line="27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根据《政府采购促进中小企业发展暂行办法》（财库〔2020〕46号）文的有关规定，供应商属于符合本办法第二条之规定的中小企业者，应在响应文件中按财库〔2020〕46号文规定的《中小企业声明函》格式提供《中小企业声明函》（详见：第</w:t>
            </w:r>
            <w:r>
              <w:rPr>
                <w:rFonts w:hint="eastAsia" w:ascii="宋体" w:hAnsi="宋体" w:eastAsia="宋体" w:cs="宋体"/>
                <w:sz w:val="21"/>
                <w:szCs w:val="21"/>
                <w:highlight w:val="none"/>
                <w:lang w:val="en-US" w:eastAsia="zh-CN"/>
              </w:rPr>
              <w:t>六</w:t>
            </w:r>
            <w:r>
              <w:rPr>
                <w:rFonts w:hint="eastAsia" w:ascii="宋体" w:hAnsi="宋体" w:eastAsia="宋体" w:cs="宋体"/>
                <w:sz w:val="21"/>
                <w:szCs w:val="21"/>
                <w:highlight w:val="none"/>
              </w:rPr>
              <w:t>章</w:t>
            </w:r>
            <w:r>
              <w:rPr>
                <w:rFonts w:hint="eastAsia" w:ascii="宋体" w:hAnsi="宋体" w:eastAsia="宋体" w:cs="宋体"/>
                <w:sz w:val="21"/>
                <w:szCs w:val="21"/>
                <w:highlight w:val="none"/>
                <w:lang w:val="en-US" w:eastAsia="zh-CN"/>
              </w:rPr>
              <w:t>投标</w:t>
            </w:r>
            <w:r>
              <w:rPr>
                <w:rFonts w:hint="eastAsia" w:ascii="宋体" w:hAnsi="宋体" w:eastAsia="宋体" w:cs="宋体"/>
                <w:sz w:val="21"/>
                <w:szCs w:val="21"/>
                <w:highlight w:val="none"/>
              </w:rPr>
              <w:t>文件格式）。根据本办法第五条：“对于非专门面向中小企业的项目，对小型和微型企业产品的价格本项目给予10%的扣除，用扣除后的价格参与评审，具体扣除比例由采购人或者采购代理机构确定”的规定，在评审过程中，将根据采购项目的特性，在10%给予价格扣除的具体百分值。</w:t>
            </w:r>
          </w:p>
          <w:p>
            <w:pPr>
              <w:pStyle w:val="10"/>
              <w:rPr>
                <w:rFonts w:hint="eastAsia" w:ascii="宋体" w:hAnsi="宋体" w:eastAsia="宋体" w:cs="宋体"/>
                <w:sz w:val="21"/>
                <w:szCs w:val="21"/>
                <w:highlight w:val="none"/>
              </w:rPr>
            </w:pPr>
            <w:r>
              <w:rPr>
                <w:rFonts w:hint="eastAsia" w:ascii="宋体" w:hAnsi="宋体" w:eastAsia="宋体" w:cs="宋体"/>
                <w:sz w:val="21"/>
                <w:szCs w:val="21"/>
                <w:highlight w:val="none"/>
              </w:rPr>
              <w:t>供应商如为监狱企业或残疾人福利性单位的，视同为小、微企业。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432" w:type="dxa"/>
            <w:noWrap w:val="0"/>
            <w:vAlign w:val="center"/>
          </w:tcPr>
          <w:p>
            <w:pPr>
              <w:spacing w:line="24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28</w:t>
            </w:r>
          </w:p>
        </w:tc>
        <w:tc>
          <w:tcPr>
            <w:tcW w:w="1555" w:type="dxa"/>
            <w:noWrap w:val="0"/>
            <w:vAlign w:val="center"/>
          </w:tcPr>
          <w:p>
            <w:pPr>
              <w:spacing w:line="240" w:lineRule="auto"/>
              <w:jc w:val="center"/>
              <w:rPr>
                <w:rFonts w:hint="eastAsia" w:ascii="宋体" w:hAnsi="宋体" w:eastAsia="宋体" w:cs="宋体"/>
                <w:kern w:val="0"/>
                <w:sz w:val="21"/>
                <w:szCs w:val="21"/>
                <w:highlight w:val="none"/>
              </w:rPr>
            </w:pPr>
            <w:r>
              <w:rPr>
                <w:rFonts w:hint="eastAsia" w:ascii="宋体" w:hAnsi="宋体" w:eastAsia="宋体" w:cs="宋体"/>
                <w:color w:val="000000"/>
                <w:sz w:val="21"/>
                <w:szCs w:val="21"/>
              </w:rPr>
              <w:t>招标代理服务费收取</w:t>
            </w:r>
          </w:p>
        </w:tc>
        <w:tc>
          <w:tcPr>
            <w:tcW w:w="8870" w:type="dxa"/>
            <w:noWrap w:val="0"/>
            <w:vAlign w:val="center"/>
          </w:tcPr>
          <w:p>
            <w:pPr>
              <w:spacing w:line="240" w:lineRule="auto"/>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一、代理服务费</w:t>
            </w:r>
          </w:p>
          <w:p>
            <w:pPr>
              <w:spacing w:line="240" w:lineRule="auto"/>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1、本项目招标代理服务费依据《招标代理服务收费管理暂行办法》计价格[2002]1980号文件（发改办价格[2003]857号文件）及财库[2018]2号文件</w:t>
            </w:r>
            <w:r>
              <w:rPr>
                <w:rFonts w:hint="eastAsia" w:ascii="宋体" w:hAnsi="宋体" w:eastAsia="宋体" w:cs="宋体"/>
                <w:color w:val="000000"/>
                <w:sz w:val="21"/>
                <w:szCs w:val="21"/>
              </w:rPr>
              <w:t>计算的招标代理</w:t>
            </w:r>
            <w:r>
              <w:rPr>
                <w:rFonts w:hint="eastAsia" w:ascii="宋体" w:hAnsi="宋体" w:eastAsia="宋体" w:cs="宋体"/>
                <w:color w:val="000000"/>
                <w:sz w:val="21"/>
                <w:szCs w:val="21"/>
                <w:lang w:val="en-US" w:eastAsia="zh-CN"/>
              </w:rPr>
              <w:t>服务费下浮50%由中标人向招标代理支付</w:t>
            </w:r>
            <w:r>
              <w:rPr>
                <w:rFonts w:hint="eastAsia" w:ascii="宋体" w:hAnsi="宋体" w:eastAsia="宋体" w:cs="宋体"/>
                <w:color w:val="000000"/>
                <w:sz w:val="21"/>
                <w:szCs w:val="21"/>
                <w:lang w:eastAsia="zh-CN"/>
              </w:rPr>
              <w:t>。</w:t>
            </w:r>
          </w:p>
          <w:p>
            <w:pPr>
              <w:spacing w:line="240" w:lineRule="auto"/>
              <w:jc w:val="both"/>
              <w:rPr>
                <w:rFonts w:hint="eastAsia" w:ascii="宋体" w:hAnsi="宋体" w:eastAsia="宋体" w:cs="宋体"/>
                <w:color w:val="000000"/>
                <w:sz w:val="21"/>
                <w:szCs w:val="21"/>
                <w:lang w:val="en-US" w:eastAsia="zh-Hans"/>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val="en-US" w:eastAsia="zh-Hans"/>
              </w:rPr>
              <w:t>中标人不</w:t>
            </w:r>
            <w:r>
              <w:rPr>
                <w:rFonts w:hint="eastAsia" w:ascii="宋体" w:hAnsi="宋体" w:eastAsia="宋体" w:cs="宋体"/>
                <w:color w:val="000000"/>
                <w:sz w:val="21"/>
                <w:szCs w:val="21"/>
                <w:lang w:val="en-US" w:eastAsia="zh-CN"/>
              </w:rPr>
              <w:t>再支付</w:t>
            </w:r>
            <w:r>
              <w:rPr>
                <w:rFonts w:hint="eastAsia" w:ascii="宋体" w:hAnsi="宋体" w:eastAsia="宋体" w:cs="宋体"/>
                <w:color w:val="000000"/>
                <w:sz w:val="21"/>
                <w:szCs w:val="21"/>
                <w:lang w:val="en-US" w:eastAsia="zh-Hans"/>
              </w:rPr>
              <w:t>其他任何费用和款项。</w:t>
            </w:r>
          </w:p>
          <w:p>
            <w:pPr>
              <w:spacing w:line="240" w:lineRule="auto"/>
              <w:jc w:val="both"/>
              <w:rPr>
                <w:rFonts w:hint="eastAsia" w:ascii="宋体" w:hAnsi="宋体" w:eastAsia="宋体" w:cs="宋体"/>
                <w:color w:val="000000"/>
                <w:sz w:val="21"/>
                <w:szCs w:val="21"/>
                <w:lang w:val="en-US" w:eastAsia="zh-Hans"/>
              </w:rPr>
            </w:pPr>
            <w:r>
              <w:rPr>
                <w:rFonts w:hint="eastAsia" w:ascii="宋体" w:hAnsi="宋体" w:eastAsia="宋体" w:cs="宋体"/>
                <w:color w:val="000000"/>
                <w:sz w:val="21"/>
                <w:szCs w:val="21"/>
                <w:lang w:val="en-US" w:eastAsia="zh-Hans"/>
              </w:rPr>
              <w:t>3、具体费用详见本项目中标结果公告中第六条“代理服务收费标准及金额”</w:t>
            </w:r>
          </w:p>
          <w:p>
            <w:pPr>
              <w:spacing w:line="240" w:lineRule="auto"/>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Hans"/>
              </w:rPr>
              <w:t>二</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付款方式</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1、根据国家发改委《关于招标代理服务费有关问题的通知》（发改办[2003]857号文件）第二条，将计价格[2002]1980号第十条中“招标代理服务实行谁委托谁付费”，修改为“招标代理服务费就由招标人支付”，招标人、招标代理机构与投标人另有约定的，根据财库[2018]2号文件从其约定的要求，经各方一致同意，招标代理服务费由</w:t>
            </w:r>
            <w:r>
              <w:rPr>
                <w:rFonts w:hint="eastAsia" w:ascii="宋体" w:hAnsi="宋体" w:eastAsia="宋体" w:cs="宋体"/>
                <w:color w:val="000000"/>
                <w:sz w:val="21"/>
                <w:szCs w:val="21"/>
                <w:lang w:val="en-US" w:eastAsia="zh-CN"/>
              </w:rPr>
              <w:t>中标人</w:t>
            </w:r>
            <w:r>
              <w:rPr>
                <w:rFonts w:hint="eastAsia" w:ascii="宋体" w:hAnsi="宋体" w:eastAsia="宋体" w:cs="宋体"/>
                <w:color w:val="000000"/>
                <w:sz w:val="21"/>
                <w:szCs w:val="21"/>
              </w:rPr>
              <w:t>向</w:t>
            </w:r>
            <w:r>
              <w:rPr>
                <w:rFonts w:hint="eastAsia" w:ascii="宋体" w:hAnsi="宋体" w:eastAsia="宋体" w:cs="宋体"/>
                <w:color w:val="000000"/>
                <w:sz w:val="21"/>
                <w:szCs w:val="21"/>
                <w:lang w:val="en-US" w:eastAsia="zh-CN"/>
              </w:rPr>
              <w:t>招标代理</w:t>
            </w:r>
            <w:r>
              <w:rPr>
                <w:rFonts w:hint="eastAsia" w:ascii="宋体" w:hAnsi="宋体" w:eastAsia="宋体" w:cs="宋体"/>
                <w:color w:val="000000"/>
                <w:sz w:val="21"/>
                <w:szCs w:val="21"/>
              </w:rPr>
              <w:t>支付，</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不承担付款义务。</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2、中标人</w:t>
            </w:r>
            <w:r>
              <w:rPr>
                <w:rFonts w:hint="eastAsia" w:ascii="宋体" w:hAnsi="宋体" w:eastAsia="宋体" w:cs="宋体"/>
                <w:color w:val="000000"/>
                <w:sz w:val="21"/>
                <w:szCs w:val="21"/>
              </w:rPr>
              <w:t>于</w:t>
            </w:r>
            <w:r>
              <w:rPr>
                <w:rFonts w:hint="eastAsia" w:ascii="宋体" w:hAnsi="宋体" w:eastAsia="宋体" w:cs="宋体"/>
                <w:color w:val="000000"/>
                <w:sz w:val="21"/>
                <w:szCs w:val="21"/>
                <w:lang w:val="en-US" w:eastAsia="zh-CN"/>
              </w:rPr>
              <w:t>中标公示发布后7个工作日内</w:t>
            </w:r>
            <w:r>
              <w:rPr>
                <w:rFonts w:hint="eastAsia" w:ascii="宋体" w:hAnsi="宋体" w:eastAsia="宋体" w:cs="宋体"/>
                <w:color w:val="000000"/>
                <w:sz w:val="21"/>
                <w:szCs w:val="21"/>
              </w:rPr>
              <w:t>一次性</w:t>
            </w:r>
            <w:r>
              <w:rPr>
                <w:rFonts w:hint="eastAsia" w:ascii="宋体" w:hAnsi="宋体" w:eastAsia="宋体" w:cs="宋体"/>
                <w:color w:val="000000"/>
                <w:sz w:val="21"/>
                <w:szCs w:val="21"/>
                <w:lang w:val="en-US" w:eastAsia="zh-Hans"/>
              </w:rPr>
              <w:t>向</w:t>
            </w:r>
            <w:r>
              <w:rPr>
                <w:rFonts w:hint="eastAsia" w:ascii="宋体" w:hAnsi="宋体" w:eastAsia="宋体" w:cs="宋体"/>
                <w:color w:val="000000"/>
                <w:sz w:val="21"/>
                <w:szCs w:val="21"/>
                <w:lang w:val="en-US" w:eastAsia="zh-CN"/>
              </w:rPr>
              <w:t>招标代理公司</w:t>
            </w:r>
            <w:r>
              <w:rPr>
                <w:rFonts w:hint="eastAsia" w:ascii="宋体" w:hAnsi="宋体" w:eastAsia="宋体" w:cs="宋体"/>
                <w:color w:val="000000"/>
                <w:sz w:val="21"/>
                <w:szCs w:val="21"/>
                <w:lang w:val="en-US" w:eastAsia="zh-Hans"/>
              </w:rPr>
              <w:t>支付</w:t>
            </w:r>
            <w:r>
              <w:rPr>
                <w:rFonts w:hint="eastAsia" w:ascii="宋体" w:hAnsi="宋体" w:eastAsia="宋体" w:cs="宋体"/>
                <w:color w:val="000000"/>
                <w:sz w:val="21"/>
                <w:szCs w:val="21"/>
                <w:lang w:val="en-US" w:eastAsia="zh-CN"/>
              </w:rPr>
              <w:t>代理服务费。</w:t>
            </w:r>
          </w:p>
          <w:p>
            <w:pPr>
              <w:spacing w:line="240" w:lineRule="auto"/>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Hans"/>
              </w:rPr>
              <w:t>三</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Hans"/>
              </w:rPr>
              <w:t>责任认定</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中标人</w:t>
            </w:r>
            <w:r>
              <w:rPr>
                <w:rFonts w:hint="eastAsia" w:ascii="宋体" w:hAnsi="宋体" w:eastAsia="宋体" w:cs="宋体"/>
                <w:color w:val="000000"/>
                <w:sz w:val="21"/>
                <w:szCs w:val="21"/>
              </w:rPr>
              <w:t>应如实向</w:t>
            </w:r>
            <w:r>
              <w:rPr>
                <w:rFonts w:hint="eastAsia" w:ascii="宋体" w:hAnsi="宋体" w:eastAsia="宋体" w:cs="宋体"/>
                <w:color w:val="000000"/>
                <w:sz w:val="21"/>
                <w:szCs w:val="21"/>
                <w:lang w:val="en-US" w:eastAsia="zh-CN"/>
              </w:rPr>
              <w:t>招标代理公司</w:t>
            </w:r>
            <w:r>
              <w:rPr>
                <w:rFonts w:hint="eastAsia" w:ascii="宋体" w:hAnsi="宋体" w:eastAsia="宋体" w:cs="宋体"/>
                <w:color w:val="000000"/>
                <w:sz w:val="21"/>
                <w:szCs w:val="21"/>
              </w:rPr>
              <w:t>履行付款义务，</w:t>
            </w:r>
            <w:r>
              <w:rPr>
                <w:rFonts w:hint="eastAsia" w:ascii="宋体" w:hAnsi="宋体" w:eastAsia="宋体" w:cs="宋体"/>
                <w:color w:val="000000"/>
                <w:sz w:val="21"/>
                <w:szCs w:val="21"/>
                <w:lang w:val="en-US" w:eastAsia="zh-CN"/>
              </w:rPr>
              <w:t>中标人</w:t>
            </w:r>
            <w:r>
              <w:rPr>
                <w:rFonts w:hint="eastAsia" w:ascii="宋体" w:hAnsi="宋体" w:eastAsia="宋体" w:cs="宋体"/>
                <w:color w:val="000000"/>
                <w:sz w:val="21"/>
                <w:szCs w:val="21"/>
              </w:rPr>
              <w:t>的付款金额以</w:t>
            </w:r>
            <w:r>
              <w:rPr>
                <w:rFonts w:hint="eastAsia" w:ascii="宋体" w:hAnsi="宋体" w:eastAsia="宋体" w:cs="宋体"/>
                <w:color w:val="000000"/>
                <w:sz w:val="21"/>
                <w:szCs w:val="21"/>
                <w:lang w:val="en-US" w:eastAsia="zh-CN"/>
              </w:rPr>
              <w:t>前款</w:t>
            </w:r>
            <w:r>
              <w:rPr>
                <w:rFonts w:hint="eastAsia" w:ascii="宋体" w:hAnsi="宋体" w:eastAsia="宋体" w:cs="宋体"/>
                <w:color w:val="000000"/>
                <w:sz w:val="21"/>
                <w:szCs w:val="21"/>
              </w:rPr>
              <w:t>约定的</w:t>
            </w:r>
            <w:r>
              <w:rPr>
                <w:rFonts w:hint="eastAsia" w:ascii="宋体" w:hAnsi="宋体" w:eastAsia="宋体" w:cs="宋体"/>
                <w:color w:val="000000"/>
                <w:sz w:val="21"/>
                <w:szCs w:val="21"/>
                <w:lang w:val="en-US" w:eastAsia="zh-Hans"/>
              </w:rPr>
              <w:t>协议金额</w:t>
            </w:r>
            <w:r>
              <w:rPr>
                <w:rFonts w:hint="eastAsia" w:ascii="宋体" w:hAnsi="宋体" w:eastAsia="宋体" w:cs="宋体"/>
                <w:color w:val="000000"/>
                <w:sz w:val="21"/>
                <w:szCs w:val="21"/>
              </w:rPr>
              <w:t>为限；因</w:t>
            </w:r>
            <w:r>
              <w:rPr>
                <w:rFonts w:hint="eastAsia" w:ascii="宋体" w:hAnsi="宋体" w:eastAsia="宋体" w:cs="宋体"/>
                <w:color w:val="000000"/>
                <w:sz w:val="21"/>
                <w:szCs w:val="21"/>
                <w:lang w:val="en-US" w:eastAsia="zh-CN"/>
              </w:rPr>
              <w:t>中标人</w:t>
            </w:r>
            <w:r>
              <w:rPr>
                <w:rFonts w:hint="eastAsia" w:ascii="宋体" w:hAnsi="宋体" w:eastAsia="宋体" w:cs="宋体"/>
                <w:color w:val="000000"/>
                <w:sz w:val="21"/>
                <w:szCs w:val="21"/>
              </w:rPr>
              <w:t>不能向</w:t>
            </w:r>
            <w:r>
              <w:rPr>
                <w:rFonts w:hint="eastAsia" w:ascii="宋体" w:hAnsi="宋体" w:eastAsia="宋体" w:cs="宋体"/>
                <w:color w:val="000000"/>
                <w:sz w:val="21"/>
                <w:szCs w:val="21"/>
                <w:lang w:val="en-US" w:eastAsia="zh-CN"/>
              </w:rPr>
              <w:t>招标代理公司</w:t>
            </w:r>
            <w:r>
              <w:rPr>
                <w:rFonts w:hint="eastAsia" w:ascii="宋体" w:hAnsi="宋体" w:eastAsia="宋体" w:cs="宋体"/>
                <w:color w:val="000000"/>
                <w:sz w:val="21"/>
                <w:szCs w:val="21"/>
              </w:rPr>
              <w:t>按时付款所发生的一切法律纠纷均与</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无关，如因</w:t>
            </w:r>
            <w:r>
              <w:rPr>
                <w:rFonts w:hint="eastAsia" w:ascii="宋体" w:hAnsi="宋体" w:eastAsia="宋体" w:cs="宋体"/>
                <w:color w:val="000000"/>
                <w:sz w:val="21"/>
                <w:szCs w:val="21"/>
                <w:lang w:val="en-US" w:eastAsia="zh-Hans"/>
              </w:rPr>
              <w:t>此</w:t>
            </w:r>
            <w:r>
              <w:rPr>
                <w:rFonts w:hint="eastAsia" w:ascii="宋体" w:hAnsi="宋体" w:eastAsia="宋体" w:cs="宋体"/>
                <w:color w:val="000000"/>
                <w:sz w:val="21"/>
                <w:szCs w:val="21"/>
              </w:rPr>
              <w:t>导致</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承担责任或造成损失，</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有权向</w:t>
            </w:r>
            <w:r>
              <w:rPr>
                <w:rFonts w:hint="eastAsia" w:ascii="宋体" w:hAnsi="宋体" w:eastAsia="宋体" w:cs="宋体"/>
                <w:color w:val="000000"/>
                <w:sz w:val="21"/>
                <w:szCs w:val="21"/>
                <w:lang w:val="en-US" w:eastAsia="zh-Hans"/>
              </w:rPr>
              <w:t>其</w:t>
            </w:r>
            <w:r>
              <w:rPr>
                <w:rFonts w:hint="eastAsia" w:ascii="宋体" w:hAnsi="宋体" w:eastAsia="宋体" w:cs="宋体"/>
                <w:color w:val="000000"/>
                <w:sz w:val="21"/>
                <w:szCs w:val="21"/>
              </w:rPr>
              <w:t>全额追偿。</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Hans"/>
              </w:rPr>
              <w:t>协议</w:t>
            </w:r>
            <w:r>
              <w:rPr>
                <w:rFonts w:hint="eastAsia" w:ascii="宋体" w:hAnsi="宋体" w:eastAsia="宋体" w:cs="宋体"/>
                <w:color w:val="000000"/>
                <w:sz w:val="21"/>
                <w:szCs w:val="21"/>
              </w:rPr>
              <w:t>履行过程中，</w:t>
            </w:r>
            <w:r>
              <w:rPr>
                <w:rFonts w:hint="eastAsia" w:ascii="宋体" w:hAnsi="宋体" w:eastAsia="宋体" w:cs="宋体"/>
                <w:color w:val="000000"/>
                <w:sz w:val="21"/>
                <w:szCs w:val="21"/>
                <w:lang w:val="en-US" w:eastAsia="zh-CN"/>
              </w:rPr>
              <w:t>招标代理公司</w:t>
            </w:r>
            <w:r>
              <w:rPr>
                <w:rFonts w:hint="eastAsia" w:ascii="宋体" w:hAnsi="宋体" w:eastAsia="宋体" w:cs="宋体"/>
                <w:color w:val="000000"/>
                <w:sz w:val="21"/>
                <w:szCs w:val="21"/>
                <w:lang w:val="en-US" w:eastAsia="zh-Hans"/>
              </w:rPr>
              <w:t>不得以</w:t>
            </w:r>
            <w:r>
              <w:rPr>
                <w:rFonts w:hint="eastAsia" w:ascii="宋体" w:hAnsi="宋体" w:eastAsia="宋体" w:cs="宋体"/>
                <w:color w:val="000000"/>
                <w:sz w:val="21"/>
                <w:szCs w:val="21"/>
                <w:lang w:val="en-US" w:eastAsia="zh-CN"/>
              </w:rPr>
              <w:t>中标人</w:t>
            </w:r>
            <w:r>
              <w:rPr>
                <w:rFonts w:hint="eastAsia" w:ascii="宋体" w:hAnsi="宋体" w:eastAsia="宋体" w:cs="宋体"/>
                <w:color w:val="000000"/>
                <w:sz w:val="21"/>
                <w:szCs w:val="21"/>
                <w:lang w:val="en-US" w:eastAsia="zh-Hans"/>
              </w:rPr>
              <w:t>未</w:t>
            </w:r>
            <w:r>
              <w:rPr>
                <w:rFonts w:hint="eastAsia" w:ascii="宋体" w:hAnsi="宋体" w:eastAsia="宋体" w:cs="宋体"/>
                <w:color w:val="000000"/>
                <w:sz w:val="21"/>
                <w:szCs w:val="21"/>
              </w:rPr>
              <w:t>支付本</w:t>
            </w:r>
            <w:r>
              <w:rPr>
                <w:rFonts w:hint="eastAsia" w:ascii="宋体" w:hAnsi="宋体" w:eastAsia="宋体" w:cs="宋体"/>
                <w:color w:val="000000"/>
                <w:sz w:val="21"/>
                <w:szCs w:val="21"/>
                <w:lang w:val="en-US" w:eastAsia="zh-Hans"/>
              </w:rPr>
              <w:t>协议</w:t>
            </w:r>
            <w:r>
              <w:rPr>
                <w:rFonts w:hint="eastAsia" w:ascii="宋体" w:hAnsi="宋体" w:eastAsia="宋体" w:cs="宋体"/>
                <w:color w:val="000000"/>
                <w:sz w:val="21"/>
                <w:szCs w:val="21"/>
              </w:rPr>
              <w:t>约定</w:t>
            </w:r>
            <w:r>
              <w:rPr>
                <w:rFonts w:hint="eastAsia" w:ascii="宋体" w:hAnsi="宋体" w:eastAsia="宋体" w:cs="宋体"/>
                <w:color w:val="000000"/>
                <w:sz w:val="21"/>
                <w:szCs w:val="21"/>
                <w:lang w:val="en-US" w:eastAsia="zh-Hans"/>
              </w:rPr>
              <w:t>的招标代理费用为由</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Hans"/>
              </w:rPr>
              <w:t>拒绝向</w:t>
            </w:r>
            <w:r>
              <w:rPr>
                <w:rFonts w:hint="eastAsia" w:ascii="宋体" w:hAnsi="宋体" w:eastAsia="宋体" w:cs="宋体"/>
                <w:color w:val="000000"/>
                <w:sz w:val="21"/>
                <w:szCs w:val="21"/>
                <w:lang w:val="en-US" w:eastAsia="zh-CN"/>
              </w:rPr>
              <w:t>中标人</w:t>
            </w:r>
            <w:r>
              <w:rPr>
                <w:rFonts w:hint="eastAsia" w:ascii="宋体" w:hAnsi="宋体" w:eastAsia="宋体" w:cs="宋体"/>
                <w:color w:val="000000"/>
                <w:sz w:val="21"/>
                <w:szCs w:val="21"/>
                <w:lang w:val="en-US" w:eastAsia="zh-Hans"/>
              </w:rPr>
              <w:t>发放中标通知书，</w:t>
            </w:r>
            <w:r>
              <w:rPr>
                <w:rFonts w:hint="eastAsia" w:ascii="宋体" w:hAnsi="宋体" w:eastAsia="宋体" w:cs="宋体"/>
                <w:color w:val="000000"/>
                <w:sz w:val="21"/>
                <w:szCs w:val="21"/>
              </w:rPr>
              <w:t>在</w:t>
            </w:r>
            <w:r>
              <w:rPr>
                <w:rFonts w:hint="eastAsia" w:ascii="宋体" w:hAnsi="宋体" w:eastAsia="宋体" w:cs="宋体"/>
                <w:color w:val="000000"/>
                <w:sz w:val="21"/>
                <w:szCs w:val="21"/>
                <w:lang w:val="en-US" w:eastAsia="zh-Hans"/>
              </w:rPr>
              <w:t>协议</w:t>
            </w:r>
            <w:r>
              <w:rPr>
                <w:rFonts w:hint="eastAsia" w:ascii="宋体" w:hAnsi="宋体" w:eastAsia="宋体" w:cs="宋体"/>
                <w:color w:val="000000"/>
                <w:sz w:val="21"/>
                <w:szCs w:val="21"/>
              </w:rPr>
              <w:t>履行期间</w:t>
            </w:r>
            <w:r>
              <w:rPr>
                <w:rFonts w:hint="eastAsia" w:ascii="宋体" w:hAnsi="宋体" w:eastAsia="宋体" w:cs="宋体"/>
                <w:color w:val="000000"/>
                <w:sz w:val="21"/>
                <w:szCs w:val="21"/>
                <w:lang w:val="en-US" w:eastAsia="zh-Hans"/>
              </w:rPr>
              <w:t>因此</w:t>
            </w:r>
            <w:r>
              <w:rPr>
                <w:rFonts w:hint="eastAsia" w:ascii="宋体" w:hAnsi="宋体" w:eastAsia="宋体" w:cs="宋体"/>
                <w:color w:val="000000"/>
                <w:sz w:val="21"/>
                <w:szCs w:val="21"/>
              </w:rPr>
              <w:t>产生的法律纠纷及争议均</w:t>
            </w:r>
            <w:r>
              <w:rPr>
                <w:rFonts w:hint="eastAsia" w:ascii="宋体" w:hAnsi="宋体" w:eastAsia="宋体" w:cs="宋体"/>
                <w:color w:val="000000"/>
                <w:sz w:val="21"/>
                <w:szCs w:val="21"/>
                <w:lang w:val="en-US" w:eastAsia="zh-Hans"/>
              </w:rPr>
              <w:t>由</w:t>
            </w:r>
            <w:r>
              <w:rPr>
                <w:rFonts w:hint="eastAsia" w:ascii="宋体" w:hAnsi="宋体" w:eastAsia="宋体" w:cs="宋体"/>
                <w:color w:val="000000"/>
                <w:sz w:val="21"/>
                <w:szCs w:val="21"/>
                <w:lang w:val="en-US" w:eastAsia="zh-CN"/>
              </w:rPr>
              <w:t>招标代理公司与中标人</w:t>
            </w:r>
            <w:r>
              <w:rPr>
                <w:rFonts w:hint="eastAsia" w:ascii="宋体" w:hAnsi="宋体" w:eastAsia="宋体" w:cs="宋体"/>
                <w:color w:val="000000"/>
                <w:sz w:val="21"/>
                <w:szCs w:val="21"/>
                <w:lang w:val="en-US" w:eastAsia="zh-Hans"/>
              </w:rPr>
              <w:t>自行解决，与</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无关。</w:t>
            </w:r>
          </w:p>
          <w:p>
            <w:pPr>
              <w:spacing w:line="240" w:lineRule="auto"/>
              <w:jc w:val="both"/>
              <w:rPr>
                <w:rFonts w:hint="eastAsia" w:ascii="宋体" w:hAnsi="宋体" w:eastAsia="宋体" w:cs="宋体"/>
                <w:sz w:val="21"/>
                <w:szCs w:val="21"/>
                <w:highlight w:val="none"/>
              </w:rPr>
            </w:pPr>
            <w:r>
              <w:rPr>
                <w:rFonts w:hint="eastAsia" w:ascii="宋体" w:hAnsi="宋体" w:eastAsia="宋体" w:cs="宋体"/>
                <w:b/>
                <w:bCs/>
                <w:color w:val="000000"/>
                <w:sz w:val="21"/>
                <w:szCs w:val="21"/>
              </w:rPr>
              <w:t>无论竞标结果如何，投标供应商均应自行承担竞标所需一切费用。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jc w:val="center"/>
        </w:trPr>
        <w:tc>
          <w:tcPr>
            <w:tcW w:w="432" w:type="dxa"/>
            <w:noWrap w:val="0"/>
            <w:vAlign w:val="center"/>
          </w:tcPr>
          <w:p>
            <w:pPr>
              <w:spacing w:line="24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29</w:t>
            </w:r>
          </w:p>
        </w:tc>
        <w:tc>
          <w:tcPr>
            <w:tcW w:w="15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color w:val="000000"/>
                <w:sz w:val="21"/>
                <w:szCs w:val="21"/>
                <w:lang w:val="en-US" w:eastAsia="zh-CN"/>
              </w:rPr>
              <w:t>质疑与投诉</w:t>
            </w:r>
          </w:p>
        </w:tc>
        <w:tc>
          <w:tcPr>
            <w:tcW w:w="8870" w:type="dxa"/>
            <w:noWrap w:val="0"/>
            <w:vAlign w:val="center"/>
          </w:tcPr>
          <w:p>
            <w:pPr>
              <w:spacing w:line="240" w:lineRule="auto"/>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供应商认为采购文件、招标过程或中标结果使自己的合法权益受到损害的，应当在知道或者应知其权益受到损害之日起在规定的期限内，以书面形式向采购人或采购代理机构提出质疑。采购人或采购代理机构收到供应商书面质疑后在规定的时间内，对质疑内容作出答复，供应商对采购人或采购代理机构的质疑答复不满意或者采购人或采购代理机构未在规定时间内作出答复的，可以在答复期满后15个工作日内向有关监管部门进行投诉。投诉人对政府采购监督管理部门的投诉处理决定不服或者政府采购监督管理部门逾期未作处理的，可以依法申请行政复议或者向人民法院提起行政诉讼。</w:t>
            </w:r>
          </w:p>
          <w:p>
            <w:pPr>
              <w:numPr>
                <w:ilvl w:val="0"/>
                <w:numId w:val="5"/>
              </w:numPr>
              <w:spacing w:line="240" w:lineRule="auto"/>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质疑、投诉应当采用书面形式，质疑、投诉均应明确阐述采购文件、招标过程或中标结果中使自己合法权益受到损害的实质性内容，提供相关事实、依据和证据及其来源或线索，便于有关单位调查、答复和处理。</w:t>
            </w:r>
          </w:p>
          <w:p>
            <w:pPr>
              <w:spacing w:line="240" w:lineRule="auto"/>
              <w:jc w:val="both"/>
              <w:rPr>
                <w:rFonts w:hint="eastAsia" w:ascii="宋体" w:hAnsi="宋体" w:eastAsia="宋体" w:cs="宋体"/>
                <w:sz w:val="21"/>
                <w:szCs w:val="21"/>
                <w:highlight w:val="none"/>
              </w:rPr>
            </w:pPr>
            <w:r>
              <w:rPr>
                <w:rFonts w:hint="eastAsia" w:ascii="宋体" w:hAnsi="宋体" w:eastAsia="宋体" w:cs="宋体"/>
                <w:color w:val="000000"/>
                <w:sz w:val="21"/>
                <w:szCs w:val="21"/>
                <w:lang w:val="en-US" w:eastAsia="zh-CN"/>
              </w:rPr>
              <w:t>（3）针对同一采购程序环节的质疑次数：一次性提出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jc w:val="center"/>
        </w:trPr>
        <w:tc>
          <w:tcPr>
            <w:tcW w:w="432"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30</w:t>
            </w:r>
          </w:p>
        </w:tc>
        <w:tc>
          <w:tcPr>
            <w:tcW w:w="1555"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重新招标或其他方式采购</w:t>
            </w:r>
          </w:p>
        </w:tc>
        <w:tc>
          <w:tcPr>
            <w:tcW w:w="8870" w:type="dxa"/>
            <w:noWrap w:val="0"/>
            <w:vAlign w:val="center"/>
          </w:tcPr>
          <w:p>
            <w:pPr>
              <w:spacing w:line="27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公开招标数额标准以上的采购项目，投标截止后供应商不足3家或者通过资格审查或符合性审查的供应商不足3家的，除采购任务取消情形外，根据</w:t>
            </w:r>
            <w:r>
              <w:rPr>
                <w:rFonts w:hint="eastAsia" w:ascii="宋体" w:hAnsi="宋体" w:eastAsia="宋体" w:cs="宋体"/>
                <w:kern w:val="0"/>
                <w:sz w:val="21"/>
                <w:szCs w:val="21"/>
                <w:highlight w:val="none"/>
              </w:rPr>
              <w:t>《政府采购货物和服务招标投标管理办法》（中华人民共和国财政部令第87号）</w:t>
            </w:r>
            <w:r>
              <w:rPr>
                <w:rFonts w:hint="eastAsia" w:ascii="宋体" w:hAnsi="宋体" w:eastAsia="宋体" w:cs="宋体"/>
                <w:sz w:val="21"/>
                <w:szCs w:val="21"/>
                <w:highlight w:val="none"/>
              </w:rPr>
              <w:t>第四十三条规定，按照以下方式处理：</w:t>
            </w:r>
          </w:p>
          <w:p>
            <w:pPr>
              <w:spacing w:line="27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（1）采购文件存在不合理条款或者招标程序不符合规定的，采购人、采购代理机构改正后依法重新招标；</w:t>
            </w:r>
          </w:p>
          <w:p>
            <w:pPr>
              <w:spacing w:line="27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（2）采购文件没有不合理条款、招标程序符合规定，需要采用其他采购方式采购的，采购人应当依法报财政部门批准。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5" w:hRule="atLeast"/>
          <w:jc w:val="center"/>
        </w:trPr>
        <w:tc>
          <w:tcPr>
            <w:tcW w:w="432" w:type="dxa"/>
            <w:noWrap w:val="0"/>
            <w:vAlign w:val="center"/>
          </w:tcPr>
          <w:p>
            <w:pPr>
              <w:spacing w:line="240" w:lineRule="auto"/>
              <w:jc w:val="center"/>
              <w:rPr>
                <w:rFonts w:hint="default" w:ascii="宋体" w:hAnsi="宋体" w:cs="宋体"/>
                <w:sz w:val="21"/>
                <w:szCs w:val="21"/>
                <w:lang w:val="en-US" w:eastAsia="zh-CN"/>
              </w:rPr>
            </w:pPr>
            <w:r>
              <w:rPr>
                <w:rFonts w:hint="eastAsia" w:ascii="宋体" w:hAnsi="宋体" w:cs="宋体"/>
                <w:sz w:val="21"/>
                <w:szCs w:val="21"/>
                <w:lang w:val="en-US" w:eastAsia="zh-CN"/>
              </w:rPr>
              <w:t>31</w:t>
            </w:r>
          </w:p>
        </w:tc>
        <w:tc>
          <w:tcPr>
            <w:tcW w:w="1555" w:type="dxa"/>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cs="宋体"/>
                <w:sz w:val="21"/>
                <w:szCs w:val="21"/>
                <w:lang w:val="en-US" w:eastAsia="zh-CN"/>
              </w:rPr>
              <w:t>开标</w:t>
            </w:r>
            <w:r>
              <w:rPr>
                <w:rFonts w:hint="eastAsia" w:ascii="宋体" w:hAnsi="宋体" w:eastAsia="宋体" w:cs="宋体"/>
                <w:sz w:val="21"/>
                <w:szCs w:val="21"/>
                <w:lang w:val="en-US" w:eastAsia="zh-CN"/>
              </w:rPr>
              <w:t>程序</w:t>
            </w:r>
          </w:p>
        </w:tc>
        <w:tc>
          <w:tcPr>
            <w:tcW w:w="8870" w:type="dxa"/>
            <w:noWrap w:val="0"/>
            <w:vAlign w:val="center"/>
          </w:tcPr>
          <w:p>
            <w:pPr>
              <w:spacing w:line="240" w:lineRule="auto"/>
              <w:jc w:val="both"/>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本次采购采用电子交易方式，电子交易平台为“政府采购云平台（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响应或响应失败等后果由供应商自行承担。</w:t>
            </w:r>
          </w:p>
          <w:p>
            <w:pPr>
              <w:spacing w:line="240" w:lineRule="auto"/>
              <w:jc w:val="both"/>
              <w:rPr>
                <w:rFonts w:hint="eastAsia" w:ascii="宋体" w:hAnsi="宋体" w:eastAsia="宋体" w:cs="宋体"/>
                <w:b/>
                <w:bCs/>
                <w:color w:val="000000"/>
                <w:sz w:val="21"/>
                <w:szCs w:val="21"/>
              </w:rPr>
            </w:pPr>
            <w:r>
              <w:rPr>
                <w:rFonts w:hint="eastAsia" w:ascii="宋体" w:hAnsi="宋体" w:eastAsia="宋体" w:cs="宋体"/>
                <w:b/>
                <w:bCs/>
                <w:color w:val="000000"/>
                <w:sz w:val="21"/>
                <w:szCs w:val="21"/>
              </w:rPr>
              <w:t>2、供应商须在在提交响应文件截止时间前通过CA在政采云平台上传加密的电子响应文件。供应商在开标时须使用制作加密电子响应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pPr>
              <w:spacing w:line="240" w:lineRule="auto"/>
              <w:jc w:val="both"/>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rPr>
              <w:t>3、参与电子投标供应商，“不见面开标”大厅操作提示：①开标前一小时在系统进行在线签到②30分钟内完成在线解密③开标结束后30分钟内完成“开标一览表”在线签章。注意：如未在规定时间进行以上操作，将导致投标（响应）无效。</w:t>
            </w:r>
          </w:p>
          <w:p>
            <w:pPr>
              <w:spacing w:line="240" w:lineRule="auto"/>
              <w:jc w:val="both"/>
              <w:rPr>
                <w:rFonts w:hint="eastAsia" w:ascii="宋体" w:hAnsi="宋体" w:eastAsia="宋体" w:cs="宋体"/>
                <w:b/>
                <w:bCs/>
                <w:color w:val="000000"/>
                <w:sz w:val="21"/>
                <w:szCs w:val="21"/>
              </w:rPr>
            </w:pPr>
            <w:r>
              <w:rPr>
                <w:rFonts w:hint="eastAsia" w:ascii="宋体" w:hAnsi="宋体" w:eastAsia="宋体" w:cs="宋体"/>
                <w:b/>
                <w:bCs/>
                <w:color w:val="000000"/>
                <w:sz w:val="21"/>
                <w:szCs w:val="21"/>
              </w:rPr>
              <w:t>4、参与竞争性谈判和竞争性磋商项目供应商，开标结束后，请及时进入“网上报价”页面（详见操作手册），等待最终报价通知。如未在系统提示的报价时限内报价，则视为上一轮报价为最终报价。</w:t>
            </w:r>
          </w:p>
          <w:p>
            <w:pPr>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b/>
                <w:bCs/>
                <w:color w:val="000000"/>
                <w:sz w:val="21"/>
                <w:szCs w:val="21"/>
              </w:rPr>
              <w:t>5、各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432" w:type="dxa"/>
            <w:noWrap w:val="0"/>
            <w:vAlign w:val="center"/>
          </w:tcPr>
          <w:p>
            <w:pPr>
              <w:widowControl/>
              <w:adjustRightInd/>
              <w:spacing w:line="260" w:lineRule="exact"/>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32</w:t>
            </w:r>
          </w:p>
        </w:tc>
        <w:tc>
          <w:tcPr>
            <w:tcW w:w="1555" w:type="dxa"/>
            <w:noWrap w:val="0"/>
            <w:vAlign w:val="center"/>
          </w:tcPr>
          <w:p>
            <w:pPr>
              <w:widowControl/>
              <w:adjustRightInd/>
              <w:spacing w:line="26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sz w:val="21"/>
                <w:szCs w:val="21"/>
                <w:highlight w:val="none"/>
              </w:rPr>
              <w:t>通讯联系</w:t>
            </w:r>
          </w:p>
        </w:tc>
        <w:tc>
          <w:tcPr>
            <w:tcW w:w="8870" w:type="dxa"/>
            <w:noWrap w:val="0"/>
            <w:vAlign w:val="center"/>
          </w:tcPr>
          <w:p>
            <w:pPr>
              <w:spacing w:line="280" w:lineRule="exact"/>
              <w:rPr>
                <w:rFonts w:hint="eastAsia" w:ascii="宋体" w:hAnsi="宋体" w:eastAsia="宋体" w:cs="宋体"/>
                <w:b/>
                <w:bCs/>
                <w:color w:val="000000"/>
                <w:kern w:val="0"/>
                <w:sz w:val="21"/>
                <w:szCs w:val="21"/>
                <w:lang w:val="en-US" w:eastAsia="zh-CN" w:bidi="ar"/>
              </w:rPr>
            </w:pPr>
            <w:r>
              <w:rPr>
                <w:rFonts w:hint="eastAsia" w:ascii="宋体" w:hAnsi="宋体" w:eastAsia="宋体" w:cs="宋体"/>
                <w:sz w:val="21"/>
                <w:szCs w:val="21"/>
                <w:highlight w:val="none"/>
              </w:rPr>
              <w:t>自获取（购买）采购文件之日起，供应商应确保其提供的联系方式（电话、传真、电子邮件等）一直保持有效和畅通，以保证往来函件（响应文件的澄清、修改等）能及时通知供应商，并能及时反馈信息，否则采购人（或采购代理机构）不承担由此（因供应商提供的联系方式无效或通讯不畅、无法联系等因素）引起的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432" w:type="dxa"/>
            <w:noWrap w:val="0"/>
            <w:vAlign w:val="center"/>
          </w:tcPr>
          <w:p>
            <w:pPr>
              <w:spacing w:line="240" w:lineRule="auto"/>
              <w:jc w:val="center"/>
              <w:rPr>
                <w:rFonts w:hint="default" w:ascii="宋体" w:hAnsi="宋体" w:eastAsia="宋体" w:cs="宋体"/>
                <w:b w:val="0"/>
                <w:bCs w:val="0"/>
                <w:color w:val="000000"/>
                <w:kern w:val="2"/>
                <w:sz w:val="21"/>
                <w:szCs w:val="21"/>
                <w:lang w:val="en-US" w:eastAsia="zh-CN" w:bidi="ar-SA"/>
              </w:rPr>
            </w:pPr>
            <w:r>
              <w:rPr>
                <w:rFonts w:hint="eastAsia" w:ascii="宋体" w:hAnsi="宋体" w:cs="宋体"/>
                <w:b w:val="0"/>
                <w:bCs w:val="0"/>
                <w:color w:val="000000"/>
                <w:kern w:val="2"/>
                <w:sz w:val="21"/>
                <w:szCs w:val="21"/>
                <w:lang w:val="en-US" w:eastAsia="zh-CN" w:bidi="ar-SA"/>
              </w:rPr>
              <w:t>33</w:t>
            </w:r>
          </w:p>
        </w:tc>
        <w:tc>
          <w:tcPr>
            <w:tcW w:w="1555" w:type="dxa"/>
            <w:noWrap w:val="0"/>
            <w:vAlign w:val="center"/>
          </w:tcPr>
          <w:p>
            <w:pPr>
              <w:snapToGrid w:val="0"/>
              <w:spacing w:line="260" w:lineRule="exact"/>
              <w:jc w:val="center"/>
              <w:rPr>
                <w:rFonts w:hint="default" w:ascii="宋体" w:hAnsi="宋体" w:eastAsia="宋体" w:cs="宋体"/>
                <w:sz w:val="21"/>
                <w:szCs w:val="21"/>
                <w:highlight w:val="none"/>
                <w:lang w:val="en-US"/>
              </w:rPr>
            </w:pPr>
            <w:r>
              <w:rPr>
                <w:rFonts w:hint="eastAsia" w:ascii="宋体" w:hAnsi="宋体" w:eastAsia="宋体" w:cs="宋体"/>
                <w:b w:val="0"/>
                <w:bCs w:val="0"/>
                <w:color w:val="000000"/>
                <w:kern w:val="2"/>
                <w:sz w:val="21"/>
                <w:szCs w:val="21"/>
                <w:lang w:val="en-US" w:eastAsia="zh-CN" w:bidi="ar-SA"/>
              </w:rPr>
              <w:t>备注</w:t>
            </w:r>
          </w:p>
        </w:tc>
        <w:tc>
          <w:tcPr>
            <w:tcW w:w="8870" w:type="dxa"/>
            <w:noWrap w:val="0"/>
            <w:vAlign w:val="center"/>
          </w:tcPr>
          <w:p>
            <w:pPr>
              <w:pStyle w:val="11"/>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新疆医科大学图书馆2024年图书采购项目共分五个标段，图书种类繁多、涉及出版社范围广,单个供应商签约的出版社有限，无法保证供货的全面性，鉴于图书采购的特殊性，本项目五个标段可兼投不可兼中。</w:t>
            </w:r>
          </w:p>
          <w:p>
            <w:pPr>
              <w:spacing w:line="270" w:lineRule="exact"/>
              <w:rPr>
                <w:rFonts w:hint="default" w:ascii="宋体" w:hAnsi="宋体" w:eastAsia="宋体" w:cs="宋体"/>
                <w:sz w:val="21"/>
                <w:szCs w:val="21"/>
                <w:highlight w:val="none"/>
                <w:lang w:val="en-US"/>
              </w:rPr>
            </w:pPr>
            <w:r>
              <w:rPr>
                <w:rFonts w:hint="eastAsia" w:ascii="宋体" w:hAnsi="宋体" w:eastAsia="宋体" w:cs="宋体"/>
                <w:b/>
                <w:bCs/>
                <w:sz w:val="21"/>
                <w:szCs w:val="21"/>
                <w:highlight w:val="none"/>
                <w:lang w:val="en-US" w:eastAsia="zh-CN"/>
              </w:rPr>
              <w:t>本项目开标顺序为开标当日由监督人现场随机抽取，以保证项目公正性。</w:t>
            </w:r>
          </w:p>
        </w:tc>
      </w:tr>
    </w:tbl>
    <w:p>
      <w:pPr>
        <w:snapToGrid w:val="0"/>
        <w:spacing w:line="320" w:lineRule="exact"/>
        <w:rPr>
          <w:rFonts w:hint="eastAsia" w:ascii="宋体" w:hAnsi="宋体" w:cs="宋体"/>
          <w:b/>
          <w:bCs/>
          <w:highlight w:val="none"/>
        </w:rPr>
      </w:pPr>
      <w:r>
        <w:rPr>
          <w:rFonts w:hint="eastAsia" w:ascii="宋体" w:hAnsi="宋体" w:cs="宋体"/>
          <w:b/>
          <w:bCs/>
          <w:highlight w:val="none"/>
        </w:rPr>
        <w:t>注：</w:t>
      </w:r>
      <w:r>
        <w:rPr>
          <w:rFonts w:hint="eastAsia" w:ascii="宋体" w:hAnsi="宋体" w:cs="宋体"/>
          <w:highlight w:val="none"/>
        </w:rPr>
        <w:t>本须知前附表的条款号是与《供应商须知》正文中条款的项号</w:t>
      </w:r>
      <w:r>
        <w:rPr>
          <w:rFonts w:hint="eastAsia" w:ascii="宋体" w:hAnsi="宋体" w:cs="宋体"/>
          <w:highlight w:val="none"/>
          <w:lang w:val="en-US" w:eastAsia="zh-CN"/>
        </w:rPr>
        <w:t>不</w:t>
      </w:r>
      <w:r>
        <w:rPr>
          <w:rFonts w:hint="eastAsia" w:ascii="宋体" w:hAnsi="宋体" w:cs="宋体"/>
          <w:highlight w:val="none"/>
        </w:rPr>
        <w:t>对应。“供应商须知前附表”用于进一步明确“供应商须知”正文中的未尽事宜，但须知前附表中的内容与“供应商须知”正文内容相抵触的，以“供应商须知前附表”为准。</w:t>
      </w:r>
    </w:p>
    <w:p>
      <w:pPr>
        <w:spacing w:line="360" w:lineRule="auto"/>
        <w:jc w:val="center"/>
        <w:rPr>
          <w:rFonts w:hint="eastAsia" w:ascii="宋体" w:hAnsi="宋体" w:cs="宋体"/>
          <w:b/>
          <w:bCs/>
          <w:sz w:val="30"/>
          <w:szCs w:val="30"/>
          <w:highlight w:val="none"/>
        </w:rPr>
      </w:pPr>
      <w:r>
        <w:rPr>
          <w:rFonts w:hint="eastAsia" w:ascii="宋体" w:hAnsi="宋体" w:cs="宋体"/>
          <w:b/>
          <w:bCs/>
          <w:sz w:val="30"/>
          <w:szCs w:val="30"/>
          <w:highlight w:val="none"/>
        </w:rPr>
        <w:br w:type="page"/>
      </w:r>
      <w:bookmarkStart w:id="12" w:name="_Toc20058"/>
      <w:bookmarkStart w:id="13" w:name="_Toc17885"/>
      <w:r>
        <w:rPr>
          <w:rFonts w:hint="eastAsia" w:ascii="宋体" w:hAnsi="宋体" w:cs="宋体"/>
          <w:b/>
          <w:bCs/>
          <w:sz w:val="30"/>
          <w:szCs w:val="30"/>
          <w:highlight w:val="none"/>
        </w:rPr>
        <w:t>供应商须知（正文）</w:t>
      </w:r>
    </w:p>
    <w:p>
      <w:pPr>
        <w:spacing w:line="316" w:lineRule="exact"/>
        <w:jc w:val="center"/>
        <w:rPr>
          <w:rFonts w:hint="eastAsia" w:ascii="宋体" w:hAnsi="宋体" w:cs="宋体"/>
          <w:sz w:val="24"/>
          <w:highlight w:val="none"/>
        </w:rPr>
      </w:pPr>
      <w:r>
        <w:rPr>
          <w:rFonts w:hint="eastAsia" w:ascii="宋体" w:hAnsi="宋体" w:cs="宋体"/>
          <w:b/>
          <w:bCs/>
          <w:sz w:val="24"/>
          <w:highlight w:val="none"/>
        </w:rPr>
        <w:t>1、总则</w:t>
      </w:r>
    </w:p>
    <w:p>
      <w:pPr>
        <w:spacing w:line="316" w:lineRule="exact"/>
        <w:rPr>
          <w:rFonts w:hint="eastAsia" w:ascii="宋体" w:hAnsi="宋体" w:cs="宋体"/>
          <w:b/>
          <w:bCs/>
          <w:szCs w:val="21"/>
          <w:highlight w:val="none"/>
        </w:rPr>
      </w:pPr>
      <w:r>
        <w:rPr>
          <w:rFonts w:hint="eastAsia" w:ascii="宋体" w:hAnsi="宋体" w:cs="宋体"/>
          <w:b/>
          <w:bCs/>
          <w:szCs w:val="21"/>
          <w:highlight w:val="none"/>
        </w:rPr>
        <w:t>1.1 项目概况</w:t>
      </w:r>
    </w:p>
    <w:p>
      <w:pPr>
        <w:spacing w:line="316" w:lineRule="exact"/>
        <w:rPr>
          <w:rFonts w:hint="eastAsia" w:ascii="宋体" w:hAnsi="宋体" w:cs="宋体"/>
          <w:szCs w:val="21"/>
          <w:highlight w:val="none"/>
        </w:rPr>
      </w:pPr>
      <w:r>
        <w:rPr>
          <w:rFonts w:hint="eastAsia" w:ascii="宋体" w:hAnsi="宋体" w:cs="宋体"/>
          <w:szCs w:val="21"/>
          <w:highlight w:val="none"/>
        </w:rPr>
        <w:t>1.1.1 根据《中华人民共和国政府采购法》、《中华人民共和国政府采购法实施条例》等有关法律、法规和规章的规定，本招标项目已具备招标条件，现对本项目进行招标。</w:t>
      </w:r>
    </w:p>
    <w:p>
      <w:pPr>
        <w:spacing w:line="316" w:lineRule="exact"/>
        <w:rPr>
          <w:rFonts w:hint="eastAsia" w:ascii="宋体" w:hAnsi="宋体" w:cs="宋体"/>
          <w:szCs w:val="21"/>
          <w:highlight w:val="none"/>
        </w:rPr>
      </w:pPr>
      <w:r>
        <w:rPr>
          <w:rFonts w:hint="eastAsia" w:ascii="宋体" w:hAnsi="宋体" w:cs="宋体"/>
          <w:szCs w:val="21"/>
          <w:highlight w:val="none"/>
        </w:rPr>
        <w:t>1.1.2 本项目采购人：见供应商须知前附表。</w:t>
      </w:r>
    </w:p>
    <w:p>
      <w:pPr>
        <w:spacing w:line="316" w:lineRule="exact"/>
        <w:rPr>
          <w:rFonts w:hint="eastAsia" w:ascii="宋体" w:hAnsi="宋体" w:cs="宋体"/>
          <w:szCs w:val="21"/>
          <w:highlight w:val="none"/>
        </w:rPr>
      </w:pPr>
      <w:r>
        <w:rPr>
          <w:rFonts w:hint="eastAsia" w:ascii="宋体" w:hAnsi="宋体" w:cs="宋体"/>
          <w:szCs w:val="21"/>
          <w:highlight w:val="none"/>
        </w:rPr>
        <w:t>1.1.3 本标段采购代理机构：见供应商须知前附表。</w:t>
      </w:r>
    </w:p>
    <w:p>
      <w:pPr>
        <w:spacing w:line="316" w:lineRule="exact"/>
        <w:rPr>
          <w:rFonts w:hint="eastAsia" w:ascii="宋体" w:hAnsi="宋体" w:cs="宋体"/>
          <w:szCs w:val="21"/>
          <w:highlight w:val="none"/>
        </w:rPr>
      </w:pPr>
      <w:r>
        <w:rPr>
          <w:rFonts w:hint="eastAsia" w:ascii="宋体" w:hAnsi="宋体" w:cs="宋体"/>
          <w:szCs w:val="21"/>
          <w:highlight w:val="none"/>
        </w:rPr>
        <w:t>1.1.4 本招标项目名称：见供应商须知前附表。</w:t>
      </w:r>
    </w:p>
    <w:p>
      <w:pPr>
        <w:spacing w:line="316" w:lineRule="exact"/>
        <w:rPr>
          <w:rFonts w:hint="eastAsia" w:ascii="宋体" w:hAnsi="宋体" w:cs="宋体"/>
          <w:szCs w:val="21"/>
          <w:highlight w:val="none"/>
        </w:rPr>
      </w:pPr>
      <w:r>
        <w:rPr>
          <w:rFonts w:hint="eastAsia" w:ascii="宋体" w:hAnsi="宋体" w:cs="宋体"/>
          <w:szCs w:val="21"/>
          <w:highlight w:val="none"/>
        </w:rPr>
        <w:t>1.1.5 适用范围：本采购文件仅适用于采购文件中所叙述项目的招标。</w:t>
      </w:r>
    </w:p>
    <w:p>
      <w:pPr>
        <w:spacing w:line="316" w:lineRule="exact"/>
        <w:rPr>
          <w:rFonts w:hint="eastAsia" w:ascii="宋体" w:hAnsi="宋体" w:cs="宋体"/>
          <w:szCs w:val="21"/>
          <w:highlight w:val="none"/>
        </w:rPr>
      </w:pPr>
      <w:r>
        <w:rPr>
          <w:rFonts w:hint="eastAsia" w:ascii="宋体" w:hAnsi="宋体" w:cs="宋体"/>
          <w:szCs w:val="21"/>
          <w:highlight w:val="none"/>
        </w:rPr>
        <w:t>1.1.6 本招标项目的资金来源：见供应商须知前附表。</w:t>
      </w:r>
    </w:p>
    <w:p>
      <w:pPr>
        <w:spacing w:line="316" w:lineRule="exact"/>
        <w:rPr>
          <w:rFonts w:hint="eastAsia" w:ascii="宋体" w:hAnsi="宋体" w:cs="宋体"/>
          <w:szCs w:val="21"/>
          <w:highlight w:val="none"/>
        </w:rPr>
      </w:pPr>
      <w:r>
        <w:rPr>
          <w:rFonts w:hint="eastAsia" w:ascii="宋体" w:hAnsi="宋体" w:cs="宋体"/>
          <w:szCs w:val="21"/>
          <w:highlight w:val="none"/>
        </w:rPr>
        <w:t>1.1.7 本招标项目的资金落实情况：见供应商须知前附表。</w:t>
      </w:r>
    </w:p>
    <w:p>
      <w:pPr>
        <w:spacing w:line="316" w:lineRule="exact"/>
        <w:rPr>
          <w:rFonts w:hint="eastAsia" w:ascii="宋体" w:hAnsi="宋体" w:cs="宋体"/>
          <w:szCs w:val="21"/>
          <w:highlight w:val="none"/>
        </w:rPr>
      </w:pPr>
      <w:r>
        <w:rPr>
          <w:rFonts w:hint="eastAsia" w:ascii="宋体" w:hAnsi="宋体" w:cs="宋体"/>
          <w:b/>
          <w:bCs/>
          <w:szCs w:val="21"/>
          <w:highlight w:val="none"/>
        </w:rPr>
        <w:t>1.2. 定义</w:t>
      </w:r>
    </w:p>
    <w:p>
      <w:pPr>
        <w:spacing w:line="316" w:lineRule="exact"/>
        <w:rPr>
          <w:rFonts w:hint="eastAsia" w:ascii="宋体" w:hAnsi="宋体" w:cs="宋体"/>
          <w:szCs w:val="21"/>
          <w:highlight w:val="none"/>
        </w:rPr>
      </w:pPr>
      <w:r>
        <w:rPr>
          <w:rFonts w:hint="eastAsia" w:ascii="宋体" w:hAnsi="宋体" w:cs="宋体"/>
          <w:szCs w:val="21"/>
          <w:highlight w:val="none"/>
        </w:rPr>
        <w:t>1.2.1 “采购代理人”系指组织本次招标活动的采购代理机构。</w:t>
      </w:r>
    </w:p>
    <w:p>
      <w:pPr>
        <w:spacing w:line="316" w:lineRule="exact"/>
        <w:rPr>
          <w:rFonts w:hint="eastAsia" w:ascii="宋体" w:hAnsi="宋体" w:cs="宋体"/>
          <w:szCs w:val="21"/>
          <w:highlight w:val="none"/>
        </w:rPr>
      </w:pPr>
      <w:r>
        <w:rPr>
          <w:rFonts w:hint="eastAsia" w:ascii="宋体" w:hAnsi="宋体" w:cs="宋体"/>
          <w:szCs w:val="21"/>
          <w:highlight w:val="none"/>
        </w:rPr>
        <w:t>1.2.2 “采购人”系指新疆医科大学。</w:t>
      </w:r>
    </w:p>
    <w:p>
      <w:pPr>
        <w:spacing w:line="316" w:lineRule="exact"/>
        <w:rPr>
          <w:rFonts w:hint="eastAsia" w:ascii="宋体" w:hAnsi="宋体" w:cs="宋体"/>
          <w:szCs w:val="21"/>
          <w:highlight w:val="none"/>
        </w:rPr>
      </w:pPr>
      <w:r>
        <w:rPr>
          <w:rFonts w:hint="eastAsia" w:ascii="宋体" w:hAnsi="宋体" w:cs="宋体"/>
          <w:szCs w:val="21"/>
          <w:highlight w:val="none"/>
        </w:rPr>
        <w:t>1.2.3 “潜在供应商”系指购买了本采购文件的供应商。</w:t>
      </w:r>
    </w:p>
    <w:p>
      <w:pPr>
        <w:spacing w:line="316" w:lineRule="exact"/>
        <w:rPr>
          <w:rFonts w:hint="eastAsia" w:ascii="宋体" w:hAnsi="宋体" w:cs="宋体"/>
          <w:szCs w:val="21"/>
          <w:highlight w:val="none"/>
        </w:rPr>
      </w:pPr>
      <w:r>
        <w:rPr>
          <w:rFonts w:hint="eastAsia" w:ascii="宋体" w:hAnsi="宋体" w:cs="宋体"/>
          <w:szCs w:val="21"/>
          <w:highlight w:val="none"/>
        </w:rPr>
        <w:t>1.2.4 “供应商”系指购买了本采购文件，且已经提交本次响应文件的供应商。</w:t>
      </w:r>
    </w:p>
    <w:p>
      <w:pPr>
        <w:spacing w:line="316" w:lineRule="exact"/>
        <w:rPr>
          <w:rFonts w:hint="eastAsia" w:ascii="宋体" w:hAnsi="宋体" w:cs="宋体"/>
          <w:szCs w:val="21"/>
          <w:highlight w:val="none"/>
        </w:rPr>
      </w:pPr>
      <w:r>
        <w:rPr>
          <w:rFonts w:hint="eastAsia" w:ascii="宋体" w:hAnsi="宋体" w:cs="宋体"/>
          <w:szCs w:val="21"/>
          <w:highlight w:val="none"/>
        </w:rPr>
        <w:t>1.2.5 “产品”系指供方按采购文件规定，须向采购人提供的一切货物、保险、税金、备品备件、工具、手册及其它有关技术资料和材料。</w:t>
      </w:r>
    </w:p>
    <w:p>
      <w:pPr>
        <w:spacing w:line="316" w:lineRule="exact"/>
        <w:rPr>
          <w:rFonts w:hint="eastAsia" w:ascii="宋体" w:hAnsi="宋体" w:cs="宋体"/>
          <w:szCs w:val="21"/>
          <w:highlight w:val="none"/>
        </w:rPr>
      </w:pPr>
      <w:r>
        <w:rPr>
          <w:rFonts w:hint="eastAsia" w:ascii="宋体" w:hAnsi="宋体" w:cs="宋体"/>
          <w:szCs w:val="21"/>
          <w:highlight w:val="none"/>
        </w:rPr>
        <w:t>1.2.6 “服务”系指采购文件规定供应商须承担的安装、调试、技术协助、校准、培训、保修、保养、提供售后服务以及其他类似的义务。</w:t>
      </w:r>
    </w:p>
    <w:p>
      <w:pPr>
        <w:spacing w:line="316" w:lineRule="exact"/>
        <w:rPr>
          <w:rFonts w:hint="eastAsia" w:ascii="宋体" w:hAnsi="宋体" w:cs="宋体"/>
          <w:szCs w:val="21"/>
          <w:highlight w:val="none"/>
        </w:rPr>
      </w:pPr>
      <w:r>
        <w:rPr>
          <w:rFonts w:hint="eastAsia" w:ascii="宋体" w:hAnsi="宋体" w:cs="宋体"/>
          <w:b/>
          <w:bCs/>
          <w:szCs w:val="21"/>
          <w:highlight w:val="none"/>
        </w:rPr>
        <w:t>1.3. 合格的供应商</w:t>
      </w:r>
    </w:p>
    <w:p>
      <w:pPr>
        <w:spacing w:line="316" w:lineRule="exact"/>
        <w:rPr>
          <w:rFonts w:hint="eastAsia" w:ascii="宋体" w:hAnsi="宋体" w:cs="宋体"/>
          <w:szCs w:val="21"/>
          <w:highlight w:val="none"/>
        </w:rPr>
      </w:pPr>
      <w:r>
        <w:rPr>
          <w:rFonts w:hint="eastAsia" w:ascii="宋体" w:hAnsi="宋体" w:cs="宋体"/>
          <w:szCs w:val="21"/>
          <w:highlight w:val="none"/>
        </w:rPr>
        <w:t>1.3.1符合第二章供应商须知前附表中资格要求中的各条要求。</w:t>
      </w:r>
    </w:p>
    <w:p>
      <w:pPr>
        <w:spacing w:line="316" w:lineRule="exact"/>
        <w:rPr>
          <w:rFonts w:hint="eastAsia" w:ascii="宋体" w:hAnsi="宋体" w:cs="宋体"/>
          <w:szCs w:val="21"/>
          <w:highlight w:val="none"/>
        </w:rPr>
      </w:pPr>
      <w:r>
        <w:rPr>
          <w:rFonts w:hint="eastAsia" w:ascii="宋体" w:hAnsi="宋体" w:cs="宋体"/>
          <w:szCs w:val="21"/>
          <w:highlight w:val="none"/>
        </w:rPr>
        <w:t>1.3.2 供应商应依法纳税及缴纳社会保障金。</w:t>
      </w:r>
    </w:p>
    <w:p>
      <w:pPr>
        <w:spacing w:line="316" w:lineRule="exact"/>
        <w:rPr>
          <w:rFonts w:hint="eastAsia" w:ascii="宋体" w:hAnsi="宋体" w:cs="宋体"/>
          <w:szCs w:val="21"/>
          <w:highlight w:val="none"/>
        </w:rPr>
      </w:pPr>
      <w:r>
        <w:rPr>
          <w:rFonts w:hint="eastAsia" w:ascii="宋体" w:hAnsi="宋体" w:cs="宋体"/>
          <w:szCs w:val="21"/>
          <w:highlight w:val="none"/>
        </w:rPr>
        <w:t>1.3.3供应商应遵守中国的有关法律、法规和规章的规定。</w:t>
      </w:r>
    </w:p>
    <w:p>
      <w:pPr>
        <w:spacing w:line="316" w:lineRule="exact"/>
        <w:rPr>
          <w:rFonts w:hint="eastAsia" w:ascii="宋体" w:hAnsi="宋体" w:cs="宋体"/>
          <w:szCs w:val="21"/>
          <w:highlight w:val="none"/>
        </w:rPr>
      </w:pPr>
      <w:r>
        <w:rPr>
          <w:rFonts w:hint="eastAsia" w:ascii="宋体" w:hAnsi="宋体" w:cs="宋体"/>
          <w:szCs w:val="21"/>
          <w:highlight w:val="none"/>
        </w:rPr>
        <w:t>1.3.4一个供应商只能提交一个响应文件。但如果供应商之间存在下列互为关联关系的情形之一的，不得同时参加本项目投标：</w:t>
      </w:r>
    </w:p>
    <w:p>
      <w:pPr>
        <w:spacing w:line="316" w:lineRule="exact"/>
        <w:rPr>
          <w:rFonts w:hint="eastAsia" w:ascii="宋体" w:hAnsi="宋体" w:cs="宋体"/>
          <w:szCs w:val="21"/>
          <w:highlight w:val="none"/>
        </w:rPr>
      </w:pPr>
      <w:r>
        <w:rPr>
          <w:rFonts w:hint="eastAsia" w:ascii="宋体" w:hAnsi="宋体" w:cs="宋体"/>
          <w:szCs w:val="21"/>
          <w:highlight w:val="none"/>
        </w:rPr>
        <w:t>（1） 法定代表人为同一人的两个及两个以上法人；</w:t>
      </w:r>
    </w:p>
    <w:p>
      <w:pPr>
        <w:spacing w:line="316" w:lineRule="exact"/>
        <w:rPr>
          <w:rFonts w:hint="eastAsia" w:ascii="宋体" w:hAnsi="宋体" w:cs="宋体"/>
          <w:szCs w:val="21"/>
          <w:highlight w:val="none"/>
        </w:rPr>
      </w:pPr>
      <w:r>
        <w:rPr>
          <w:rFonts w:hint="eastAsia" w:ascii="宋体" w:hAnsi="宋体" w:cs="宋体"/>
          <w:szCs w:val="21"/>
          <w:highlight w:val="none"/>
        </w:rPr>
        <w:t>（2） 母公司、直接或间接持股50％及以上的被投资公司;</w:t>
      </w:r>
    </w:p>
    <w:p>
      <w:pPr>
        <w:spacing w:line="316" w:lineRule="exact"/>
        <w:rPr>
          <w:rFonts w:hint="eastAsia" w:ascii="宋体" w:hAnsi="宋体" w:cs="宋体"/>
          <w:szCs w:val="21"/>
          <w:highlight w:val="none"/>
        </w:rPr>
      </w:pPr>
      <w:r>
        <w:rPr>
          <w:rFonts w:hint="eastAsia" w:ascii="宋体" w:hAnsi="宋体" w:cs="宋体"/>
          <w:szCs w:val="21"/>
          <w:highlight w:val="none"/>
        </w:rPr>
        <w:t>（3） 均为同一家母公司直接或间接持股50％及以上的被投资公司。</w:t>
      </w:r>
    </w:p>
    <w:p>
      <w:pPr>
        <w:spacing w:line="316" w:lineRule="exact"/>
        <w:rPr>
          <w:rFonts w:hint="eastAsia" w:ascii="宋体" w:hAnsi="宋体" w:cs="宋体"/>
          <w:szCs w:val="21"/>
          <w:highlight w:val="none"/>
        </w:rPr>
      </w:pPr>
      <w:r>
        <w:rPr>
          <w:rFonts w:hint="eastAsia" w:ascii="宋体" w:hAnsi="宋体" w:cs="宋体"/>
          <w:szCs w:val="21"/>
          <w:highlight w:val="none"/>
        </w:rPr>
        <w:t xml:space="preserve">1.3.5 供应商不得与本次招标项下设计、编制技术规格和其它文件的公司或提供咨询服务的公司包括其附属机构有任何关联。 </w:t>
      </w:r>
    </w:p>
    <w:p>
      <w:pPr>
        <w:spacing w:line="316" w:lineRule="exact"/>
        <w:rPr>
          <w:rFonts w:hint="eastAsia" w:ascii="宋体" w:hAnsi="宋体" w:cs="宋体"/>
          <w:szCs w:val="21"/>
          <w:highlight w:val="none"/>
        </w:rPr>
      </w:pPr>
      <w:r>
        <w:rPr>
          <w:rFonts w:hint="eastAsia" w:ascii="宋体" w:hAnsi="宋体" w:cs="宋体"/>
          <w:szCs w:val="21"/>
          <w:highlight w:val="none"/>
        </w:rPr>
        <w:t>1.3.6一个供应商代表在同一个项目中只能接受一个供应商的委托参加投标。</w:t>
      </w:r>
    </w:p>
    <w:p>
      <w:pPr>
        <w:spacing w:line="316" w:lineRule="exact"/>
        <w:rPr>
          <w:rFonts w:hint="eastAsia" w:ascii="宋体" w:hAnsi="宋体" w:cs="宋体"/>
          <w:b/>
          <w:bCs/>
          <w:szCs w:val="21"/>
          <w:highlight w:val="none"/>
        </w:rPr>
      </w:pPr>
      <w:r>
        <w:rPr>
          <w:rFonts w:hint="eastAsia" w:ascii="宋体" w:hAnsi="宋体" w:cs="宋体"/>
          <w:b/>
          <w:bCs/>
          <w:szCs w:val="21"/>
          <w:highlight w:val="none"/>
        </w:rPr>
        <w:t>1.4联合体</w:t>
      </w:r>
    </w:p>
    <w:p>
      <w:pPr>
        <w:spacing w:line="316" w:lineRule="exact"/>
        <w:rPr>
          <w:rFonts w:hint="eastAsia" w:ascii="宋体" w:hAnsi="宋体" w:cs="宋体"/>
          <w:bCs/>
          <w:szCs w:val="21"/>
          <w:highlight w:val="none"/>
        </w:rPr>
      </w:pPr>
      <w:r>
        <w:rPr>
          <w:rFonts w:hint="eastAsia" w:ascii="宋体" w:hAnsi="宋体" w:cs="宋体"/>
          <w:bCs/>
          <w:szCs w:val="21"/>
          <w:highlight w:val="none"/>
        </w:rPr>
        <w:t xml:space="preserve">1.4.1本项目不接受联合体投标；若供应商须知前附表规定接受联合体的，除应符合本章第1.4.1项和供应商须知前附表的要求外，还应遵守以下规定： </w:t>
      </w:r>
    </w:p>
    <w:p>
      <w:pPr>
        <w:spacing w:line="316" w:lineRule="exact"/>
        <w:ind w:firstLine="105" w:firstLineChars="50"/>
        <w:rPr>
          <w:rFonts w:hint="eastAsia" w:ascii="宋体" w:hAnsi="宋体" w:cs="宋体"/>
          <w:bCs/>
          <w:szCs w:val="21"/>
          <w:highlight w:val="none"/>
        </w:rPr>
      </w:pPr>
      <w:r>
        <w:rPr>
          <w:rFonts w:hint="eastAsia" w:ascii="宋体" w:hAnsi="宋体" w:cs="宋体"/>
          <w:bCs/>
          <w:szCs w:val="21"/>
          <w:highlight w:val="none"/>
        </w:rPr>
        <w:t>（1）两个以上的自然人、法人或者其他组织可以组成一个联合体，以一个供应商的身份共同参加政府采购。</w:t>
      </w:r>
    </w:p>
    <w:p>
      <w:pPr>
        <w:spacing w:line="316" w:lineRule="exact"/>
        <w:ind w:firstLine="105" w:firstLineChars="50"/>
        <w:rPr>
          <w:rFonts w:hint="eastAsia" w:ascii="宋体" w:hAnsi="宋体" w:cs="宋体"/>
          <w:bCs/>
          <w:szCs w:val="21"/>
          <w:highlight w:val="none"/>
        </w:rPr>
      </w:pPr>
      <w:r>
        <w:rPr>
          <w:rFonts w:hint="eastAsia" w:ascii="宋体" w:hAnsi="宋体" w:cs="宋体"/>
          <w:bCs/>
          <w:szCs w:val="21"/>
          <w:highlight w:val="none"/>
        </w:rPr>
        <w:t>（2）以联合体形式参加政府采购的，参加联合体的供应商均应当具备《政府采购法》第二十二条规定的条件，并应当向采购人提交联合协议，载明联合体各方承担的工作和义务。联合体各方应当共同与采购人签订采购合同，就采购合同约定的事项对采购人承担连带责任。</w:t>
      </w:r>
    </w:p>
    <w:p>
      <w:pPr>
        <w:spacing w:line="316" w:lineRule="exact"/>
        <w:rPr>
          <w:rFonts w:hint="eastAsia" w:ascii="宋体" w:hAnsi="宋体" w:cs="宋体"/>
          <w:bCs/>
          <w:szCs w:val="21"/>
          <w:highlight w:val="none"/>
        </w:rPr>
      </w:pPr>
      <w:r>
        <w:rPr>
          <w:rFonts w:hint="eastAsia" w:ascii="宋体" w:hAnsi="宋体" w:cs="宋体"/>
          <w:bCs/>
          <w:szCs w:val="21"/>
          <w:highlight w:val="none"/>
        </w:rPr>
        <w:t>1.4.2联合体中有同类资质的供应商按照联合体分工承担相同工作的，应当按照资质等级较低的供应商确定资质等级。</w:t>
      </w:r>
    </w:p>
    <w:p>
      <w:pPr>
        <w:spacing w:line="316" w:lineRule="exact"/>
        <w:rPr>
          <w:rFonts w:hint="eastAsia" w:ascii="宋体" w:hAnsi="宋体" w:cs="宋体"/>
          <w:bCs/>
          <w:szCs w:val="21"/>
          <w:highlight w:val="none"/>
        </w:rPr>
      </w:pPr>
      <w:r>
        <w:rPr>
          <w:rFonts w:hint="eastAsia" w:ascii="宋体" w:hAnsi="宋体" w:cs="宋体"/>
          <w:bCs/>
          <w:szCs w:val="21"/>
          <w:highlight w:val="none"/>
        </w:rPr>
        <w:t>1.4.3以联合体形式参加政府采购活动的，联合体各方不得再单独参加或者与其他供应商另外组成联合体参加同一合同项下的政府采购活动。</w:t>
      </w:r>
    </w:p>
    <w:p>
      <w:pPr>
        <w:spacing w:line="316" w:lineRule="exact"/>
        <w:rPr>
          <w:rFonts w:hint="eastAsia" w:ascii="宋体" w:hAnsi="宋体" w:cs="宋体"/>
          <w:b/>
          <w:bCs/>
          <w:szCs w:val="21"/>
          <w:highlight w:val="none"/>
        </w:rPr>
      </w:pPr>
      <w:r>
        <w:rPr>
          <w:rFonts w:hint="eastAsia" w:ascii="宋体" w:hAnsi="宋体" w:cs="宋体"/>
          <w:b/>
          <w:bCs/>
          <w:szCs w:val="21"/>
          <w:highlight w:val="none"/>
        </w:rPr>
        <w:t>1.5. 投标费用</w:t>
      </w:r>
    </w:p>
    <w:p>
      <w:pPr>
        <w:spacing w:line="316" w:lineRule="exact"/>
        <w:rPr>
          <w:rFonts w:hint="eastAsia" w:ascii="宋体" w:hAnsi="宋体" w:cs="宋体"/>
          <w:kern w:val="0"/>
          <w:szCs w:val="21"/>
          <w:highlight w:val="none"/>
        </w:rPr>
      </w:pPr>
      <w:r>
        <w:rPr>
          <w:rFonts w:hint="eastAsia" w:ascii="宋体" w:hAnsi="宋体" w:cs="宋体"/>
          <w:szCs w:val="21"/>
          <w:highlight w:val="none"/>
        </w:rPr>
        <w:t>1.5.1</w:t>
      </w:r>
      <w:r>
        <w:rPr>
          <w:rFonts w:hint="eastAsia" w:ascii="宋体" w:hAnsi="宋体" w:cs="宋体"/>
          <w:kern w:val="0"/>
          <w:szCs w:val="21"/>
          <w:highlight w:val="none"/>
        </w:rPr>
        <w:t>供应商准备和参加投标活动所发生的一切费用（包括报名资料、采购文件购买、投标、中标服务费等）均由供应商自理。</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1.5.2 招标代理中标服务费由中标人承担，</w:t>
      </w:r>
      <w:r>
        <w:rPr>
          <w:rFonts w:hint="eastAsia" w:ascii="宋体" w:hAnsi="宋体" w:cs="宋体"/>
          <w:bCs/>
          <w:kern w:val="0"/>
          <w:szCs w:val="21"/>
          <w:highlight w:val="none"/>
        </w:rPr>
        <w:t>本项目招标代理服务费依据《招标代理服务收费管理暂行办法》（计价格[2002]1980号）文</w:t>
      </w:r>
      <w:r>
        <w:rPr>
          <w:rFonts w:hint="eastAsia" w:ascii="宋体" w:hAnsi="宋体" w:cs="宋体"/>
          <w:bCs/>
          <w:szCs w:val="21"/>
          <w:highlight w:val="none"/>
        </w:rPr>
        <w:t>件及财库[2018]2号文件下浮50%向中标人一次性收取</w:t>
      </w:r>
      <w:r>
        <w:rPr>
          <w:rFonts w:hint="eastAsia" w:ascii="宋体" w:hAnsi="宋体" w:cs="宋体"/>
          <w:bCs/>
          <w:kern w:val="0"/>
          <w:szCs w:val="21"/>
          <w:highlight w:val="none"/>
        </w:rPr>
        <w:t>。</w:t>
      </w:r>
    </w:p>
    <w:p>
      <w:pPr>
        <w:spacing w:line="316" w:lineRule="exact"/>
        <w:rPr>
          <w:rFonts w:hint="eastAsia" w:ascii="宋体" w:hAnsi="宋体" w:cs="宋体"/>
          <w:b/>
          <w:bCs/>
          <w:szCs w:val="21"/>
          <w:highlight w:val="none"/>
        </w:rPr>
      </w:pPr>
      <w:bookmarkStart w:id="14" w:name="_Toc152045539"/>
      <w:bookmarkStart w:id="15" w:name="_Toc144974507"/>
      <w:bookmarkStart w:id="16" w:name="_Toc152042315"/>
      <w:bookmarkStart w:id="17" w:name="_Toc179632556"/>
      <w:r>
        <w:rPr>
          <w:rFonts w:hint="eastAsia" w:ascii="宋体" w:hAnsi="宋体" w:cs="宋体"/>
          <w:b/>
          <w:bCs/>
          <w:szCs w:val="21"/>
          <w:highlight w:val="none"/>
        </w:rPr>
        <w:t>1.6 踏勘现场</w:t>
      </w:r>
      <w:bookmarkEnd w:id="14"/>
      <w:bookmarkEnd w:id="15"/>
      <w:bookmarkEnd w:id="16"/>
      <w:bookmarkEnd w:id="17"/>
      <w:r>
        <w:rPr>
          <w:rFonts w:hint="eastAsia" w:ascii="宋体" w:hAnsi="宋体" w:cs="宋体"/>
          <w:b/>
          <w:bCs/>
          <w:szCs w:val="21"/>
          <w:highlight w:val="none"/>
        </w:rPr>
        <w:t>投标前答疑会</w:t>
      </w:r>
    </w:p>
    <w:p>
      <w:pPr>
        <w:spacing w:line="316" w:lineRule="exact"/>
        <w:rPr>
          <w:rFonts w:hint="eastAsia" w:ascii="宋体" w:hAnsi="宋体" w:cs="宋体"/>
          <w:bCs/>
          <w:szCs w:val="21"/>
          <w:highlight w:val="none"/>
        </w:rPr>
      </w:pPr>
      <w:r>
        <w:rPr>
          <w:rFonts w:hint="eastAsia" w:ascii="宋体" w:hAnsi="宋体" w:cs="宋体"/>
          <w:bCs/>
          <w:szCs w:val="21"/>
          <w:highlight w:val="none"/>
        </w:rPr>
        <w:t>1.6.1采购人、采购代理机构可以视采购项目的具体情况，组织供应商进行现场考察或召开投标前答疑会，但不得单独或分别组织只有一个供应商参加的现场考察和答疑会。</w:t>
      </w:r>
    </w:p>
    <w:p>
      <w:pPr>
        <w:spacing w:line="316" w:lineRule="exact"/>
        <w:rPr>
          <w:rFonts w:hint="eastAsia" w:ascii="宋体" w:hAnsi="宋体" w:cs="宋体"/>
          <w:bCs/>
          <w:szCs w:val="21"/>
          <w:highlight w:val="none"/>
        </w:rPr>
      </w:pPr>
      <w:r>
        <w:rPr>
          <w:rFonts w:hint="eastAsia" w:ascii="宋体" w:hAnsi="宋体" w:cs="宋体"/>
          <w:bCs/>
          <w:szCs w:val="21"/>
          <w:highlight w:val="none"/>
        </w:rPr>
        <w:t xml:space="preserve">1.6.2供应商须知前附表规定组织踏勘现场的，采购人应按供应商须知前附表规定的时间、地点组织供应商踏勘项目现场。 </w:t>
      </w:r>
    </w:p>
    <w:p>
      <w:pPr>
        <w:spacing w:line="316" w:lineRule="exact"/>
        <w:rPr>
          <w:rFonts w:hint="eastAsia" w:ascii="宋体" w:hAnsi="宋体" w:cs="宋体"/>
          <w:bCs/>
          <w:szCs w:val="21"/>
          <w:highlight w:val="none"/>
        </w:rPr>
      </w:pPr>
      <w:r>
        <w:rPr>
          <w:rFonts w:hint="eastAsia" w:ascii="宋体" w:hAnsi="宋体" w:cs="宋体"/>
          <w:bCs/>
          <w:szCs w:val="21"/>
          <w:highlight w:val="none"/>
        </w:rPr>
        <w:t>1.6.3 供应商踏勘现场所发生的一切费用自理。</w:t>
      </w:r>
    </w:p>
    <w:p>
      <w:pPr>
        <w:spacing w:line="316" w:lineRule="exact"/>
        <w:rPr>
          <w:rFonts w:hint="eastAsia" w:ascii="宋体" w:hAnsi="宋体" w:cs="宋体"/>
          <w:bCs/>
          <w:szCs w:val="21"/>
          <w:highlight w:val="none"/>
        </w:rPr>
      </w:pPr>
      <w:r>
        <w:rPr>
          <w:rFonts w:hint="eastAsia" w:ascii="宋体" w:hAnsi="宋体" w:cs="宋体"/>
          <w:bCs/>
          <w:szCs w:val="21"/>
          <w:highlight w:val="none"/>
        </w:rPr>
        <w:t>1.6.4 除采购人的原因外，供应商自行负责在踏勘现场中所发生的人员伤亡和财产损失。</w:t>
      </w:r>
    </w:p>
    <w:p>
      <w:pPr>
        <w:spacing w:line="316" w:lineRule="exact"/>
        <w:rPr>
          <w:rFonts w:hint="eastAsia" w:ascii="宋体" w:hAnsi="宋体" w:cs="宋体"/>
          <w:bCs/>
          <w:szCs w:val="21"/>
          <w:highlight w:val="none"/>
        </w:rPr>
      </w:pPr>
      <w:r>
        <w:rPr>
          <w:rFonts w:hint="eastAsia" w:ascii="宋体" w:hAnsi="宋体" w:cs="宋体"/>
          <w:bCs/>
          <w:szCs w:val="21"/>
          <w:highlight w:val="none"/>
        </w:rPr>
        <w:t>1.6.5采购人在踏勘现场中介绍的项目情况，仅供供应商在编制响应文件时参考，采购人不对供应商据此作出的判断和决策负责。</w:t>
      </w:r>
    </w:p>
    <w:p>
      <w:pPr>
        <w:spacing w:line="316" w:lineRule="exact"/>
        <w:rPr>
          <w:rFonts w:hint="eastAsia" w:ascii="宋体" w:hAnsi="宋体" w:cs="宋体"/>
          <w:bCs/>
          <w:szCs w:val="21"/>
          <w:highlight w:val="none"/>
        </w:rPr>
      </w:pPr>
      <w:r>
        <w:rPr>
          <w:rFonts w:hint="eastAsia" w:ascii="宋体" w:hAnsi="宋体" w:cs="宋体"/>
          <w:bCs/>
          <w:szCs w:val="21"/>
          <w:highlight w:val="none"/>
        </w:rPr>
        <w:t>1.6.6 供应商须知前附表规定召开投标前答疑会的，采购人按供应商须知前附表规定的时间和地点召开投标前答疑会，澄清供应商提出的问题。</w:t>
      </w:r>
    </w:p>
    <w:p>
      <w:pPr>
        <w:spacing w:line="316" w:lineRule="exact"/>
        <w:rPr>
          <w:rFonts w:hint="eastAsia" w:ascii="宋体" w:hAnsi="宋体" w:cs="宋体"/>
          <w:bCs/>
          <w:szCs w:val="21"/>
          <w:highlight w:val="none"/>
        </w:rPr>
      </w:pPr>
      <w:r>
        <w:rPr>
          <w:rFonts w:hint="eastAsia" w:ascii="宋体" w:hAnsi="宋体" w:cs="宋体"/>
          <w:bCs/>
          <w:szCs w:val="21"/>
          <w:highlight w:val="none"/>
        </w:rPr>
        <w:t>1.6.7本采购项目采购人（采购代理机构）不组织供应商进行现场考察或召开投标前答疑会。供应商应在投标须知前附表规定的时间前，以书面形式将提出的问题送达采购人，采购人或采购代理机构在供应商须知前附表规定的时间内，将对供应商所提问题的进行澄清，以书面方式在规定的发布渠道通知所有获取响应文件的供应商。该澄清内容为采购文件的组成部分。</w:t>
      </w:r>
    </w:p>
    <w:p>
      <w:pPr>
        <w:spacing w:line="316" w:lineRule="exact"/>
        <w:jc w:val="center"/>
        <w:rPr>
          <w:rFonts w:hint="eastAsia" w:ascii="宋体" w:hAnsi="宋体" w:cs="宋体"/>
          <w:b/>
          <w:bCs/>
          <w:szCs w:val="21"/>
          <w:highlight w:val="none"/>
        </w:rPr>
      </w:pPr>
      <w:r>
        <w:rPr>
          <w:rFonts w:hint="eastAsia" w:ascii="宋体" w:hAnsi="宋体" w:cs="宋体"/>
          <w:b/>
          <w:bCs/>
          <w:szCs w:val="21"/>
          <w:highlight w:val="none"/>
        </w:rPr>
        <w:t>2、采购文件</w:t>
      </w:r>
    </w:p>
    <w:p>
      <w:pPr>
        <w:spacing w:line="316" w:lineRule="exact"/>
        <w:rPr>
          <w:rFonts w:hint="eastAsia" w:ascii="宋体" w:hAnsi="宋体" w:cs="宋体"/>
          <w:szCs w:val="21"/>
          <w:highlight w:val="none"/>
        </w:rPr>
      </w:pPr>
      <w:r>
        <w:rPr>
          <w:rFonts w:hint="eastAsia" w:ascii="宋体" w:hAnsi="宋体" w:cs="宋体"/>
          <w:b/>
          <w:bCs/>
          <w:szCs w:val="21"/>
          <w:highlight w:val="none"/>
        </w:rPr>
        <w:t>2.1. 采购文件的组成</w:t>
      </w:r>
    </w:p>
    <w:p>
      <w:pPr>
        <w:spacing w:line="316" w:lineRule="exact"/>
        <w:rPr>
          <w:rFonts w:hint="eastAsia" w:ascii="宋体" w:hAnsi="宋体" w:cs="宋体"/>
          <w:szCs w:val="21"/>
          <w:highlight w:val="none"/>
        </w:rPr>
      </w:pPr>
      <w:r>
        <w:rPr>
          <w:rFonts w:hint="eastAsia" w:ascii="宋体" w:hAnsi="宋体" w:cs="宋体"/>
          <w:szCs w:val="21"/>
          <w:highlight w:val="none"/>
        </w:rPr>
        <w:t>2.1.1采购文件用以阐明所需货物及服务招标程序和合同主要条款。采购文件由下述部分组成：</w:t>
      </w:r>
    </w:p>
    <w:p>
      <w:pPr>
        <w:spacing w:line="316" w:lineRule="exact"/>
        <w:ind w:left="160" w:leftChars="76" w:firstLine="210" w:firstLineChars="100"/>
        <w:rPr>
          <w:rFonts w:hint="eastAsia" w:ascii="宋体" w:hAnsi="宋体" w:cs="宋体"/>
          <w:szCs w:val="21"/>
          <w:highlight w:val="none"/>
        </w:rPr>
      </w:pPr>
      <w:r>
        <w:rPr>
          <w:rFonts w:hint="eastAsia" w:ascii="宋体" w:hAnsi="宋体" w:cs="宋体"/>
          <w:szCs w:val="21"/>
          <w:highlight w:val="none"/>
        </w:rPr>
        <w:t>（一）招标公告；</w:t>
      </w:r>
    </w:p>
    <w:p>
      <w:pPr>
        <w:spacing w:line="316" w:lineRule="exact"/>
        <w:ind w:left="160"/>
        <w:rPr>
          <w:rFonts w:hint="eastAsia" w:ascii="宋体" w:hAnsi="宋体" w:cs="宋体"/>
          <w:szCs w:val="21"/>
          <w:highlight w:val="none"/>
        </w:rPr>
      </w:pPr>
      <w:r>
        <w:rPr>
          <w:rFonts w:hint="eastAsia" w:ascii="宋体" w:hAnsi="宋体" w:cs="宋体"/>
          <w:szCs w:val="21"/>
          <w:highlight w:val="none"/>
        </w:rPr>
        <w:t>　（二）供应商须知（包括响应文件的密封、签署、盖章要求等）；</w:t>
      </w:r>
    </w:p>
    <w:p>
      <w:pPr>
        <w:spacing w:line="316" w:lineRule="exact"/>
        <w:ind w:left="160"/>
        <w:rPr>
          <w:rFonts w:hint="eastAsia" w:ascii="宋体" w:hAnsi="宋体" w:cs="宋体"/>
          <w:szCs w:val="21"/>
          <w:highlight w:val="none"/>
        </w:rPr>
      </w:pPr>
      <w:r>
        <w:rPr>
          <w:rFonts w:hint="eastAsia" w:ascii="宋体" w:hAnsi="宋体" w:cs="宋体"/>
          <w:szCs w:val="21"/>
          <w:highlight w:val="none"/>
        </w:rPr>
        <w:t>　（三）供应商应当提交的资格、资信证明文件；</w:t>
      </w:r>
    </w:p>
    <w:p>
      <w:pPr>
        <w:spacing w:line="316" w:lineRule="exact"/>
        <w:ind w:left="160"/>
        <w:rPr>
          <w:rFonts w:hint="eastAsia" w:ascii="宋体" w:hAnsi="宋体" w:cs="宋体"/>
          <w:szCs w:val="21"/>
          <w:highlight w:val="none"/>
        </w:rPr>
      </w:pPr>
      <w:r>
        <w:rPr>
          <w:rFonts w:hint="eastAsia" w:ascii="宋体" w:hAnsi="宋体" w:cs="宋体"/>
          <w:szCs w:val="21"/>
          <w:highlight w:val="none"/>
        </w:rPr>
        <w:t>　（四）为落实政府采购政策，采购标的需满足的要求，以及供应商须提供的证明材料；</w:t>
      </w:r>
    </w:p>
    <w:p>
      <w:pPr>
        <w:spacing w:line="316" w:lineRule="exact"/>
        <w:ind w:left="160"/>
        <w:rPr>
          <w:rFonts w:hint="eastAsia" w:ascii="宋体" w:hAnsi="宋体" w:cs="宋体"/>
          <w:szCs w:val="21"/>
          <w:highlight w:val="none"/>
        </w:rPr>
      </w:pPr>
      <w:r>
        <w:rPr>
          <w:rFonts w:hint="eastAsia" w:ascii="宋体" w:hAnsi="宋体" w:cs="宋体"/>
          <w:szCs w:val="21"/>
          <w:highlight w:val="none"/>
        </w:rPr>
        <w:t>　（五）响应文件编制要求、投标报价要求和投标保证金交纳、退还方式以及不予退还投标保证金的情形；</w:t>
      </w:r>
    </w:p>
    <w:p>
      <w:pPr>
        <w:spacing w:line="316" w:lineRule="exact"/>
        <w:ind w:left="160"/>
        <w:rPr>
          <w:rFonts w:hint="eastAsia" w:ascii="宋体" w:hAnsi="宋体" w:cs="宋体"/>
          <w:szCs w:val="21"/>
          <w:highlight w:val="none"/>
        </w:rPr>
      </w:pPr>
      <w:r>
        <w:rPr>
          <w:rFonts w:hint="eastAsia" w:ascii="宋体" w:hAnsi="宋体" w:cs="宋体"/>
          <w:szCs w:val="21"/>
          <w:highlight w:val="none"/>
        </w:rPr>
        <w:t>　（六）采购项目预算金额，价格结算标准；</w:t>
      </w:r>
    </w:p>
    <w:p>
      <w:pPr>
        <w:spacing w:line="316" w:lineRule="exact"/>
        <w:ind w:left="160"/>
        <w:rPr>
          <w:rFonts w:hint="eastAsia" w:ascii="宋体" w:hAnsi="宋体" w:cs="宋体"/>
          <w:szCs w:val="21"/>
          <w:highlight w:val="none"/>
        </w:rPr>
      </w:pPr>
      <w:r>
        <w:rPr>
          <w:rFonts w:hint="eastAsia" w:ascii="宋体" w:hAnsi="宋体" w:cs="宋体"/>
          <w:szCs w:val="21"/>
          <w:highlight w:val="none"/>
        </w:rPr>
        <w:t>　（七）采购项目的技术规格、数量、服务标准、验收等要求，包括附件、图纸等；</w:t>
      </w:r>
    </w:p>
    <w:p>
      <w:pPr>
        <w:spacing w:line="316" w:lineRule="exact"/>
        <w:ind w:left="160"/>
        <w:rPr>
          <w:rFonts w:hint="eastAsia" w:ascii="宋体" w:hAnsi="宋体" w:cs="宋体"/>
          <w:szCs w:val="21"/>
          <w:highlight w:val="none"/>
        </w:rPr>
      </w:pPr>
      <w:r>
        <w:rPr>
          <w:rFonts w:hint="eastAsia" w:ascii="宋体" w:hAnsi="宋体" w:cs="宋体"/>
          <w:szCs w:val="21"/>
          <w:highlight w:val="none"/>
        </w:rPr>
        <w:t>　（八）拟签订的合同文本；</w:t>
      </w:r>
    </w:p>
    <w:p>
      <w:pPr>
        <w:spacing w:line="316" w:lineRule="exact"/>
        <w:ind w:left="160"/>
        <w:rPr>
          <w:rFonts w:hint="eastAsia" w:ascii="宋体" w:hAnsi="宋体" w:cs="宋体"/>
          <w:szCs w:val="21"/>
          <w:highlight w:val="none"/>
        </w:rPr>
      </w:pPr>
      <w:r>
        <w:rPr>
          <w:rFonts w:hint="eastAsia" w:ascii="宋体" w:hAnsi="宋体" w:cs="宋体"/>
          <w:szCs w:val="21"/>
          <w:highlight w:val="none"/>
        </w:rPr>
        <w:t>　（九）货物、服务提供的时间、地点、方式；</w:t>
      </w:r>
    </w:p>
    <w:p>
      <w:pPr>
        <w:spacing w:line="316" w:lineRule="exact"/>
        <w:ind w:left="160"/>
        <w:rPr>
          <w:rFonts w:hint="eastAsia" w:ascii="宋体" w:hAnsi="宋体" w:cs="宋体"/>
          <w:szCs w:val="21"/>
          <w:highlight w:val="none"/>
        </w:rPr>
      </w:pPr>
      <w:r>
        <w:rPr>
          <w:rFonts w:hint="eastAsia" w:ascii="宋体" w:hAnsi="宋体" w:cs="宋体"/>
          <w:szCs w:val="21"/>
          <w:highlight w:val="none"/>
        </w:rPr>
        <w:t>　（十）采购资金的支付方式、时间、条件；</w:t>
      </w:r>
    </w:p>
    <w:p>
      <w:pPr>
        <w:spacing w:line="316" w:lineRule="exact"/>
        <w:ind w:left="160"/>
        <w:rPr>
          <w:rFonts w:hint="eastAsia" w:ascii="宋体" w:hAnsi="宋体" w:cs="宋体"/>
          <w:szCs w:val="21"/>
          <w:highlight w:val="none"/>
        </w:rPr>
      </w:pPr>
      <w:r>
        <w:rPr>
          <w:rFonts w:hint="eastAsia" w:ascii="宋体" w:hAnsi="宋体" w:cs="宋体"/>
          <w:szCs w:val="21"/>
          <w:highlight w:val="none"/>
        </w:rPr>
        <w:t>　（十一）评标方法、评标标准和投标无效情形；</w:t>
      </w:r>
    </w:p>
    <w:p>
      <w:pPr>
        <w:spacing w:line="316" w:lineRule="exact"/>
        <w:ind w:left="160"/>
        <w:rPr>
          <w:rFonts w:hint="eastAsia" w:ascii="宋体" w:hAnsi="宋体" w:cs="宋体"/>
          <w:szCs w:val="21"/>
          <w:highlight w:val="none"/>
        </w:rPr>
      </w:pPr>
      <w:r>
        <w:rPr>
          <w:rFonts w:hint="eastAsia" w:ascii="宋体" w:hAnsi="宋体" w:cs="宋体"/>
          <w:szCs w:val="21"/>
          <w:highlight w:val="none"/>
        </w:rPr>
        <w:t>　（十二）投标有效期；</w:t>
      </w:r>
    </w:p>
    <w:p>
      <w:pPr>
        <w:spacing w:line="316" w:lineRule="exact"/>
        <w:ind w:left="160"/>
        <w:rPr>
          <w:rFonts w:hint="eastAsia" w:ascii="宋体" w:hAnsi="宋体" w:cs="宋体"/>
          <w:szCs w:val="21"/>
          <w:highlight w:val="none"/>
        </w:rPr>
      </w:pPr>
      <w:r>
        <w:rPr>
          <w:rFonts w:hint="eastAsia" w:ascii="宋体" w:hAnsi="宋体" w:cs="宋体"/>
          <w:szCs w:val="21"/>
          <w:highlight w:val="none"/>
        </w:rPr>
        <w:t>　（十三）投标截止时间、开标时间及地点；</w:t>
      </w:r>
    </w:p>
    <w:p>
      <w:pPr>
        <w:spacing w:line="316" w:lineRule="exact"/>
        <w:ind w:left="160"/>
        <w:rPr>
          <w:rFonts w:hint="eastAsia" w:ascii="宋体" w:hAnsi="宋体" w:cs="宋体"/>
          <w:szCs w:val="21"/>
          <w:highlight w:val="none"/>
        </w:rPr>
      </w:pPr>
      <w:r>
        <w:rPr>
          <w:rFonts w:hint="eastAsia" w:ascii="宋体" w:hAnsi="宋体" w:cs="宋体"/>
          <w:szCs w:val="21"/>
          <w:highlight w:val="none"/>
        </w:rPr>
        <w:t>　（十四）采购代理机构代理费用的收取标准和方式；</w:t>
      </w:r>
    </w:p>
    <w:p>
      <w:pPr>
        <w:spacing w:line="316" w:lineRule="exact"/>
        <w:ind w:firstLine="315" w:firstLineChars="150"/>
        <w:rPr>
          <w:rFonts w:hint="eastAsia" w:ascii="宋体" w:hAnsi="宋体" w:cs="宋体"/>
          <w:szCs w:val="21"/>
          <w:highlight w:val="none"/>
        </w:rPr>
      </w:pPr>
      <w:r>
        <w:rPr>
          <w:rFonts w:hint="eastAsia" w:ascii="宋体" w:hAnsi="宋体" w:cs="宋体"/>
          <w:szCs w:val="21"/>
          <w:highlight w:val="none"/>
        </w:rPr>
        <w:t>（十五）供应商信用信息查询渠道及截止时点、信用信息查询记录和证据留存的具体方式、信用信息的使用规则等；</w:t>
      </w:r>
    </w:p>
    <w:p>
      <w:pPr>
        <w:spacing w:line="316" w:lineRule="exact"/>
        <w:ind w:firstLine="315" w:firstLineChars="150"/>
        <w:rPr>
          <w:rFonts w:hint="eastAsia" w:ascii="宋体" w:hAnsi="宋体" w:cs="宋体"/>
          <w:szCs w:val="21"/>
          <w:highlight w:val="none"/>
        </w:rPr>
      </w:pPr>
      <w:r>
        <w:rPr>
          <w:rFonts w:hint="eastAsia" w:ascii="宋体" w:hAnsi="宋体" w:cs="宋体"/>
          <w:szCs w:val="21"/>
          <w:highlight w:val="none"/>
        </w:rPr>
        <w:t>（十六）省级以上财政部门规定的其他事项；</w:t>
      </w:r>
    </w:p>
    <w:p>
      <w:pPr>
        <w:spacing w:line="316" w:lineRule="exact"/>
        <w:rPr>
          <w:rFonts w:hint="eastAsia" w:ascii="宋体" w:hAnsi="宋体" w:cs="宋体"/>
          <w:szCs w:val="21"/>
          <w:highlight w:val="none"/>
        </w:rPr>
      </w:pPr>
      <w:r>
        <w:rPr>
          <w:rFonts w:hint="eastAsia" w:ascii="宋体" w:hAnsi="宋体" w:cs="宋体"/>
          <w:szCs w:val="21"/>
          <w:highlight w:val="none"/>
        </w:rPr>
        <w:t>2.1.2除非有特殊要求，采购文件不单独提供招标货物使用地的自然环境、气候条件、公用设施等情况，供应商被视为熟悉上述与履行合同有关的一切情况。</w:t>
      </w:r>
    </w:p>
    <w:p>
      <w:pPr>
        <w:spacing w:line="316" w:lineRule="exact"/>
        <w:rPr>
          <w:rFonts w:hint="eastAsia" w:ascii="宋体" w:hAnsi="宋体" w:cs="宋体"/>
          <w:b/>
          <w:szCs w:val="21"/>
          <w:highlight w:val="none"/>
        </w:rPr>
      </w:pPr>
      <w:bookmarkStart w:id="18" w:name="_Toc152042320"/>
      <w:bookmarkStart w:id="19" w:name="_Toc152045544"/>
      <w:bookmarkStart w:id="20" w:name="_Toc144974512"/>
      <w:bookmarkStart w:id="21" w:name="_Toc179632562"/>
      <w:bookmarkStart w:id="22" w:name="_Toc430489119"/>
      <w:bookmarkStart w:id="23" w:name="_Toc430490612"/>
      <w:bookmarkStart w:id="24" w:name="_Toc430488851"/>
      <w:bookmarkStart w:id="25" w:name="_Toc415567497"/>
      <w:bookmarkStart w:id="26" w:name="_Toc430488644"/>
      <w:bookmarkStart w:id="27" w:name="_Toc430492126"/>
      <w:bookmarkStart w:id="28" w:name="_Toc430422413"/>
      <w:r>
        <w:rPr>
          <w:rFonts w:hint="eastAsia" w:ascii="宋体" w:hAnsi="宋体" w:cs="宋体"/>
          <w:b/>
          <w:szCs w:val="21"/>
          <w:highlight w:val="none"/>
        </w:rPr>
        <w:t>2.2 采购文件的澄清</w:t>
      </w:r>
      <w:bookmarkEnd w:id="18"/>
      <w:bookmarkEnd w:id="19"/>
      <w:bookmarkEnd w:id="20"/>
      <w:bookmarkEnd w:id="21"/>
    </w:p>
    <w:p>
      <w:pPr>
        <w:spacing w:line="340" w:lineRule="exact"/>
        <w:rPr>
          <w:rFonts w:hint="eastAsia" w:ascii="宋体" w:hAnsi="宋体" w:cs="宋体"/>
          <w:szCs w:val="21"/>
          <w:highlight w:val="none"/>
        </w:rPr>
      </w:pPr>
      <w:r>
        <w:rPr>
          <w:rFonts w:hint="eastAsia" w:ascii="宋体" w:hAnsi="宋体" w:cs="宋体"/>
          <w:szCs w:val="21"/>
          <w:highlight w:val="none"/>
        </w:rPr>
        <w:t>2.2.1采购人或者采购代理机构可以对已发出的采购文件、投标邀请书进行必要的澄清或者修改，但不得改变采购标的和资格条件。澄清或者修改应当在原公告发布媒体上发布澄清公告。</w:t>
      </w:r>
    </w:p>
    <w:p>
      <w:pPr>
        <w:spacing w:line="340" w:lineRule="exact"/>
        <w:rPr>
          <w:rFonts w:hint="eastAsia" w:ascii="宋体" w:hAnsi="宋体" w:cs="宋体"/>
          <w:szCs w:val="21"/>
          <w:highlight w:val="none"/>
        </w:rPr>
      </w:pPr>
      <w:r>
        <w:rPr>
          <w:rFonts w:hint="eastAsia" w:ascii="宋体" w:hAnsi="宋体" w:cs="宋体"/>
          <w:szCs w:val="21"/>
          <w:highlight w:val="none"/>
        </w:rPr>
        <w:t>2.2.2供应商应仔细阅读和检查采购文件的全部内容。如发现缺页或附件不全，应及时向采购人提出，以便补齐。如有疑问，应在供应商须知前附表规定的时间前以书面形式（包括信函、电报、传真等可以有形地表现所载内容的形式，下同），要求采购人对采购文件予以澄清。采购人将视情况将不标明澄清问题查询来源的书面答复发给所有供应商，该澄清内容为采购文件的组成部分。</w:t>
      </w:r>
    </w:p>
    <w:p>
      <w:pPr>
        <w:spacing w:line="340" w:lineRule="exact"/>
        <w:rPr>
          <w:rFonts w:hint="eastAsia" w:ascii="宋体" w:hAnsi="宋体" w:cs="宋体"/>
          <w:szCs w:val="21"/>
          <w:highlight w:val="none"/>
        </w:rPr>
      </w:pPr>
      <w:r>
        <w:rPr>
          <w:rFonts w:hint="eastAsia" w:ascii="宋体" w:hAnsi="宋体" w:cs="宋体"/>
          <w:szCs w:val="21"/>
          <w:highlight w:val="none"/>
        </w:rPr>
        <w:t>2.2.3采购文件的澄清将在供应商须知前附表规定的投标截止时间15天前以书面形式发给所有购买采购文件的供应商，采购人只对投标须知前附表中规定的截止时间以前收到的要求澄清的问题予以答复。如果澄清发出的时间因距投标截止时间不足15天，供应商认为该澄清影响到对响应文件的修编，造成在原投标截止时间前修编响应文件的时间不足，供应商应以书面形式通知采购人要求酌情延长投标截止时间，以保证供应商有合理的时间修编响应文件，采购人应按规定酌情延长投标截止时间。否则，采购人仍将按原投标截止时间执行。</w:t>
      </w:r>
    </w:p>
    <w:p>
      <w:pPr>
        <w:spacing w:line="340" w:lineRule="exact"/>
        <w:rPr>
          <w:rFonts w:hint="eastAsia" w:ascii="宋体" w:hAnsi="宋体" w:cs="宋体"/>
          <w:szCs w:val="21"/>
          <w:highlight w:val="none"/>
        </w:rPr>
      </w:pPr>
      <w:r>
        <w:rPr>
          <w:rFonts w:hint="eastAsia" w:ascii="宋体" w:hAnsi="宋体" w:cs="宋体"/>
          <w:szCs w:val="21"/>
          <w:highlight w:val="none"/>
        </w:rPr>
        <w:t>2.2.4 供应商在收到澄清后，应在供应商须知前附表规定的时间内以书面形式通知采购人，确认已收到该澄清。</w:t>
      </w:r>
    </w:p>
    <w:p>
      <w:pPr>
        <w:spacing w:line="340" w:lineRule="exact"/>
        <w:rPr>
          <w:rFonts w:hint="eastAsia" w:ascii="宋体" w:hAnsi="宋体" w:cs="宋体"/>
          <w:szCs w:val="21"/>
          <w:highlight w:val="none"/>
        </w:rPr>
      </w:pPr>
      <w:r>
        <w:rPr>
          <w:rFonts w:hint="eastAsia" w:ascii="宋体" w:hAnsi="宋体" w:cs="宋体"/>
          <w:szCs w:val="21"/>
          <w:highlight w:val="none"/>
        </w:rPr>
        <w:t>2.2.5 在投标截止时间15天前，采购人可以书面形式修改采购文件，并通知所有已购买采购文件的供应商，该修改内容为采购文件的组成部分。如果修改采购文件的时间距投标截止时间不足15天，供应商认为因采购文件的修改影响到对响应文件的修编，造成在原投标截止时间前修编响应文件的时间不足，供应商应以书面形式通知采购人要求酌情延长投标截止时间和开标时间（但应当至少在投标截止时间三个日历日前将变更时间以书面形式通知所有供应商），以保证供应商有合理的时间修编响应文件，采购人应按规定酌情延长投标截止时间。否则，采购人仍将按原投标截止时间执行。在此情况下，采购人和供应商受投标截止期制约的所有权利和义务均应延长至新的截止日期。</w:t>
      </w:r>
    </w:p>
    <w:p>
      <w:pPr>
        <w:spacing w:line="340" w:lineRule="exact"/>
        <w:rPr>
          <w:rFonts w:hint="eastAsia" w:ascii="宋体" w:hAnsi="宋体" w:cs="宋体"/>
          <w:szCs w:val="21"/>
          <w:highlight w:val="none"/>
        </w:rPr>
      </w:pPr>
      <w:r>
        <w:rPr>
          <w:rFonts w:hint="eastAsia" w:ascii="宋体" w:hAnsi="宋体" w:cs="宋体"/>
          <w:szCs w:val="21"/>
          <w:highlight w:val="none"/>
        </w:rPr>
        <w:t>2.2.6 供应商收到修改内容后，应在供应商须知前附表规定的时间内以书面形式通知采购人，确认已收到该修改。该修改内容为采购文件的组成部分。</w:t>
      </w:r>
    </w:p>
    <w:p>
      <w:pPr>
        <w:spacing w:line="316" w:lineRule="exact"/>
        <w:rPr>
          <w:rFonts w:hint="eastAsia" w:ascii="宋体" w:hAnsi="宋体" w:cs="宋体"/>
          <w:szCs w:val="21"/>
          <w:highlight w:val="none"/>
        </w:rPr>
      </w:pPr>
      <w:r>
        <w:rPr>
          <w:rFonts w:hint="eastAsia" w:ascii="宋体" w:hAnsi="宋体" w:cs="宋体"/>
          <w:szCs w:val="21"/>
          <w:highlight w:val="none"/>
        </w:rPr>
        <w:t>2.2.7采购人在投标须知前附表中标明了澄清、补充或修改采购文件发布的渠道，供应商应自行留意采购人发出的澄清、修改或补充以及与之有关的文本文件，并及时按采购人在投标须知前附表中标明澄清、补充或修改通知发布的渠道获取相应的文本文件，无须回签确认收到的函。供应商未按规定时间在发布渠道的网站下载澄清、补充或修改采购文件（包括开标时间、地点的变更等）通知的，视同已收到。</w:t>
      </w:r>
    </w:p>
    <w:bookmarkEnd w:id="22"/>
    <w:bookmarkEnd w:id="23"/>
    <w:bookmarkEnd w:id="24"/>
    <w:bookmarkEnd w:id="25"/>
    <w:bookmarkEnd w:id="26"/>
    <w:bookmarkEnd w:id="27"/>
    <w:bookmarkEnd w:id="28"/>
    <w:p>
      <w:pPr>
        <w:spacing w:line="316" w:lineRule="exact"/>
        <w:jc w:val="center"/>
        <w:rPr>
          <w:rFonts w:hint="eastAsia" w:ascii="宋体" w:hAnsi="宋体" w:cs="宋体"/>
          <w:szCs w:val="21"/>
          <w:highlight w:val="none"/>
        </w:rPr>
      </w:pPr>
      <w:r>
        <w:rPr>
          <w:rFonts w:hint="eastAsia" w:ascii="宋体" w:hAnsi="宋体" w:cs="宋体"/>
          <w:b/>
          <w:bCs/>
          <w:szCs w:val="21"/>
          <w:highlight w:val="none"/>
        </w:rPr>
        <w:t>3、响应文件</w:t>
      </w:r>
    </w:p>
    <w:p>
      <w:pPr>
        <w:spacing w:line="316" w:lineRule="exact"/>
        <w:rPr>
          <w:rFonts w:hint="eastAsia" w:ascii="宋体" w:hAnsi="宋体" w:cs="宋体"/>
          <w:szCs w:val="21"/>
          <w:highlight w:val="none"/>
        </w:rPr>
      </w:pPr>
      <w:r>
        <w:rPr>
          <w:rFonts w:hint="eastAsia" w:ascii="宋体" w:hAnsi="宋体" w:cs="宋体"/>
          <w:b/>
          <w:bCs/>
          <w:szCs w:val="21"/>
          <w:highlight w:val="none"/>
        </w:rPr>
        <w:t xml:space="preserve">3.1. </w:t>
      </w:r>
      <w:r>
        <w:rPr>
          <w:rFonts w:hint="eastAsia" w:ascii="宋体" w:hAnsi="宋体" w:cs="宋体"/>
          <w:b/>
          <w:bCs/>
          <w:kern w:val="0"/>
          <w:szCs w:val="21"/>
          <w:highlight w:val="none"/>
        </w:rPr>
        <w:t>响应文件的组成</w:t>
      </w:r>
    </w:p>
    <w:p>
      <w:pPr>
        <w:shd w:val="clear" w:color="auto" w:fill="FFFFFF"/>
        <w:snapToGrid w:val="0"/>
        <w:spacing w:line="316" w:lineRule="exact"/>
        <w:rPr>
          <w:rFonts w:hint="eastAsia" w:ascii="宋体" w:hAnsi="宋体" w:cs="宋体"/>
          <w:kern w:val="0"/>
          <w:szCs w:val="21"/>
          <w:highlight w:val="none"/>
        </w:rPr>
      </w:pPr>
      <w:r>
        <w:rPr>
          <w:rFonts w:hint="eastAsia" w:ascii="宋体" w:hAnsi="宋体" w:cs="宋体"/>
          <w:kern w:val="0"/>
          <w:szCs w:val="21"/>
          <w:highlight w:val="none"/>
        </w:rPr>
        <w:t>3.1.1供应商应当按照采购文件的要求编制响应文件。响应文件应当对采购文件提出的要求和条件作出明确响应。</w:t>
      </w:r>
      <w:r>
        <w:rPr>
          <w:rFonts w:hint="eastAsia" w:ascii="宋体" w:hAnsi="宋体" w:cs="宋体"/>
          <w:b/>
          <w:szCs w:val="21"/>
          <w:highlight w:val="none"/>
        </w:rPr>
        <w:t>并保证所提供的全部资料的真实性，否则其投标将按无效投标处理。</w:t>
      </w:r>
    </w:p>
    <w:p>
      <w:pPr>
        <w:shd w:val="clear" w:color="auto" w:fill="FFFFFF"/>
        <w:snapToGrid w:val="0"/>
        <w:spacing w:line="316" w:lineRule="exact"/>
        <w:rPr>
          <w:rFonts w:hint="eastAsia" w:ascii="宋体" w:hAnsi="宋体" w:cs="宋体"/>
          <w:kern w:val="0"/>
          <w:szCs w:val="21"/>
          <w:highlight w:val="none"/>
        </w:rPr>
      </w:pPr>
      <w:r>
        <w:rPr>
          <w:rFonts w:hint="eastAsia" w:ascii="宋体" w:hAnsi="宋体" w:cs="宋体"/>
          <w:kern w:val="0"/>
          <w:szCs w:val="21"/>
          <w:highlight w:val="none"/>
        </w:rPr>
        <w:t>3.1.2供应商须知前附表规定接受联合体投标的，或接受供应商组成联合体的，响应文件应包括联合体协议书。</w:t>
      </w:r>
    </w:p>
    <w:p>
      <w:pPr>
        <w:spacing w:line="316" w:lineRule="exact"/>
        <w:rPr>
          <w:rFonts w:ascii="宋体" w:hAnsi="宋体" w:cs="宋体"/>
          <w:b/>
          <w:bCs/>
          <w:szCs w:val="21"/>
          <w:highlight w:val="none"/>
        </w:rPr>
      </w:pPr>
      <w:r>
        <w:rPr>
          <w:rFonts w:hint="eastAsia" w:ascii="宋体" w:hAnsi="宋体" w:cs="宋体"/>
          <w:b/>
          <w:bCs/>
          <w:szCs w:val="21"/>
          <w:highlight w:val="none"/>
        </w:rPr>
        <w:t>3.1.3响应文件（份数：详见投标须知附表）。</w:t>
      </w:r>
    </w:p>
    <w:p>
      <w:pPr>
        <w:pStyle w:val="10"/>
        <w:rPr>
          <w:rFonts w:hint="eastAsia" w:ascii="宋体" w:hAnsi="宋体"/>
          <w:sz w:val="22"/>
          <w:szCs w:val="22"/>
          <w:highlight w:val="none"/>
        </w:rPr>
      </w:pPr>
      <w:r>
        <w:rPr>
          <w:rFonts w:hint="eastAsia" w:ascii="宋体" w:hAnsi="宋体"/>
          <w:sz w:val="22"/>
          <w:szCs w:val="22"/>
          <w:highlight w:val="none"/>
        </w:rPr>
        <w:t>具体格式详见第六章  投标文件格式</w:t>
      </w:r>
    </w:p>
    <w:p>
      <w:pPr>
        <w:spacing w:line="316" w:lineRule="exact"/>
        <w:rPr>
          <w:rFonts w:hint="eastAsia" w:ascii="宋体" w:hAnsi="宋体" w:cs="宋体"/>
          <w:kern w:val="0"/>
          <w:szCs w:val="21"/>
          <w:highlight w:val="none"/>
        </w:rPr>
      </w:pPr>
      <w:r>
        <w:rPr>
          <w:rFonts w:hint="eastAsia" w:ascii="宋体" w:hAnsi="宋体" w:cs="宋体"/>
          <w:b/>
          <w:bCs/>
          <w:szCs w:val="21"/>
          <w:highlight w:val="none"/>
        </w:rPr>
        <w:t>3.2. 投标报价</w:t>
      </w:r>
      <w:r>
        <w:rPr>
          <w:rFonts w:hint="eastAsia" w:ascii="宋体" w:hAnsi="宋体" w:cs="宋体"/>
          <w:kern w:val="0"/>
          <w:szCs w:val="21"/>
          <w:highlight w:val="none"/>
        </w:rPr>
        <w:t xml:space="preserve"> </w:t>
      </w:r>
    </w:p>
    <w:p>
      <w:pPr>
        <w:shd w:val="clear" w:color="auto" w:fill="FFFFFF"/>
        <w:snapToGrid w:val="0"/>
        <w:spacing w:line="316" w:lineRule="exact"/>
        <w:rPr>
          <w:rFonts w:hint="eastAsia" w:ascii="宋体" w:hAnsi="宋体" w:cs="宋体"/>
          <w:kern w:val="0"/>
          <w:szCs w:val="21"/>
          <w:highlight w:val="none"/>
        </w:rPr>
      </w:pPr>
      <w:r>
        <w:rPr>
          <w:rFonts w:hint="eastAsia" w:ascii="宋体" w:hAnsi="宋体" w:cs="宋体"/>
          <w:kern w:val="0"/>
          <w:szCs w:val="21"/>
          <w:highlight w:val="none"/>
        </w:rPr>
        <w:t>3.2.1 供应商应按采购文件的要求填写相应投标报价表格。</w:t>
      </w:r>
    </w:p>
    <w:p>
      <w:pPr>
        <w:spacing w:line="316" w:lineRule="exact"/>
        <w:rPr>
          <w:rFonts w:hint="eastAsia" w:ascii="宋体" w:hAnsi="宋体" w:cs="宋体"/>
          <w:szCs w:val="21"/>
          <w:highlight w:val="none"/>
        </w:rPr>
      </w:pPr>
      <w:r>
        <w:rPr>
          <w:rFonts w:hint="eastAsia" w:ascii="宋体" w:hAnsi="宋体" w:cs="宋体"/>
          <w:szCs w:val="21"/>
          <w:highlight w:val="none"/>
        </w:rPr>
        <w:t>3.2.2 除非有另外的规定，供应商可对招标项目一览表所列的全部合同包或部分合同包进行投标。采购代理机构不接受有任何可选择性的报价，每一种货物只能有一个报价。且每一合同包的投标总（单）报价</w:t>
      </w:r>
      <w:r>
        <w:rPr>
          <w:rFonts w:hint="eastAsia" w:ascii="宋体" w:hAnsi="宋体" w:cs="宋体"/>
          <w:kern w:val="0"/>
          <w:szCs w:val="21"/>
          <w:highlight w:val="none"/>
        </w:rPr>
        <w:t>不得超过规定的最高投标限价，</w:t>
      </w:r>
      <w:r>
        <w:rPr>
          <w:rFonts w:hint="eastAsia" w:ascii="宋体" w:hAnsi="宋体" w:cs="宋体"/>
          <w:b/>
          <w:kern w:val="0"/>
          <w:szCs w:val="21"/>
          <w:highlight w:val="none"/>
        </w:rPr>
        <w:t>否则其投标将被拒绝！</w:t>
      </w:r>
    </w:p>
    <w:p>
      <w:pPr>
        <w:spacing w:line="316" w:lineRule="exact"/>
        <w:rPr>
          <w:rFonts w:hint="eastAsia" w:ascii="宋体" w:hAnsi="宋体" w:cs="宋体"/>
          <w:szCs w:val="21"/>
          <w:highlight w:val="none"/>
        </w:rPr>
      </w:pPr>
      <w:r>
        <w:rPr>
          <w:rFonts w:hint="eastAsia" w:ascii="宋体" w:hAnsi="宋体" w:cs="宋体"/>
          <w:b/>
          <w:bCs/>
          <w:szCs w:val="21"/>
          <w:highlight w:val="none"/>
        </w:rPr>
        <w:t>3.3. 响应文件语言</w:t>
      </w:r>
    </w:p>
    <w:p>
      <w:pPr>
        <w:spacing w:line="316" w:lineRule="exact"/>
        <w:rPr>
          <w:rFonts w:hint="eastAsia" w:ascii="宋体" w:hAnsi="宋体" w:cs="宋体"/>
          <w:szCs w:val="21"/>
          <w:highlight w:val="none"/>
        </w:rPr>
      </w:pPr>
      <w:r>
        <w:rPr>
          <w:rFonts w:hint="eastAsia" w:ascii="宋体" w:hAnsi="宋体" w:cs="宋体"/>
          <w:szCs w:val="21"/>
          <w:highlight w:val="none"/>
        </w:rPr>
        <w:t>3.2.1响应文件应用中文书写。响应文件中所附或所引用的原件不是中文时，应附中文译本。各种计量单位及符号应采用国际上统一使用的公制计量单位和符号。</w:t>
      </w:r>
    </w:p>
    <w:p>
      <w:pPr>
        <w:spacing w:line="316" w:lineRule="exact"/>
        <w:rPr>
          <w:rFonts w:hint="eastAsia" w:ascii="宋体" w:hAnsi="宋体" w:cs="宋体"/>
          <w:b/>
          <w:szCs w:val="21"/>
          <w:highlight w:val="none"/>
        </w:rPr>
      </w:pPr>
      <w:r>
        <w:rPr>
          <w:rFonts w:hint="eastAsia" w:ascii="宋体" w:hAnsi="宋体" w:cs="宋体"/>
          <w:b/>
          <w:szCs w:val="21"/>
          <w:highlight w:val="none"/>
        </w:rPr>
        <w:t>3.4. 响应文件的编制</w:t>
      </w:r>
    </w:p>
    <w:p>
      <w:pPr>
        <w:spacing w:line="316" w:lineRule="exact"/>
        <w:rPr>
          <w:rFonts w:hint="eastAsia" w:ascii="宋体" w:hAnsi="宋体" w:cs="宋体"/>
          <w:szCs w:val="21"/>
          <w:highlight w:val="none"/>
        </w:rPr>
      </w:pPr>
      <w:r>
        <w:rPr>
          <w:rFonts w:hint="eastAsia" w:ascii="宋体" w:hAnsi="宋体" w:cs="宋体"/>
          <w:szCs w:val="21"/>
          <w:highlight w:val="none"/>
        </w:rPr>
        <w:t>3.4.1响应文件应按采购文件“响应文件格式”进行编写，如有必要，可以增加附页，作为响应文件的组成部分。其中，投标函附录在满足采购文件实质性要求的基础上，可以提出比采购文件要求更有利于采购人的承诺。</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3.4.2 响应文件应当对采购文件有关供货计划、投标有效期、质量要求、技术标准和其他要求、招标范围等实质性内容做出响应。</w:t>
      </w:r>
    </w:p>
    <w:p>
      <w:pPr>
        <w:spacing w:line="316" w:lineRule="exact"/>
        <w:rPr>
          <w:rFonts w:hint="eastAsia" w:ascii="宋体" w:hAnsi="宋体" w:cs="宋体"/>
          <w:szCs w:val="21"/>
          <w:highlight w:val="none"/>
        </w:rPr>
      </w:pPr>
      <w:r>
        <w:rPr>
          <w:rFonts w:hint="eastAsia" w:ascii="宋体" w:hAnsi="宋体" w:cs="宋体"/>
          <w:szCs w:val="21"/>
          <w:highlight w:val="none"/>
        </w:rPr>
        <w:t>3.4.7除非有另外的规定或许可，投标使用货币为：人民币。</w:t>
      </w:r>
    </w:p>
    <w:p>
      <w:pPr>
        <w:spacing w:line="316" w:lineRule="exact"/>
        <w:rPr>
          <w:rFonts w:hint="eastAsia" w:ascii="宋体" w:hAnsi="宋体" w:cs="宋体"/>
          <w:szCs w:val="21"/>
          <w:highlight w:val="none"/>
        </w:rPr>
      </w:pPr>
      <w:r>
        <w:rPr>
          <w:rFonts w:hint="eastAsia" w:ascii="宋体" w:hAnsi="宋体" w:cs="宋体"/>
          <w:szCs w:val="21"/>
          <w:highlight w:val="none"/>
        </w:rPr>
        <w:t xml:space="preserve">3.4.8供应商应提交证明其拟供货物符合采购文件要求的技术文件，该文件可以是包括文字资料、图纸和数据等组成，并须提供货物主要技术性能的详细描述。 </w:t>
      </w:r>
    </w:p>
    <w:p>
      <w:pPr>
        <w:spacing w:line="316" w:lineRule="exact"/>
        <w:rPr>
          <w:rFonts w:hint="eastAsia" w:ascii="宋体" w:hAnsi="宋体" w:cs="宋体"/>
          <w:szCs w:val="21"/>
          <w:highlight w:val="none"/>
        </w:rPr>
      </w:pPr>
      <w:r>
        <w:rPr>
          <w:rFonts w:hint="eastAsia" w:ascii="宋体" w:hAnsi="宋体" w:cs="宋体"/>
          <w:szCs w:val="21"/>
          <w:highlight w:val="none"/>
        </w:rPr>
        <w:t>3.4.9</w:t>
      </w:r>
      <w:r>
        <w:rPr>
          <w:rFonts w:hint="eastAsia" w:ascii="宋体" w:hAnsi="宋体" w:cs="宋体"/>
          <w:b/>
          <w:szCs w:val="21"/>
          <w:highlight w:val="none"/>
        </w:rPr>
        <w:t>未按采购文件规定的内容编写的响应文件，无法辨认其价格、关键参数或指标等的，其投标无效。</w:t>
      </w:r>
    </w:p>
    <w:p>
      <w:pPr>
        <w:spacing w:line="316" w:lineRule="exact"/>
        <w:rPr>
          <w:rFonts w:hint="eastAsia" w:ascii="宋体" w:hAnsi="宋体" w:cs="宋体"/>
          <w:szCs w:val="21"/>
          <w:highlight w:val="none"/>
        </w:rPr>
      </w:pPr>
      <w:r>
        <w:rPr>
          <w:rFonts w:hint="eastAsia" w:ascii="宋体" w:hAnsi="宋体" w:cs="宋体"/>
          <w:szCs w:val="21"/>
          <w:highlight w:val="none"/>
        </w:rPr>
        <w:t>3.4.10所有资格证明文件复印件须加盖供应商公章。</w:t>
      </w:r>
    </w:p>
    <w:p>
      <w:pPr>
        <w:spacing w:line="316" w:lineRule="exact"/>
        <w:rPr>
          <w:rFonts w:hint="eastAsia" w:ascii="宋体" w:hAnsi="宋体" w:cs="宋体"/>
          <w:szCs w:val="21"/>
          <w:highlight w:val="none"/>
        </w:rPr>
      </w:pPr>
      <w:r>
        <w:rPr>
          <w:rFonts w:hint="eastAsia" w:ascii="宋体" w:hAnsi="宋体" w:cs="宋体"/>
          <w:szCs w:val="21"/>
          <w:highlight w:val="none"/>
        </w:rPr>
        <w:t>3.4.11供应商可对本次招标的所有货物进行投标，也可只对其中一个包（或标段）或几个包（或标段）的货物进行投标；除非采购文件另有规定，否则不得将一个包（或标段）中的货物拆开投标。</w:t>
      </w:r>
    </w:p>
    <w:p>
      <w:pPr>
        <w:spacing w:line="316" w:lineRule="exact"/>
        <w:rPr>
          <w:rFonts w:hint="eastAsia" w:ascii="宋体" w:hAnsi="宋体" w:cs="宋体"/>
          <w:b/>
          <w:bCs/>
          <w:szCs w:val="21"/>
          <w:highlight w:val="none"/>
        </w:rPr>
      </w:pPr>
      <w:r>
        <w:rPr>
          <w:rFonts w:hint="eastAsia" w:ascii="宋体" w:hAnsi="宋体" w:cs="宋体"/>
          <w:b/>
          <w:bCs/>
          <w:szCs w:val="21"/>
          <w:highlight w:val="none"/>
        </w:rPr>
        <w:t>3.5. 投标有效期</w:t>
      </w:r>
    </w:p>
    <w:p>
      <w:pPr>
        <w:spacing w:line="316" w:lineRule="exact"/>
        <w:rPr>
          <w:rFonts w:hint="eastAsia" w:ascii="宋体" w:hAnsi="宋体" w:cs="宋体"/>
          <w:szCs w:val="21"/>
          <w:highlight w:val="none"/>
        </w:rPr>
      </w:pPr>
      <w:r>
        <w:rPr>
          <w:rFonts w:hint="eastAsia" w:ascii="宋体" w:hAnsi="宋体" w:cs="宋体"/>
          <w:szCs w:val="21"/>
          <w:highlight w:val="none"/>
        </w:rPr>
        <w:t>3.5.1响应文件从供应商须知前附表所规定的投标截止期之后开始生效，在供应商须知前附表所规定的期限内保持有效。有效期不足将导致其响应文件被拒绝。</w:t>
      </w:r>
    </w:p>
    <w:p>
      <w:pPr>
        <w:spacing w:line="316" w:lineRule="exact"/>
        <w:rPr>
          <w:rFonts w:hint="eastAsia" w:ascii="宋体" w:hAnsi="宋体" w:cs="宋体"/>
          <w:szCs w:val="21"/>
          <w:highlight w:val="none"/>
        </w:rPr>
      </w:pPr>
      <w:r>
        <w:rPr>
          <w:rFonts w:hint="eastAsia" w:ascii="宋体" w:hAnsi="宋体" w:cs="宋体"/>
          <w:szCs w:val="21"/>
          <w:highlight w:val="none"/>
        </w:rPr>
        <w:t>3.5.2特殊情况下采购代理人可于投标有效期满之前书面要求供应商同意延长有效期，供应商应在采购代理机构规定的期限内以书面形式予以答复。供应商可以拒绝上述要求而其投标保证金可按规定予以退还。供应商答复不明确或者逾期未答复的，均视为拒绝上述要求。对于接受该要求的供应商，既不要求也不允许其修改响应文件，但将要求其相应延长投标保证金有效期，有关退还和不予退还投标保证金的规定在投标有效期延长期内继续有效。</w:t>
      </w:r>
    </w:p>
    <w:p>
      <w:pPr>
        <w:spacing w:line="316" w:lineRule="exact"/>
        <w:rPr>
          <w:rFonts w:hint="eastAsia" w:ascii="宋体" w:hAnsi="宋体" w:cs="宋体"/>
          <w:b/>
          <w:bCs/>
          <w:szCs w:val="21"/>
          <w:highlight w:val="none"/>
        </w:rPr>
      </w:pPr>
      <w:r>
        <w:rPr>
          <w:rFonts w:hint="eastAsia" w:ascii="宋体" w:hAnsi="宋体" w:cs="宋体"/>
          <w:b/>
          <w:bCs/>
          <w:szCs w:val="21"/>
          <w:highlight w:val="none"/>
        </w:rPr>
        <w:t>3.6. 投标保证金</w:t>
      </w:r>
    </w:p>
    <w:p>
      <w:pPr>
        <w:spacing w:line="316" w:lineRule="exact"/>
        <w:rPr>
          <w:rFonts w:hint="eastAsia" w:ascii="宋体" w:hAnsi="宋体" w:cs="宋体"/>
          <w:szCs w:val="21"/>
          <w:highlight w:val="none"/>
        </w:rPr>
      </w:pPr>
      <w:r>
        <w:rPr>
          <w:rFonts w:hint="eastAsia" w:ascii="宋体" w:hAnsi="宋体" w:cs="宋体"/>
          <w:szCs w:val="21"/>
          <w:highlight w:val="none"/>
        </w:rPr>
        <w:t>3.6.1 投标保证金为响应文件的组成部分之一。</w:t>
      </w:r>
    </w:p>
    <w:p>
      <w:pPr>
        <w:spacing w:line="316" w:lineRule="exact"/>
        <w:rPr>
          <w:rFonts w:hint="eastAsia" w:ascii="宋体" w:hAnsi="宋体" w:cs="宋体"/>
          <w:szCs w:val="21"/>
          <w:highlight w:val="none"/>
        </w:rPr>
      </w:pPr>
      <w:r>
        <w:rPr>
          <w:rFonts w:hint="eastAsia" w:ascii="宋体" w:hAnsi="宋体" w:cs="宋体"/>
          <w:szCs w:val="21"/>
          <w:highlight w:val="none"/>
        </w:rPr>
        <w:t>3.6.2 供应商应在提交响应文件之前向采购代理机构缴交供应商须知前附表要求的投标保证金。联合体投标的，可以由联合体中的一方或者共同提交投标保证金，以一方名义提交投标保证金的，对联合体各方均具有约束力。</w:t>
      </w:r>
    </w:p>
    <w:p>
      <w:pPr>
        <w:spacing w:line="316" w:lineRule="exact"/>
        <w:rPr>
          <w:rFonts w:hint="eastAsia" w:ascii="宋体" w:hAnsi="宋体" w:cs="宋体"/>
          <w:szCs w:val="21"/>
          <w:highlight w:val="none"/>
        </w:rPr>
      </w:pPr>
      <w:r>
        <w:rPr>
          <w:rFonts w:hint="eastAsia" w:ascii="宋体" w:hAnsi="宋体" w:cs="宋体"/>
          <w:szCs w:val="21"/>
          <w:highlight w:val="none"/>
        </w:rPr>
        <w:t>3.6.3 投标保证金用于保护本次招标活动免受供应商的行为而引起的风险。</w:t>
      </w:r>
    </w:p>
    <w:p>
      <w:pPr>
        <w:spacing w:line="316" w:lineRule="exact"/>
        <w:rPr>
          <w:rFonts w:hint="eastAsia" w:ascii="宋体" w:hAnsi="宋体" w:cs="宋体"/>
          <w:szCs w:val="21"/>
          <w:highlight w:val="none"/>
        </w:rPr>
      </w:pPr>
      <w:r>
        <w:rPr>
          <w:rFonts w:hint="eastAsia" w:ascii="宋体" w:hAnsi="宋体" w:cs="宋体"/>
          <w:szCs w:val="21"/>
          <w:highlight w:val="none"/>
        </w:rPr>
        <w:t>3.6.4 投标保证金以</w:t>
      </w:r>
      <w:r>
        <w:rPr>
          <w:rFonts w:hint="eastAsia" w:ascii="宋体" w:hAnsi="宋体" w:cs="宋体"/>
          <w:bCs/>
          <w:spacing w:val="8"/>
          <w:kern w:val="0"/>
          <w:szCs w:val="21"/>
          <w:highlight w:val="none"/>
        </w:rPr>
        <w:t>投标保证金以非现金形式由供应商基本账户转出形式交纳</w:t>
      </w:r>
      <w:r>
        <w:rPr>
          <w:rFonts w:hint="eastAsia" w:ascii="宋体" w:hAnsi="宋体" w:cs="宋体"/>
          <w:szCs w:val="21"/>
          <w:highlight w:val="none"/>
        </w:rPr>
        <w:t>。供应商须知前附表另有规定的，则从其约定。</w:t>
      </w:r>
    </w:p>
    <w:p>
      <w:pPr>
        <w:spacing w:line="316" w:lineRule="exact"/>
        <w:rPr>
          <w:rFonts w:hint="eastAsia" w:ascii="宋体" w:hAnsi="宋体" w:cs="宋体"/>
          <w:szCs w:val="21"/>
          <w:highlight w:val="none"/>
        </w:rPr>
      </w:pPr>
      <w:r>
        <w:rPr>
          <w:rFonts w:hint="eastAsia" w:ascii="宋体" w:hAnsi="宋体" w:cs="宋体"/>
          <w:szCs w:val="21"/>
          <w:highlight w:val="none"/>
        </w:rPr>
        <w:t xml:space="preserve">3.6.5 </w:t>
      </w:r>
      <w:r>
        <w:rPr>
          <w:rFonts w:hint="eastAsia" w:ascii="宋体" w:hAnsi="宋体" w:cs="宋体"/>
          <w:b/>
          <w:bCs/>
          <w:szCs w:val="21"/>
          <w:highlight w:val="none"/>
        </w:rPr>
        <w:t>未按规定缴交投标保证金的投标，将被视为其投标无效。</w:t>
      </w:r>
    </w:p>
    <w:p>
      <w:pPr>
        <w:spacing w:line="316" w:lineRule="exact"/>
        <w:rPr>
          <w:rFonts w:hint="eastAsia" w:ascii="宋体" w:hAnsi="宋体" w:cs="宋体"/>
          <w:szCs w:val="21"/>
          <w:highlight w:val="none"/>
        </w:rPr>
      </w:pPr>
      <w:r>
        <w:rPr>
          <w:rFonts w:hint="eastAsia" w:ascii="宋体" w:hAnsi="宋体" w:cs="宋体"/>
          <w:szCs w:val="21"/>
          <w:highlight w:val="none"/>
        </w:rPr>
        <w:t>3.6.6投标保证金退还手续说明</w:t>
      </w:r>
    </w:p>
    <w:p>
      <w:pPr>
        <w:spacing w:line="316" w:lineRule="exact"/>
        <w:ind w:firstLine="105" w:firstLineChars="50"/>
        <w:rPr>
          <w:rFonts w:hint="eastAsia" w:ascii="宋体" w:hAnsi="宋体" w:cs="宋体"/>
          <w:szCs w:val="21"/>
          <w:highlight w:val="none"/>
        </w:rPr>
      </w:pPr>
      <w:r>
        <w:rPr>
          <w:rFonts w:hint="eastAsia" w:ascii="宋体" w:hAnsi="宋体" w:cs="宋体"/>
          <w:szCs w:val="21"/>
          <w:highlight w:val="none"/>
        </w:rPr>
        <w:t>（1）供应商在提供投标保证金原始收据、投标企业对开收据、授权委托书（所提供资料须加盖供应商单位公章）后，投标保证金将在中标通知书发出之日起五个工作日内，按照供应商所提供的开户行、开户名称、帐号等信息退还，予以原额退还中标人以外的供应商的投标保证金。</w:t>
      </w:r>
    </w:p>
    <w:p>
      <w:pPr>
        <w:spacing w:line="316" w:lineRule="exact"/>
        <w:ind w:firstLine="105" w:firstLineChars="50"/>
        <w:rPr>
          <w:rFonts w:hint="eastAsia" w:ascii="宋体" w:hAnsi="宋体" w:cs="宋体"/>
          <w:szCs w:val="21"/>
          <w:highlight w:val="none"/>
        </w:rPr>
      </w:pPr>
      <w:r>
        <w:rPr>
          <w:rFonts w:hint="eastAsia" w:ascii="宋体" w:hAnsi="宋体" w:cs="宋体"/>
          <w:szCs w:val="21"/>
          <w:highlight w:val="none"/>
        </w:rPr>
        <w:t>（2）请相关供应商按上述说明办理保证金退还手续，未按要求办理的自行承担责任。</w:t>
      </w:r>
    </w:p>
    <w:p>
      <w:pPr>
        <w:spacing w:line="316" w:lineRule="exact"/>
        <w:rPr>
          <w:rFonts w:hint="eastAsia" w:ascii="宋体" w:hAnsi="宋体" w:cs="宋体"/>
          <w:szCs w:val="21"/>
          <w:highlight w:val="none"/>
        </w:rPr>
      </w:pPr>
      <w:r>
        <w:rPr>
          <w:rFonts w:hint="eastAsia" w:ascii="宋体" w:hAnsi="宋体" w:cs="宋体"/>
          <w:szCs w:val="21"/>
          <w:highlight w:val="none"/>
        </w:rPr>
        <w:t>3.6.7在中标人签订合同并且以缴纳中标服务费（采购人如有要求中标人支付履约保证金的，则增加：支付履约保证金）后5个工作日内，中标人的投标保证金予以原额退还。注：退还时须提供投标保证金原始收据、投标企业对开收据、授权委托书（所提供资料须加盖供应商单位公章）、与采购人签订合同的电子版。</w:t>
      </w:r>
    </w:p>
    <w:p>
      <w:pPr>
        <w:spacing w:line="316" w:lineRule="exact"/>
        <w:rPr>
          <w:rFonts w:hint="eastAsia" w:ascii="宋体" w:hAnsi="宋体" w:cs="宋体"/>
          <w:szCs w:val="21"/>
          <w:highlight w:val="none"/>
        </w:rPr>
      </w:pPr>
      <w:r>
        <w:rPr>
          <w:rFonts w:hint="eastAsia" w:ascii="宋体" w:hAnsi="宋体" w:cs="宋体"/>
          <w:szCs w:val="21"/>
          <w:highlight w:val="none"/>
        </w:rPr>
        <w:t>3.6.8 投标保证金的有效期同投标有效期。</w:t>
      </w:r>
    </w:p>
    <w:p>
      <w:pPr>
        <w:spacing w:line="316" w:lineRule="exact"/>
        <w:rPr>
          <w:rFonts w:hint="eastAsia" w:ascii="宋体" w:hAnsi="宋体" w:cs="宋体"/>
          <w:szCs w:val="21"/>
          <w:highlight w:val="none"/>
        </w:rPr>
      </w:pPr>
      <w:r>
        <w:rPr>
          <w:rFonts w:hint="eastAsia" w:ascii="宋体" w:hAnsi="宋体" w:cs="宋体"/>
          <w:szCs w:val="21"/>
          <w:highlight w:val="none"/>
        </w:rPr>
        <w:t>3.6.9 发生以下情况之一的，投标保证金将不予退还：</w:t>
      </w:r>
    </w:p>
    <w:p>
      <w:pPr>
        <w:spacing w:line="316" w:lineRule="exact"/>
        <w:ind w:firstLine="210" w:firstLineChars="100"/>
        <w:rPr>
          <w:rFonts w:hint="eastAsia" w:ascii="宋体" w:hAnsi="宋体" w:cs="宋体"/>
          <w:szCs w:val="21"/>
          <w:highlight w:val="none"/>
        </w:rPr>
      </w:pPr>
      <w:r>
        <w:rPr>
          <w:rFonts w:hint="eastAsia" w:ascii="宋体" w:hAnsi="宋体" w:cs="宋体"/>
          <w:szCs w:val="21"/>
          <w:highlight w:val="none"/>
        </w:rPr>
        <w:t>（1）供应商在投标有效期内撤销响应文件的；</w:t>
      </w:r>
    </w:p>
    <w:p>
      <w:pPr>
        <w:spacing w:line="316" w:lineRule="exact"/>
        <w:ind w:firstLine="210" w:firstLineChars="100"/>
        <w:rPr>
          <w:rFonts w:hint="eastAsia" w:ascii="宋体" w:hAnsi="宋体" w:cs="宋体"/>
          <w:szCs w:val="21"/>
          <w:highlight w:val="none"/>
        </w:rPr>
      </w:pPr>
      <w:r>
        <w:rPr>
          <w:rFonts w:hint="eastAsia" w:ascii="宋体" w:hAnsi="宋体" w:cs="宋体"/>
          <w:szCs w:val="21"/>
          <w:highlight w:val="none"/>
        </w:rPr>
        <w:t>（2）供应商提供虚假投标证明材料；</w:t>
      </w:r>
    </w:p>
    <w:p>
      <w:pPr>
        <w:spacing w:line="316" w:lineRule="exact"/>
        <w:ind w:firstLine="210" w:firstLineChars="100"/>
        <w:rPr>
          <w:rFonts w:hint="eastAsia" w:ascii="宋体" w:hAnsi="宋体" w:cs="宋体"/>
          <w:szCs w:val="21"/>
          <w:highlight w:val="none"/>
        </w:rPr>
      </w:pPr>
      <w:r>
        <w:rPr>
          <w:rFonts w:hint="eastAsia" w:ascii="宋体" w:hAnsi="宋体" w:cs="宋体"/>
          <w:szCs w:val="21"/>
          <w:highlight w:val="none"/>
        </w:rPr>
        <w:t>（3）以他人名义投标或者以其他方式弄虚作假，骗取中标；</w:t>
      </w:r>
    </w:p>
    <w:p>
      <w:pPr>
        <w:shd w:val="clear" w:color="auto" w:fill="FFFFFF"/>
        <w:snapToGrid w:val="0"/>
        <w:spacing w:line="316" w:lineRule="exact"/>
        <w:ind w:firstLine="210" w:firstLineChars="100"/>
        <w:rPr>
          <w:rFonts w:hint="eastAsia" w:ascii="宋体" w:hAnsi="宋体" w:cs="宋体"/>
          <w:kern w:val="0"/>
          <w:szCs w:val="21"/>
          <w:highlight w:val="none"/>
        </w:rPr>
      </w:pPr>
      <w:r>
        <w:rPr>
          <w:rFonts w:hint="eastAsia" w:ascii="宋体" w:hAnsi="宋体" w:cs="宋体"/>
          <w:szCs w:val="21"/>
          <w:highlight w:val="none"/>
        </w:rPr>
        <w:t>（4）</w:t>
      </w:r>
      <w:r>
        <w:rPr>
          <w:rFonts w:hint="eastAsia" w:ascii="宋体" w:hAnsi="宋体" w:cs="宋体"/>
          <w:kern w:val="0"/>
          <w:szCs w:val="21"/>
          <w:highlight w:val="none"/>
        </w:rPr>
        <w:t>供应商在规定的投标有效期内修改其响应文件；</w:t>
      </w:r>
    </w:p>
    <w:p>
      <w:pPr>
        <w:shd w:val="clear" w:color="auto" w:fill="FFFFFF"/>
        <w:snapToGrid w:val="0"/>
        <w:spacing w:line="316"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（5）中标人在收到中标通知书后，无正当理由拒签合同协议书或未按采购文件规定提交履约担保。</w:t>
      </w:r>
    </w:p>
    <w:p>
      <w:pPr>
        <w:spacing w:line="316" w:lineRule="exact"/>
        <w:ind w:firstLine="218" w:firstLineChars="104"/>
        <w:jc w:val="both"/>
        <w:rPr>
          <w:rFonts w:hint="eastAsia" w:ascii="宋体" w:hAnsi="宋体" w:cs="宋体"/>
          <w:szCs w:val="21"/>
          <w:highlight w:val="none"/>
        </w:rPr>
      </w:pPr>
      <w:r>
        <w:rPr>
          <w:rFonts w:hint="eastAsia" w:ascii="宋体" w:hAnsi="宋体" w:cs="宋体"/>
          <w:szCs w:val="21"/>
          <w:highlight w:val="none"/>
        </w:rPr>
        <w:t>（6）上述不予退还投标保证金的情况给采购单位造成损失的，还要承担赔偿责任。</w:t>
      </w:r>
    </w:p>
    <w:p>
      <w:pPr>
        <w:spacing w:line="316" w:lineRule="exact"/>
        <w:jc w:val="center"/>
        <w:rPr>
          <w:rFonts w:hint="eastAsia" w:ascii="宋体" w:hAnsi="宋体" w:cs="宋体"/>
          <w:b/>
          <w:bCs/>
          <w:szCs w:val="21"/>
          <w:highlight w:val="none"/>
        </w:rPr>
      </w:pPr>
      <w:r>
        <w:rPr>
          <w:rFonts w:hint="eastAsia" w:ascii="宋体" w:hAnsi="宋体" w:cs="宋体"/>
          <w:b/>
          <w:bCs/>
          <w:szCs w:val="21"/>
          <w:highlight w:val="none"/>
        </w:rPr>
        <w:t>4、投标</w:t>
      </w:r>
    </w:p>
    <w:p>
      <w:pPr>
        <w:spacing w:line="316" w:lineRule="exact"/>
        <w:jc w:val="both"/>
        <w:rPr>
          <w:rFonts w:hint="eastAsia" w:ascii="宋体" w:hAnsi="宋体" w:cs="宋体"/>
          <w:b/>
          <w:bCs/>
          <w:szCs w:val="21"/>
          <w:highlight w:val="none"/>
        </w:rPr>
      </w:pPr>
      <w:r>
        <w:rPr>
          <w:rFonts w:hint="eastAsia" w:ascii="宋体" w:hAnsi="宋体" w:cs="宋体"/>
          <w:b/>
          <w:bCs/>
          <w:szCs w:val="21"/>
          <w:highlight w:val="none"/>
        </w:rPr>
        <w:t>4.1.</w:t>
      </w:r>
      <w:r>
        <w:rPr>
          <w:rFonts w:hint="eastAsia"/>
          <w:highlight w:val="none"/>
        </w:rPr>
        <w:t xml:space="preserve"> </w:t>
      </w:r>
      <w:r>
        <w:rPr>
          <w:rFonts w:hint="eastAsia" w:ascii="宋体" w:hAnsi="宋体" w:cs="宋体"/>
          <w:b/>
          <w:bCs/>
          <w:szCs w:val="21"/>
          <w:highlight w:val="none"/>
        </w:rPr>
        <w:t>加密的电子响应文件应在响应文件递交截止时间前通过政采云平台上传完成。</w:t>
      </w:r>
    </w:p>
    <w:p>
      <w:pPr>
        <w:spacing w:line="316" w:lineRule="exact"/>
        <w:jc w:val="both"/>
        <w:rPr>
          <w:rFonts w:hint="eastAsia" w:ascii="宋体" w:hAnsi="宋体" w:cs="宋体"/>
          <w:b/>
          <w:bCs/>
          <w:szCs w:val="21"/>
          <w:highlight w:val="none"/>
        </w:rPr>
      </w:pPr>
      <w:r>
        <w:rPr>
          <w:rFonts w:hint="eastAsia" w:ascii="宋体" w:hAnsi="宋体" w:cs="宋体"/>
          <w:b/>
          <w:bCs/>
          <w:szCs w:val="21"/>
          <w:highlight w:val="none"/>
        </w:rPr>
        <w:t>4.2. 逾期上传或者未上传指定地点的响应文件，采购人不予受理。</w:t>
      </w:r>
    </w:p>
    <w:p>
      <w:pPr>
        <w:shd w:val="clear" w:color="auto" w:fill="FFFFFF"/>
        <w:snapToGrid w:val="0"/>
        <w:spacing w:line="316" w:lineRule="exact"/>
        <w:rPr>
          <w:rFonts w:hint="eastAsia" w:ascii="宋体" w:hAnsi="宋体" w:cs="宋体"/>
          <w:b/>
          <w:kern w:val="0"/>
          <w:szCs w:val="21"/>
          <w:highlight w:val="none"/>
        </w:rPr>
      </w:pPr>
      <w:r>
        <w:rPr>
          <w:rFonts w:hint="eastAsia" w:ascii="宋体" w:hAnsi="宋体" w:cs="宋体"/>
          <w:b/>
          <w:kern w:val="0"/>
          <w:szCs w:val="21"/>
          <w:highlight w:val="none"/>
        </w:rPr>
        <w:t>4.3</w:t>
      </w:r>
      <w:r>
        <w:rPr>
          <w:rFonts w:hint="eastAsia" w:ascii="宋体" w:hAnsi="宋体" w:cs="宋体"/>
          <w:b/>
          <w:bCs/>
          <w:szCs w:val="21"/>
          <w:highlight w:val="none"/>
        </w:rPr>
        <w:t xml:space="preserve">. </w:t>
      </w:r>
      <w:r>
        <w:rPr>
          <w:rFonts w:hint="eastAsia" w:ascii="宋体" w:hAnsi="宋体" w:cs="宋体"/>
          <w:b/>
          <w:kern w:val="0"/>
          <w:szCs w:val="21"/>
          <w:highlight w:val="none"/>
        </w:rPr>
        <w:t>响应文件的修改与撤回</w:t>
      </w:r>
    </w:p>
    <w:p>
      <w:pPr>
        <w:spacing w:line="316" w:lineRule="exact"/>
        <w:rPr>
          <w:rFonts w:hint="eastAsia" w:ascii="宋体" w:hAnsi="宋体" w:cs="宋体"/>
          <w:szCs w:val="21"/>
          <w:highlight w:val="none"/>
        </w:rPr>
      </w:pPr>
      <w:r>
        <w:rPr>
          <w:rFonts w:hint="eastAsia" w:ascii="宋体" w:hAnsi="宋体" w:cs="宋体"/>
          <w:szCs w:val="21"/>
          <w:highlight w:val="none"/>
        </w:rPr>
        <w:t>4.3.1供应商在供应商须知前附表规定的提交响应文件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spacing w:line="316" w:lineRule="exact"/>
        <w:rPr>
          <w:rFonts w:hint="eastAsia" w:ascii="宋体" w:hAnsi="宋体" w:cs="宋体"/>
          <w:szCs w:val="21"/>
          <w:highlight w:val="none"/>
        </w:rPr>
      </w:pPr>
      <w:r>
        <w:rPr>
          <w:rFonts w:hint="eastAsia" w:ascii="宋体" w:hAnsi="宋体" w:cs="宋体"/>
          <w:szCs w:val="21"/>
          <w:highlight w:val="none"/>
        </w:rPr>
        <w:t>4.3.2供应商不得在开标时间起至投标有效期期满前撤回响应文件。</w:t>
      </w:r>
    </w:p>
    <w:p>
      <w:pPr>
        <w:spacing w:line="316" w:lineRule="exact"/>
        <w:jc w:val="center"/>
        <w:rPr>
          <w:rFonts w:hint="eastAsia" w:ascii="宋体" w:hAnsi="宋体" w:cs="宋体"/>
          <w:b/>
          <w:bCs/>
          <w:szCs w:val="21"/>
          <w:highlight w:val="none"/>
        </w:rPr>
      </w:pPr>
      <w:r>
        <w:rPr>
          <w:rFonts w:hint="eastAsia" w:ascii="宋体" w:hAnsi="宋体" w:cs="宋体"/>
          <w:b/>
          <w:bCs/>
          <w:szCs w:val="21"/>
          <w:highlight w:val="none"/>
        </w:rPr>
        <w:t>5、</w:t>
      </w:r>
      <w:r>
        <w:rPr>
          <w:rFonts w:hint="eastAsia" w:ascii="宋体" w:hAnsi="宋体" w:cs="宋体"/>
          <w:b/>
          <w:bCs/>
          <w:spacing w:val="8"/>
          <w:kern w:val="0"/>
          <w:szCs w:val="21"/>
          <w:highlight w:val="none"/>
        </w:rPr>
        <w:t>开标</w:t>
      </w:r>
    </w:p>
    <w:p>
      <w:pPr>
        <w:spacing w:line="316" w:lineRule="exact"/>
        <w:rPr>
          <w:rFonts w:hint="eastAsia" w:ascii="宋体" w:hAnsi="宋体" w:cs="宋体"/>
          <w:szCs w:val="21"/>
          <w:highlight w:val="none"/>
        </w:rPr>
      </w:pPr>
      <w:r>
        <w:rPr>
          <w:rFonts w:hint="eastAsia" w:ascii="宋体" w:hAnsi="宋体" w:cs="宋体"/>
          <w:b/>
          <w:bCs/>
          <w:szCs w:val="21"/>
          <w:highlight w:val="none"/>
        </w:rPr>
        <w:t>5.1. 开标</w:t>
      </w:r>
    </w:p>
    <w:p>
      <w:pPr>
        <w:spacing w:line="316" w:lineRule="exact"/>
        <w:rPr>
          <w:rFonts w:hint="eastAsia" w:ascii="宋体" w:hAnsi="宋体" w:cs="宋体"/>
          <w:szCs w:val="21"/>
          <w:highlight w:val="none"/>
        </w:rPr>
      </w:pPr>
      <w:r>
        <w:rPr>
          <w:rFonts w:hint="eastAsia" w:ascii="宋体" w:hAnsi="宋体" w:cs="宋体"/>
          <w:szCs w:val="21"/>
          <w:highlight w:val="none"/>
        </w:rPr>
        <w:t>1供应商须在在提交响应文件截止时间前通过CA在政采云平台上传加密的电子响应文件。供应商在开标时须使用制作加密电子响应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pPr>
        <w:spacing w:line="316" w:lineRule="exact"/>
        <w:rPr>
          <w:rFonts w:hint="eastAsia" w:ascii="宋体" w:hAnsi="宋体" w:cs="宋体"/>
          <w:szCs w:val="21"/>
          <w:highlight w:val="none"/>
        </w:rPr>
      </w:pPr>
      <w:r>
        <w:rPr>
          <w:rFonts w:hint="eastAsia" w:ascii="宋体" w:hAnsi="宋体" w:cs="宋体"/>
          <w:szCs w:val="21"/>
          <w:highlight w:val="none"/>
        </w:rPr>
        <w:t>2参与电子投标供应商，“不见面开标”大厅操作提示：①开标前一小时在系统进行在线签到②30分钟内完成在线解密③开标结束后30分钟内完成“开标一览表”在线签章。注意：如未在规定时间进行以上操作，将导致投标（响应）无效。</w:t>
      </w:r>
    </w:p>
    <w:p>
      <w:pPr>
        <w:spacing w:line="316" w:lineRule="exact"/>
        <w:jc w:val="center"/>
        <w:rPr>
          <w:rFonts w:hint="eastAsia" w:ascii="宋体" w:hAnsi="宋体" w:cs="宋体"/>
          <w:b/>
          <w:bCs/>
          <w:szCs w:val="21"/>
          <w:highlight w:val="none"/>
        </w:rPr>
      </w:pPr>
    </w:p>
    <w:p>
      <w:pPr>
        <w:spacing w:line="316" w:lineRule="exact"/>
        <w:jc w:val="center"/>
        <w:rPr>
          <w:rFonts w:hint="eastAsia" w:ascii="宋体" w:hAnsi="宋体" w:cs="宋体"/>
          <w:b/>
          <w:bCs/>
          <w:szCs w:val="21"/>
          <w:highlight w:val="none"/>
        </w:rPr>
      </w:pPr>
    </w:p>
    <w:p>
      <w:pPr>
        <w:spacing w:line="316" w:lineRule="exact"/>
        <w:jc w:val="center"/>
        <w:rPr>
          <w:rFonts w:hint="eastAsia" w:ascii="宋体" w:hAnsi="宋体" w:cs="宋体"/>
          <w:szCs w:val="21"/>
          <w:highlight w:val="none"/>
        </w:rPr>
      </w:pPr>
      <w:r>
        <w:rPr>
          <w:rFonts w:hint="eastAsia" w:ascii="宋体" w:hAnsi="宋体" w:cs="宋体"/>
          <w:b/>
          <w:bCs/>
          <w:szCs w:val="21"/>
          <w:highlight w:val="none"/>
        </w:rPr>
        <w:br w:type="page"/>
      </w:r>
      <w:r>
        <w:rPr>
          <w:rFonts w:hint="eastAsia" w:ascii="宋体" w:hAnsi="宋体" w:cs="宋体"/>
          <w:b/>
          <w:bCs/>
          <w:szCs w:val="21"/>
          <w:highlight w:val="none"/>
        </w:rPr>
        <w:t>6、评标</w:t>
      </w:r>
    </w:p>
    <w:p>
      <w:pPr>
        <w:spacing w:line="316" w:lineRule="exact"/>
        <w:rPr>
          <w:rFonts w:hint="eastAsia" w:ascii="宋体" w:hAnsi="宋体" w:cs="宋体"/>
          <w:b/>
          <w:bCs/>
          <w:szCs w:val="21"/>
          <w:highlight w:val="none"/>
        </w:rPr>
      </w:pPr>
    </w:p>
    <w:p>
      <w:pPr>
        <w:spacing w:line="316" w:lineRule="exact"/>
        <w:rPr>
          <w:rFonts w:hint="eastAsia" w:ascii="宋体" w:hAnsi="宋体" w:cs="宋体"/>
          <w:b/>
          <w:bCs/>
          <w:szCs w:val="21"/>
          <w:highlight w:val="none"/>
        </w:rPr>
      </w:pPr>
      <w:r>
        <w:rPr>
          <w:rFonts w:hint="eastAsia" w:ascii="宋体" w:hAnsi="宋体" w:cs="宋体"/>
          <w:b/>
          <w:bCs/>
          <w:szCs w:val="21"/>
          <w:highlight w:val="none"/>
        </w:rPr>
        <w:t>6.1．评标委员会</w:t>
      </w:r>
    </w:p>
    <w:p>
      <w:pPr>
        <w:spacing w:line="316" w:lineRule="exact"/>
        <w:rPr>
          <w:rFonts w:hint="eastAsia" w:ascii="宋体" w:hAnsi="宋体" w:cs="宋体"/>
          <w:color w:val="C00000"/>
          <w:szCs w:val="21"/>
          <w:highlight w:val="none"/>
        </w:rPr>
      </w:pPr>
      <w:r>
        <w:rPr>
          <w:rFonts w:hint="eastAsia" w:ascii="宋体" w:hAnsi="宋体" w:cs="宋体"/>
          <w:szCs w:val="21"/>
          <w:highlight w:val="none"/>
        </w:rPr>
        <w:t>6.1.1采购人根据招标货物和服务的特点依法组建评标委员会。</w:t>
      </w:r>
      <w:r>
        <w:rPr>
          <w:rFonts w:hint="eastAsia" w:ascii="宋体" w:hAnsi="宋体" w:cs="宋体"/>
          <w:bCs/>
          <w:kern w:val="0"/>
          <w:szCs w:val="21"/>
          <w:highlight w:val="none"/>
        </w:rPr>
        <w:t>评标委员会由采购人代表和有关技术、经济等方面的专家组成，成员人数应当为</w:t>
      </w:r>
      <w:r>
        <w:rPr>
          <w:rFonts w:hint="eastAsia" w:ascii="宋体" w:hAnsi="宋体" w:cs="宋体"/>
          <w:bCs/>
          <w:kern w:val="0"/>
          <w:szCs w:val="21"/>
          <w:highlight w:val="none"/>
          <w:u w:val="single"/>
        </w:rPr>
        <w:t xml:space="preserve"> 5</w:t>
      </w:r>
      <w:r>
        <w:rPr>
          <w:rFonts w:hint="eastAsia" w:ascii="宋体" w:hAnsi="宋体" w:cs="宋体"/>
          <w:bCs/>
          <w:kern w:val="0"/>
          <w:szCs w:val="21"/>
          <w:highlight w:val="none"/>
        </w:rPr>
        <w:t>人或以上单数，其中，政采云平台抽取技术、经济等方面的专家不得少于成员总数的2/3，</w:t>
      </w:r>
      <w:r>
        <w:rPr>
          <w:rFonts w:hint="eastAsia" w:ascii="宋体" w:hAnsi="宋体" w:cs="宋体"/>
          <w:szCs w:val="21"/>
          <w:highlight w:val="none"/>
        </w:rPr>
        <w:t>并对响应文件进行审查、评估和比较，并做出授予合同的建议。</w:t>
      </w:r>
    </w:p>
    <w:p>
      <w:pPr>
        <w:spacing w:line="316" w:lineRule="exact"/>
        <w:rPr>
          <w:rFonts w:hint="eastAsia" w:ascii="宋体" w:hAnsi="宋体" w:cs="宋体"/>
          <w:kern w:val="0"/>
          <w:szCs w:val="21"/>
          <w:highlight w:val="none"/>
        </w:rPr>
      </w:pPr>
      <w:r>
        <w:rPr>
          <w:rFonts w:hint="eastAsia" w:ascii="宋体" w:hAnsi="宋体" w:cs="宋体"/>
          <w:szCs w:val="21"/>
          <w:highlight w:val="none"/>
        </w:rPr>
        <w:t>6.1.2</w:t>
      </w:r>
      <w:r>
        <w:rPr>
          <w:rFonts w:hint="eastAsia" w:ascii="宋体" w:hAnsi="宋体" w:cs="宋体"/>
          <w:kern w:val="0"/>
          <w:szCs w:val="21"/>
          <w:highlight w:val="none"/>
        </w:rPr>
        <w:t xml:space="preserve">招标单位就采购文件征询过意见的专家，不得再作为评标专家参加评标。采购代理机构工作人员不得参加由本机构代理的招标项目的评标。 </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 xml:space="preserve">6.1.3评标委员会成员应当履行下列义务： </w:t>
      </w:r>
    </w:p>
    <w:p>
      <w:pPr>
        <w:spacing w:line="316" w:lineRule="exact"/>
        <w:ind w:firstLine="105" w:firstLineChars="50"/>
        <w:rPr>
          <w:rFonts w:hint="eastAsia" w:ascii="宋体" w:hAnsi="宋体" w:cs="宋体"/>
          <w:kern w:val="0"/>
          <w:szCs w:val="21"/>
          <w:highlight w:val="none"/>
        </w:rPr>
      </w:pPr>
      <w:r>
        <w:rPr>
          <w:rFonts w:hint="eastAsia" w:ascii="宋体" w:hAnsi="宋体" w:cs="宋体"/>
          <w:kern w:val="0"/>
          <w:szCs w:val="21"/>
          <w:highlight w:val="none"/>
        </w:rPr>
        <w:t xml:space="preserve">（一）遵纪守法，客观、公正、廉洁地履行职责； </w:t>
      </w:r>
    </w:p>
    <w:p>
      <w:pPr>
        <w:spacing w:line="316" w:lineRule="exact"/>
        <w:ind w:firstLine="105" w:firstLineChars="50"/>
        <w:rPr>
          <w:rFonts w:hint="eastAsia" w:ascii="宋体" w:hAnsi="宋体" w:cs="宋体"/>
          <w:kern w:val="0"/>
          <w:szCs w:val="21"/>
          <w:highlight w:val="none"/>
        </w:rPr>
      </w:pPr>
      <w:r>
        <w:rPr>
          <w:rFonts w:hint="eastAsia" w:ascii="宋体" w:hAnsi="宋体" w:cs="宋体"/>
          <w:kern w:val="0"/>
          <w:szCs w:val="21"/>
          <w:highlight w:val="none"/>
        </w:rPr>
        <w:t xml:space="preserve">（二）按照采购文件规定的评标方法和评标标准进行评标，对评审意见承担个人责任； </w:t>
      </w:r>
    </w:p>
    <w:p>
      <w:pPr>
        <w:spacing w:line="316" w:lineRule="exact"/>
        <w:ind w:firstLine="105" w:firstLineChars="50"/>
        <w:rPr>
          <w:rFonts w:hint="eastAsia" w:ascii="宋体" w:hAnsi="宋体" w:cs="宋体"/>
          <w:kern w:val="0"/>
          <w:szCs w:val="21"/>
          <w:highlight w:val="none"/>
        </w:rPr>
      </w:pPr>
      <w:r>
        <w:rPr>
          <w:rFonts w:hint="eastAsia" w:ascii="宋体" w:hAnsi="宋体" w:cs="宋体"/>
          <w:kern w:val="0"/>
          <w:szCs w:val="21"/>
          <w:highlight w:val="none"/>
        </w:rPr>
        <w:t xml:space="preserve">（三）对评标过程和结果，以及供应商的商业秘密保密； </w:t>
      </w:r>
    </w:p>
    <w:p>
      <w:pPr>
        <w:spacing w:line="316" w:lineRule="exact"/>
        <w:ind w:firstLine="105" w:firstLineChars="50"/>
        <w:rPr>
          <w:rFonts w:hint="eastAsia" w:ascii="宋体" w:hAnsi="宋体" w:cs="宋体"/>
          <w:kern w:val="0"/>
          <w:szCs w:val="21"/>
          <w:highlight w:val="none"/>
        </w:rPr>
      </w:pPr>
      <w:r>
        <w:rPr>
          <w:rFonts w:hint="eastAsia" w:ascii="宋体" w:hAnsi="宋体" w:cs="宋体"/>
          <w:kern w:val="0"/>
          <w:szCs w:val="21"/>
          <w:highlight w:val="none"/>
        </w:rPr>
        <w:t xml:space="preserve">（四）参与评标报告的起草； </w:t>
      </w:r>
    </w:p>
    <w:p>
      <w:pPr>
        <w:spacing w:line="316" w:lineRule="exact"/>
        <w:ind w:firstLine="105" w:firstLineChars="50"/>
        <w:rPr>
          <w:rFonts w:hint="eastAsia" w:ascii="宋体" w:hAnsi="宋体" w:cs="宋体"/>
          <w:kern w:val="0"/>
          <w:szCs w:val="21"/>
          <w:highlight w:val="none"/>
        </w:rPr>
      </w:pPr>
      <w:r>
        <w:rPr>
          <w:rFonts w:hint="eastAsia" w:ascii="宋体" w:hAnsi="宋体" w:cs="宋体"/>
          <w:kern w:val="0"/>
          <w:szCs w:val="21"/>
          <w:highlight w:val="none"/>
        </w:rPr>
        <w:t xml:space="preserve">（五）配合有关部门的投诉处理工作； </w:t>
      </w:r>
    </w:p>
    <w:p>
      <w:pPr>
        <w:spacing w:line="316" w:lineRule="exact"/>
        <w:ind w:firstLine="105" w:firstLineChars="50"/>
        <w:rPr>
          <w:rFonts w:hint="eastAsia" w:ascii="宋体" w:hAnsi="宋体" w:cs="宋体"/>
          <w:kern w:val="0"/>
          <w:szCs w:val="21"/>
          <w:highlight w:val="none"/>
        </w:rPr>
      </w:pPr>
      <w:r>
        <w:rPr>
          <w:rFonts w:hint="eastAsia" w:ascii="宋体" w:hAnsi="宋体" w:cs="宋体"/>
          <w:kern w:val="0"/>
          <w:szCs w:val="21"/>
          <w:highlight w:val="none"/>
        </w:rPr>
        <w:t xml:space="preserve">（六）配合招标单位答复供应商提出的质疑。 </w:t>
      </w:r>
    </w:p>
    <w:p>
      <w:pPr>
        <w:spacing w:line="316" w:lineRule="exact"/>
        <w:rPr>
          <w:rFonts w:hint="eastAsia" w:ascii="宋体" w:hAnsi="宋体" w:cs="宋体"/>
          <w:szCs w:val="21"/>
          <w:highlight w:val="none"/>
        </w:rPr>
      </w:pPr>
      <w:r>
        <w:rPr>
          <w:rFonts w:hint="eastAsia" w:ascii="宋体" w:hAnsi="宋体" w:cs="宋体"/>
          <w:b/>
          <w:bCs/>
          <w:szCs w:val="21"/>
          <w:highlight w:val="none"/>
        </w:rPr>
        <w:t>6.2．评标</w:t>
      </w:r>
    </w:p>
    <w:p>
      <w:pPr>
        <w:spacing w:line="316" w:lineRule="exact"/>
        <w:rPr>
          <w:rFonts w:hint="eastAsia" w:ascii="宋体" w:hAnsi="宋体" w:cs="宋体"/>
          <w:szCs w:val="21"/>
          <w:highlight w:val="none"/>
        </w:rPr>
      </w:pPr>
      <w:r>
        <w:rPr>
          <w:rFonts w:hint="eastAsia" w:ascii="宋体" w:hAnsi="宋体" w:cs="宋体"/>
          <w:szCs w:val="21"/>
          <w:highlight w:val="none"/>
        </w:rPr>
        <w:t>6.2.1本项目评标办法根据</w:t>
      </w:r>
      <w:r>
        <w:rPr>
          <w:rFonts w:hint="eastAsia" w:ascii="宋体" w:hAnsi="宋体" w:cs="宋体"/>
          <w:kern w:val="0"/>
          <w:szCs w:val="21"/>
          <w:highlight w:val="none"/>
        </w:rPr>
        <w:t>《政府采购货物和服务招标投标管理办法》（中华人民共和国财政部令第87号）</w:t>
      </w:r>
      <w:r>
        <w:rPr>
          <w:rFonts w:hint="eastAsia" w:ascii="宋体" w:hAnsi="宋体" w:cs="宋体"/>
          <w:szCs w:val="21"/>
          <w:highlight w:val="none"/>
        </w:rPr>
        <w:t>规定的评审标准，评标办法（详见第三章）。</w:t>
      </w:r>
    </w:p>
    <w:p>
      <w:pPr>
        <w:spacing w:line="316" w:lineRule="exact"/>
        <w:rPr>
          <w:rFonts w:hint="eastAsia" w:ascii="宋体" w:hAnsi="宋体" w:cs="宋体"/>
          <w:szCs w:val="21"/>
          <w:highlight w:val="none"/>
        </w:rPr>
      </w:pPr>
      <w:r>
        <w:rPr>
          <w:rFonts w:hint="eastAsia" w:ascii="宋体" w:hAnsi="宋体" w:cs="宋体"/>
          <w:szCs w:val="21"/>
          <w:highlight w:val="none"/>
        </w:rPr>
        <w:t>6.2.2对所有供应商的评估，都采用相同的程序和采购文件规定的评审标准。评议过程将严格按照采购文件规定的评标办法和标准进行。</w:t>
      </w:r>
    </w:p>
    <w:p>
      <w:pPr>
        <w:spacing w:line="316" w:lineRule="exact"/>
        <w:rPr>
          <w:rFonts w:hint="eastAsia" w:ascii="宋体" w:hAnsi="宋体" w:cs="宋体"/>
          <w:szCs w:val="21"/>
          <w:highlight w:val="none"/>
        </w:rPr>
      </w:pPr>
      <w:r>
        <w:rPr>
          <w:rFonts w:hint="eastAsia" w:ascii="宋体" w:hAnsi="宋体" w:cs="宋体"/>
          <w:szCs w:val="21"/>
          <w:highlight w:val="none"/>
        </w:rPr>
        <w:t>6.2.3有关响应文件的审查、澄清、评估和比较以及推荐中标候选人的一切情况都不得透露给任一供应商或与上述评标工作无关的人员。</w:t>
      </w:r>
    </w:p>
    <w:p>
      <w:pPr>
        <w:spacing w:line="316" w:lineRule="exact"/>
        <w:rPr>
          <w:rFonts w:hint="eastAsia" w:ascii="宋体" w:hAnsi="宋体" w:cs="宋体"/>
          <w:szCs w:val="21"/>
          <w:highlight w:val="none"/>
        </w:rPr>
      </w:pPr>
      <w:r>
        <w:rPr>
          <w:rFonts w:hint="eastAsia" w:ascii="宋体" w:hAnsi="宋体" w:cs="宋体"/>
          <w:szCs w:val="21"/>
          <w:highlight w:val="none"/>
        </w:rPr>
        <w:t>6.2.4供应商任何试图影响评委会对响应文件的评估、比较或者推荐候选人的行为，都将导致其投标被拒绝，并被没收投标保证金。</w:t>
      </w:r>
    </w:p>
    <w:p>
      <w:pPr>
        <w:spacing w:line="316" w:lineRule="exact"/>
        <w:rPr>
          <w:rFonts w:hint="eastAsia" w:ascii="宋体" w:hAnsi="宋体" w:cs="宋体"/>
          <w:szCs w:val="21"/>
          <w:highlight w:val="none"/>
        </w:rPr>
      </w:pPr>
      <w:r>
        <w:rPr>
          <w:rFonts w:hint="eastAsia" w:ascii="宋体" w:hAnsi="宋体" w:cs="宋体"/>
          <w:b/>
          <w:bCs/>
          <w:szCs w:val="21"/>
          <w:highlight w:val="none"/>
        </w:rPr>
        <w:t>6.3. 响应文件的初审</w:t>
      </w:r>
    </w:p>
    <w:p>
      <w:pPr>
        <w:spacing w:line="316" w:lineRule="exact"/>
        <w:rPr>
          <w:rFonts w:hint="eastAsia" w:ascii="宋体" w:hAnsi="宋体" w:cs="宋体"/>
          <w:szCs w:val="21"/>
          <w:highlight w:val="none"/>
        </w:rPr>
      </w:pPr>
      <w:r>
        <w:rPr>
          <w:rFonts w:hint="eastAsia" w:ascii="宋体" w:hAnsi="宋体" w:cs="宋体"/>
          <w:szCs w:val="21"/>
          <w:highlight w:val="none"/>
        </w:rPr>
        <w:t xml:space="preserve">6.3.1评委会将对响应文件进行检查，以确定响应文件是否完整、有无计算上的错误、是否提交了投标保证金、文件是否已正确签署。 </w:t>
      </w:r>
    </w:p>
    <w:p>
      <w:pPr>
        <w:spacing w:line="316" w:lineRule="exact"/>
        <w:rPr>
          <w:rFonts w:hint="eastAsia" w:ascii="宋体" w:hAnsi="宋体" w:cs="宋体"/>
          <w:b/>
          <w:bCs/>
          <w:szCs w:val="21"/>
          <w:highlight w:val="none"/>
        </w:rPr>
      </w:pPr>
      <w:r>
        <w:rPr>
          <w:rFonts w:hint="eastAsia" w:ascii="宋体" w:hAnsi="宋体" w:cs="宋体"/>
          <w:b/>
          <w:bCs/>
          <w:szCs w:val="21"/>
          <w:highlight w:val="none"/>
        </w:rPr>
        <w:t xml:space="preserve">6.4.资格性检查和符合性检查 </w:t>
      </w:r>
    </w:p>
    <w:p>
      <w:pPr>
        <w:spacing w:line="316" w:lineRule="exact"/>
        <w:rPr>
          <w:rFonts w:hint="eastAsia" w:ascii="宋体" w:hAnsi="宋体" w:cs="宋体"/>
          <w:szCs w:val="21"/>
          <w:highlight w:val="none"/>
        </w:rPr>
      </w:pPr>
      <w:r>
        <w:rPr>
          <w:rFonts w:hint="eastAsia" w:ascii="宋体" w:hAnsi="宋体" w:cs="宋体"/>
          <w:szCs w:val="21"/>
          <w:highlight w:val="none"/>
        </w:rPr>
        <w:t>6.4.4评标委员会判断响应文件的响应性仅基于响应文件本身而不靠外部证据。</w:t>
      </w:r>
    </w:p>
    <w:p>
      <w:pPr>
        <w:spacing w:line="316" w:lineRule="exact"/>
        <w:rPr>
          <w:rFonts w:hint="eastAsia" w:ascii="宋体" w:hAnsi="宋体" w:cs="宋体"/>
          <w:szCs w:val="21"/>
          <w:highlight w:val="none"/>
        </w:rPr>
      </w:pPr>
      <w:r>
        <w:rPr>
          <w:rFonts w:hint="eastAsia" w:ascii="宋体" w:hAnsi="宋体" w:cs="宋体"/>
          <w:szCs w:val="21"/>
          <w:highlight w:val="none"/>
        </w:rPr>
        <w:t>6.4.5评标委员会将拒绝被确定为非实质性响应的投标，供应商不能通过修正或撤销不符之处而使其投标成为实质性响应的投标。</w:t>
      </w:r>
    </w:p>
    <w:p>
      <w:pPr>
        <w:spacing w:line="316" w:lineRule="exact"/>
        <w:rPr>
          <w:rFonts w:hint="eastAsia" w:ascii="宋体" w:hAnsi="宋体" w:cs="宋体"/>
          <w:szCs w:val="21"/>
          <w:highlight w:val="none"/>
        </w:rPr>
      </w:pPr>
      <w:r>
        <w:rPr>
          <w:rFonts w:hint="eastAsia" w:ascii="宋体" w:hAnsi="宋体" w:cs="宋体"/>
          <w:b/>
          <w:bCs/>
          <w:szCs w:val="21"/>
          <w:highlight w:val="none"/>
        </w:rPr>
        <w:t>6.5.响应文件的澄清</w:t>
      </w:r>
      <w:r>
        <w:rPr>
          <w:rFonts w:hint="eastAsia" w:ascii="宋体" w:hAnsi="宋体" w:cs="宋体"/>
          <w:szCs w:val="21"/>
          <w:highlight w:val="none"/>
        </w:rPr>
        <w:t xml:space="preserve"> </w:t>
      </w:r>
    </w:p>
    <w:p>
      <w:pPr>
        <w:spacing w:line="316" w:lineRule="exact"/>
        <w:rPr>
          <w:rFonts w:hint="eastAsia" w:ascii="宋体" w:hAnsi="宋体" w:cs="宋体"/>
          <w:szCs w:val="21"/>
          <w:highlight w:val="none"/>
        </w:rPr>
      </w:pPr>
      <w:r>
        <w:rPr>
          <w:rFonts w:hint="eastAsia" w:ascii="宋体" w:hAnsi="宋体" w:cs="宋体"/>
          <w:szCs w:val="21"/>
          <w:highlight w:val="none"/>
        </w:rPr>
        <w:t>6.5.1评标委员会将允许供应商修改响应文件中不构成重大偏离的微小的、非正规、不一致或不规则地方，但这种允许不能损害或影响任何供应商的相对排序。</w:t>
      </w:r>
    </w:p>
    <w:p>
      <w:pPr>
        <w:spacing w:line="316" w:lineRule="exact"/>
        <w:rPr>
          <w:rFonts w:hint="eastAsia" w:ascii="宋体" w:hAnsi="宋体" w:cs="宋体"/>
          <w:szCs w:val="21"/>
          <w:highlight w:val="none"/>
        </w:rPr>
      </w:pPr>
      <w:r>
        <w:rPr>
          <w:rFonts w:hint="eastAsia" w:ascii="宋体" w:hAnsi="宋体" w:cs="宋体"/>
          <w:szCs w:val="21"/>
          <w:highlight w:val="none"/>
        </w:rPr>
        <w:t>6.5.2对于响应文件中含义不明确、同类问题表述不一致或者有明显文字和计算错误的内容，评标委员会应当以书面形式要求供应商作出必要的澄清、说明或者补正。</w:t>
      </w:r>
    </w:p>
    <w:p>
      <w:pPr>
        <w:spacing w:line="316" w:lineRule="exact"/>
        <w:rPr>
          <w:rFonts w:hint="eastAsia" w:ascii="宋体" w:hAnsi="宋体" w:cs="宋体"/>
          <w:szCs w:val="21"/>
          <w:highlight w:val="none"/>
        </w:rPr>
      </w:pPr>
      <w:r>
        <w:rPr>
          <w:rFonts w:hint="eastAsia" w:ascii="宋体" w:hAnsi="宋体" w:cs="宋体"/>
          <w:szCs w:val="21"/>
          <w:highlight w:val="none"/>
        </w:rPr>
        <w:t>　  供应商的澄清、说明或者补正应当采用书面形式，并加盖公章，或者由法定代表人或其授权的代表签字。供应商的澄清、说明或者补正不得超出响应文件的范围或者改变响应文件的实质性内容。</w:t>
      </w:r>
    </w:p>
    <w:p>
      <w:pPr>
        <w:spacing w:line="316" w:lineRule="exact"/>
        <w:rPr>
          <w:rFonts w:hint="eastAsia" w:ascii="宋体" w:hAnsi="宋体" w:cs="宋体"/>
          <w:szCs w:val="21"/>
          <w:highlight w:val="none"/>
        </w:rPr>
      </w:pPr>
      <w:r>
        <w:rPr>
          <w:rFonts w:hint="eastAsia" w:ascii="宋体" w:hAnsi="宋体" w:cs="宋体"/>
          <w:szCs w:val="21"/>
          <w:highlight w:val="none"/>
        </w:rPr>
        <w:t>6.5.3响应文件报价出现前后不一致的，除采购文件另有规定外，按照下列规定修正：</w:t>
      </w:r>
    </w:p>
    <w:p>
      <w:pPr>
        <w:spacing w:line="316" w:lineRule="exact"/>
        <w:ind w:left="160"/>
        <w:rPr>
          <w:rFonts w:hint="eastAsia" w:ascii="宋体" w:hAnsi="宋体" w:cs="宋体"/>
          <w:szCs w:val="21"/>
          <w:highlight w:val="none"/>
        </w:rPr>
      </w:pPr>
      <w:r>
        <w:rPr>
          <w:rFonts w:hint="eastAsia" w:ascii="宋体" w:hAnsi="宋体" w:cs="宋体"/>
          <w:szCs w:val="21"/>
          <w:highlight w:val="none"/>
        </w:rPr>
        <w:t>（一）响应文件中开标一览表（报价表）内容与响应文件中相应内容不一致的，以开标一览表（报价表）为准；</w:t>
      </w:r>
    </w:p>
    <w:p>
      <w:pPr>
        <w:spacing w:line="316" w:lineRule="exact"/>
        <w:ind w:left="160"/>
        <w:rPr>
          <w:rFonts w:hint="eastAsia" w:ascii="宋体" w:hAnsi="宋体" w:cs="宋体"/>
          <w:szCs w:val="21"/>
          <w:highlight w:val="none"/>
        </w:rPr>
      </w:pPr>
      <w:r>
        <w:rPr>
          <w:rFonts w:hint="eastAsia" w:ascii="宋体" w:hAnsi="宋体" w:cs="宋体"/>
          <w:szCs w:val="21"/>
          <w:highlight w:val="none"/>
        </w:rPr>
        <w:t>（二）大写金额和小写金额不一致的，以大写金额为准；</w:t>
      </w:r>
    </w:p>
    <w:p>
      <w:pPr>
        <w:spacing w:line="316" w:lineRule="exact"/>
        <w:ind w:left="160"/>
        <w:rPr>
          <w:rFonts w:hint="eastAsia" w:ascii="宋体" w:hAnsi="宋体" w:cs="宋体"/>
          <w:szCs w:val="21"/>
          <w:highlight w:val="none"/>
        </w:rPr>
      </w:pPr>
      <w:r>
        <w:rPr>
          <w:rFonts w:hint="eastAsia" w:ascii="宋体" w:hAnsi="宋体" w:cs="宋体"/>
          <w:szCs w:val="21"/>
          <w:highlight w:val="none"/>
        </w:rPr>
        <w:t>（三）单价金额小数点或者百分比有明显错位的，以开标一览表的总价为准，并修改单价；</w:t>
      </w:r>
    </w:p>
    <w:p>
      <w:pPr>
        <w:spacing w:line="316" w:lineRule="exact"/>
        <w:ind w:left="160"/>
        <w:rPr>
          <w:rFonts w:hint="eastAsia" w:ascii="宋体" w:hAnsi="宋体" w:cs="宋体"/>
          <w:szCs w:val="21"/>
          <w:highlight w:val="none"/>
        </w:rPr>
      </w:pPr>
      <w:r>
        <w:rPr>
          <w:rFonts w:hint="eastAsia" w:ascii="宋体" w:hAnsi="宋体" w:cs="宋体"/>
          <w:szCs w:val="21"/>
          <w:highlight w:val="none"/>
        </w:rPr>
        <w:t>（四）总价金额与按单价汇总金额不一致的，以单价金额计算结果为准。</w:t>
      </w:r>
    </w:p>
    <w:p>
      <w:pPr>
        <w:spacing w:line="316" w:lineRule="exact"/>
        <w:rPr>
          <w:rFonts w:hint="eastAsia" w:ascii="宋体" w:hAnsi="宋体" w:cs="宋体"/>
          <w:szCs w:val="21"/>
          <w:highlight w:val="none"/>
        </w:rPr>
      </w:pPr>
      <w:r>
        <w:rPr>
          <w:rFonts w:hint="eastAsia" w:ascii="宋体" w:hAnsi="宋体" w:cs="宋体"/>
          <w:szCs w:val="21"/>
          <w:highlight w:val="none"/>
        </w:rPr>
        <w:t>　　同时出现两种以上不一致的，按照前款规定的顺序修正。修正后的报价按照本章第6.5.2条第二款的规定经供应商确认后产生约束力，</w:t>
      </w:r>
      <w:r>
        <w:rPr>
          <w:rFonts w:hint="eastAsia" w:ascii="宋体" w:hAnsi="宋体" w:cs="宋体"/>
          <w:b/>
          <w:szCs w:val="21"/>
          <w:highlight w:val="none"/>
        </w:rPr>
        <w:t>供应商不确认的，其投标无效。</w:t>
      </w:r>
    </w:p>
    <w:p>
      <w:pPr>
        <w:spacing w:line="316" w:lineRule="exact"/>
        <w:rPr>
          <w:rFonts w:hint="eastAsia" w:ascii="宋体" w:hAnsi="宋体" w:cs="宋体"/>
          <w:szCs w:val="21"/>
          <w:highlight w:val="none"/>
        </w:rPr>
      </w:pPr>
      <w:r>
        <w:rPr>
          <w:rFonts w:hint="eastAsia" w:ascii="宋体" w:hAnsi="宋体" w:cs="宋体"/>
          <w:b/>
          <w:bCs/>
          <w:szCs w:val="21"/>
          <w:highlight w:val="none"/>
        </w:rPr>
        <w:t>6.6. 比较与评价</w:t>
      </w:r>
    </w:p>
    <w:p>
      <w:pPr>
        <w:spacing w:line="316" w:lineRule="exact"/>
        <w:rPr>
          <w:rFonts w:hint="eastAsia" w:ascii="宋体" w:hAnsi="宋体" w:cs="宋体"/>
          <w:szCs w:val="21"/>
          <w:highlight w:val="none"/>
        </w:rPr>
      </w:pPr>
      <w:r>
        <w:rPr>
          <w:rFonts w:hint="eastAsia" w:ascii="宋体" w:hAnsi="宋体" w:cs="宋体"/>
          <w:szCs w:val="21"/>
          <w:highlight w:val="none"/>
        </w:rPr>
        <w:t>6.6.1评标委员会</w:t>
      </w:r>
      <w:r>
        <w:rPr>
          <w:rFonts w:hint="eastAsia" w:ascii="宋体" w:hAnsi="宋体" w:cs="宋体"/>
          <w:kern w:val="0"/>
          <w:szCs w:val="21"/>
          <w:highlight w:val="none"/>
        </w:rPr>
        <w:t>按采购文件中规定的评标方法和标准，对资格性检查和符合性检查合格的响应文件进行商务和技术评估，综合比较与评价</w:t>
      </w:r>
      <w:r>
        <w:rPr>
          <w:rFonts w:hint="eastAsia" w:ascii="宋体" w:hAnsi="宋体" w:cs="宋体"/>
          <w:b/>
          <w:szCs w:val="21"/>
          <w:highlight w:val="none"/>
        </w:rPr>
        <w:t>。</w:t>
      </w:r>
    </w:p>
    <w:p>
      <w:pPr>
        <w:spacing w:line="316" w:lineRule="exact"/>
        <w:rPr>
          <w:rFonts w:hint="eastAsia" w:ascii="宋体" w:hAnsi="宋体" w:cs="宋体"/>
          <w:szCs w:val="21"/>
          <w:highlight w:val="none"/>
        </w:rPr>
      </w:pPr>
      <w:r>
        <w:rPr>
          <w:rFonts w:hint="eastAsia" w:ascii="宋体" w:hAnsi="宋体" w:cs="宋体"/>
          <w:szCs w:val="21"/>
          <w:highlight w:val="none"/>
        </w:rPr>
        <w:t>6.6.2</w:t>
      </w:r>
      <w:r>
        <w:rPr>
          <w:rFonts w:hint="eastAsia" w:ascii="宋体" w:hAnsi="宋体" w:cs="宋体"/>
          <w:b/>
          <w:szCs w:val="21"/>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r>
        <w:rPr>
          <w:rFonts w:hint="eastAsia" w:ascii="宋体" w:hAnsi="宋体" w:cs="宋体"/>
          <w:szCs w:val="21"/>
          <w:highlight w:val="none"/>
        </w:rPr>
        <w:t>。</w:t>
      </w:r>
    </w:p>
    <w:p>
      <w:pPr>
        <w:spacing w:line="316" w:lineRule="exact"/>
        <w:rPr>
          <w:rFonts w:hint="eastAsia" w:ascii="宋体" w:hAnsi="宋体" w:cs="宋体"/>
          <w:szCs w:val="21"/>
          <w:highlight w:val="none"/>
        </w:rPr>
      </w:pPr>
      <w:r>
        <w:rPr>
          <w:rFonts w:hint="eastAsia" w:ascii="宋体" w:hAnsi="宋体" w:cs="宋体"/>
          <w:szCs w:val="21"/>
          <w:highlight w:val="none"/>
        </w:rPr>
        <w:t>6.6.3 经评审后，若出现符合本须知规定的所有投标条件的供应商不足三家情形的，本次招标终止，除采购任务取消情形外，招标单位将依法重新组织招标或者采取其他方式采购。</w:t>
      </w:r>
    </w:p>
    <w:p>
      <w:pPr>
        <w:spacing w:line="316" w:lineRule="exact"/>
        <w:jc w:val="center"/>
        <w:rPr>
          <w:rFonts w:hint="eastAsia" w:ascii="宋体" w:hAnsi="宋体" w:cs="宋体"/>
          <w:b/>
          <w:bCs/>
          <w:szCs w:val="21"/>
          <w:highlight w:val="none"/>
        </w:rPr>
      </w:pPr>
      <w:r>
        <w:rPr>
          <w:rFonts w:hint="eastAsia" w:ascii="宋体" w:hAnsi="宋体" w:cs="宋体"/>
          <w:b/>
          <w:bCs/>
          <w:szCs w:val="21"/>
          <w:highlight w:val="none"/>
        </w:rPr>
        <w:t>7、定标与授予合同</w:t>
      </w:r>
    </w:p>
    <w:p>
      <w:pPr>
        <w:spacing w:line="316" w:lineRule="exact"/>
        <w:rPr>
          <w:rFonts w:hint="eastAsia" w:ascii="宋体" w:hAnsi="宋体" w:cs="宋体"/>
          <w:b/>
          <w:bCs/>
          <w:szCs w:val="21"/>
          <w:highlight w:val="none"/>
        </w:rPr>
      </w:pPr>
      <w:r>
        <w:rPr>
          <w:rFonts w:hint="eastAsia" w:ascii="宋体" w:hAnsi="宋体" w:cs="宋体"/>
          <w:b/>
          <w:bCs/>
          <w:szCs w:val="21"/>
          <w:highlight w:val="none"/>
        </w:rPr>
        <w:t>7.1. 定标准则</w:t>
      </w:r>
    </w:p>
    <w:p>
      <w:pPr>
        <w:spacing w:line="316" w:lineRule="exact"/>
        <w:rPr>
          <w:rFonts w:hint="eastAsia" w:ascii="宋体" w:hAnsi="宋体" w:cs="宋体"/>
          <w:szCs w:val="21"/>
          <w:highlight w:val="none"/>
        </w:rPr>
      </w:pPr>
      <w:r>
        <w:rPr>
          <w:rFonts w:hint="eastAsia" w:ascii="宋体" w:hAnsi="宋体" w:cs="宋体"/>
          <w:szCs w:val="21"/>
          <w:highlight w:val="none"/>
        </w:rPr>
        <w:t>7.1.1最低投标价不作为中标的保证。</w:t>
      </w:r>
    </w:p>
    <w:p>
      <w:pPr>
        <w:spacing w:line="316" w:lineRule="exact"/>
        <w:rPr>
          <w:rFonts w:hint="eastAsia" w:ascii="宋体" w:hAnsi="宋体" w:cs="宋体"/>
          <w:szCs w:val="21"/>
          <w:highlight w:val="none"/>
        </w:rPr>
      </w:pPr>
      <w:r>
        <w:rPr>
          <w:rFonts w:hint="eastAsia" w:ascii="宋体" w:hAnsi="宋体" w:cs="宋体"/>
          <w:szCs w:val="21"/>
          <w:highlight w:val="none"/>
        </w:rPr>
        <w:t>7.1.2响应文件满足采购文件全部实质性要求，且投标综合评分最高者为中标候选人。</w:t>
      </w:r>
    </w:p>
    <w:p>
      <w:pPr>
        <w:spacing w:line="316" w:lineRule="exact"/>
        <w:rPr>
          <w:rFonts w:hint="eastAsia" w:ascii="宋体" w:hAnsi="宋体" w:cs="宋体"/>
          <w:b/>
          <w:bCs/>
          <w:szCs w:val="21"/>
          <w:highlight w:val="none"/>
        </w:rPr>
      </w:pPr>
      <w:r>
        <w:rPr>
          <w:rFonts w:hint="eastAsia" w:ascii="宋体" w:hAnsi="宋体" w:cs="宋体"/>
          <w:b/>
          <w:bCs/>
          <w:szCs w:val="21"/>
          <w:highlight w:val="none"/>
        </w:rPr>
        <w:t>7.2. 中标通知</w:t>
      </w:r>
    </w:p>
    <w:p>
      <w:pPr>
        <w:spacing w:line="316" w:lineRule="exact"/>
        <w:rPr>
          <w:rFonts w:hint="eastAsia" w:ascii="宋体" w:hAnsi="宋体" w:cs="宋体"/>
          <w:szCs w:val="21"/>
          <w:highlight w:val="none"/>
        </w:rPr>
      </w:pPr>
      <w:r>
        <w:rPr>
          <w:rFonts w:hint="eastAsia" w:ascii="宋体" w:hAnsi="宋体" w:cs="宋体"/>
          <w:szCs w:val="21"/>
          <w:highlight w:val="none"/>
        </w:rPr>
        <w:t>7.2.1 评标结束后，评标结果经采购人确认后，在刊登本采购项目招标公告的媒介上对中标结果进行公示，公示期为1天；公示结束后采购代理机构向中标人发出中标通知书。中标通知书对采购人和中标人具有同等法律效力。中标通知书发出后，采购人改变中标结果，或者中标人放弃中标，应按相关法律、规章、规范性文件的要求承担相应的法律责任。供应商对中标公告有异议的，应当在知道或应当知道其权益受到损害之日起7个工作日内，以书面形式向采购人或采购代理机构提出质疑。</w:t>
      </w:r>
    </w:p>
    <w:p>
      <w:pPr>
        <w:spacing w:line="316" w:lineRule="exact"/>
        <w:rPr>
          <w:rFonts w:hint="eastAsia" w:ascii="宋体" w:hAnsi="宋体" w:cs="宋体"/>
          <w:szCs w:val="21"/>
          <w:highlight w:val="none"/>
        </w:rPr>
      </w:pPr>
      <w:r>
        <w:rPr>
          <w:rFonts w:hint="eastAsia" w:ascii="宋体" w:hAnsi="宋体" w:cs="宋体"/>
          <w:szCs w:val="21"/>
          <w:highlight w:val="none"/>
        </w:rPr>
        <w:t>7.2.3 《中标通知书》将作为签订合同的依据。《合同》签订后，《中标通知书》成为《合同》的一部分。</w:t>
      </w:r>
    </w:p>
    <w:p>
      <w:pPr>
        <w:spacing w:line="316" w:lineRule="exact"/>
        <w:rPr>
          <w:rFonts w:hint="eastAsia" w:ascii="宋体" w:hAnsi="宋体" w:cs="宋体"/>
          <w:szCs w:val="21"/>
          <w:highlight w:val="none"/>
        </w:rPr>
      </w:pPr>
      <w:r>
        <w:rPr>
          <w:rFonts w:hint="eastAsia" w:ascii="宋体" w:hAnsi="宋体" w:cs="宋体"/>
          <w:szCs w:val="21"/>
          <w:highlight w:val="none"/>
        </w:rPr>
        <w:t>7.2.4《中标通知书》发出后5个工作日内，采购代理机构将向未中标的供应商退还其投标保证金，具体退款手续详见本须知第3.6.6条。</w:t>
      </w:r>
    </w:p>
    <w:p>
      <w:pPr>
        <w:spacing w:line="316" w:lineRule="exact"/>
        <w:rPr>
          <w:rFonts w:hint="eastAsia" w:ascii="宋体" w:hAnsi="宋体" w:cs="宋体"/>
          <w:szCs w:val="21"/>
          <w:highlight w:val="none"/>
        </w:rPr>
      </w:pPr>
      <w:r>
        <w:rPr>
          <w:rFonts w:hint="eastAsia" w:ascii="宋体" w:hAnsi="宋体" w:cs="宋体"/>
          <w:szCs w:val="21"/>
          <w:highlight w:val="none"/>
        </w:rPr>
        <w:t>7.2.5在合同签订后5个工作日内，采购代理机构将向已中标的供应商退还其投标保证金，条件是已交纳招标代理中标服务费，具体退款手续详见本须知第3.6.7条。</w:t>
      </w:r>
    </w:p>
    <w:p>
      <w:pPr>
        <w:spacing w:line="316" w:lineRule="exact"/>
        <w:rPr>
          <w:rFonts w:hint="eastAsia" w:ascii="宋体" w:hAnsi="宋体" w:cs="宋体"/>
          <w:szCs w:val="21"/>
          <w:highlight w:val="none"/>
        </w:rPr>
      </w:pPr>
      <w:r>
        <w:rPr>
          <w:rFonts w:hint="eastAsia" w:ascii="宋体" w:hAnsi="宋体" w:cs="宋体"/>
          <w:b/>
          <w:bCs/>
          <w:szCs w:val="21"/>
          <w:highlight w:val="none"/>
        </w:rPr>
        <w:t>7.3. 签订合同</w:t>
      </w:r>
    </w:p>
    <w:p>
      <w:pPr>
        <w:spacing w:line="316" w:lineRule="exact"/>
        <w:rPr>
          <w:rFonts w:hint="eastAsia" w:ascii="宋体" w:hAnsi="宋体" w:cs="宋体"/>
          <w:szCs w:val="21"/>
          <w:highlight w:val="none"/>
        </w:rPr>
      </w:pPr>
      <w:r>
        <w:rPr>
          <w:rFonts w:hint="eastAsia" w:ascii="宋体" w:hAnsi="宋体" w:cs="宋体"/>
          <w:szCs w:val="21"/>
          <w:highlight w:val="none"/>
        </w:rPr>
        <w:t>7.3.1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供应商逾期未与采购人签订合同，将按照有关法律规定承担相应的法律责任，并没收投标保证金，以抵偿对采购人造成的损失。采购方逾期不与成交供应商签订合同的，按有关规定处理，并承担相应的法律责任。</w:t>
      </w:r>
    </w:p>
    <w:p>
      <w:pPr>
        <w:spacing w:line="316" w:lineRule="exact"/>
        <w:rPr>
          <w:rFonts w:hint="eastAsia" w:ascii="宋体" w:hAnsi="宋体" w:cs="宋体"/>
          <w:szCs w:val="21"/>
          <w:highlight w:val="none"/>
        </w:rPr>
      </w:pPr>
      <w:r>
        <w:rPr>
          <w:rFonts w:hint="eastAsia" w:ascii="宋体" w:hAnsi="宋体" w:cs="宋体"/>
          <w:szCs w:val="21"/>
          <w:highlight w:val="none"/>
        </w:rPr>
        <w:t>7.3.2采购文件、采购文件的修改文件、成交供应商的响应文件、补充或修改的文件及澄清或承诺文件等，均为双方签订《合同》的组成部分，并与《合同》一并作为本采购文件所列采购项目的互补性法律文件，与《合同》具有同等法律效力。</w:t>
      </w:r>
    </w:p>
    <w:p>
      <w:pPr>
        <w:spacing w:line="316" w:lineRule="exact"/>
        <w:rPr>
          <w:rFonts w:hint="eastAsia" w:ascii="宋体" w:hAnsi="宋体" w:cs="宋体"/>
          <w:szCs w:val="21"/>
          <w:highlight w:val="none"/>
        </w:rPr>
      </w:pPr>
      <w:r>
        <w:rPr>
          <w:rFonts w:hint="eastAsia" w:ascii="宋体" w:hAnsi="宋体" w:cs="宋体"/>
          <w:szCs w:val="21"/>
          <w:highlight w:val="none"/>
        </w:rPr>
        <w:t>7.3.3政府采购合同履行中，采购人需追加与合同标的相同的货物、工程或者服务的，在不改变合同其他条款的前提下，可与供应商协商签订补充合同，但所有补充合同的采购金额不得超过原合同采购金额的百分之十。</w:t>
      </w:r>
    </w:p>
    <w:p>
      <w:pPr>
        <w:spacing w:line="316" w:lineRule="exact"/>
        <w:rPr>
          <w:rFonts w:hint="eastAsia" w:ascii="宋体" w:hAnsi="宋体" w:cs="宋体"/>
          <w:szCs w:val="21"/>
          <w:highlight w:val="none"/>
        </w:rPr>
      </w:pPr>
      <w:r>
        <w:rPr>
          <w:rFonts w:hint="eastAsia" w:ascii="宋体" w:hAnsi="宋体" w:cs="宋体"/>
          <w:szCs w:val="21"/>
          <w:highlight w:val="none"/>
        </w:rPr>
        <w:t>7.3.4本次招标经评审得分排名第一的供应商为中标候选人，签订合同前甲方将进行实地考察，如发现人员、车辆或仓储能力、供货能力等任何一项弄虚作假，取消中标资格，并列入新疆医科大学招投标不诚信名单，由得分排名第二名供应商（以此类推）前三名替补。</w:t>
      </w:r>
    </w:p>
    <w:p>
      <w:pPr>
        <w:spacing w:line="316" w:lineRule="exact"/>
        <w:jc w:val="center"/>
        <w:rPr>
          <w:rFonts w:hint="eastAsia" w:ascii="宋体" w:hAnsi="宋体" w:cs="宋体"/>
          <w:b/>
          <w:szCs w:val="21"/>
          <w:highlight w:val="none"/>
        </w:rPr>
      </w:pPr>
      <w:r>
        <w:rPr>
          <w:rFonts w:hint="eastAsia" w:ascii="宋体" w:hAnsi="宋体" w:cs="宋体"/>
          <w:b/>
          <w:szCs w:val="21"/>
          <w:highlight w:val="none"/>
        </w:rPr>
        <w:t>8、重新招标和其他方式采购</w:t>
      </w:r>
    </w:p>
    <w:p>
      <w:pPr>
        <w:spacing w:line="316" w:lineRule="exact"/>
        <w:rPr>
          <w:rFonts w:hint="eastAsia" w:ascii="宋体" w:hAnsi="宋体" w:cs="宋体"/>
          <w:b/>
          <w:szCs w:val="21"/>
          <w:highlight w:val="none"/>
        </w:rPr>
      </w:pPr>
      <w:r>
        <w:rPr>
          <w:rFonts w:hint="eastAsia" w:ascii="宋体" w:hAnsi="宋体" w:cs="宋体"/>
          <w:b/>
          <w:szCs w:val="21"/>
          <w:highlight w:val="none"/>
        </w:rPr>
        <w:t>8.1重新招标</w:t>
      </w:r>
    </w:p>
    <w:p>
      <w:pPr>
        <w:spacing w:line="316" w:lineRule="exact"/>
        <w:rPr>
          <w:rFonts w:hint="eastAsia" w:ascii="宋体" w:hAnsi="宋体" w:cs="宋体"/>
          <w:szCs w:val="21"/>
          <w:highlight w:val="none"/>
        </w:rPr>
      </w:pPr>
      <w:r>
        <w:rPr>
          <w:rFonts w:hint="eastAsia" w:ascii="宋体" w:hAnsi="宋体" w:cs="宋体"/>
          <w:szCs w:val="21"/>
          <w:highlight w:val="none"/>
        </w:rPr>
        <w:t>8.1.1在招标采购中，出现下列情形之一的，应当在废标后重新招标：</w:t>
      </w:r>
    </w:p>
    <w:p>
      <w:pPr>
        <w:spacing w:line="316" w:lineRule="exact"/>
        <w:rPr>
          <w:rFonts w:hint="eastAsia" w:ascii="宋体" w:hAnsi="宋体" w:cs="宋体"/>
          <w:szCs w:val="21"/>
          <w:highlight w:val="none"/>
        </w:rPr>
      </w:pPr>
      <w:r>
        <w:rPr>
          <w:rFonts w:hint="eastAsia" w:ascii="宋体" w:hAnsi="宋体" w:cs="宋体"/>
          <w:szCs w:val="21"/>
          <w:highlight w:val="none"/>
        </w:rPr>
        <w:t>　（1）符合专业条件的供应商或者对采购文件作实质响应的供应商不足三家的；</w:t>
      </w:r>
    </w:p>
    <w:p>
      <w:pPr>
        <w:spacing w:line="316" w:lineRule="exact"/>
        <w:rPr>
          <w:rFonts w:hint="eastAsia" w:ascii="宋体" w:hAnsi="宋体" w:cs="宋体"/>
          <w:szCs w:val="21"/>
          <w:highlight w:val="none"/>
        </w:rPr>
      </w:pPr>
      <w:r>
        <w:rPr>
          <w:rFonts w:hint="eastAsia" w:ascii="宋体" w:hAnsi="宋体" w:cs="宋体"/>
          <w:szCs w:val="21"/>
          <w:highlight w:val="none"/>
        </w:rPr>
        <w:t>　（2）出现影响采购公正的违法、违规行为的；</w:t>
      </w:r>
    </w:p>
    <w:p>
      <w:pPr>
        <w:spacing w:line="316" w:lineRule="exact"/>
        <w:rPr>
          <w:rFonts w:hint="eastAsia" w:ascii="宋体" w:hAnsi="宋体" w:cs="宋体"/>
          <w:szCs w:val="21"/>
          <w:highlight w:val="none"/>
        </w:rPr>
      </w:pPr>
      <w:r>
        <w:rPr>
          <w:rFonts w:hint="eastAsia" w:ascii="宋体" w:hAnsi="宋体" w:cs="宋体"/>
          <w:szCs w:val="21"/>
          <w:highlight w:val="none"/>
        </w:rPr>
        <w:t>　（3）供应商的报价均超过了采购预算或价格结算标准的，采购人不能支付的；</w:t>
      </w:r>
    </w:p>
    <w:p>
      <w:pPr>
        <w:spacing w:line="316" w:lineRule="exact"/>
        <w:rPr>
          <w:rFonts w:hint="eastAsia" w:ascii="宋体" w:hAnsi="宋体" w:cs="宋体"/>
          <w:szCs w:val="21"/>
          <w:highlight w:val="none"/>
        </w:rPr>
      </w:pPr>
      <w:r>
        <w:rPr>
          <w:rFonts w:hint="eastAsia" w:ascii="宋体" w:hAnsi="宋体" w:cs="宋体"/>
          <w:szCs w:val="21"/>
          <w:highlight w:val="none"/>
        </w:rPr>
        <w:t>　（4）因重大变故，采购任务取消的。</w:t>
      </w:r>
    </w:p>
    <w:p>
      <w:pPr>
        <w:spacing w:line="316" w:lineRule="exact"/>
        <w:rPr>
          <w:rFonts w:hint="eastAsia" w:ascii="宋体" w:hAnsi="宋体" w:cs="宋体"/>
          <w:szCs w:val="21"/>
          <w:highlight w:val="none"/>
        </w:rPr>
      </w:pPr>
      <w:r>
        <w:rPr>
          <w:rFonts w:hint="eastAsia" w:ascii="宋体" w:hAnsi="宋体" w:cs="宋体"/>
          <w:szCs w:val="21"/>
          <w:highlight w:val="none"/>
        </w:rPr>
        <w:t>8.1.2如果排名第一、二的中标候选人，直至排名第三的中标候选人因不可抗力或自身原因放弃中标结果，本次招标宣布失败。采购人应重新组织招标。</w:t>
      </w:r>
    </w:p>
    <w:p>
      <w:pPr>
        <w:spacing w:line="316" w:lineRule="exact"/>
        <w:rPr>
          <w:rFonts w:hint="eastAsia" w:ascii="宋体" w:hAnsi="宋体" w:cs="宋体"/>
          <w:b/>
          <w:szCs w:val="21"/>
          <w:highlight w:val="none"/>
        </w:rPr>
      </w:pPr>
      <w:r>
        <w:rPr>
          <w:rFonts w:hint="eastAsia" w:ascii="宋体" w:hAnsi="宋体" w:cs="宋体"/>
          <w:b/>
          <w:szCs w:val="21"/>
          <w:highlight w:val="none"/>
        </w:rPr>
        <w:t>8.2其他方式采购</w:t>
      </w:r>
    </w:p>
    <w:p>
      <w:pPr>
        <w:spacing w:line="316" w:lineRule="exact"/>
        <w:rPr>
          <w:rFonts w:hint="eastAsia" w:ascii="宋体" w:hAnsi="宋体" w:cs="宋体"/>
          <w:szCs w:val="21"/>
          <w:highlight w:val="none"/>
        </w:rPr>
      </w:pPr>
      <w:r>
        <w:rPr>
          <w:rFonts w:hint="eastAsia" w:ascii="宋体" w:hAnsi="宋体" w:cs="宋体"/>
          <w:szCs w:val="21"/>
          <w:highlight w:val="none"/>
        </w:rPr>
        <w:t>8.2.1需要采取其他方式采购的，应当在采购活动开始前获得设区的市、自治州以上人民政府采购监督管理部门或者政府有关部门批准。</w:t>
      </w:r>
    </w:p>
    <w:p>
      <w:pPr>
        <w:spacing w:line="316" w:lineRule="exact"/>
        <w:jc w:val="center"/>
        <w:rPr>
          <w:rFonts w:hint="eastAsia" w:ascii="宋体" w:hAnsi="宋体" w:cs="宋体"/>
          <w:b/>
          <w:szCs w:val="21"/>
          <w:highlight w:val="none"/>
        </w:rPr>
      </w:pPr>
      <w:r>
        <w:rPr>
          <w:rFonts w:hint="eastAsia" w:ascii="宋体" w:hAnsi="宋体" w:cs="宋体"/>
          <w:b/>
          <w:szCs w:val="21"/>
          <w:highlight w:val="none"/>
        </w:rPr>
        <w:t>9、纪律和监督</w:t>
      </w:r>
    </w:p>
    <w:p>
      <w:pPr>
        <w:spacing w:line="316" w:lineRule="exact"/>
        <w:rPr>
          <w:rFonts w:hint="eastAsia" w:ascii="宋体" w:hAnsi="宋体" w:cs="宋体"/>
          <w:b/>
          <w:szCs w:val="21"/>
          <w:highlight w:val="none"/>
        </w:rPr>
      </w:pPr>
      <w:r>
        <w:rPr>
          <w:rFonts w:hint="eastAsia" w:ascii="宋体" w:hAnsi="宋体" w:cs="宋体"/>
          <w:b/>
          <w:szCs w:val="21"/>
          <w:highlight w:val="none"/>
        </w:rPr>
        <w:t>9.1 对采购人的纪律要求</w:t>
      </w:r>
    </w:p>
    <w:p>
      <w:pPr>
        <w:spacing w:line="316" w:lineRule="exact"/>
        <w:rPr>
          <w:rFonts w:hint="eastAsia" w:ascii="宋体" w:hAnsi="宋体" w:cs="宋体"/>
          <w:b/>
          <w:szCs w:val="21"/>
          <w:highlight w:val="none"/>
        </w:rPr>
      </w:pPr>
      <w:r>
        <w:rPr>
          <w:rFonts w:hint="eastAsia" w:ascii="宋体" w:hAnsi="宋体" w:cs="宋体"/>
          <w:szCs w:val="21"/>
          <w:highlight w:val="none"/>
        </w:rPr>
        <w:t xml:space="preserve">    采购人不得泄露招标投标活动中应当保密的情况和资料，不得与供应商串通损害国家利益、社会公共利益或者他人合法利益。采购人不得有下列行为之一：</w:t>
      </w:r>
    </w:p>
    <w:p>
      <w:pPr>
        <w:spacing w:line="316"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（1）与供应商恶意串通的； </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 xml:space="preserve">　（2）在采购过程中接受贿赂或者获取其他不正当利益的； </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 xml:space="preserve">　（3）在有关部门依法实施的监督检查中提供虚假情况的； </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 xml:space="preserve">　（4）开标前泄露已获取采购文件的潜在供应商的名称、数量、标底或者其他可能影响公平竞争的有关招标投标情况的。 </w:t>
      </w:r>
    </w:p>
    <w:p>
      <w:pPr>
        <w:spacing w:line="316" w:lineRule="exact"/>
        <w:ind w:firstLine="210" w:firstLineChars="100"/>
        <w:rPr>
          <w:rFonts w:hint="eastAsia" w:ascii="宋体" w:hAnsi="宋体" w:cs="宋体"/>
          <w:szCs w:val="21"/>
          <w:highlight w:val="none"/>
        </w:rPr>
      </w:pPr>
      <w:r>
        <w:rPr>
          <w:rFonts w:hint="eastAsia" w:ascii="宋体" w:hAnsi="宋体" w:cs="宋体"/>
          <w:szCs w:val="21"/>
          <w:highlight w:val="none"/>
        </w:rPr>
        <w:t>（5）法律、法规规定的其他违法、违规情形。</w:t>
      </w:r>
    </w:p>
    <w:p>
      <w:pPr>
        <w:spacing w:line="316" w:lineRule="exact"/>
        <w:rPr>
          <w:rFonts w:hint="eastAsia" w:ascii="宋体" w:hAnsi="宋体" w:cs="宋体"/>
          <w:b/>
          <w:szCs w:val="21"/>
          <w:highlight w:val="none"/>
        </w:rPr>
      </w:pPr>
      <w:r>
        <w:rPr>
          <w:rFonts w:hint="eastAsia" w:ascii="宋体" w:hAnsi="宋体" w:cs="宋体"/>
          <w:b/>
          <w:szCs w:val="21"/>
          <w:highlight w:val="none"/>
        </w:rPr>
        <w:t>9.2 对供应商的纪律要求</w:t>
      </w:r>
    </w:p>
    <w:p>
      <w:pPr>
        <w:spacing w:line="316" w:lineRule="exact"/>
        <w:ind w:right="248"/>
        <w:rPr>
          <w:rFonts w:hint="eastAsia" w:ascii="宋体" w:hAnsi="宋体" w:cs="宋体"/>
          <w:szCs w:val="21"/>
          <w:highlight w:val="none"/>
        </w:rPr>
      </w:pPr>
      <w:r>
        <w:rPr>
          <w:rFonts w:hint="eastAsia" w:ascii="宋体" w:hAnsi="宋体" w:cs="宋体"/>
          <w:szCs w:val="21"/>
          <w:highlight w:val="none"/>
        </w:rPr>
        <w:t>9.2.1供应商不得相互串通投标或者与采购人串通投标，不得向采购人或者评标委员会成员行贿谋取中标，不得以其它方式弄虚作假骗取中标；供应商不得以任何方式干扰、影响评标工作。</w:t>
      </w:r>
      <w:bookmarkStart w:id="29" w:name="_Toc221950237"/>
      <w:r>
        <w:rPr>
          <w:rFonts w:hint="eastAsia" w:ascii="宋体" w:hAnsi="宋体" w:cs="宋体"/>
          <w:szCs w:val="21"/>
          <w:highlight w:val="none"/>
        </w:rPr>
        <w:t>供应商不得有下列行为之一：</w:t>
      </w:r>
    </w:p>
    <w:bookmarkEnd w:id="29"/>
    <w:p>
      <w:pPr>
        <w:spacing w:line="316" w:lineRule="exact"/>
        <w:ind w:firstLine="210" w:firstLineChars="100"/>
        <w:rPr>
          <w:rFonts w:hint="eastAsia" w:ascii="宋体" w:hAnsi="宋体" w:cs="宋体"/>
          <w:kern w:val="0"/>
          <w:szCs w:val="21"/>
          <w:highlight w:val="none"/>
        </w:rPr>
      </w:pPr>
      <w:bookmarkStart w:id="30" w:name="_Toc221950238"/>
      <w:r>
        <w:rPr>
          <w:rFonts w:hint="eastAsia" w:ascii="宋体" w:hAnsi="宋体" w:cs="宋体"/>
          <w:kern w:val="0"/>
          <w:szCs w:val="21"/>
          <w:highlight w:val="none"/>
        </w:rPr>
        <w:t xml:space="preserve">（1）提供虚假材料谋取中标的； </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 xml:space="preserve">　（2）采取不正当手段诋毁、排挤其他供应商的； </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 xml:space="preserve">　（3）与采购单位、其他供应商恶意串通的； </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 xml:space="preserve">　（4）向采购单位行贿或者提供其他不正当利益的； </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 xml:space="preserve">　（5）在招标过程中与采购单位进行协商谈判、不按照采购文件和中标供应商的响应文件订立合同，或者与采购人另行订立背离合同实质性内容的协议的； </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 xml:space="preserve">　（6）拒绝有关部门监督检查或者提供虚假情况的； </w:t>
      </w:r>
    </w:p>
    <w:p>
      <w:pPr>
        <w:spacing w:line="316" w:lineRule="exact"/>
        <w:ind w:firstLine="210" w:firstLineChars="100"/>
        <w:rPr>
          <w:rFonts w:hint="eastAsia" w:ascii="宋体" w:hAnsi="宋体" w:cs="宋体"/>
          <w:szCs w:val="21"/>
          <w:highlight w:val="none"/>
        </w:rPr>
      </w:pPr>
      <w:r>
        <w:rPr>
          <w:rFonts w:hint="eastAsia" w:ascii="宋体" w:hAnsi="宋体" w:cs="宋体"/>
          <w:szCs w:val="21"/>
          <w:highlight w:val="none"/>
        </w:rPr>
        <w:t>（7）法律、法规规定的其他违法、违规情形。</w:t>
      </w:r>
    </w:p>
    <w:bookmarkEnd w:id="30"/>
    <w:p>
      <w:pPr>
        <w:spacing w:line="316" w:lineRule="exact"/>
        <w:rPr>
          <w:rFonts w:hint="eastAsia" w:ascii="宋体" w:hAnsi="宋体" w:cs="宋体"/>
          <w:b/>
          <w:szCs w:val="21"/>
          <w:highlight w:val="none"/>
        </w:rPr>
      </w:pPr>
      <w:r>
        <w:rPr>
          <w:rFonts w:hint="eastAsia" w:ascii="宋体" w:hAnsi="宋体" w:cs="宋体"/>
          <w:b/>
          <w:szCs w:val="21"/>
          <w:highlight w:val="none"/>
        </w:rPr>
        <w:t>9.3 对评标委员会成员的纪律要求</w:t>
      </w:r>
    </w:p>
    <w:p>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评标委员会成员不得收受他人的财物或者其他好处，不得向他人透漏对响应文件的评审和比较、中标候选人的推荐情况以及评标有关的其他情况。在评标活动中，评标委员会成员不得擅离职守，影响评标程序正常进行。评标委员不得有下列行为之一： </w:t>
      </w:r>
    </w:p>
    <w:p>
      <w:pPr>
        <w:spacing w:line="316"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（1）明知应当回避而未主动回避的； </w:t>
      </w:r>
    </w:p>
    <w:p>
      <w:pPr>
        <w:spacing w:line="316"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（2）在知道自己为评委会成员身份后至评标结束前的时段内私下接触供应商的；</w:t>
      </w:r>
    </w:p>
    <w:p>
      <w:pPr>
        <w:spacing w:line="316"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（3）在评标过程中擅离职守，影响评标程序正常进行的； </w:t>
      </w:r>
    </w:p>
    <w:p>
      <w:pPr>
        <w:spacing w:line="316"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（4）在评标过程中有明显不合理或者不正当倾向性的； </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　（5）未按采购文件规定的评标方法和标准进行评标的。</w:t>
      </w:r>
    </w:p>
    <w:p>
      <w:pPr>
        <w:spacing w:line="316"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（6）</w:t>
      </w:r>
      <w:r>
        <w:rPr>
          <w:rFonts w:hint="eastAsia" w:ascii="宋体" w:hAnsi="宋体" w:cs="宋体"/>
          <w:szCs w:val="21"/>
          <w:highlight w:val="none"/>
        </w:rPr>
        <w:t>法律、法规规定的其他违法、违规情形。</w:t>
      </w:r>
      <w:r>
        <w:rPr>
          <w:rFonts w:hint="eastAsia" w:ascii="宋体" w:hAnsi="宋体" w:cs="宋体"/>
          <w:kern w:val="0"/>
          <w:szCs w:val="21"/>
          <w:highlight w:val="none"/>
        </w:rPr>
        <w:t xml:space="preserve"> </w:t>
      </w:r>
    </w:p>
    <w:p>
      <w:pPr>
        <w:spacing w:line="316" w:lineRule="exact"/>
        <w:rPr>
          <w:rFonts w:hint="eastAsia" w:ascii="宋体" w:hAnsi="宋体" w:cs="宋体"/>
          <w:b/>
          <w:szCs w:val="21"/>
          <w:highlight w:val="none"/>
        </w:rPr>
      </w:pPr>
      <w:r>
        <w:rPr>
          <w:rFonts w:hint="eastAsia" w:ascii="宋体" w:hAnsi="宋体" w:cs="宋体"/>
          <w:b/>
          <w:szCs w:val="21"/>
          <w:highlight w:val="none"/>
        </w:rPr>
        <w:t>9.4 对与评标活动有关的工作人员的纪律要求</w:t>
      </w:r>
    </w:p>
    <w:p>
      <w:pPr>
        <w:spacing w:line="316" w:lineRule="exact"/>
        <w:rPr>
          <w:rFonts w:hint="eastAsia" w:ascii="宋体" w:hAnsi="宋体" w:cs="宋体"/>
          <w:szCs w:val="21"/>
          <w:highlight w:val="none"/>
        </w:rPr>
      </w:pPr>
      <w:r>
        <w:rPr>
          <w:rFonts w:hint="eastAsia" w:ascii="宋体" w:hAnsi="宋体" w:cs="宋体"/>
          <w:szCs w:val="21"/>
          <w:highlight w:val="none"/>
        </w:rPr>
        <w:t xml:space="preserve">   与评标活动有关的工作人员不得收受他人的财物或者其他好处，不得向他人透漏对响应文件的评审和比较、中标候选人的推荐情况以及评标有关的其他情况。在评标活动中，与评标活动有关的工作人员不得擅离职守，影响评标程序正常进行。</w:t>
      </w:r>
    </w:p>
    <w:p>
      <w:pPr>
        <w:spacing w:line="316" w:lineRule="exact"/>
        <w:rPr>
          <w:rFonts w:hint="eastAsia" w:ascii="宋体" w:hAnsi="宋体" w:cs="宋体"/>
          <w:b/>
          <w:szCs w:val="21"/>
          <w:highlight w:val="none"/>
        </w:rPr>
      </w:pPr>
      <w:r>
        <w:rPr>
          <w:rFonts w:hint="eastAsia" w:ascii="宋体" w:hAnsi="宋体" w:cs="宋体"/>
          <w:b/>
          <w:szCs w:val="21"/>
          <w:highlight w:val="none"/>
        </w:rPr>
        <w:t>9.5 监督检查</w:t>
      </w:r>
    </w:p>
    <w:p>
      <w:pPr>
        <w:spacing w:line="316" w:lineRule="exact"/>
        <w:rPr>
          <w:rFonts w:hint="eastAsia" w:ascii="宋体" w:hAnsi="宋体" w:cs="宋体"/>
          <w:szCs w:val="21"/>
          <w:highlight w:val="none"/>
        </w:rPr>
      </w:pPr>
      <w:r>
        <w:rPr>
          <w:rFonts w:hint="eastAsia" w:ascii="宋体" w:hAnsi="宋体" w:cs="宋体"/>
          <w:szCs w:val="21"/>
          <w:highlight w:val="none"/>
        </w:rPr>
        <w:t>9.5.1政府采购监督管理部门应对在政府采购活动中的当事人有关政府采购的法律、行政法规和规章的执行情况和采购范围、采购方式和采购程序的执行等情况进行监督检查。</w:t>
      </w:r>
    </w:p>
    <w:p>
      <w:pPr>
        <w:spacing w:line="316" w:lineRule="exact"/>
        <w:rPr>
          <w:rFonts w:hint="eastAsia" w:ascii="宋体" w:hAnsi="宋体" w:cs="宋体"/>
          <w:szCs w:val="21"/>
          <w:highlight w:val="none"/>
        </w:rPr>
      </w:pPr>
      <w:r>
        <w:rPr>
          <w:rFonts w:hint="eastAsia" w:ascii="宋体" w:hAnsi="宋体" w:cs="宋体"/>
          <w:szCs w:val="21"/>
          <w:highlight w:val="none"/>
        </w:rPr>
        <w:t>9.5.2招标项目行政监督部门可视情依法派员对招标活动的全程进行监督。</w:t>
      </w:r>
    </w:p>
    <w:p>
      <w:pPr>
        <w:spacing w:line="316" w:lineRule="exact"/>
        <w:jc w:val="center"/>
        <w:rPr>
          <w:rFonts w:hint="eastAsia" w:ascii="宋体" w:hAnsi="宋体" w:cs="宋体"/>
          <w:b/>
          <w:szCs w:val="21"/>
          <w:highlight w:val="none"/>
        </w:rPr>
      </w:pPr>
      <w:r>
        <w:rPr>
          <w:rFonts w:hint="eastAsia" w:ascii="宋体" w:hAnsi="宋体" w:cs="宋体"/>
          <w:b/>
          <w:szCs w:val="21"/>
          <w:highlight w:val="none"/>
        </w:rPr>
        <w:t>10、需要补充的其他内容</w:t>
      </w:r>
    </w:p>
    <w:p>
      <w:pPr>
        <w:spacing w:line="316" w:lineRule="exact"/>
        <w:rPr>
          <w:rFonts w:hint="eastAsia" w:ascii="宋体" w:hAnsi="宋体" w:cs="宋体"/>
          <w:b/>
          <w:szCs w:val="21"/>
          <w:highlight w:val="none"/>
        </w:rPr>
      </w:pPr>
      <w:r>
        <w:rPr>
          <w:rFonts w:hint="eastAsia" w:ascii="宋体" w:hAnsi="宋体" w:cs="宋体"/>
          <w:b/>
          <w:szCs w:val="21"/>
          <w:highlight w:val="none"/>
        </w:rPr>
        <w:t>10.1质疑</w:t>
      </w:r>
    </w:p>
    <w:p>
      <w:pPr>
        <w:spacing w:line="316" w:lineRule="exact"/>
        <w:rPr>
          <w:rFonts w:hint="eastAsia" w:ascii="宋体" w:hAnsi="宋体" w:cs="宋体"/>
          <w:szCs w:val="21"/>
          <w:highlight w:val="none"/>
        </w:rPr>
      </w:pPr>
      <w:r>
        <w:rPr>
          <w:rFonts w:hint="eastAsia" w:ascii="宋体" w:hAnsi="宋体" w:cs="宋体"/>
          <w:szCs w:val="21"/>
          <w:highlight w:val="none"/>
        </w:rPr>
        <w:t>10.1.1供应商对政府采购活动事项有疑问的，可以向采购人提出询问，采购人应当及时作出答复，但答复的内容不得涉及商业秘密。</w:t>
      </w:r>
    </w:p>
    <w:p>
      <w:pPr>
        <w:spacing w:line="316" w:lineRule="exact"/>
        <w:rPr>
          <w:rFonts w:hint="eastAsia" w:ascii="宋体" w:hAnsi="宋体" w:cs="宋体"/>
          <w:szCs w:val="21"/>
          <w:highlight w:val="none"/>
        </w:rPr>
      </w:pPr>
      <w:r>
        <w:rPr>
          <w:rFonts w:hint="eastAsia" w:ascii="宋体" w:hAnsi="宋体" w:cs="宋体"/>
          <w:szCs w:val="21"/>
          <w:highlight w:val="none"/>
        </w:rPr>
        <w:t>10.1.2供应商认为采购文件、采购过程和成交结果使自己的权益受到损害的，可以在知道或者应知其权益受到损害之日起七个工作日内，以书面形式向采购人提出质疑。</w:t>
      </w:r>
    </w:p>
    <w:p>
      <w:pPr>
        <w:spacing w:line="316" w:lineRule="exact"/>
        <w:rPr>
          <w:rFonts w:hint="eastAsia" w:ascii="宋体" w:hAnsi="宋体" w:cs="宋体"/>
          <w:szCs w:val="21"/>
          <w:highlight w:val="none"/>
        </w:rPr>
      </w:pPr>
      <w:r>
        <w:rPr>
          <w:rFonts w:hint="eastAsia" w:ascii="宋体" w:hAnsi="宋体" w:cs="宋体"/>
          <w:szCs w:val="21"/>
          <w:highlight w:val="none"/>
        </w:rPr>
        <w:t>10.1.3采购人应当在收到供应商的书面质疑后七个工作日内作出答复，并以书面形式通知质疑供应商和其他有关供应商，但答复的内容不得涉及商业秘密。</w:t>
      </w:r>
    </w:p>
    <w:p>
      <w:pPr>
        <w:spacing w:line="316" w:lineRule="exact"/>
        <w:rPr>
          <w:rFonts w:hint="eastAsia" w:ascii="宋体" w:hAnsi="宋体" w:cs="宋体"/>
          <w:szCs w:val="21"/>
          <w:highlight w:val="none"/>
        </w:rPr>
      </w:pPr>
      <w:r>
        <w:rPr>
          <w:rFonts w:hint="eastAsia" w:ascii="宋体" w:hAnsi="宋体" w:cs="宋体"/>
          <w:szCs w:val="21"/>
          <w:highlight w:val="none"/>
        </w:rPr>
        <w:t>10.1.4采购人委托采购代理机构采购的，供应商可以向采购代理机构提出询问或者质疑，采购代理机构应当依照本条款第10.1.1条、第10.1.3条的规定就采购人委托授权范围内的事项作出答复。</w:t>
      </w:r>
    </w:p>
    <w:p>
      <w:pPr>
        <w:spacing w:line="316" w:lineRule="exact"/>
        <w:rPr>
          <w:rFonts w:hint="eastAsia" w:ascii="宋体" w:hAnsi="宋体" w:cs="宋体"/>
          <w:b/>
          <w:szCs w:val="21"/>
          <w:highlight w:val="none"/>
        </w:rPr>
      </w:pPr>
      <w:r>
        <w:rPr>
          <w:rFonts w:hint="eastAsia" w:ascii="宋体" w:hAnsi="宋体" w:cs="宋体"/>
          <w:b/>
          <w:szCs w:val="21"/>
          <w:highlight w:val="none"/>
        </w:rPr>
        <w:t>10.2投诉</w:t>
      </w:r>
    </w:p>
    <w:p>
      <w:pPr>
        <w:spacing w:line="316" w:lineRule="exact"/>
        <w:rPr>
          <w:rFonts w:hint="eastAsia" w:ascii="宋体" w:hAnsi="宋体" w:cs="宋体"/>
          <w:szCs w:val="21"/>
          <w:highlight w:val="none"/>
        </w:rPr>
      </w:pPr>
      <w:r>
        <w:rPr>
          <w:rFonts w:hint="eastAsia" w:ascii="宋体" w:hAnsi="宋体" w:cs="宋体"/>
          <w:szCs w:val="21"/>
          <w:highlight w:val="none"/>
        </w:rPr>
        <w:t>10.2.1质疑供应商对采购人、采购代理机构的答复不满意或者采购人、采购代理机构未在规定的时间内作出答复的，可以在答复期满后十五个工作日内向同级政府采购监督管理部门投诉。</w:t>
      </w:r>
    </w:p>
    <w:p>
      <w:pPr>
        <w:spacing w:line="316" w:lineRule="exact"/>
        <w:rPr>
          <w:rFonts w:hint="eastAsia" w:ascii="宋体" w:hAnsi="宋体" w:cs="宋体"/>
          <w:szCs w:val="21"/>
          <w:highlight w:val="none"/>
        </w:rPr>
      </w:pPr>
      <w:r>
        <w:rPr>
          <w:rFonts w:hint="eastAsia" w:ascii="宋体" w:hAnsi="宋体" w:cs="宋体"/>
          <w:szCs w:val="21"/>
          <w:highlight w:val="none"/>
        </w:rPr>
        <w:t>10.2.2政府采购监督管理部门应当在收到投诉后三十个工作日内，对投诉事项作出处理决定，并以书面形式通知投诉人和与投诉事项有关的当事人。</w:t>
      </w:r>
    </w:p>
    <w:p>
      <w:pPr>
        <w:spacing w:line="316" w:lineRule="exact"/>
        <w:rPr>
          <w:rFonts w:hint="eastAsia" w:ascii="宋体" w:hAnsi="宋体" w:cs="宋体"/>
          <w:szCs w:val="21"/>
          <w:highlight w:val="none"/>
        </w:rPr>
      </w:pPr>
      <w:r>
        <w:rPr>
          <w:rFonts w:hint="eastAsia" w:ascii="宋体" w:hAnsi="宋体" w:cs="宋体"/>
          <w:szCs w:val="21"/>
          <w:highlight w:val="none"/>
        </w:rPr>
        <w:t>10.2.3政府采购监督管理部门在处理投诉事项期间，可以视具体情况书面通知采购人暂停采购活动，但暂停时间最长不得超过三十日。</w:t>
      </w:r>
    </w:p>
    <w:p>
      <w:pPr>
        <w:spacing w:line="316" w:lineRule="exact"/>
        <w:rPr>
          <w:rFonts w:hint="eastAsia" w:ascii="宋体" w:hAnsi="宋体" w:cs="宋体"/>
          <w:szCs w:val="21"/>
          <w:highlight w:val="none"/>
        </w:rPr>
      </w:pPr>
      <w:r>
        <w:rPr>
          <w:rFonts w:hint="eastAsia" w:ascii="宋体" w:hAnsi="宋体" w:cs="宋体"/>
          <w:szCs w:val="21"/>
          <w:highlight w:val="none"/>
        </w:rPr>
        <w:t>10.2.4投诉人对政府采购监督管理部门的投诉处理决定不服或者政府采购监督管理部门逾期未作处理的，可以依法申请行政复议或者向人民法院提起行政诉讼。</w:t>
      </w:r>
    </w:p>
    <w:p>
      <w:pPr>
        <w:spacing w:line="316" w:lineRule="exact"/>
        <w:rPr>
          <w:rFonts w:hint="eastAsia" w:ascii="宋体" w:hAnsi="宋体" w:cs="宋体"/>
          <w:b/>
          <w:szCs w:val="21"/>
          <w:highlight w:val="none"/>
        </w:rPr>
      </w:pPr>
      <w:r>
        <w:rPr>
          <w:rFonts w:hint="eastAsia" w:ascii="宋体" w:hAnsi="宋体" w:cs="宋体"/>
          <w:b/>
          <w:szCs w:val="21"/>
          <w:highlight w:val="none"/>
        </w:rPr>
        <w:t>10.3其他</w:t>
      </w:r>
    </w:p>
    <w:p>
      <w:pPr>
        <w:spacing w:line="316" w:lineRule="exact"/>
        <w:rPr>
          <w:rFonts w:hint="eastAsia" w:ascii="宋体" w:hAnsi="宋体" w:cs="宋体"/>
          <w:b/>
          <w:szCs w:val="21"/>
          <w:highlight w:val="none"/>
        </w:rPr>
      </w:pPr>
      <w:r>
        <w:rPr>
          <w:rFonts w:hint="eastAsia" w:ascii="宋体" w:hAnsi="宋体" w:cs="宋体"/>
          <w:szCs w:val="21"/>
          <w:highlight w:val="none"/>
        </w:rPr>
        <w:t>10.3.1供应商出席开标会，详见供应商须知前附表。</w:t>
      </w:r>
    </w:p>
    <w:p>
      <w:pPr>
        <w:pStyle w:val="13"/>
        <w:rPr>
          <w:rFonts w:hint="eastAsia" w:ascii="宋体" w:hAnsi="宋体" w:cs="宋体"/>
          <w:szCs w:val="21"/>
          <w:highlight w:val="none"/>
        </w:rPr>
      </w:pPr>
      <w:r>
        <w:rPr>
          <w:rFonts w:hint="eastAsia" w:ascii="宋体" w:hAnsi="宋体" w:cs="宋体"/>
          <w:szCs w:val="21"/>
          <w:highlight w:val="none"/>
        </w:rPr>
        <w:t>10.3.2通讯联系，详见供应商须知前附表。</w:t>
      </w:r>
    </w:p>
    <w:p>
      <w:pPr>
        <w:pStyle w:val="13"/>
        <w:rPr>
          <w:rFonts w:hint="default" w:ascii="宋体" w:hAnsi="宋体" w:eastAsia="宋体" w:cs="宋体"/>
          <w:szCs w:val="21"/>
          <w:highlight w:val="none"/>
          <w:lang w:val="en-US" w:eastAsia="zh-CN"/>
        </w:rPr>
      </w:pPr>
      <w:r>
        <w:rPr>
          <w:rFonts w:hint="eastAsia" w:hAnsi="宋体" w:cs="宋体"/>
          <w:szCs w:val="21"/>
          <w:highlight w:val="none"/>
          <w:lang w:val="en-US" w:eastAsia="zh-CN"/>
        </w:rPr>
        <w:t>10.3.3如下：</w:t>
      </w:r>
    </w:p>
    <w:p>
      <w:pPr>
        <w:rPr>
          <w:rFonts w:ascii="微软雅黑" w:hAnsi="微软雅黑" w:eastAsia="微软雅黑" w:cs="微软雅黑"/>
          <w:i w:val="0"/>
          <w:iCs w:val="0"/>
          <w:caps w:val="0"/>
          <w:color w:val="FF0000"/>
          <w:spacing w:val="0"/>
          <w:sz w:val="72"/>
          <w:szCs w:val="72"/>
        </w:rPr>
      </w:pPr>
      <w:r>
        <w:rPr>
          <w:rFonts w:hint="eastAsia" w:ascii="微软雅黑" w:hAnsi="微软雅黑" w:eastAsia="微软雅黑" w:cs="微软雅黑"/>
          <w:i w:val="0"/>
          <w:iCs w:val="0"/>
          <w:caps w:val="0"/>
          <w:color w:val="FF0000"/>
          <w:spacing w:val="0"/>
          <w:sz w:val="56"/>
          <w:szCs w:val="56"/>
        </w:rPr>
        <w:t>中华人民共和国国家计划委员会</w:t>
      </w:r>
    </w:p>
    <w:p>
      <w:pPr>
        <w:pStyle w:val="15"/>
        <w:keepNext w:val="0"/>
        <w:keepLines w:val="0"/>
        <w:widowControl/>
        <w:suppressLineNumbers w:val="0"/>
        <w:ind w:left="0" w:firstLine="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rPr>
        <w:t>[计价格 ［2002］1980号]</w:t>
      </w:r>
    </w:p>
    <w:p>
      <w:pPr>
        <w:pStyle w:val="15"/>
        <w:keepNext w:val="0"/>
        <w:keepLines w:val="0"/>
        <w:widowControl/>
        <w:suppressLineNumbers w:val="0"/>
        <w:ind w:left="0" w:firstLine="0"/>
        <w:jc w:val="center"/>
        <w:rPr>
          <w:rFonts w:hint="eastAsia" w:ascii="宋体" w:hAnsi="宋体" w:eastAsia="宋体" w:cs="宋体"/>
          <w:b/>
          <w:bCs/>
          <w:i w:val="0"/>
          <w:iCs w:val="0"/>
          <w:caps w:val="0"/>
          <w:color w:val="000000"/>
          <w:spacing w:val="0"/>
          <w:sz w:val="18"/>
          <w:szCs w:val="18"/>
        </w:rPr>
      </w:pPr>
      <w:r>
        <w:rPr>
          <w:rFonts w:hint="eastAsia" w:ascii="宋体" w:hAnsi="宋体" w:eastAsia="宋体" w:cs="宋体"/>
          <w:b/>
          <w:bCs/>
          <w:i w:val="0"/>
          <w:iCs w:val="0"/>
          <w:caps w:val="0"/>
          <w:color w:val="000000"/>
          <w:spacing w:val="0"/>
          <w:sz w:val="18"/>
          <w:szCs w:val="18"/>
        </w:rPr>
        <w:t>招标代理服务收费管理暂行办法</w:t>
      </w:r>
    </w:p>
    <w:p>
      <w:pPr>
        <w:pStyle w:val="15"/>
        <w:keepNext w:val="0"/>
        <w:keepLines w:val="0"/>
        <w:widowControl/>
        <w:suppressLineNumbers w:val="0"/>
        <w:ind w:left="0" w:firstLine="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rPr>
        <w:t> (2002-10-15发布)</w:t>
      </w:r>
    </w:p>
    <w:p>
      <w:pPr>
        <w:pStyle w:val="15"/>
        <w:keepNext w:val="0"/>
        <w:keepLines w:val="0"/>
        <w:widowControl/>
        <w:suppressLineNumbers w:val="0"/>
        <w:ind w:left="0" w:firstLine="0"/>
        <w:jc w:val="left"/>
        <w:rPr>
          <w:rFonts w:hint="eastAsia" w:ascii="宋体" w:hAnsi="宋体" w:cs="Arial"/>
          <w:b/>
          <w:bCs/>
          <w:sz w:val="28"/>
          <w:szCs w:val="28"/>
        </w:rPr>
      </w:pPr>
      <w:r>
        <w:rPr>
          <w:rFonts w:hint="eastAsia" w:ascii="宋体" w:hAnsi="宋体" w:eastAsia="宋体" w:cs="宋体"/>
          <w:i w:val="0"/>
          <w:iCs w:val="0"/>
          <w:caps w:val="0"/>
          <w:color w:val="000000"/>
          <w:spacing w:val="0"/>
          <w:sz w:val="21"/>
          <w:szCs w:val="21"/>
        </w:rPr>
        <w:t>     第一条 为规范招标代理服务收费行为，维护招标人、投标人和招标代理机构的合法权益，根据《中华人民共和国价格法》、《中华人民共和国招标投标法》及有关法律、行政法规，制定本办法。</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第二条 中华人民共和国境内发生的各类招标代理服务的收费行为，适用本办法。</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第三条 本办法所称招标代理服务收费，是指招标代理机构接受招标人委托，从事编制招标文件（包括编制资格预审文件和标底），审查投标人资格，组织投标人踏勘现场并答疑，组织开标、评标、定标，以及提供招标前期咨询、协调合同的签订等业务所收取的费用。</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第四条 招标代理机构从事招标代理业务并收取服务费用的，必须符合《中华人民共和国招标投标法》第十三条、第十四条规定的条件，具备独立法人资格和相应资质。</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第五条 招标代理机构应当在招标人委托的范围内办理招标事宜，遵守国家法律、法规及政策规定，符合招标人的技术、质量要求。</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第六条 招标代理服务应当遵循公开、公正、平等、自愿、有偿的原则。严格禁止任何单位和个人为招标人强制指定招标代理机构或强制具有自行招标资格的单位接受代理并收取费用。</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第七条 招标代理服务收费按照招标代理业务性质分为：</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（一）各类土木工程、建筑工程、设备安装、管道线路敷设、装饰装修等建设以及附带服务的工程招标代理服务收费。</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（二）原材料、产品、设备和固态、液态或气态物体和电力等货物及其附带服务的货物招标代理服务收费。</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（三）工程勘察、设计、咨询、监理，矿业权、土地使用权出让、转让和保险等工程和货物以外的服务招标代理服务收费。</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第八条 招标代理服务收费实行政府指导价。</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第九条 招标代理服务收费采用差额定率累进计费方式。收费标准按本办法附件规定执行，上下浮动幅度不超过20％。具体收费额由招标代理机构和招标委托人在规定的收费标准和浮动幅度内协商确定。</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第十条 招标代理服务实行"谁委托谁付费"。</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工程招标委托人支付的招标代理服务费，可计入工程前期费用。货物招标和服务招标委托人支付的招标代理服务费，按照财政部门规定列支。</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第十一条 招标代理机构按规定收取代理费用和出售招标文件后，不得再要求招标委托人无偿提供食宿、交通等或收取其他费用。</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第十二条 招标代理业务中有超过本办法第三条规定的要求的，招标代理机构可与招标委托人就所增加的工作量，另行协商确定服务费用。</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第十三条 招标代理服务收费纠纷，依据《中华人民共和国价格法》、《中华人民共和国合同法》及其他有关法律、法规处理。</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第十四条 各级政府有关部门或者其授权、委托的单位，按照国务院关于招标投标管理职能分工规定履行监督职能，要求招标投标当事人履行审批、备案及其他手续的，一律不得收费。</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违反前款规定，擅自设立收费项目、制定收费标准以及收取管理性费用的，由政府价格主管部门予以处罚。</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第十五条 招标代理机构违反本办法规定的，由政府主管部门依据《中华人民共和国价格法》和《价格违法行为行政处罚规定》予以查处。</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第十六条 本办法由国家计委负责解释。</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第十七条 本办法自2003年1月 1日起执行。国家计委及有关部门、各省、自治区、直辖市价格主管部门制定的相关规定，凡与本办法相抵触的，自本办法生效之日起废止。</w:t>
      </w:r>
    </w:p>
    <w:p>
      <w:pPr>
        <w:tabs>
          <w:tab w:val="left" w:pos="567"/>
        </w:tabs>
        <w:snapToGrid w:val="0"/>
        <w:spacing w:line="360" w:lineRule="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招标代理服务收费按差额定率累进法计算。</w:t>
      </w:r>
    </w:p>
    <w:p>
      <w:pPr>
        <w:tabs>
          <w:tab w:val="left" w:pos="567"/>
        </w:tabs>
        <w:snapToGrid w:val="0"/>
        <w:spacing w:line="360" w:lineRule="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例如：某工程招标代理业务中标金额为6000万元，计算招标代理服务费额如下：</w:t>
      </w:r>
      <w:r>
        <w:rPr>
          <w:rFonts w:hint="eastAsia" w:ascii="宋体" w:hAnsi="宋体" w:eastAsia="宋体" w:cs="宋体"/>
          <w:i w:val="0"/>
          <w:iCs w:val="0"/>
          <w:caps w:val="0"/>
          <w:color w:val="000000"/>
          <w:spacing w:val="0"/>
          <w:kern w:val="0"/>
          <w:sz w:val="21"/>
          <w:szCs w:val="21"/>
          <w:lang w:val="en-US" w:eastAsia="zh-CN" w:bidi="ar"/>
        </w:rPr>
        <w:br w:type="textWrapping"/>
      </w:r>
      <w:r>
        <w:rPr>
          <w:rFonts w:hint="eastAsia" w:ascii="宋体" w:hAnsi="宋体" w:eastAsia="宋体" w:cs="宋体"/>
          <w:i w:val="0"/>
          <w:iCs w:val="0"/>
          <w:caps w:val="0"/>
          <w:color w:val="000000"/>
          <w:spacing w:val="0"/>
          <w:kern w:val="0"/>
          <w:sz w:val="21"/>
          <w:szCs w:val="21"/>
          <w:lang w:val="en-US" w:eastAsia="zh-CN" w:bidi="ar"/>
        </w:rPr>
        <w:t xml:space="preserve"> 100万元×1.0％＝1万元</w:t>
      </w:r>
      <w:r>
        <w:rPr>
          <w:rFonts w:hint="eastAsia" w:ascii="宋体" w:hAnsi="宋体" w:eastAsia="宋体" w:cs="宋体"/>
          <w:i w:val="0"/>
          <w:iCs w:val="0"/>
          <w:caps w:val="0"/>
          <w:color w:val="000000"/>
          <w:spacing w:val="0"/>
          <w:kern w:val="0"/>
          <w:sz w:val="21"/>
          <w:szCs w:val="21"/>
          <w:lang w:val="en-US" w:eastAsia="zh-CN" w:bidi="ar"/>
        </w:rPr>
        <w:br w:type="textWrapping"/>
      </w:r>
      <w:r>
        <w:rPr>
          <w:rFonts w:hint="eastAsia" w:ascii="宋体" w:hAnsi="宋体" w:eastAsia="宋体" w:cs="宋体"/>
          <w:i w:val="0"/>
          <w:iCs w:val="0"/>
          <w:caps w:val="0"/>
          <w:color w:val="000000"/>
          <w:spacing w:val="0"/>
          <w:kern w:val="0"/>
          <w:sz w:val="21"/>
          <w:szCs w:val="21"/>
          <w:lang w:val="en-US" w:eastAsia="zh-CN" w:bidi="ar"/>
        </w:rPr>
        <w:t xml:space="preserve"> （500－100）万元×0.7％＝2.8万元</w:t>
      </w:r>
      <w:r>
        <w:rPr>
          <w:rFonts w:hint="eastAsia" w:ascii="宋体" w:hAnsi="宋体" w:eastAsia="宋体" w:cs="宋体"/>
          <w:i w:val="0"/>
          <w:iCs w:val="0"/>
          <w:caps w:val="0"/>
          <w:color w:val="000000"/>
          <w:spacing w:val="0"/>
          <w:kern w:val="0"/>
          <w:sz w:val="21"/>
          <w:szCs w:val="21"/>
          <w:lang w:val="en-US" w:eastAsia="zh-CN" w:bidi="ar"/>
        </w:rPr>
        <w:br w:type="textWrapping"/>
      </w:r>
      <w:r>
        <w:rPr>
          <w:rFonts w:hint="eastAsia" w:ascii="宋体" w:hAnsi="宋体" w:eastAsia="宋体" w:cs="宋体"/>
          <w:i w:val="0"/>
          <w:iCs w:val="0"/>
          <w:caps w:val="0"/>
          <w:color w:val="000000"/>
          <w:spacing w:val="0"/>
          <w:kern w:val="0"/>
          <w:sz w:val="21"/>
          <w:szCs w:val="21"/>
          <w:lang w:val="en-US" w:eastAsia="zh-CN" w:bidi="ar"/>
        </w:rPr>
        <w:t xml:space="preserve"> （1000－500）万元×0.55％＝2.75万元</w:t>
      </w:r>
      <w:r>
        <w:rPr>
          <w:rFonts w:hint="eastAsia" w:ascii="宋体" w:hAnsi="宋体" w:eastAsia="宋体" w:cs="宋体"/>
          <w:i w:val="0"/>
          <w:iCs w:val="0"/>
          <w:caps w:val="0"/>
          <w:color w:val="000000"/>
          <w:spacing w:val="0"/>
          <w:kern w:val="0"/>
          <w:sz w:val="21"/>
          <w:szCs w:val="21"/>
          <w:lang w:val="en-US" w:eastAsia="zh-CN" w:bidi="ar"/>
        </w:rPr>
        <w:br w:type="textWrapping"/>
      </w:r>
      <w:r>
        <w:rPr>
          <w:rFonts w:hint="eastAsia" w:ascii="宋体" w:hAnsi="宋体" w:eastAsia="宋体" w:cs="宋体"/>
          <w:i w:val="0"/>
          <w:iCs w:val="0"/>
          <w:caps w:val="0"/>
          <w:color w:val="000000"/>
          <w:spacing w:val="0"/>
          <w:kern w:val="0"/>
          <w:sz w:val="21"/>
          <w:szCs w:val="21"/>
          <w:lang w:val="en-US" w:eastAsia="zh-CN" w:bidi="ar"/>
        </w:rPr>
        <w:t xml:space="preserve"> （5000－1000）万元×0.35％＝14万元</w:t>
      </w:r>
      <w:r>
        <w:rPr>
          <w:rFonts w:hint="eastAsia" w:ascii="宋体" w:hAnsi="宋体" w:eastAsia="宋体" w:cs="宋体"/>
          <w:i w:val="0"/>
          <w:iCs w:val="0"/>
          <w:caps w:val="0"/>
          <w:color w:val="000000"/>
          <w:spacing w:val="0"/>
          <w:kern w:val="0"/>
          <w:sz w:val="21"/>
          <w:szCs w:val="21"/>
          <w:lang w:val="en-US" w:eastAsia="zh-CN" w:bidi="ar"/>
        </w:rPr>
        <w:br w:type="textWrapping"/>
      </w:r>
      <w:r>
        <w:rPr>
          <w:rFonts w:hint="eastAsia" w:ascii="宋体" w:hAnsi="宋体" w:eastAsia="宋体" w:cs="宋体"/>
          <w:i w:val="0"/>
          <w:iCs w:val="0"/>
          <w:caps w:val="0"/>
          <w:color w:val="000000"/>
          <w:spacing w:val="0"/>
          <w:kern w:val="0"/>
          <w:sz w:val="21"/>
          <w:szCs w:val="21"/>
          <w:lang w:val="en-US" w:eastAsia="zh-CN" w:bidi="ar"/>
        </w:rPr>
        <w:t xml:space="preserve"> （6000－5000）万元×0.2％＝2万元</w:t>
      </w:r>
      <w:r>
        <w:rPr>
          <w:rFonts w:hint="eastAsia" w:ascii="宋体" w:hAnsi="宋体" w:eastAsia="宋体" w:cs="宋体"/>
          <w:i w:val="0"/>
          <w:iCs w:val="0"/>
          <w:caps w:val="0"/>
          <w:color w:val="000000"/>
          <w:spacing w:val="0"/>
          <w:kern w:val="0"/>
          <w:sz w:val="21"/>
          <w:szCs w:val="21"/>
          <w:lang w:val="en-US" w:eastAsia="zh-CN" w:bidi="ar"/>
        </w:rPr>
        <w:br w:type="textWrapping"/>
      </w:r>
      <w:r>
        <w:rPr>
          <w:rFonts w:hint="eastAsia" w:ascii="宋体" w:hAnsi="宋体" w:eastAsia="宋体" w:cs="宋体"/>
          <w:i w:val="0"/>
          <w:iCs w:val="0"/>
          <w:caps w:val="0"/>
          <w:color w:val="000000"/>
          <w:spacing w:val="0"/>
          <w:kern w:val="0"/>
          <w:sz w:val="21"/>
          <w:szCs w:val="21"/>
          <w:lang w:val="en-US" w:eastAsia="zh-CN" w:bidi="ar"/>
        </w:rPr>
        <w:t xml:space="preserve"> 合计收费＝1＋2.8＋2.75＋14＋2＝22.55(万元)：</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1"/>
        <w:gridCol w:w="1748"/>
        <w:gridCol w:w="1748"/>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341" w:type="dxa"/>
            <w:noWrap w:val="0"/>
            <w:vAlign w:val="top"/>
          </w:tcPr>
          <w:p>
            <w:pPr>
              <w:wordWrap w:val="0"/>
              <w:snapToGrid w:val="0"/>
              <w:spacing w:line="240" w:lineRule="atLeast"/>
              <w:rPr>
                <w:rFonts w:ascii="宋体" w:hAnsi="宋体" w:cs="Arial"/>
                <w:sz w:val="24"/>
                <w:szCs w:val="24"/>
              </w:rPr>
            </w:pPr>
            <w:r>
              <w:rPr>
                <w:rFonts w:ascii="宋体" w:hAnsi="宋体" w:cs="Arial"/>
                <w:sz w:val="24"/>
                <w:szCs w:val="24"/>
              </w:rPr>
              <mc:AlternateContent>
                <mc:Choice Requires="wps">
                  <w:drawing>
                    <wp:anchor distT="0" distB="0" distL="114300" distR="114300" simplePos="0" relativeHeight="251665408" behindDoc="0" locked="0" layoutInCell="1" allowOverlap="1">
                      <wp:simplePos x="0" y="0"/>
                      <wp:positionH relativeFrom="column">
                        <wp:posOffset>949325</wp:posOffset>
                      </wp:positionH>
                      <wp:positionV relativeFrom="paragraph">
                        <wp:posOffset>1905</wp:posOffset>
                      </wp:positionV>
                      <wp:extent cx="1104900" cy="714375"/>
                      <wp:effectExtent l="4445" t="6350" r="14605" b="22225"/>
                      <wp:wrapNone/>
                      <wp:docPr id="4" name="直接箭头连接符 4"/>
                      <wp:cNvGraphicFramePr/>
                      <a:graphic xmlns:a="http://schemas.openxmlformats.org/drawingml/2006/main">
                        <a:graphicData uri="http://schemas.microsoft.com/office/word/2010/wordprocessingShape">
                          <wps:wsp>
                            <wps:cNvCnPr>
                              <a:cxnSpLocks noChangeShapeType="1"/>
                            </wps:cNvCnPr>
                            <wps:spPr bwMode="auto">
                              <a:xfrm flipH="1" flipV="1">
                                <a:off x="0" y="0"/>
                                <a:ext cx="1104900" cy="714375"/>
                              </a:xfrm>
                              <a:prstGeom prst="straightConnector1">
                                <a:avLst/>
                              </a:prstGeom>
                              <a:noFill/>
                              <a:ln w="15875">
                                <a:solidFill>
                                  <a:srgbClr val="739CC3"/>
                                </a:solidFill>
                                <a:round/>
                              </a:ln>
                              <a:effectLst/>
                            </wps:spPr>
                            <wps:bodyPr/>
                          </wps:wsp>
                        </a:graphicData>
                      </a:graphic>
                    </wp:anchor>
                  </w:drawing>
                </mc:Choice>
                <mc:Fallback>
                  <w:pict>
                    <v:shape id="_x0000_s1026" o:spid="_x0000_s1026" o:spt="32" type="#_x0000_t32" style="position:absolute;left:0pt;flip:x y;margin-left:74.75pt;margin-top:0.15pt;height:56.25pt;width:87pt;z-index:251665408;mso-width-relative:page;mso-height-relative:page;" filled="f" stroked="t" coordsize="21600,21600" o:gfxdata="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YSn+3VAAAACAEAAA8AAAAAAAAAAQAgAAAAIgAA&#10;AGRycy9kb3ducmV2LnhtbFBLAQIUABQAAAAIAIdO4kBkGjLbCwIAAOYDAAAOAAAAAAAAAAEAIAAA&#10;ACQBAABkcnMvZTJvRG9jLnhtbFBLBQYAAAAABgAGAFkBAAChBQAAAAA=&#10;">
                      <v:fill on="f" focussize="0,0"/>
                      <v:stroke weight="1.25pt" color="#739CC3" joinstyle="round"/>
                      <v:imagedata o:title=""/>
                      <o:lock v:ext="edit" aspectratio="f"/>
                    </v:shape>
                  </w:pict>
                </mc:Fallback>
              </mc:AlternateContent>
            </w:r>
            <w:r>
              <w:rPr>
                <w:rFonts w:ascii="宋体" w:hAnsi="宋体" w:cs="Arial"/>
                <w:sz w:val="24"/>
                <w:szCs w:val="24"/>
              </w:rPr>
              <w:t>费率               服务类型</w:t>
            </w:r>
          </w:p>
          <w:p>
            <w:pPr>
              <w:wordWrap w:val="0"/>
              <w:snapToGrid w:val="0"/>
              <w:spacing w:line="240" w:lineRule="atLeast"/>
              <w:jc w:val="center"/>
              <w:rPr>
                <w:rFonts w:ascii="宋体" w:hAnsi="宋体" w:cs="Arial"/>
                <w:sz w:val="24"/>
                <w:szCs w:val="24"/>
              </w:rPr>
            </w:pPr>
            <w:r>
              <w:rPr>
                <w:rFonts w:ascii="宋体" w:hAnsi="宋体" w:cs="Arial"/>
                <w:sz w:val="24"/>
                <w:szCs w:val="24"/>
              </w:rPr>
              <mc:AlternateContent>
                <mc:Choice Requires="wps">
                  <w:drawing>
                    <wp:anchor distT="0" distB="0" distL="114300" distR="114300" simplePos="0" relativeHeight="251666432" behindDoc="0" locked="0" layoutInCell="1" allowOverlap="1">
                      <wp:simplePos x="0" y="0"/>
                      <wp:positionH relativeFrom="column">
                        <wp:posOffset>-41275</wp:posOffset>
                      </wp:positionH>
                      <wp:positionV relativeFrom="paragraph">
                        <wp:posOffset>122555</wp:posOffset>
                      </wp:positionV>
                      <wp:extent cx="2095500" cy="421005"/>
                      <wp:effectExtent l="1270" t="7620" r="17780" b="9525"/>
                      <wp:wrapNone/>
                      <wp:docPr id="5" name="直接箭头连接符 5"/>
                      <wp:cNvGraphicFramePr/>
                      <a:graphic xmlns:a="http://schemas.openxmlformats.org/drawingml/2006/main">
                        <a:graphicData uri="http://schemas.microsoft.com/office/word/2010/wordprocessingShape">
                          <wps:wsp>
                            <wps:cNvCnPr>
                              <a:cxnSpLocks noChangeShapeType="1"/>
                            </wps:cNvCnPr>
                            <wps:spPr bwMode="auto">
                              <a:xfrm flipH="1" flipV="1">
                                <a:off x="0" y="0"/>
                                <a:ext cx="2095500" cy="421005"/>
                              </a:xfrm>
                              <a:prstGeom prst="straightConnector1">
                                <a:avLst/>
                              </a:prstGeom>
                              <a:noFill/>
                              <a:ln w="15875">
                                <a:solidFill>
                                  <a:srgbClr val="739CC3"/>
                                </a:solidFill>
                                <a:round/>
                              </a:ln>
                              <a:effectLst/>
                            </wps:spPr>
                            <wps:bodyPr/>
                          </wps:wsp>
                        </a:graphicData>
                      </a:graphic>
                    </wp:anchor>
                  </w:drawing>
                </mc:Choice>
                <mc:Fallback>
                  <w:pict>
                    <v:shape id="_x0000_s1026" o:spid="_x0000_s1026" o:spt="32" type="#_x0000_t32" style="position:absolute;left:0pt;flip:x y;margin-left:-3.25pt;margin-top:9.65pt;height:33.15pt;width:165pt;z-index:251666432;mso-width-relative:page;mso-height-relative:page;" filled="f" stroked="t" coordsize="21600,21600" o:gfxdata="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DODBLWAAAACAEAAA8AAAAAAAAAAQAgAAAA&#10;IgAAAGRycy9kb3ducmV2LnhtbFBLAQIUABQAAAAIAIdO4kDnh+Q4DQIAAOYDAAAOAAAAAAAAAAEA&#10;IAAAACUBAABkcnMvZTJvRG9jLnhtbFBLBQYAAAAABgAGAFkBAACkBQAAAAA=&#10;">
                      <v:fill on="f" focussize="0,0"/>
                      <v:stroke weight="1.25pt" color="#739CC3" joinstyle="round"/>
                      <v:imagedata o:title=""/>
                      <o:lock v:ext="edit" aspectratio="f"/>
                    </v:shape>
                  </w:pict>
                </mc:Fallback>
              </mc:AlternateContent>
            </w:r>
          </w:p>
          <w:p>
            <w:pPr>
              <w:wordWrap w:val="0"/>
              <w:snapToGrid w:val="0"/>
              <w:spacing w:line="240" w:lineRule="atLeast"/>
              <w:rPr>
                <w:rFonts w:ascii="宋体" w:hAnsi="宋体" w:cs="Arial"/>
                <w:sz w:val="24"/>
                <w:szCs w:val="24"/>
              </w:rPr>
            </w:pPr>
          </w:p>
          <w:p>
            <w:pPr>
              <w:wordWrap w:val="0"/>
              <w:snapToGrid w:val="0"/>
              <w:spacing w:line="240" w:lineRule="atLeast"/>
              <w:rPr>
                <w:rFonts w:ascii="宋体" w:hAnsi="宋体" w:cs="Arial"/>
                <w:sz w:val="24"/>
                <w:szCs w:val="24"/>
              </w:rPr>
            </w:pPr>
            <w:r>
              <w:rPr>
                <w:rFonts w:ascii="宋体" w:hAnsi="宋体" w:cs="Arial"/>
                <w:sz w:val="24"/>
                <w:szCs w:val="24"/>
              </w:rPr>
              <w:t>成交金额N（万元）</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货物类采购</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服务类采购</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工程类采购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1"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N</w:t>
            </w:r>
            <w:r>
              <w:rPr>
                <w:rFonts w:hint="eastAsia" w:ascii="宋体" w:hAnsi="宋体" w:cs="Arial"/>
                <w:sz w:val="24"/>
                <w:szCs w:val="24"/>
              </w:rPr>
              <w:t>≤</w:t>
            </w:r>
            <w:r>
              <w:rPr>
                <w:rFonts w:ascii="宋体" w:hAnsi="宋体" w:cs="Arial"/>
                <w:sz w:val="24"/>
                <w:szCs w:val="24"/>
              </w:rPr>
              <w:t>100</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1.5%</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1.5%</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1"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100&lt;N</w:t>
            </w:r>
            <w:r>
              <w:rPr>
                <w:rFonts w:hint="eastAsia" w:ascii="宋体" w:hAnsi="宋体" w:cs="Arial"/>
                <w:sz w:val="24"/>
                <w:szCs w:val="24"/>
              </w:rPr>
              <w:t>≤</w:t>
            </w:r>
            <w:r>
              <w:rPr>
                <w:rFonts w:ascii="宋体" w:hAnsi="宋体" w:cs="Arial"/>
                <w:sz w:val="24"/>
                <w:szCs w:val="24"/>
              </w:rPr>
              <w:t>500</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1.1%</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0.8%</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1"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500&lt;N</w:t>
            </w:r>
            <w:r>
              <w:rPr>
                <w:rFonts w:hint="eastAsia" w:ascii="宋体" w:hAnsi="宋体" w:cs="Arial"/>
                <w:sz w:val="24"/>
                <w:szCs w:val="24"/>
              </w:rPr>
              <w:t>≤</w:t>
            </w:r>
            <w:r>
              <w:rPr>
                <w:rFonts w:ascii="宋体" w:hAnsi="宋体" w:cs="Arial"/>
                <w:sz w:val="24"/>
                <w:szCs w:val="24"/>
              </w:rPr>
              <w:t>1000</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0.8%</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0.45%</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1"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1000&lt;N</w:t>
            </w:r>
            <w:r>
              <w:rPr>
                <w:rFonts w:hint="eastAsia" w:ascii="宋体" w:hAnsi="宋体" w:cs="Arial"/>
                <w:sz w:val="24"/>
                <w:szCs w:val="24"/>
              </w:rPr>
              <w:t>≤</w:t>
            </w:r>
            <w:r>
              <w:rPr>
                <w:rFonts w:ascii="宋体" w:hAnsi="宋体" w:cs="Arial"/>
                <w:sz w:val="24"/>
                <w:szCs w:val="24"/>
              </w:rPr>
              <w:t>5000</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0.5%</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0.25%</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1"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5000&lt;N</w:t>
            </w:r>
            <w:r>
              <w:rPr>
                <w:rFonts w:hint="eastAsia" w:ascii="宋体" w:hAnsi="宋体" w:cs="Arial"/>
                <w:sz w:val="24"/>
                <w:szCs w:val="24"/>
              </w:rPr>
              <w:t>≤</w:t>
            </w:r>
            <w:r>
              <w:rPr>
                <w:rFonts w:ascii="宋体" w:hAnsi="宋体" w:cs="Arial"/>
                <w:sz w:val="24"/>
                <w:szCs w:val="24"/>
              </w:rPr>
              <w:t>10000</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0.25%</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0.1%</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0.2%</w:t>
            </w:r>
          </w:p>
        </w:tc>
      </w:tr>
    </w:tbl>
    <w:p>
      <w:pPr>
        <w:widowControl w:val="0"/>
        <w:spacing w:line="316" w:lineRule="exact"/>
        <w:rPr>
          <w:rFonts w:hint="eastAsia" w:ascii="宋体" w:hAnsi="宋体" w:cs="宋体"/>
          <w:szCs w:val="21"/>
          <w:highlight w:val="none"/>
        </w:rPr>
      </w:pPr>
    </w:p>
    <w:p>
      <w:pPr>
        <w:widowControl w:val="0"/>
        <w:spacing w:line="316" w:lineRule="exact"/>
        <w:rPr>
          <w:rFonts w:hint="eastAsia" w:ascii="宋体" w:hAnsi="宋体" w:cs="宋体"/>
          <w:szCs w:val="21"/>
          <w:highlight w:val="none"/>
        </w:rPr>
      </w:pPr>
    </w:p>
    <w:p>
      <w:pPr>
        <w:spacing w:line="200" w:lineRule="atLeast"/>
        <w:rPr>
          <w:rFonts w:hint="eastAsia" w:ascii="宋体" w:hAnsi="宋体" w:cs="宋体"/>
          <w:highlight w:val="none"/>
        </w:rPr>
      </w:pPr>
    </w:p>
    <w:p>
      <w:pPr>
        <w:spacing w:line="200" w:lineRule="atLeast"/>
        <w:rPr>
          <w:rFonts w:hint="eastAsia" w:ascii="宋体" w:hAnsi="宋体" w:cs="宋体"/>
          <w:highlight w:val="none"/>
        </w:rPr>
      </w:pPr>
    </w:p>
    <w:p>
      <w:pPr>
        <w:spacing w:line="200" w:lineRule="atLeast"/>
        <w:rPr>
          <w:rFonts w:hint="eastAsia" w:ascii="宋体" w:hAnsi="宋体" w:cs="宋体"/>
          <w:highlight w:val="none"/>
        </w:rPr>
      </w:pPr>
    </w:p>
    <w:p>
      <w:pPr>
        <w:spacing w:line="200" w:lineRule="atLeast"/>
        <w:rPr>
          <w:rFonts w:hint="eastAsia" w:ascii="宋体" w:hAnsi="宋体" w:cs="宋体"/>
          <w:highlight w:val="none"/>
        </w:rPr>
      </w:pPr>
    </w:p>
    <w:p>
      <w:pPr>
        <w:spacing w:line="200" w:lineRule="atLeast"/>
        <w:rPr>
          <w:rFonts w:hint="eastAsia" w:ascii="宋体" w:hAnsi="宋体" w:cs="宋体"/>
          <w:highlight w:val="none"/>
        </w:rPr>
      </w:pPr>
    </w:p>
    <w:p>
      <w:pPr>
        <w:jc w:val="center"/>
        <w:outlineLvl w:val="0"/>
        <w:rPr>
          <w:rFonts w:hint="eastAsia" w:ascii="宋体" w:hAnsi="宋体" w:cs="宋体"/>
          <w:b/>
          <w:sz w:val="44"/>
          <w:highlight w:val="none"/>
        </w:rPr>
      </w:pPr>
      <w:r>
        <w:rPr>
          <w:rFonts w:hint="eastAsia" w:ascii="宋体" w:hAnsi="宋体" w:cs="宋体"/>
          <w:b/>
          <w:sz w:val="44"/>
          <w:highlight w:val="none"/>
        </w:rPr>
        <w:br w:type="page"/>
      </w:r>
      <w:r>
        <w:rPr>
          <w:rFonts w:hint="eastAsia" w:ascii="宋体" w:hAnsi="宋体" w:cs="宋体"/>
          <w:b/>
          <w:sz w:val="44"/>
          <w:highlight w:val="none"/>
        </w:rPr>
        <w:t xml:space="preserve">第三章  </w:t>
      </w:r>
      <w:bookmarkEnd w:id="12"/>
      <w:bookmarkEnd w:id="13"/>
      <w:r>
        <w:rPr>
          <w:rFonts w:hint="eastAsia" w:ascii="宋体" w:hAnsi="宋体" w:cs="宋体"/>
          <w:b/>
          <w:sz w:val="44"/>
          <w:highlight w:val="none"/>
        </w:rPr>
        <w:t>评标办法</w:t>
      </w:r>
    </w:p>
    <w:p>
      <w:pPr>
        <w:snapToGrid w:val="0"/>
        <w:spacing w:line="240" w:lineRule="exact"/>
        <w:ind w:left="51" w:leftChars="-1" w:hanging="53" w:hangingChars="25"/>
        <w:jc w:val="center"/>
        <w:rPr>
          <w:rFonts w:hint="eastAsia" w:ascii="宋体" w:hAnsi="宋体" w:cs="宋体"/>
          <w:b/>
          <w:bCs/>
          <w:szCs w:val="28"/>
          <w:highlight w:val="none"/>
        </w:rPr>
      </w:pPr>
    </w:p>
    <w:p>
      <w:pPr>
        <w:shd w:val="clear" w:color="auto" w:fill="FFFFFF"/>
        <w:snapToGrid w:val="0"/>
        <w:spacing w:line="340" w:lineRule="exact"/>
        <w:jc w:val="center"/>
        <w:outlineLvl w:val="3"/>
        <w:rPr>
          <w:rFonts w:hint="eastAsia" w:ascii="宋体" w:hAnsi="宋体" w:cs="宋体"/>
          <w:b/>
          <w:bCs/>
          <w:kern w:val="0"/>
          <w:sz w:val="24"/>
          <w:highlight w:val="none"/>
        </w:rPr>
      </w:pPr>
      <w:r>
        <w:rPr>
          <w:rFonts w:hint="eastAsia" w:ascii="宋体" w:hAnsi="宋体" w:cs="宋体"/>
          <w:b/>
          <w:bCs/>
          <w:kern w:val="0"/>
          <w:sz w:val="24"/>
          <w:highlight w:val="none"/>
        </w:rPr>
        <w:t>1、评标办法</w:t>
      </w:r>
    </w:p>
    <w:p>
      <w:pPr>
        <w:spacing w:line="340" w:lineRule="exact"/>
        <w:ind w:firstLine="480"/>
        <w:rPr>
          <w:rFonts w:hint="eastAsia" w:ascii="宋体" w:hAnsi="宋体" w:cs="宋体"/>
          <w:kern w:val="0"/>
          <w:szCs w:val="21"/>
          <w:highlight w:val="none"/>
        </w:rPr>
      </w:pPr>
      <w:r>
        <w:rPr>
          <w:rFonts w:hint="eastAsia" w:ascii="宋体" w:hAnsi="宋体" w:cs="宋体"/>
          <w:kern w:val="0"/>
          <w:szCs w:val="21"/>
          <w:highlight w:val="none"/>
        </w:rPr>
        <w:t>本次评标</w:t>
      </w:r>
      <w:r>
        <w:rPr>
          <w:rFonts w:hint="eastAsia" w:ascii="宋体" w:hAnsi="宋体" w:cs="宋体"/>
          <w:b/>
          <w:kern w:val="0"/>
          <w:szCs w:val="21"/>
          <w:highlight w:val="none"/>
        </w:rPr>
        <w:t>按照《政府采购货物和服务招标投标管理办法》（中华人民共和国财政部令第87号）</w:t>
      </w:r>
      <w:r>
        <w:rPr>
          <w:rFonts w:hint="eastAsia" w:ascii="宋体" w:hAnsi="宋体" w:cs="宋体"/>
          <w:b/>
          <w:szCs w:val="21"/>
          <w:highlight w:val="none"/>
        </w:rPr>
        <w:t>规定的评审标准，采用综合评分法</w:t>
      </w:r>
      <w:r>
        <w:rPr>
          <w:rFonts w:hint="eastAsia" w:ascii="宋体" w:hAnsi="宋体" w:cs="宋体"/>
          <w:kern w:val="0"/>
          <w:szCs w:val="21"/>
          <w:highlight w:val="none"/>
        </w:rPr>
        <w:t xml:space="preserve">。评标委员会对全部满足采购文件实质性要求前提下，按照采购文件中规定的各项因素进行综合评审后，按评审后的综合得分由高到低顺序排列，以评标总得分最高的供应商作为中标候选人。得分相同的，按投标报价由低到高顺序排列。得分且投标报价相同的，按技术指标优劣顺序排列。 </w:t>
      </w:r>
    </w:p>
    <w:p>
      <w:pPr>
        <w:spacing w:line="340" w:lineRule="exact"/>
        <w:jc w:val="center"/>
        <w:rPr>
          <w:rFonts w:hint="eastAsia" w:ascii="宋体" w:hAnsi="宋体" w:cs="宋体"/>
          <w:b/>
          <w:bCs/>
          <w:kern w:val="0"/>
          <w:sz w:val="24"/>
          <w:highlight w:val="none"/>
        </w:rPr>
      </w:pPr>
      <w:r>
        <w:rPr>
          <w:rFonts w:hint="eastAsia" w:ascii="宋体" w:hAnsi="宋体" w:cs="宋体"/>
          <w:b/>
          <w:bCs/>
          <w:kern w:val="0"/>
          <w:sz w:val="24"/>
          <w:highlight w:val="none"/>
        </w:rPr>
        <w:t>2、评审标准</w:t>
      </w:r>
    </w:p>
    <w:p>
      <w:pPr>
        <w:spacing w:line="340" w:lineRule="exact"/>
        <w:rPr>
          <w:rFonts w:hint="eastAsia" w:ascii="宋体" w:hAnsi="宋体" w:cs="宋体"/>
          <w:b/>
          <w:bCs/>
          <w:kern w:val="0"/>
          <w:szCs w:val="21"/>
          <w:highlight w:val="none"/>
        </w:rPr>
      </w:pPr>
      <w:r>
        <w:rPr>
          <w:rFonts w:hint="eastAsia" w:ascii="宋体" w:hAnsi="宋体" w:cs="宋体"/>
          <w:b/>
          <w:bCs/>
          <w:kern w:val="0"/>
          <w:szCs w:val="21"/>
          <w:highlight w:val="none"/>
        </w:rPr>
        <w:t>2.1 初步评审标准</w:t>
      </w:r>
    </w:p>
    <w:p>
      <w:pPr>
        <w:spacing w:line="340" w:lineRule="exact"/>
        <w:rPr>
          <w:rFonts w:hint="eastAsia" w:ascii="宋体" w:hAnsi="宋体" w:cs="宋体"/>
          <w:kern w:val="0"/>
          <w:szCs w:val="21"/>
          <w:highlight w:val="none"/>
        </w:rPr>
      </w:pPr>
      <w:r>
        <w:rPr>
          <w:rFonts w:hint="eastAsia" w:ascii="宋体" w:hAnsi="宋体" w:cs="宋体"/>
          <w:kern w:val="0"/>
          <w:szCs w:val="21"/>
          <w:highlight w:val="none"/>
        </w:rPr>
        <w:t>2.1.1响应文件的初审分为资格性审查及符合性审查。</w:t>
      </w:r>
    </w:p>
    <w:p>
      <w:pPr>
        <w:spacing w:line="340" w:lineRule="exact"/>
        <w:rPr>
          <w:rFonts w:hint="eastAsia" w:ascii="宋体" w:hAnsi="宋体" w:cs="宋体"/>
          <w:b/>
          <w:bCs/>
          <w:kern w:val="0"/>
          <w:sz w:val="22"/>
          <w:szCs w:val="22"/>
          <w:highlight w:val="none"/>
        </w:rPr>
      </w:pPr>
      <w:r>
        <w:rPr>
          <w:rFonts w:hint="eastAsia" w:ascii="宋体" w:hAnsi="宋体" w:cs="宋体"/>
          <w:b/>
          <w:bCs/>
          <w:kern w:val="0"/>
          <w:sz w:val="22"/>
          <w:szCs w:val="22"/>
          <w:highlight w:val="none"/>
        </w:rPr>
        <w:t>3、评标程序</w:t>
      </w:r>
    </w:p>
    <w:p>
      <w:pPr>
        <w:spacing w:line="34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依据法律法规和采购文件的规定，在对响应文件详细评估之前，采购人或采购代理机构将依据供应商提交的响应文件按供应商须知前附表所述的资格标准对供应商进行资格审查，以确定其是否具备投标资格。</w:t>
      </w:r>
      <w:r>
        <w:rPr>
          <w:rFonts w:hint="eastAsia" w:ascii="宋体" w:hAnsi="宋体" w:cs="宋体"/>
          <w:b/>
          <w:kern w:val="0"/>
          <w:szCs w:val="21"/>
          <w:highlight w:val="none"/>
        </w:rPr>
        <w:t>如果供应商不具备投标资格，不满足采购文件所规定的资格标准或提供资格证明文件不全的，其投标无效。</w:t>
      </w:r>
    </w:p>
    <w:p>
      <w:pPr>
        <w:spacing w:line="34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符合性检查：由评标委员会依据有关法律、法规及采购文件的要求，对符合资格的供应商的响应文件进行符合性审查，以确定是否对采购文件的实质性要求做出响应。只有通过符合性审查的供应商的响应文件才能进入下一阶段的评审！</w:t>
      </w:r>
    </w:p>
    <w:p>
      <w:pPr>
        <w:spacing w:line="340" w:lineRule="exact"/>
        <w:rPr>
          <w:rFonts w:hint="eastAsia" w:ascii="宋体" w:hAnsi="宋体" w:cs="宋体"/>
          <w:b/>
          <w:bCs/>
          <w:kern w:val="0"/>
          <w:szCs w:val="21"/>
          <w:highlight w:val="none"/>
        </w:rPr>
      </w:pPr>
      <w:r>
        <w:rPr>
          <w:rFonts w:hint="eastAsia" w:ascii="宋体" w:hAnsi="宋体" w:cs="宋体"/>
          <w:b/>
          <w:bCs/>
          <w:kern w:val="0"/>
          <w:szCs w:val="21"/>
          <w:highlight w:val="none"/>
        </w:rPr>
        <w:t>2.2 比较与评价</w:t>
      </w:r>
    </w:p>
    <w:p>
      <w:pPr>
        <w:spacing w:line="340" w:lineRule="exact"/>
        <w:rPr>
          <w:rFonts w:hint="eastAsia" w:ascii="宋体" w:hAnsi="宋体" w:cs="宋体"/>
          <w:kern w:val="0"/>
          <w:szCs w:val="21"/>
          <w:highlight w:val="none"/>
        </w:rPr>
      </w:pPr>
      <w:r>
        <w:rPr>
          <w:rFonts w:hint="eastAsia" w:ascii="宋体" w:hAnsi="宋体" w:cs="宋体"/>
          <w:kern w:val="0"/>
          <w:szCs w:val="21"/>
          <w:highlight w:val="none"/>
        </w:rPr>
        <w:t xml:space="preserve">    评标委员会对通过资格性审查和符合性审查的每个供应商的响应文件，按照采购文件中规定的评审标准</w:t>
      </w:r>
      <w:r>
        <w:rPr>
          <w:rFonts w:hint="eastAsia" w:ascii="宋体" w:hAnsi="宋体" w:cs="宋体"/>
          <w:highlight w:val="none"/>
        </w:rPr>
        <w:t>审查、评价响应文件是否符合采购文件的商务、技术等实质性要求，并</w:t>
      </w:r>
      <w:r>
        <w:rPr>
          <w:rFonts w:hint="eastAsia" w:ascii="宋体" w:hAnsi="宋体" w:cs="宋体"/>
          <w:kern w:val="0"/>
          <w:szCs w:val="21"/>
          <w:highlight w:val="none"/>
        </w:rPr>
        <w:t>对响应文件的投标价格作进一步综合比较与评价。</w:t>
      </w:r>
    </w:p>
    <w:p>
      <w:pPr>
        <w:spacing w:line="340" w:lineRule="exact"/>
        <w:rPr>
          <w:rFonts w:hint="eastAsia" w:ascii="宋体" w:hAnsi="宋体" w:cs="宋体"/>
          <w:kern w:val="0"/>
          <w:szCs w:val="21"/>
          <w:highlight w:val="none"/>
        </w:rPr>
      </w:pPr>
      <w:r>
        <w:rPr>
          <w:rFonts w:hint="eastAsia" w:ascii="宋体" w:hAnsi="宋体" w:cs="宋体"/>
          <w:b/>
          <w:bCs/>
          <w:kern w:val="0"/>
          <w:szCs w:val="21"/>
          <w:highlight w:val="none"/>
        </w:rPr>
        <w:t>2.3评审因素</w:t>
      </w:r>
    </w:p>
    <w:p>
      <w:pPr>
        <w:spacing w:line="340" w:lineRule="exact"/>
        <w:rPr>
          <w:rFonts w:hint="eastAsia" w:ascii="宋体" w:hAnsi="宋体" w:cs="宋体"/>
          <w:kern w:val="0"/>
          <w:szCs w:val="21"/>
          <w:highlight w:val="none"/>
        </w:rPr>
      </w:pPr>
      <w:r>
        <w:rPr>
          <w:rFonts w:hint="eastAsia" w:ascii="宋体" w:hAnsi="宋体" w:cs="宋体"/>
          <w:kern w:val="0"/>
          <w:szCs w:val="21"/>
          <w:highlight w:val="none"/>
        </w:rPr>
        <w:t>2.3.1评标委员会对全部满足采购文件实质性要求前提下，按照采购文件中规定的各项因素进行综合评审后，并以记名方式进行评分。在评标中，不得改变采购文件中规定的评标标准、方法和中标条件。</w:t>
      </w:r>
    </w:p>
    <w:p>
      <w:pPr>
        <w:spacing w:line="340" w:lineRule="exact"/>
        <w:rPr>
          <w:rFonts w:hint="eastAsia" w:ascii="宋体" w:hAnsi="宋体" w:cs="宋体"/>
          <w:kern w:val="0"/>
          <w:szCs w:val="21"/>
          <w:highlight w:val="none"/>
        </w:rPr>
      </w:pPr>
      <w:r>
        <w:rPr>
          <w:rFonts w:hint="eastAsia" w:ascii="宋体" w:hAnsi="宋体" w:cs="宋体"/>
          <w:kern w:val="0"/>
          <w:szCs w:val="21"/>
          <w:highlight w:val="none"/>
        </w:rPr>
        <w:t>2.3.2在评标中，不得改变采购文件中规定的评标标准、方法和中标条件。不得将供应商的注册资本、资产总额、营业收入、从业人员、利润、纳税额等规模条件作为资格要求或者评审因素，也不得通过将除进口货物以外的生产厂家授权、承诺、证明、背书等作为资格要求，对供应商实行差别待遇或者歧视待遇。</w:t>
      </w:r>
    </w:p>
    <w:p>
      <w:pPr>
        <w:shd w:val="clear" w:color="auto" w:fill="FFFFFF"/>
        <w:snapToGrid w:val="0"/>
        <w:spacing w:line="340" w:lineRule="exact"/>
        <w:jc w:val="center"/>
        <w:outlineLvl w:val="3"/>
        <w:rPr>
          <w:rFonts w:hint="eastAsia" w:ascii="宋体" w:hAnsi="宋体" w:cs="宋体"/>
          <w:b/>
          <w:bCs/>
          <w:kern w:val="0"/>
          <w:sz w:val="24"/>
          <w:highlight w:val="none"/>
        </w:rPr>
      </w:pPr>
      <w:r>
        <w:rPr>
          <w:rFonts w:hint="eastAsia" w:ascii="宋体" w:hAnsi="宋体" w:cs="宋体"/>
          <w:b/>
          <w:bCs/>
          <w:kern w:val="0"/>
          <w:sz w:val="24"/>
          <w:highlight w:val="none"/>
        </w:rPr>
        <w:t>3、评标程序</w:t>
      </w:r>
    </w:p>
    <w:p>
      <w:pPr>
        <w:ind w:firstLine="422" w:firstLineChars="200"/>
        <w:rPr>
          <w:rFonts w:hint="eastAsia" w:ascii="宋体" w:hAnsi="宋体"/>
          <w:szCs w:val="21"/>
          <w:highlight w:val="none"/>
        </w:rPr>
      </w:pPr>
      <w:r>
        <w:rPr>
          <w:rFonts w:ascii="宋体" w:hAnsi="宋体"/>
          <w:b/>
          <w:bCs/>
          <w:szCs w:val="21"/>
          <w:highlight w:val="none"/>
        </w:rPr>
        <w:t>2</w:t>
      </w:r>
      <w:r>
        <w:rPr>
          <w:rFonts w:hint="eastAsia" w:ascii="宋体" w:hAnsi="宋体" w:cs="MingLiU_HKSCS"/>
          <w:b/>
          <w:bCs/>
          <w:szCs w:val="21"/>
          <w:highlight w:val="none"/>
        </w:rPr>
        <w:t>.</w:t>
      </w:r>
      <w:r>
        <w:rPr>
          <w:rFonts w:ascii="宋体" w:hAnsi="宋体"/>
          <w:b/>
          <w:bCs/>
          <w:szCs w:val="21"/>
          <w:highlight w:val="none"/>
        </w:rPr>
        <w:t>1</w:t>
      </w:r>
      <w:r>
        <w:rPr>
          <w:rFonts w:hint="eastAsia" w:ascii="宋体" w:hAnsi="宋体"/>
          <w:b/>
          <w:bCs/>
          <w:szCs w:val="21"/>
          <w:highlight w:val="none"/>
        </w:rPr>
        <w:t>资格性审查</w:t>
      </w:r>
      <w:r>
        <w:rPr>
          <w:rFonts w:hint="eastAsia" w:ascii="宋体" w:hAnsi="宋体"/>
          <w:szCs w:val="21"/>
          <w:highlight w:val="none"/>
        </w:rPr>
        <w:t>　</w:t>
      </w:r>
    </w:p>
    <w:p>
      <w:pPr>
        <w:ind w:firstLine="422" w:firstLineChars="200"/>
        <w:rPr>
          <w:rFonts w:hint="eastAsia" w:ascii="宋体" w:hAnsi="宋体"/>
          <w:b/>
          <w:bCs/>
          <w:szCs w:val="21"/>
          <w:highlight w:val="none"/>
        </w:rPr>
      </w:pPr>
      <w:r>
        <w:rPr>
          <w:rFonts w:hint="eastAsia" w:ascii="宋体" w:hAnsi="宋体"/>
          <w:b/>
          <w:bCs/>
          <w:szCs w:val="21"/>
          <w:highlight w:val="none"/>
        </w:rPr>
        <w:t>资格审查(由采购人或采购代理机构进行资格审查，若供应商资格审查未通过，将认定整个响应文件不响应招标文件而予以投标无效）</w:t>
      </w:r>
    </w:p>
    <w:tbl>
      <w:tblPr>
        <w:tblStyle w:val="16"/>
        <w:tblW w:w="85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790"/>
        <w:gridCol w:w="5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583" w:type="dxa"/>
            <w:noWrap w:val="0"/>
            <w:vAlign w:val="center"/>
          </w:tcPr>
          <w:p>
            <w:pPr>
              <w:pStyle w:val="19"/>
              <w:jc w:val="center"/>
              <w:rPr>
                <w:rFonts w:hint="eastAsia" w:ascii="宋体" w:hAnsi="宋体" w:cs="宋体"/>
                <w:b/>
                <w:color w:val="000000"/>
                <w:spacing w:val="0"/>
                <w:kern w:val="2"/>
                <w:highlight w:val="none"/>
              </w:rPr>
            </w:pPr>
            <w:r>
              <w:rPr>
                <w:rFonts w:hint="eastAsia" w:ascii="宋体" w:hAnsi="宋体" w:cs="宋体"/>
                <w:b/>
                <w:color w:val="000000"/>
                <w:spacing w:val="0"/>
                <w:kern w:val="2"/>
                <w:highlight w:val="none"/>
              </w:rPr>
              <w:t>序号</w:t>
            </w:r>
          </w:p>
        </w:tc>
        <w:tc>
          <w:tcPr>
            <w:tcW w:w="2790" w:type="dxa"/>
            <w:noWrap w:val="0"/>
            <w:vAlign w:val="center"/>
          </w:tcPr>
          <w:p>
            <w:pPr>
              <w:pStyle w:val="19"/>
              <w:jc w:val="center"/>
              <w:rPr>
                <w:rFonts w:hint="eastAsia" w:ascii="宋体" w:hAnsi="宋体" w:cs="宋体"/>
                <w:b/>
                <w:color w:val="000000"/>
                <w:spacing w:val="0"/>
                <w:kern w:val="2"/>
                <w:highlight w:val="none"/>
              </w:rPr>
            </w:pPr>
            <w:r>
              <w:rPr>
                <w:rFonts w:hint="eastAsia" w:ascii="宋体" w:hAnsi="宋体" w:cs="宋体"/>
                <w:b/>
                <w:color w:val="000000"/>
                <w:highlight w:val="none"/>
              </w:rPr>
              <w:t>资格条件</w:t>
            </w:r>
          </w:p>
        </w:tc>
        <w:tc>
          <w:tcPr>
            <w:tcW w:w="5196" w:type="dxa"/>
            <w:noWrap w:val="0"/>
            <w:vAlign w:val="center"/>
          </w:tcPr>
          <w:p>
            <w:pPr>
              <w:pStyle w:val="19"/>
              <w:jc w:val="center"/>
              <w:rPr>
                <w:rFonts w:hint="eastAsia" w:ascii="宋体" w:hAnsi="宋体" w:cs="宋体"/>
                <w:b/>
                <w:color w:val="000000"/>
                <w:spacing w:val="0"/>
                <w:kern w:val="2"/>
                <w:highlight w:val="none"/>
              </w:rPr>
            </w:pPr>
            <w:r>
              <w:rPr>
                <w:rFonts w:hint="eastAsia" w:ascii="宋体" w:hAnsi="宋体" w:cs="宋体"/>
                <w:b/>
                <w:color w:val="000000"/>
                <w:highlight w:val="none"/>
              </w:rPr>
              <w:t>审查内容和审查标准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583" w:type="dxa"/>
            <w:noWrap w:val="0"/>
            <w:vAlign w:val="center"/>
          </w:tcPr>
          <w:p>
            <w:pPr>
              <w:pStyle w:val="19"/>
              <w:jc w:val="center"/>
              <w:rPr>
                <w:rFonts w:hint="eastAsia" w:ascii="宋体" w:hAnsi="宋体" w:cs="宋体"/>
                <w:bCs w:val="0"/>
                <w:color w:val="000000"/>
                <w:spacing w:val="0"/>
                <w:kern w:val="2"/>
                <w:highlight w:val="none"/>
              </w:rPr>
            </w:pPr>
            <w:r>
              <w:rPr>
                <w:rFonts w:hint="eastAsia" w:ascii="宋体" w:hAnsi="宋体" w:cs="宋体"/>
                <w:bCs w:val="0"/>
                <w:color w:val="000000"/>
                <w:spacing w:val="0"/>
                <w:kern w:val="2"/>
                <w:highlight w:val="none"/>
              </w:rPr>
              <w:t>1</w:t>
            </w:r>
          </w:p>
        </w:tc>
        <w:tc>
          <w:tcPr>
            <w:tcW w:w="2790" w:type="dxa"/>
            <w:noWrap w:val="0"/>
            <w:vAlign w:val="center"/>
          </w:tcPr>
          <w:p>
            <w:pPr>
              <w:pStyle w:val="19"/>
              <w:jc w:val="both"/>
              <w:rPr>
                <w:rFonts w:hint="eastAsia" w:ascii="宋体" w:hAnsi="宋体" w:cs="宋体"/>
                <w:bCs w:val="0"/>
                <w:color w:val="000000"/>
                <w:spacing w:val="0"/>
                <w:kern w:val="2"/>
                <w:highlight w:val="none"/>
              </w:rPr>
            </w:pPr>
            <w:r>
              <w:rPr>
                <w:rFonts w:hint="eastAsia" w:ascii="宋体" w:hAnsi="宋体" w:eastAsia="宋体" w:cs="宋体"/>
                <w:bCs w:val="0"/>
                <w:color w:val="000000"/>
                <w:spacing w:val="0"/>
                <w:kern w:val="2"/>
              </w:rPr>
              <w:t>具有独立承担民事责任的能力</w:t>
            </w:r>
          </w:p>
        </w:tc>
        <w:tc>
          <w:tcPr>
            <w:tcW w:w="5196" w:type="dxa"/>
            <w:noWrap w:val="0"/>
            <w:vAlign w:val="center"/>
          </w:tcPr>
          <w:p>
            <w:pPr>
              <w:pStyle w:val="19"/>
              <w:jc w:val="both"/>
              <w:rPr>
                <w:rFonts w:hint="eastAsia" w:ascii="宋体" w:hAnsi="宋体" w:cs="宋体"/>
                <w:bCs w:val="0"/>
                <w:color w:val="000000"/>
                <w:spacing w:val="0"/>
                <w:kern w:val="2"/>
                <w:highlight w:val="none"/>
              </w:rPr>
            </w:pPr>
            <w:r>
              <w:rPr>
                <w:rFonts w:hint="eastAsia" w:ascii="宋体" w:hAnsi="宋体" w:eastAsia="宋体" w:cs="宋体"/>
                <w:bCs w:val="0"/>
                <w:color w:val="000000"/>
                <w:spacing w:val="0"/>
                <w:kern w:val="2"/>
              </w:rPr>
              <w:t>须提供在中华人民共和国境内注册的法人或其他组织或自然人的营业执照副本或事业法人登记证或执业许可证或身份证等相关证明扫描件（除身份证外其余证件须加盖电子公章）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583" w:type="dxa"/>
            <w:noWrap w:val="0"/>
            <w:vAlign w:val="center"/>
          </w:tcPr>
          <w:p>
            <w:pPr>
              <w:pStyle w:val="19"/>
              <w:jc w:val="center"/>
              <w:rPr>
                <w:rFonts w:hint="eastAsia" w:ascii="宋体" w:hAnsi="宋体" w:cs="宋体"/>
                <w:bCs w:val="0"/>
                <w:color w:val="000000"/>
                <w:spacing w:val="0"/>
                <w:kern w:val="2"/>
                <w:highlight w:val="none"/>
              </w:rPr>
            </w:pPr>
            <w:r>
              <w:rPr>
                <w:rFonts w:hint="eastAsia" w:ascii="宋体" w:hAnsi="宋体" w:cs="宋体"/>
                <w:bCs w:val="0"/>
                <w:color w:val="000000"/>
                <w:spacing w:val="0"/>
                <w:kern w:val="2"/>
                <w:highlight w:val="none"/>
              </w:rPr>
              <w:t>2</w:t>
            </w:r>
          </w:p>
        </w:tc>
        <w:tc>
          <w:tcPr>
            <w:tcW w:w="2790" w:type="dxa"/>
            <w:noWrap w:val="0"/>
            <w:vAlign w:val="center"/>
          </w:tcPr>
          <w:p>
            <w:pPr>
              <w:pStyle w:val="19"/>
              <w:jc w:val="both"/>
              <w:rPr>
                <w:rFonts w:hint="eastAsia" w:ascii="宋体" w:hAnsi="宋体" w:cs="宋体"/>
                <w:bCs w:val="0"/>
                <w:color w:val="000000"/>
                <w:spacing w:val="0"/>
                <w:kern w:val="2"/>
                <w:highlight w:val="none"/>
              </w:rPr>
            </w:pPr>
            <w:r>
              <w:rPr>
                <w:rFonts w:hint="eastAsia" w:ascii="宋体" w:hAnsi="宋体" w:eastAsia="宋体" w:cs="宋体"/>
                <w:bCs w:val="0"/>
                <w:color w:val="000000"/>
                <w:spacing w:val="0"/>
                <w:kern w:val="2"/>
              </w:rPr>
              <w:t>具有良好的商业信誉和健全的财务会计制度</w:t>
            </w:r>
          </w:p>
        </w:tc>
        <w:tc>
          <w:tcPr>
            <w:tcW w:w="5196" w:type="dxa"/>
            <w:noWrap w:val="0"/>
            <w:vAlign w:val="center"/>
          </w:tcPr>
          <w:p>
            <w:pPr>
              <w:pStyle w:val="19"/>
              <w:jc w:val="both"/>
              <w:rPr>
                <w:rFonts w:hint="eastAsia" w:ascii="宋体" w:hAnsi="宋体" w:cs="宋体"/>
                <w:bCs w:val="0"/>
                <w:color w:val="000000"/>
                <w:spacing w:val="0"/>
                <w:kern w:val="2"/>
                <w:highlight w:val="none"/>
              </w:rPr>
            </w:pPr>
            <w:r>
              <w:rPr>
                <w:rFonts w:hint="eastAsia" w:ascii="宋体" w:hAnsi="宋体" w:eastAsia="宋体" w:cs="宋体"/>
                <w:bCs w:val="0"/>
                <w:color w:val="000000"/>
                <w:spacing w:val="0"/>
                <w:kern w:val="2"/>
              </w:rPr>
              <w:t>提供上年度财务审计报告或半年内任意一个月财务报表（财务报表应至少包括资产负债表</w:t>
            </w:r>
            <w:r>
              <w:rPr>
                <w:rFonts w:hint="eastAsia" w:ascii="宋体" w:hAnsi="宋体" w:eastAsia="宋体" w:cs="宋体"/>
                <w:bCs w:val="0"/>
                <w:color w:val="000000"/>
                <w:spacing w:val="0"/>
                <w:kern w:val="2"/>
                <w:lang w:val="en-US" w:eastAsia="zh-CN"/>
              </w:rPr>
              <w:t>或</w:t>
            </w:r>
            <w:r>
              <w:rPr>
                <w:rFonts w:hint="eastAsia" w:ascii="宋体" w:hAnsi="宋体" w:eastAsia="宋体" w:cs="宋体"/>
                <w:bCs w:val="0"/>
                <w:color w:val="000000"/>
                <w:spacing w:val="0"/>
                <w:kern w:val="2"/>
              </w:rPr>
              <w:t>现金流量表或财务状况变动表），当月新成立公司无需提供。如投标人无法提供上年度审计报告</w:t>
            </w:r>
            <w:r>
              <w:rPr>
                <w:rFonts w:hint="eastAsia" w:ascii="宋体" w:hAnsi="宋体" w:eastAsia="宋体" w:cs="宋体"/>
                <w:bCs w:val="0"/>
                <w:color w:val="000000"/>
                <w:spacing w:val="0"/>
                <w:kern w:val="2"/>
                <w:lang w:val="en-US" w:eastAsia="zh-CN"/>
              </w:rPr>
              <w:t>或财务报表</w:t>
            </w:r>
            <w:r>
              <w:rPr>
                <w:rFonts w:hint="eastAsia" w:ascii="宋体" w:hAnsi="宋体" w:eastAsia="宋体" w:cs="宋体"/>
                <w:bCs w:val="0"/>
                <w:color w:val="000000"/>
                <w:spacing w:val="0"/>
                <w:kern w:val="2"/>
              </w:rPr>
              <w:t>，则需提供开标日前三个月内银行出具的资信证明。银行资信证明可提供原件扫描件加盖电子公章。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83" w:type="dxa"/>
            <w:noWrap w:val="0"/>
            <w:vAlign w:val="center"/>
          </w:tcPr>
          <w:p>
            <w:pPr>
              <w:pStyle w:val="19"/>
              <w:jc w:val="center"/>
              <w:rPr>
                <w:rFonts w:hint="eastAsia" w:ascii="宋体" w:hAnsi="宋体" w:cs="宋体"/>
                <w:bCs w:val="0"/>
                <w:color w:val="000000"/>
                <w:spacing w:val="0"/>
                <w:kern w:val="2"/>
                <w:highlight w:val="none"/>
              </w:rPr>
            </w:pPr>
            <w:r>
              <w:rPr>
                <w:rFonts w:hint="eastAsia" w:ascii="宋体" w:hAnsi="宋体" w:cs="宋体"/>
                <w:bCs w:val="0"/>
                <w:color w:val="000000"/>
                <w:spacing w:val="0"/>
                <w:kern w:val="2"/>
                <w:highlight w:val="none"/>
              </w:rPr>
              <w:t>3</w:t>
            </w:r>
          </w:p>
        </w:tc>
        <w:tc>
          <w:tcPr>
            <w:tcW w:w="2790" w:type="dxa"/>
            <w:noWrap w:val="0"/>
            <w:vAlign w:val="center"/>
          </w:tcPr>
          <w:p>
            <w:pPr>
              <w:pStyle w:val="19"/>
              <w:jc w:val="both"/>
              <w:rPr>
                <w:rFonts w:hint="eastAsia" w:ascii="宋体" w:hAnsi="宋体" w:cs="宋体"/>
                <w:bCs w:val="0"/>
                <w:color w:val="000000"/>
                <w:spacing w:val="0"/>
                <w:kern w:val="2"/>
                <w:highlight w:val="none"/>
              </w:rPr>
            </w:pPr>
            <w:r>
              <w:rPr>
                <w:rFonts w:hint="eastAsia" w:ascii="宋体" w:hAnsi="宋体" w:eastAsia="宋体" w:cs="宋体"/>
                <w:bCs w:val="0"/>
                <w:color w:val="000000"/>
                <w:spacing w:val="0"/>
                <w:kern w:val="2"/>
              </w:rPr>
              <w:t>具有履行合同所必需的设备和专业技术能力</w:t>
            </w:r>
          </w:p>
        </w:tc>
        <w:tc>
          <w:tcPr>
            <w:tcW w:w="5196" w:type="dxa"/>
            <w:noWrap w:val="0"/>
            <w:vAlign w:val="center"/>
          </w:tcPr>
          <w:p>
            <w:pPr>
              <w:pStyle w:val="19"/>
              <w:jc w:val="both"/>
              <w:rPr>
                <w:rFonts w:hint="eastAsia" w:ascii="宋体" w:hAnsi="宋体" w:cs="宋体"/>
                <w:bCs w:val="0"/>
                <w:color w:val="000000"/>
                <w:spacing w:val="0"/>
                <w:kern w:val="2"/>
                <w:highlight w:val="none"/>
              </w:rPr>
            </w:pPr>
            <w:r>
              <w:rPr>
                <w:rFonts w:hint="eastAsia" w:ascii="宋体" w:hAnsi="宋体" w:eastAsia="宋体" w:cs="宋体"/>
                <w:bCs w:val="0"/>
                <w:color w:val="000000"/>
                <w:spacing w:val="0"/>
                <w:kern w:val="2"/>
              </w:rPr>
              <w:t>须提供具备履行合同所必需的设备和专业技术能力的证明材料或书面声明原件扫描件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9" w:hRule="atLeast"/>
        </w:trPr>
        <w:tc>
          <w:tcPr>
            <w:tcW w:w="583" w:type="dxa"/>
            <w:noWrap w:val="0"/>
            <w:vAlign w:val="center"/>
          </w:tcPr>
          <w:p>
            <w:pPr>
              <w:pStyle w:val="19"/>
              <w:jc w:val="center"/>
              <w:rPr>
                <w:rFonts w:hint="eastAsia" w:ascii="宋体" w:hAnsi="宋体" w:cs="宋体"/>
                <w:bCs w:val="0"/>
                <w:color w:val="000000"/>
                <w:spacing w:val="0"/>
                <w:kern w:val="2"/>
                <w:highlight w:val="none"/>
              </w:rPr>
            </w:pPr>
            <w:r>
              <w:rPr>
                <w:rFonts w:hint="eastAsia" w:ascii="宋体" w:hAnsi="宋体" w:cs="宋体"/>
                <w:bCs w:val="0"/>
                <w:color w:val="000000"/>
                <w:spacing w:val="0"/>
                <w:kern w:val="2"/>
                <w:highlight w:val="none"/>
              </w:rPr>
              <w:t>4</w:t>
            </w:r>
          </w:p>
        </w:tc>
        <w:tc>
          <w:tcPr>
            <w:tcW w:w="2790" w:type="dxa"/>
            <w:noWrap w:val="0"/>
            <w:vAlign w:val="center"/>
          </w:tcPr>
          <w:p>
            <w:pPr>
              <w:pStyle w:val="19"/>
              <w:jc w:val="both"/>
              <w:rPr>
                <w:rFonts w:hint="eastAsia" w:ascii="宋体" w:hAnsi="宋体" w:cs="宋体"/>
                <w:bCs w:val="0"/>
                <w:color w:val="000000"/>
                <w:spacing w:val="0"/>
                <w:kern w:val="2"/>
                <w:highlight w:val="none"/>
              </w:rPr>
            </w:pPr>
            <w:r>
              <w:rPr>
                <w:rFonts w:hint="eastAsia" w:ascii="宋体" w:hAnsi="宋体" w:eastAsia="宋体" w:cs="宋体"/>
                <w:bCs w:val="0"/>
                <w:color w:val="000000"/>
                <w:spacing w:val="0"/>
                <w:kern w:val="2"/>
              </w:rPr>
              <w:t>有依法缴纳税收和依法缴纳社会保障资金的记录</w:t>
            </w:r>
          </w:p>
        </w:tc>
        <w:tc>
          <w:tcPr>
            <w:tcW w:w="5196" w:type="dxa"/>
            <w:noWrap w:val="0"/>
            <w:vAlign w:val="center"/>
          </w:tcPr>
          <w:p>
            <w:pPr>
              <w:pStyle w:val="19"/>
              <w:jc w:val="both"/>
              <w:rPr>
                <w:rFonts w:hint="eastAsia" w:ascii="宋体" w:hAnsi="宋体" w:cs="宋体"/>
                <w:color w:val="000000"/>
              </w:rPr>
            </w:pPr>
            <w:r>
              <w:rPr>
                <w:rFonts w:hint="eastAsia" w:ascii="宋体" w:hAnsi="宋体" w:cs="宋体"/>
                <w:color w:val="000000"/>
              </w:rPr>
              <w:t>须提供响应文件递交截止日期之前六个月内任何一期的纳税记录或证明文件原件扫描件加盖电子公章（依法免税的应提供相应文件说明）</w:t>
            </w:r>
          </w:p>
          <w:p>
            <w:pPr>
              <w:pStyle w:val="19"/>
              <w:jc w:val="both"/>
              <w:rPr>
                <w:rFonts w:hint="eastAsia" w:ascii="宋体" w:hAnsi="宋体" w:cs="宋体"/>
                <w:color w:val="000000"/>
                <w:highlight w:val="none"/>
              </w:rPr>
            </w:pPr>
            <w:r>
              <w:rPr>
                <w:rFonts w:hint="eastAsia" w:ascii="宋体" w:hAnsi="宋体" w:cs="宋体"/>
                <w:color w:val="000000"/>
              </w:rPr>
              <w:t>须提供响应文件递交截止日期之前六个月内为员工缴纳社会保障资金的证明材料原件扫描件加盖电子公章（任意一个月即可），证明材料是缴纳社会保险的凭据（专用收据或社会保险缴纳清单）（依法不需要缴纳社会保障资金的应提供相应文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83" w:type="dxa"/>
            <w:noWrap w:val="0"/>
            <w:vAlign w:val="center"/>
          </w:tcPr>
          <w:p>
            <w:pPr>
              <w:pStyle w:val="19"/>
              <w:jc w:val="center"/>
              <w:rPr>
                <w:rFonts w:hint="eastAsia" w:ascii="宋体" w:hAnsi="宋体" w:cs="宋体"/>
                <w:bCs w:val="0"/>
                <w:color w:val="000000"/>
                <w:spacing w:val="0"/>
                <w:kern w:val="2"/>
                <w:highlight w:val="none"/>
              </w:rPr>
            </w:pPr>
            <w:r>
              <w:rPr>
                <w:rFonts w:hint="eastAsia" w:ascii="宋体" w:hAnsi="宋体" w:cs="宋体"/>
                <w:bCs w:val="0"/>
                <w:color w:val="000000"/>
                <w:spacing w:val="0"/>
                <w:kern w:val="2"/>
                <w:highlight w:val="none"/>
              </w:rPr>
              <w:t>5</w:t>
            </w:r>
          </w:p>
        </w:tc>
        <w:tc>
          <w:tcPr>
            <w:tcW w:w="2790" w:type="dxa"/>
            <w:noWrap w:val="0"/>
            <w:vAlign w:val="center"/>
          </w:tcPr>
          <w:p>
            <w:pPr>
              <w:pStyle w:val="19"/>
              <w:jc w:val="both"/>
              <w:rPr>
                <w:rFonts w:hint="eastAsia" w:ascii="宋体" w:hAnsi="宋体" w:cs="宋体"/>
                <w:bCs w:val="0"/>
                <w:color w:val="000000"/>
                <w:spacing w:val="0"/>
                <w:kern w:val="2"/>
                <w:highlight w:val="none"/>
              </w:rPr>
            </w:pPr>
            <w:r>
              <w:rPr>
                <w:rFonts w:hint="eastAsia" w:ascii="宋体" w:hAnsi="宋体" w:eastAsia="宋体" w:cs="宋体"/>
                <w:bCs w:val="0"/>
                <w:color w:val="000000"/>
                <w:spacing w:val="0"/>
                <w:kern w:val="2"/>
              </w:rPr>
              <w:t>参加政府采购活动前三年内，在经营活动中没有重大违法记录</w:t>
            </w:r>
          </w:p>
        </w:tc>
        <w:tc>
          <w:tcPr>
            <w:tcW w:w="5196" w:type="dxa"/>
            <w:noWrap w:val="0"/>
            <w:vAlign w:val="center"/>
          </w:tcPr>
          <w:p>
            <w:pPr>
              <w:pStyle w:val="19"/>
              <w:jc w:val="both"/>
              <w:rPr>
                <w:rFonts w:hint="eastAsia" w:ascii="宋体" w:hAnsi="宋体" w:cs="宋体"/>
                <w:bCs w:val="0"/>
                <w:color w:val="000000"/>
                <w:spacing w:val="0"/>
                <w:kern w:val="2"/>
                <w:highlight w:val="none"/>
              </w:rPr>
            </w:pPr>
            <w:r>
              <w:rPr>
                <w:rFonts w:hint="eastAsia" w:ascii="宋体" w:hAnsi="宋体" w:eastAsia="宋体" w:cs="宋体"/>
                <w:bCs w:val="0"/>
                <w:color w:val="000000"/>
                <w:spacing w:val="0"/>
                <w:kern w:val="2"/>
              </w:rPr>
              <w:t>须提供声明函原件扫描件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583" w:type="dxa"/>
            <w:noWrap w:val="0"/>
            <w:vAlign w:val="center"/>
          </w:tcPr>
          <w:p>
            <w:pPr>
              <w:pStyle w:val="19"/>
              <w:jc w:val="center"/>
              <w:rPr>
                <w:rFonts w:hint="eastAsia" w:ascii="宋体" w:hAnsi="宋体" w:cs="宋体"/>
                <w:bCs w:val="0"/>
                <w:color w:val="000000"/>
                <w:spacing w:val="0"/>
                <w:kern w:val="2"/>
                <w:highlight w:val="none"/>
              </w:rPr>
            </w:pPr>
            <w:r>
              <w:rPr>
                <w:rFonts w:hint="eastAsia" w:ascii="宋体" w:hAnsi="宋体" w:cs="宋体"/>
                <w:bCs w:val="0"/>
                <w:color w:val="000000"/>
                <w:spacing w:val="0"/>
                <w:kern w:val="2"/>
                <w:highlight w:val="none"/>
              </w:rPr>
              <w:t>6</w:t>
            </w:r>
          </w:p>
        </w:tc>
        <w:tc>
          <w:tcPr>
            <w:tcW w:w="2790" w:type="dxa"/>
            <w:noWrap w:val="0"/>
            <w:vAlign w:val="center"/>
          </w:tcPr>
          <w:p>
            <w:pPr>
              <w:pStyle w:val="19"/>
              <w:jc w:val="both"/>
              <w:rPr>
                <w:rFonts w:hint="eastAsia" w:ascii="宋体" w:hAnsi="宋体" w:cs="宋体"/>
                <w:bCs w:val="0"/>
                <w:color w:val="000000"/>
                <w:spacing w:val="0"/>
                <w:kern w:val="2"/>
                <w:highlight w:val="none"/>
              </w:rPr>
            </w:pPr>
            <w:r>
              <w:rPr>
                <w:rFonts w:hint="eastAsia" w:ascii="宋体" w:hAnsi="宋体" w:eastAsia="宋体" w:cs="宋体"/>
                <w:bCs w:val="0"/>
                <w:color w:val="000000"/>
                <w:spacing w:val="0"/>
                <w:kern w:val="2"/>
              </w:rPr>
              <w:t>供应商近三年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投标活动。</w:t>
            </w:r>
          </w:p>
        </w:tc>
        <w:tc>
          <w:tcPr>
            <w:tcW w:w="5196" w:type="dxa"/>
            <w:noWrap w:val="0"/>
            <w:vAlign w:val="center"/>
          </w:tcPr>
          <w:p>
            <w:pPr>
              <w:pStyle w:val="19"/>
              <w:jc w:val="both"/>
              <w:rPr>
                <w:rFonts w:hint="eastAsia" w:ascii="宋体" w:hAnsi="宋体" w:cs="宋体"/>
                <w:bCs w:val="0"/>
                <w:color w:val="000000"/>
                <w:spacing w:val="0"/>
                <w:kern w:val="2"/>
                <w:highlight w:val="none"/>
              </w:rPr>
            </w:pPr>
            <w:r>
              <w:rPr>
                <w:rFonts w:hint="eastAsia" w:ascii="宋体" w:hAnsi="宋体" w:eastAsia="宋体" w:cs="宋体"/>
                <w:bCs w:val="0"/>
                <w:color w:val="000000"/>
                <w:spacing w:val="0"/>
                <w:kern w:val="2"/>
              </w:rPr>
              <w:t>以采购代理机构在“信用中国”网站及“中国政府采购网”查询结果为准。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583" w:type="dxa"/>
            <w:noWrap w:val="0"/>
            <w:vAlign w:val="center"/>
          </w:tcPr>
          <w:p>
            <w:pPr>
              <w:pStyle w:val="19"/>
              <w:jc w:val="center"/>
              <w:rPr>
                <w:rFonts w:hint="eastAsia" w:ascii="宋体" w:hAnsi="宋体" w:eastAsia="宋体" w:cs="宋体"/>
                <w:bCs w:val="0"/>
                <w:color w:val="000000"/>
                <w:spacing w:val="0"/>
                <w:kern w:val="2"/>
                <w:highlight w:val="none"/>
                <w:lang w:val="en-US" w:eastAsia="zh-CN"/>
              </w:rPr>
            </w:pPr>
            <w:r>
              <w:rPr>
                <w:rFonts w:hint="eastAsia" w:ascii="宋体" w:hAnsi="宋体" w:cs="宋体"/>
                <w:bCs w:val="0"/>
                <w:color w:val="000000"/>
                <w:spacing w:val="0"/>
                <w:kern w:val="2"/>
                <w:highlight w:val="none"/>
                <w:lang w:val="en-US" w:eastAsia="zh-CN"/>
              </w:rPr>
              <w:t>7</w:t>
            </w:r>
          </w:p>
        </w:tc>
        <w:tc>
          <w:tcPr>
            <w:tcW w:w="2790" w:type="dxa"/>
            <w:noWrap w:val="0"/>
            <w:vAlign w:val="center"/>
          </w:tcPr>
          <w:p>
            <w:pPr>
              <w:pStyle w:val="19"/>
              <w:jc w:val="both"/>
              <w:rPr>
                <w:rFonts w:hint="eastAsia" w:ascii="宋体" w:hAnsi="宋体" w:eastAsia="宋体" w:cs="宋体"/>
                <w:bCs/>
                <w:color w:val="000000"/>
                <w:spacing w:val="10"/>
                <w:kern w:val="0"/>
                <w:sz w:val="21"/>
                <w:szCs w:val="21"/>
                <w:highlight w:val="none"/>
                <w:lang w:val="en-US" w:eastAsia="zh-CN" w:bidi="ar-SA"/>
              </w:rPr>
            </w:pPr>
            <w:r>
              <w:rPr>
                <w:rFonts w:hint="eastAsia" w:ascii="宋体" w:hAnsi="宋体" w:eastAsia="宋体" w:cs="宋体"/>
                <w:color w:val="000000"/>
                <w:highlight w:val="none"/>
              </w:rPr>
              <w:t>投标</w:t>
            </w:r>
            <w:r>
              <w:rPr>
                <w:rFonts w:hint="eastAsia" w:ascii="宋体" w:hAnsi="宋体" w:eastAsia="宋体" w:cs="宋体"/>
                <w:color w:val="000000"/>
                <w:highlight w:val="none"/>
                <w:lang w:eastAsia="zh-CN"/>
              </w:rPr>
              <w:t>供应商</w:t>
            </w:r>
            <w:r>
              <w:rPr>
                <w:rFonts w:hint="eastAsia" w:ascii="宋体" w:hAnsi="宋体" w:eastAsia="宋体" w:cs="宋体"/>
                <w:color w:val="000000"/>
                <w:highlight w:val="none"/>
              </w:rPr>
              <w:t>须</w:t>
            </w:r>
            <w:r>
              <w:rPr>
                <w:rFonts w:hint="eastAsia" w:ascii="宋体" w:hAnsi="宋体" w:eastAsia="宋体" w:cs="宋体"/>
                <w:color w:val="000000"/>
                <w:highlight w:val="none"/>
                <w:lang w:val="en-US" w:eastAsia="zh-CN"/>
              </w:rPr>
              <w:t>具</w:t>
            </w:r>
            <w:r>
              <w:rPr>
                <w:rFonts w:hint="eastAsia" w:ascii="宋体" w:hAnsi="宋体" w:eastAsia="宋体" w:cs="宋体"/>
                <w:color w:val="000000"/>
                <w:highlight w:val="none"/>
              </w:rPr>
              <w:t>有图书等出版物的经销权及国家新闻出版局颁发的出版物经营许可证或文化部门颁发的文化经营许可证</w:t>
            </w:r>
          </w:p>
        </w:tc>
        <w:tc>
          <w:tcPr>
            <w:tcW w:w="5196" w:type="dxa"/>
            <w:noWrap w:val="0"/>
            <w:vAlign w:val="center"/>
          </w:tcPr>
          <w:p>
            <w:pPr>
              <w:pStyle w:val="19"/>
              <w:jc w:val="both"/>
              <w:rPr>
                <w:rFonts w:hint="eastAsia" w:ascii="宋体" w:hAnsi="宋体" w:eastAsia="宋体" w:cs="宋体"/>
                <w:bCs w:val="0"/>
                <w:color w:val="000000"/>
                <w:spacing w:val="0"/>
                <w:kern w:val="2"/>
                <w:sz w:val="21"/>
                <w:szCs w:val="21"/>
                <w:highlight w:val="none"/>
                <w:lang w:val="en-US" w:eastAsia="zh-CN" w:bidi="ar-SA"/>
              </w:rPr>
            </w:pPr>
            <w:r>
              <w:rPr>
                <w:rFonts w:hint="eastAsia" w:ascii="宋体" w:hAnsi="宋体" w:eastAsia="宋体" w:cs="宋体"/>
                <w:bCs w:val="0"/>
                <w:color w:val="000000"/>
                <w:spacing w:val="0"/>
                <w:kern w:val="2"/>
                <w:highlight w:val="none"/>
              </w:rPr>
              <w:t>须提供有效期内的图书等出版物的经销权及国家新闻出版局颁发的出版物经营许可证或文化部门颁发的文化经营许可证</w:t>
            </w:r>
          </w:p>
        </w:tc>
      </w:tr>
    </w:tbl>
    <w:p>
      <w:pPr>
        <w:spacing w:line="460" w:lineRule="exact"/>
        <w:ind w:firstLine="422" w:firstLineChars="200"/>
        <w:rPr>
          <w:rFonts w:hint="eastAsia" w:ascii="宋体" w:hAnsi="宋体"/>
          <w:b/>
          <w:color w:val="000000"/>
          <w:szCs w:val="21"/>
          <w:highlight w:val="none"/>
        </w:rPr>
      </w:pPr>
      <w:r>
        <w:rPr>
          <w:rFonts w:hint="eastAsia" w:ascii="宋体" w:hAnsi="宋体"/>
          <w:b/>
          <w:color w:val="000000"/>
          <w:szCs w:val="21"/>
          <w:highlight w:val="none"/>
        </w:rPr>
        <w:t>2.2</w:t>
      </w:r>
      <w:r>
        <w:rPr>
          <w:rFonts w:ascii="宋体" w:hAnsi="宋体"/>
          <w:b/>
          <w:color w:val="000000"/>
          <w:szCs w:val="21"/>
          <w:highlight w:val="none"/>
        </w:rPr>
        <w:t>符合性审查</w:t>
      </w:r>
    </w:p>
    <w:p>
      <w:pPr>
        <w:pStyle w:val="21"/>
        <w:rPr>
          <w:rFonts w:ascii="宋体" w:hAnsi="宋体"/>
          <w:szCs w:val="21"/>
          <w:highlight w:val="none"/>
        </w:rPr>
      </w:pPr>
      <w:r>
        <w:rPr>
          <w:rFonts w:hint="eastAsia" w:ascii="宋体" w:hAnsi="宋体" w:cs="宋体"/>
          <w:b/>
          <w:bCs/>
          <w:highlight w:val="none"/>
        </w:rPr>
        <w:t>评标委员会对以下规定标准进行符合性审查，未通过初符合性审查的响应文件，其响应文件作为无效响应文件，不进入下一步评审</w:t>
      </w:r>
    </w:p>
    <w:tbl>
      <w:tblPr>
        <w:tblStyle w:val="16"/>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1751"/>
        <w:gridCol w:w="3507"/>
        <w:gridCol w:w="3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47" w:type="dxa"/>
            <w:noWrap w:val="0"/>
            <w:vAlign w:val="center"/>
          </w:tcPr>
          <w:p>
            <w:pPr>
              <w:pStyle w:val="14"/>
              <w:ind w:right="-1"/>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序号</w:t>
            </w:r>
          </w:p>
        </w:tc>
        <w:tc>
          <w:tcPr>
            <w:tcW w:w="1751" w:type="dxa"/>
            <w:noWrap w:val="0"/>
            <w:vAlign w:val="center"/>
          </w:tcPr>
          <w:p>
            <w:pPr>
              <w:pStyle w:val="14"/>
              <w:ind w:right="65" w:rightChars="31"/>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评审因素</w:t>
            </w:r>
          </w:p>
        </w:tc>
        <w:tc>
          <w:tcPr>
            <w:tcW w:w="3507" w:type="dxa"/>
            <w:noWrap w:val="0"/>
            <w:vAlign w:val="center"/>
          </w:tcPr>
          <w:p>
            <w:pPr>
              <w:pStyle w:val="14"/>
              <w:ind w:right="-73" w:rightChars="-35"/>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审查内容和审查标准</w:t>
            </w:r>
          </w:p>
        </w:tc>
        <w:tc>
          <w:tcPr>
            <w:tcW w:w="3233" w:type="dxa"/>
            <w:noWrap w:val="0"/>
            <w:vAlign w:val="center"/>
          </w:tcPr>
          <w:p>
            <w:pPr>
              <w:pStyle w:val="14"/>
              <w:ind w:right="-73" w:rightChars="-35"/>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447" w:type="dxa"/>
            <w:noWrap w:val="0"/>
            <w:vAlign w:val="center"/>
          </w:tcPr>
          <w:p>
            <w:pPr>
              <w:pStyle w:val="14"/>
              <w:ind w:right="-71" w:rightChars="-34"/>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751" w:type="dxa"/>
            <w:noWrap w:val="0"/>
            <w:vAlign w:val="center"/>
          </w:tcPr>
          <w:p>
            <w:pPr>
              <w:pStyle w:val="14"/>
              <w:ind w:right="65" w:rightChars="3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投标文件签章</w:t>
            </w:r>
          </w:p>
        </w:tc>
        <w:tc>
          <w:tcPr>
            <w:tcW w:w="3507" w:type="dxa"/>
            <w:noWrap w:val="0"/>
            <w:vAlign w:val="center"/>
          </w:tcPr>
          <w:p>
            <w:pPr>
              <w:pStyle w:val="14"/>
              <w:ind w:right="-73" w:rightChars="-35"/>
              <w:rPr>
                <w:rFonts w:hint="eastAsia" w:ascii="宋体" w:hAnsi="宋体" w:eastAsia="宋体" w:cs="宋体"/>
                <w:color w:val="000000"/>
                <w:sz w:val="21"/>
                <w:szCs w:val="21"/>
                <w:highlight w:val="none"/>
              </w:rPr>
            </w:pPr>
            <w:r>
              <w:rPr>
                <w:rFonts w:hint="eastAsia" w:ascii="宋体" w:hAnsi="宋体" w:cs="宋体"/>
                <w:color w:val="000000"/>
                <w:sz w:val="21"/>
                <w:szCs w:val="21"/>
              </w:rPr>
              <w:t>是否按照规定在应由企业法人或法人授权代表在所有规定签字处逐一盖电子章或签字及加盖单位电子公章</w:t>
            </w:r>
          </w:p>
        </w:tc>
        <w:tc>
          <w:tcPr>
            <w:tcW w:w="3233" w:type="dxa"/>
            <w:noWrap w:val="0"/>
            <w:vAlign w:val="center"/>
          </w:tcPr>
          <w:p>
            <w:pPr>
              <w:pStyle w:val="14"/>
              <w:ind w:right="-73" w:rightChars="-35"/>
              <w:rPr>
                <w:rFonts w:hint="eastAsia" w:ascii="宋体" w:hAnsi="宋体" w:eastAsia="宋体" w:cs="宋体"/>
                <w:color w:val="000000"/>
                <w:sz w:val="21"/>
                <w:szCs w:val="21"/>
                <w:highlight w:val="none"/>
              </w:rPr>
            </w:pPr>
            <w:r>
              <w:rPr>
                <w:rFonts w:hint="eastAsia" w:ascii="宋体" w:hAnsi="宋体" w:cs="宋体"/>
                <w:color w:val="000000"/>
                <w:sz w:val="21"/>
                <w:szCs w:val="21"/>
              </w:rPr>
              <w:t>按照规定在应由企业法人或法人授权代表在所有规定签字处逐一盖电子章或签字及加盖单位电子公章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447" w:type="dxa"/>
            <w:noWrap w:val="0"/>
            <w:vAlign w:val="center"/>
          </w:tcPr>
          <w:p>
            <w:pPr>
              <w:pStyle w:val="14"/>
              <w:ind w:right="-71" w:rightChars="-34"/>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751" w:type="dxa"/>
            <w:noWrap w:val="0"/>
            <w:vAlign w:val="center"/>
          </w:tcPr>
          <w:p>
            <w:pPr>
              <w:pStyle w:val="14"/>
              <w:ind w:right="65" w:rightChars="3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报价</w:t>
            </w:r>
          </w:p>
        </w:tc>
        <w:tc>
          <w:tcPr>
            <w:tcW w:w="3507"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投标文件是否针对同一种货物出现了两个或两个以上的报价；报价是否超过项目预算或最高限价或经评标委员会认定低于成本的</w:t>
            </w:r>
          </w:p>
        </w:tc>
        <w:tc>
          <w:tcPr>
            <w:tcW w:w="3233"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针对同一种货物未出现了两个或两个以上的报价；报价未超过项目预算或最高限价，经评标委员会认定报价未低于成本的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447" w:type="dxa"/>
            <w:noWrap w:val="0"/>
            <w:vAlign w:val="center"/>
          </w:tcPr>
          <w:p>
            <w:pPr>
              <w:pStyle w:val="14"/>
              <w:ind w:right="-71" w:rightChars="-34"/>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1751" w:type="dxa"/>
            <w:noWrap w:val="0"/>
            <w:vAlign w:val="center"/>
          </w:tcPr>
          <w:p>
            <w:pPr>
              <w:pStyle w:val="14"/>
              <w:ind w:right="65" w:rightChars="3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投标文件内容</w:t>
            </w:r>
          </w:p>
        </w:tc>
        <w:tc>
          <w:tcPr>
            <w:tcW w:w="3507"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是否按照</w:t>
            </w:r>
            <w:r>
              <w:rPr>
                <w:rFonts w:hint="eastAsia" w:ascii="宋体" w:hAnsi="宋体" w:eastAsia="宋体" w:cs="宋体"/>
                <w:color w:val="000000"/>
                <w:sz w:val="21"/>
                <w:szCs w:val="21"/>
                <w:highlight w:val="none"/>
                <w:lang w:val="en-US" w:eastAsia="zh-CN"/>
              </w:rPr>
              <w:t>招</w:t>
            </w:r>
            <w:r>
              <w:rPr>
                <w:rFonts w:hint="eastAsia" w:ascii="宋体" w:hAnsi="宋体" w:eastAsia="宋体" w:cs="宋体"/>
                <w:color w:val="000000"/>
                <w:sz w:val="21"/>
                <w:szCs w:val="21"/>
                <w:highlight w:val="none"/>
              </w:rPr>
              <w:t>标文件规定的内容填写</w:t>
            </w:r>
          </w:p>
        </w:tc>
        <w:tc>
          <w:tcPr>
            <w:tcW w:w="3233"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按照</w:t>
            </w:r>
            <w:r>
              <w:rPr>
                <w:rFonts w:hint="eastAsia" w:ascii="宋体" w:hAnsi="宋体" w:eastAsia="宋体" w:cs="宋体"/>
                <w:color w:val="000000"/>
                <w:sz w:val="21"/>
                <w:szCs w:val="21"/>
                <w:highlight w:val="none"/>
                <w:lang w:val="en-US" w:eastAsia="zh-CN"/>
              </w:rPr>
              <w:t>招</w:t>
            </w:r>
            <w:r>
              <w:rPr>
                <w:rFonts w:hint="eastAsia" w:ascii="宋体" w:hAnsi="宋体" w:eastAsia="宋体" w:cs="宋体"/>
                <w:color w:val="000000"/>
                <w:sz w:val="21"/>
                <w:szCs w:val="21"/>
                <w:highlight w:val="none"/>
              </w:rPr>
              <w:t>标文件规定的内容填写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47" w:type="dxa"/>
            <w:noWrap w:val="0"/>
            <w:vAlign w:val="center"/>
          </w:tcPr>
          <w:p>
            <w:pPr>
              <w:pStyle w:val="14"/>
              <w:ind w:right="-71" w:rightChars="-34"/>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1751" w:type="dxa"/>
            <w:noWrap w:val="0"/>
            <w:vAlign w:val="center"/>
          </w:tcPr>
          <w:p>
            <w:pPr>
              <w:pStyle w:val="14"/>
              <w:ind w:right="65" w:rightChars="31"/>
              <w:jc w:val="center"/>
              <w:rPr>
                <w:rFonts w:hint="eastAsia" w:ascii="宋体" w:hAnsi="宋体" w:eastAsia="宋体" w:cs="宋体"/>
                <w:color w:val="000000"/>
                <w:sz w:val="21"/>
                <w:szCs w:val="21"/>
                <w:highlight w:val="none"/>
              </w:rPr>
            </w:pPr>
            <w:r>
              <w:rPr>
                <w:rFonts w:hint="eastAsia" w:ascii="宋体" w:hAnsi="宋体" w:cs="宋体"/>
                <w:color w:val="000000"/>
                <w:sz w:val="21"/>
                <w:szCs w:val="21"/>
              </w:rPr>
              <w:t>投标保证金或保函</w:t>
            </w:r>
          </w:p>
        </w:tc>
        <w:tc>
          <w:tcPr>
            <w:tcW w:w="3507"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是否按招标文件</w:t>
            </w:r>
            <w:r>
              <w:rPr>
                <w:rFonts w:hint="eastAsia" w:ascii="宋体" w:hAnsi="宋体" w:cs="宋体"/>
                <w:color w:val="000000"/>
                <w:sz w:val="21"/>
                <w:szCs w:val="21"/>
              </w:rPr>
              <w:t>规定递交保证金或保函、保证金金额、保证金形式是否符合招标文件规定的</w:t>
            </w:r>
          </w:p>
        </w:tc>
        <w:tc>
          <w:tcPr>
            <w:tcW w:w="3233"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按招标文件</w:t>
            </w:r>
            <w:r>
              <w:rPr>
                <w:rFonts w:hint="eastAsia" w:ascii="宋体" w:hAnsi="宋体" w:cs="宋体"/>
                <w:color w:val="000000"/>
                <w:sz w:val="21"/>
                <w:szCs w:val="21"/>
              </w:rPr>
              <w:t>规定递交保证金或保函、保证金金额、保证金形式是否符合招标文件规定的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447" w:type="dxa"/>
            <w:noWrap w:val="0"/>
            <w:vAlign w:val="center"/>
          </w:tcPr>
          <w:p>
            <w:pPr>
              <w:pStyle w:val="14"/>
              <w:ind w:right="-71" w:rightChars="-34"/>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p>
        </w:tc>
        <w:tc>
          <w:tcPr>
            <w:tcW w:w="1751" w:type="dxa"/>
            <w:noWrap w:val="0"/>
            <w:vAlign w:val="center"/>
          </w:tcPr>
          <w:p>
            <w:pPr>
              <w:pStyle w:val="14"/>
              <w:ind w:right="65" w:rightChars="3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投标有效期</w:t>
            </w:r>
          </w:p>
        </w:tc>
        <w:tc>
          <w:tcPr>
            <w:tcW w:w="3507"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投标有效期是否满足投</w:t>
            </w:r>
            <w:r>
              <w:rPr>
                <w:rFonts w:hint="eastAsia" w:ascii="宋体" w:hAnsi="宋体" w:eastAsia="宋体" w:cs="宋体"/>
                <w:color w:val="000000"/>
                <w:sz w:val="21"/>
                <w:szCs w:val="21"/>
                <w:highlight w:val="none"/>
                <w:lang w:val="en-US" w:eastAsia="zh-CN"/>
              </w:rPr>
              <w:t>招</w:t>
            </w:r>
            <w:r>
              <w:rPr>
                <w:rFonts w:hint="eastAsia" w:ascii="宋体" w:hAnsi="宋体" w:eastAsia="宋体" w:cs="宋体"/>
                <w:color w:val="000000"/>
                <w:sz w:val="21"/>
                <w:szCs w:val="21"/>
                <w:highlight w:val="none"/>
              </w:rPr>
              <w:t>标文件要求</w:t>
            </w:r>
          </w:p>
        </w:tc>
        <w:tc>
          <w:tcPr>
            <w:tcW w:w="3233"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投标有效期满足</w:t>
            </w:r>
            <w:r>
              <w:rPr>
                <w:rFonts w:hint="eastAsia" w:ascii="宋体" w:hAnsi="宋体" w:eastAsia="宋体" w:cs="宋体"/>
                <w:color w:val="000000"/>
                <w:sz w:val="21"/>
                <w:szCs w:val="21"/>
                <w:highlight w:val="none"/>
                <w:lang w:val="en-US" w:eastAsia="zh-CN"/>
              </w:rPr>
              <w:t>招</w:t>
            </w:r>
            <w:r>
              <w:rPr>
                <w:rFonts w:hint="eastAsia" w:ascii="宋体" w:hAnsi="宋体" w:eastAsia="宋体" w:cs="宋体"/>
                <w:color w:val="000000"/>
                <w:sz w:val="21"/>
                <w:szCs w:val="21"/>
                <w:highlight w:val="none"/>
              </w:rPr>
              <w:t>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447" w:type="dxa"/>
            <w:noWrap w:val="0"/>
            <w:vAlign w:val="center"/>
          </w:tcPr>
          <w:p>
            <w:pPr>
              <w:pStyle w:val="14"/>
              <w:ind w:right="-71" w:rightChars="-34"/>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w:t>
            </w:r>
          </w:p>
        </w:tc>
        <w:tc>
          <w:tcPr>
            <w:tcW w:w="1751" w:type="dxa"/>
            <w:noWrap w:val="0"/>
            <w:vAlign w:val="center"/>
          </w:tcPr>
          <w:p>
            <w:pPr>
              <w:pStyle w:val="14"/>
              <w:ind w:right="65" w:rightChars="3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实质性响应</w:t>
            </w:r>
          </w:p>
        </w:tc>
        <w:tc>
          <w:tcPr>
            <w:tcW w:w="3507"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是否响应招标文件中商务</w:t>
            </w:r>
            <w:r>
              <w:rPr>
                <w:rFonts w:hint="eastAsia" w:ascii="宋体" w:hAnsi="宋体" w:eastAsia="宋体" w:cs="宋体"/>
                <w:color w:val="000000"/>
                <w:sz w:val="21"/>
                <w:szCs w:val="21"/>
                <w:highlight w:val="none"/>
                <w:lang w:val="en-US" w:eastAsia="zh-CN"/>
              </w:rPr>
              <w:t>技术</w:t>
            </w:r>
            <w:r>
              <w:rPr>
                <w:rFonts w:hint="eastAsia" w:ascii="宋体" w:hAnsi="宋体" w:eastAsia="宋体" w:cs="宋体"/>
                <w:color w:val="000000"/>
                <w:sz w:val="21"/>
                <w:szCs w:val="21"/>
                <w:highlight w:val="none"/>
              </w:rPr>
              <w:t>实质性条款的要求</w:t>
            </w:r>
          </w:p>
        </w:tc>
        <w:tc>
          <w:tcPr>
            <w:tcW w:w="3233"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响应招标文件中商务</w:t>
            </w:r>
            <w:r>
              <w:rPr>
                <w:rFonts w:hint="eastAsia" w:ascii="宋体" w:hAnsi="宋体" w:eastAsia="宋体" w:cs="宋体"/>
                <w:color w:val="000000"/>
                <w:sz w:val="21"/>
                <w:szCs w:val="21"/>
                <w:highlight w:val="none"/>
                <w:lang w:val="en-US" w:eastAsia="zh-CN"/>
              </w:rPr>
              <w:t>技术</w:t>
            </w:r>
            <w:r>
              <w:rPr>
                <w:rFonts w:hint="eastAsia" w:ascii="宋体" w:hAnsi="宋体" w:eastAsia="宋体" w:cs="宋体"/>
                <w:color w:val="000000"/>
                <w:sz w:val="21"/>
                <w:szCs w:val="21"/>
                <w:highlight w:val="none"/>
              </w:rPr>
              <w:t>实质性条款的要求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447" w:type="dxa"/>
            <w:noWrap w:val="0"/>
            <w:vAlign w:val="center"/>
          </w:tcPr>
          <w:p>
            <w:pPr>
              <w:pStyle w:val="14"/>
              <w:ind w:right="-71" w:rightChars="-34"/>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w:t>
            </w:r>
          </w:p>
        </w:tc>
        <w:tc>
          <w:tcPr>
            <w:tcW w:w="1751" w:type="dxa"/>
            <w:noWrap w:val="0"/>
            <w:vAlign w:val="center"/>
          </w:tcPr>
          <w:p>
            <w:pPr>
              <w:pStyle w:val="14"/>
              <w:ind w:right="65" w:rightChars="3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附加条件</w:t>
            </w:r>
          </w:p>
        </w:tc>
        <w:tc>
          <w:tcPr>
            <w:tcW w:w="3507"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响应文件是否含有采购人不能接受的附加条件的</w:t>
            </w:r>
          </w:p>
        </w:tc>
        <w:tc>
          <w:tcPr>
            <w:tcW w:w="3233"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47" w:type="dxa"/>
            <w:noWrap w:val="0"/>
            <w:vAlign w:val="center"/>
          </w:tcPr>
          <w:p>
            <w:pPr>
              <w:pStyle w:val="14"/>
              <w:ind w:right="-71" w:rightChars="-34"/>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8</w:t>
            </w:r>
          </w:p>
        </w:tc>
        <w:tc>
          <w:tcPr>
            <w:tcW w:w="1751" w:type="dxa"/>
            <w:noWrap w:val="0"/>
            <w:vAlign w:val="center"/>
          </w:tcPr>
          <w:p>
            <w:pPr>
              <w:pStyle w:val="14"/>
              <w:ind w:right="65" w:rightChars="3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w:t>
            </w:r>
          </w:p>
        </w:tc>
        <w:tc>
          <w:tcPr>
            <w:tcW w:w="3507"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cs="宋体"/>
                <w:color w:val="000000"/>
                <w:sz w:val="21"/>
                <w:szCs w:val="21"/>
                <w:lang w:val="en-US" w:eastAsia="zh-CN"/>
              </w:rPr>
              <w:t>响应</w:t>
            </w:r>
            <w:r>
              <w:rPr>
                <w:rFonts w:hint="eastAsia" w:ascii="宋体" w:hAnsi="宋体" w:cs="宋体"/>
                <w:color w:val="000000"/>
                <w:sz w:val="21"/>
                <w:szCs w:val="21"/>
              </w:rPr>
              <w:t>文件中是否存在违反国家法律、法规和招标文件规定的其他无效情形</w:t>
            </w:r>
          </w:p>
        </w:tc>
        <w:tc>
          <w:tcPr>
            <w:tcW w:w="3233"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cs="宋体"/>
                <w:color w:val="000000"/>
                <w:sz w:val="21"/>
                <w:szCs w:val="21"/>
                <w:lang w:val="en-US" w:eastAsia="zh-CN"/>
              </w:rPr>
              <w:t>响应</w:t>
            </w:r>
            <w:r>
              <w:rPr>
                <w:rFonts w:hint="eastAsia" w:ascii="宋体" w:hAnsi="宋体" w:cs="宋体"/>
                <w:color w:val="000000"/>
                <w:sz w:val="21"/>
                <w:szCs w:val="21"/>
              </w:rPr>
              <w:t>文件中不存在违反国家法律、法规和招标文件规定的其他无效情形</w:t>
            </w:r>
          </w:p>
        </w:tc>
      </w:tr>
    </w:tbl>
    <w:p>
      <w:pPr>
        <w:spacing w:line="340" w:lineRule="exact"/>
        <w:rPr>
          <w:rFonts w:hint="eastAsia" w:ascii="宋体" w:hAnsi="宋体" w:cs="宋体"/>
          <w:highlight w:val="none"/>
        </w:rPr>
      </w:pPr>
      <w:r>
        <w:rPr>
          <w:rFonts w:hint="eastAsia" w:ascii="宋体" w:hAnsi="宋体" w:cs="宋体"/>
          <w:highlight w:val="none"/>
        </w:rPr>
        <w:t>3.1.4评标委员会判断响应文件的响应性仅基于响应文件本身而不靠外部证据。</w:t>
      </w:r>
    </w:p>
    <w:p>
      <w:pPr>
        <w:spacing w:line="340" w:lineRule="exact"/>
        <w:rPr>
          <w:rFonts w:hint="eastAsia" w:ascii="宋体" w:hAnsi="宋体" w:cs="宋体"/>
          <w:szCs w:val="21"/>
          <w:highlight w:val="none"/>
        </w:rPr>
      </w:pPr>
      <w:r>
        <w:rPr>
          <w:rFonts w:hint="eastAsia" w:ascii="宋体" w:hAnsi="宋体" w:cs="宋体"/>
          <w:highlight w:val="none"/>
        </w:rPr>
        <w:t>3.1.5评标委员会将拒绝被确定为非实质性响应的投标，供应商不能通过修正或撤销不符之处而使其投标成为实质性响应的投标。</w:t>
      </w:r>
    </w:p>
    <w:p>
      <w:pPr>
        <w:spacing w:line="340" w:lineRule="exact"/>
        <w:rPr>
          <w:rFonts w:hint="eastAsia" w:ascii="宋体" w:hAnsi="宋体" w:cs="宋体"/>
          <w:kern w:val="0"/>
          <w:szCs w:val="21"/>
          <w:highlight w:val="none"/>
        </w:rPr>
      </w:pPr>
      <w:r>
        <w:rPr>
          <w:rFonts w:hint="eastAsia" w:ascii="宋体" w:hAnsi="宋体" w:cs="宋体"/>
          <w:b/>
          <w:bCs/>
          <w:szCs w:val="21"/>
          <w:highlight w:val="none"/>
        </w:rPr>
        <w:t xml:space="preserve">3.2 </w:t>
      </w:r>
      <w:r>
        <w:rPr>
          <w:rFonts w:hint="eastAsia" w:ascii="宋体" w:hAnsi="宋体" w:cs="宋体"/>
          <w:b/>
          <w:bCs/>
          <w:kern w:val="0"/>
          <w:szCs w:val="21"/>
          <w:highlight w:val="none"/>
        </w:rPr>
        <w:t>响应文件澄清</w:t>
      </w:r>
    </w:p>
    <w:p>
      <w:pPr>
        <w:spacing w:line="340" w:lineRule="exact"/>
        <w:rPr>
          <w:rFonts w:hint="eastAsia" w:ascii="宋体" w:hAnsi="宋体" w:cs="宋体"/>
          <w:kern w:val="0"/>
          <w:szCs w:val="21"/>
          <w:highlight w:val="none"/>
        </w:rPr>
      </w:pPr>
      <w:r>
        <w:rPr>
          <w:rFonts w:hint="eastAsia" w:ascii="宋体" w:hAnsi="宋体" w:cs="宋体"/>
          <w:kern w:val="0"/>
          <w:szCs w:val="21"/>
          <w:highlight w:val="none"/>
        </w:rPr>
        <w:t>3.2.1评标委员会将允许供应商修改响应文件中不构成重大偏离的微小的、非正规、不一致或不规则地方，但这种允许不能损害或影响任何供应商的相对排序。</w:t>
      </w:r>
    </w:p>
    <w:p>
      <w:pPr>
        <w:spacing w:line="340" w:lineRule="exact"/>
        <w:rPr>
          <w:rFonts w:hint="eastAsia" w:ascii="宋体" w:hAnsi="宋体" w:cs="宋体"/>
          <w:kern w:val="0"/>
          <w:szCs w:val="21"/>
          <w:highlight w:val="none"/>
        </w:rPr>
      </w:pPr>
      <w:r>
        <w:rPr>
          <w:rFonts w:hint="eastAsia" w:ascii="宋体" w:hAnsi="宋体" w:cs="宋体"/>
          <w:kern w:val="0"/>
          <w:szCs w:val="21"/>
          <w:highlight w:val="none"/>
        </w:rPr>
        <w:t>3.2.2对于响应文件中含义不明确、同类问题表述不一致或者有明显文字和计算错误的内容，评标委员会应当以书面形式要求供应商作出必要的澄清、说明或者补正。</w:t>
      </w:r>
    </w:p>
    <w:p>
      <w:pPr>
        <w:spacing w:line="340" w:lineRule="exact"/>
        <w:rPr>
          <w:rFonts w:hint="eastAsia" w:ascii="宋体" w:hAnsi="宋体" w:cs="宋体"/>
          <w:kern w:val="0"/>
          <w:szCs w:val="21"/>
          <w:highlight w:val="none"/>
        </w:rPr>
      </w:pPr>
      <w:r>
        <w:rPr>
          <w:rFonts w:hint="eastAsia" w:ascii="宋体" w:hAnsi="宋体" w:cs="宋体"/>
          <w:kern w:val="0"/>
          <w:szCs w:val="21"/>
          <w:highlight w:val="none"/>
        </w:rPr>
        <w:t>　 供应商的澄清、说明或者补正应当采用书面形式，并加盖公章，或者由法定代表人或其授权的代表签字。供应商的澄清、说明或者补正不得超出响应文件的范围或者改变响应文件的实质性内容。</w:t>
      </w:r>
    </w:p>
    <w:p>
      <w:pPr>
        <w:spacing w:line="340" w:lineRule="exact"/>
        <w:rPr>
          <w:rFonts w:hint="eastAsia" w:ascii="宋体" w:hAnsi="宋体" w:cs="宋体"/>
          <w:kern w:val="0"/>
          <w:szCs w:val="21"/>
          <w:highlight w:val="none"/>
        </w:rPr>
      </w:pPr>
      <w:r>
        <w:rPr>
          <w:rFonts w:hint="eastAsia" w:ascii="宋体" w:hAnsi="宋体" w:cs="宋体"/>
          <w:kern w:val="0"/>
          <w:szCs w:val="21"/>
          <w:highlight w:val="none"/>
        </w:rPr>
        <w:t>3.2.3响应文件报价出现前后不一致的，除采购文件另有规定外，按照下列规定修正：</w:t>
      </w:r>
    </w:p>
    <w:p>
      <w:pPr>
        <w:spacing w:line="34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（一）响应文件中开标一览表（报价表）内容与响应文件中相应内容不一致的，以开标一览表（报价表）为准；</w:t>
      </w:r>
    </w:p>
    <w:p>
      <w:pPr>
        <w:spacing w:line="34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（二）大写金额和小写金额不一致的，以大写金额为准；</w:t>
      </w:r>
    </w:p>
    <w:p>
      <w:pPr>
        <w:spacing w:line="34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（三）单价金额小数点或者百分比有明显错位的，以开标一览表的总价为准，并修改单价；</w:t>
      </w:r>
    </w:p>
    <w:p>
      <w:pPr>
        <w:spacing w:line="34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（四）总价金额与按单价汇总金额不一致的，以单价金额计算结果为准。</w:t>
      </w:r>
    </w:p>
    <w:p>
      <w:pPr>
        <w:spacing w:line="340" w:lineRule="exact"/>
        <w:ind w:firstLine="420"/>
        <w:rPr>
          <w:rFonts w:hint="eastAsia" w:ascii="宋体" w:hAnsi="宋体" w:cs="宋体"/>
          <w:kern w:val="0"/>
          <w:szCs w:val="21"/>
          <w:highlight w:val="none"/>
        </w:rPr>
      </w:pPr>
      <w:r>
        <w:rPr>
          <w:rFonts w:hint="eastAsia" w:ascii="宋体" w:hAnsi="宋体" w:cs="宋体"/>
          <w:kern w:val="0"/>
          <w:szCs w:val="21"/>
          <w:highlight w:val="none"/>
        </w:rPr>
        <w:t>同时出现两种以上不一致的，按照前款规定的顺序修正。修正后的报价按照供应商须知第6.5.2条第二款的规定经供应商确认后产生约束力，</w:t>
      </w:r>
      <w:r>
        <w:rPr>
          <w:rFonts w:hint="eastAsia" w:ascii="宋体" w:hAnsi="宋体" w:cs="宋体"/>
          <w:b/>
          <w:kern w:val="0"/>
          <w:szCs w:val="21"/>
          <w:highlight w:val="none"/>
        </w:rPr>
        <w:t>供应商不确认的，其投标无效。</w:t>
      </w:r>
    </w:p>
    <w:p>
      <w:pPr>
        <w:spacing w:line="340" w:lineRule="exact"/>
        <w:rPr>
          <w:rFonts w:hint="eastAsia" w:ascii="宋体" w:hAnsi="宋体" w:cs="宋体"/>
          <w:b/>
          <w:highlight w:val="none"/>
        </w:rPr>
      </w:pPr>
      <w:r>
        <w:rPr>
          <w:rFonts w:hint="eastAsia" w:ascii="宋体" w:hAnsi="宋体" w:cs="宋体"/>
          <w:kern w:val="0"/>
          <w:szCs w:val="21"/>
          <w:highlight w:val="none"/>
        </w:rPr>
        <w:t>3.3</w:t>
      </w:r>
      <w:r>
        <w:rPr>
          <w:rFonts w:hint="eastAsia" w:ascii="宋体" w:hAnsi="宋体" w:cs="宋体"/>
          <w:b/>
          <w:highlight w:val="none"/>
        </w:rPr>
        <w:t xml:space="preserve"> 比较与评价</w:t>
      </w:r>
    </w:p>
    <w:p>
      <w:pPr>
        <w:spacing w:line="320" w:lineRule="exact"/>
        <w:rPr>
          <w:rFonts w:hint="eastAsia" w:ascii="宋体" w:hAnsi="宋体" w:cs="宋体"/>
          <w:kern w:val="0"/>
          <w:szCs w:val="21"/>
          <w:highlight w:val="none"/>
        </w:rPr>
      </w:pPr>
      <w:r>
        <w:rPr>
          <w:rFonts w:hint="eastAsia" w:ascii="宋体" w:hAnsi="宋体" w:cs="宋体"/>
          <w:kern w:val="0"/>
          <w:szCs w:val="21"/>
          <w:highlight w:val="none"/>
        </w:rPr>
        <w:t>3.3.1</w:t>
      </w:r>
      <w:r>
        <w:rPr>
          <w:rFonts w:hint="eastAsia" w:ascii="宋体" w:hAnsi="宋体" w:cs="宋体"/>
          <w:szCs w:val="21"/>
          <w:highlight w:val="none"/>
        </w:rPr>
        <w:t>评标委员会</w:t>
      </w:r>
      <w:r>
        <w:rPr>
          <w:rFonts w:hint="eastAsia" w:ascii="宋体" w:hAnsi="宋体" w:cs="宋体"/>
          <w:kern w:val="0"/>
          <w:szCs w:val="21"/>
          <w:highlight w:val="none"/>
        </w:rPr>
        <w:t>按采购文件中规定的评标方法和标准，对资格性检查和符合性检查合格的响应文件进行商务和技术评估，综合比较与评价。</w:t>
      </w:r>
    </w:p>
    <w:p>
      <w:pPr>
        <w:spacing w:line="320" w:lineRule="exact"/>
        <w:rPr>
          <w:rFonts w:hint="eastAsia" w:ascii="宋体" w:hAnsi="宋体" w:cs="宋体"/>
          <w:szCs w:val="21"/>
          <w:highlight w:val="none"/>
        </w:rPr>
      </w:pPr>
      <w:r>
        <w:rPr>
          <w:rFonts w:hint="eastAsia" w:ascii="宋体" w:hAnsi="宋体" w:cs="宋体"/>
          <w:szCs w:val="21"/>
          <w:highlight w:val="none"/>
        </w:rPr>
        <w:t>3.3.2 评标委员会按本章第2.3 款规定的量化因素进行评审。</w:t>
      </w:r>
    </w:p>
    <w:p>
      <w:pPr>
        <w:spacing w:line="320" w:lineRule="exact"/>
        <w:rPr>
          <w:rFonts w:hint="eastAsia" w:ascii="宋体" w:hAnsi="宋体" w:cs="宋体"/>
          <w:szCs w:val="21"/>
          <w:highlight w:val="none"/>
        </w:rPr>
      </w:pPr>
      <w:r>
        <w:rPr>
          <w:rFonts w:hint="eastAsia" w:ascii="宋体" w:hAnsi="宋体" w:cs="宋体"/>
          <w:szCs w:val="21"/>
          <w:highlight w:val="none"/>
        </w:rPr>
        <w:t>（1）按本章评标办法规定的评审因素对商务、技术和投标价格进行评审；</w:t>
      </w:r>
    </w:p>
    <w:p>
      <w:pPr>
        <w:spacing w:line="340" w:lineRule="exact"/>
        <w:rPr>
          <w:rFonts w:hint="eastAsia" w:ascii="宋体" w:hAnsi="宋体" w:cs="宋体"/>
          <w:highlight w:val="none"/>
        </w:rPr>
      </w:pPr>
      <w:r>
        <w:rPr>
          <w:rFonts w:hint="eastAsia" w:ascii="宋体" w:hAnsi="宋体" w:cs="宋体"/>
          <w:szCs w:val="21"/>
          <w:highlight w:val="none"/>
        </w:rPr>
        <w:t>（2）按本章评标办法规定，评标委员会对全部满足采购文件实质性要求前提下，</w:t>
      </w:r>
      <w:r>
        <w:rPr>
          <w:rFonts w:hint="eastAsia" w:ascii="宋体" w:hAnsi="宋体" w:cs="宋体"/>
          <w:kern w:val="0"/>
          <w:szCs w:val="21"/>
          <w:highlight w:val="none"/>
        </w:rPr>
        <w:t>按照采购文件中规定的各项因素进行综合评审后，按评审后的综合得分由高到低顺序排列，以评标总得分最高的供应商作为中标候选人。得分相同的，按投标报价由低到高顺序排列。得分且投标报价相同的，按技术指标优劣顺序排列</w:t>
      </w:r>
      <w:r>
        <w:rPr>
          <w:rFonts w:hint="eastAsia" w:ascii="宋体" w:hAnsi="宋体" w:cs="宋体"/>
          <w:highlight w:val="none"/>
        </w:rPr>
        <w:t>。</w:t>
      </w:r>
    </w:p>
    <w:p>
      <w:pPr>
        <w:spacing w:line="340" w:lineRule="exact"/>
        <w:rPr>
          <w:rFonts w:hint="eastAsia" w:ascii="宋体" w:hAnsi="宋体" w:cs="宋体"/>
          <w:highlight w:val="none"/>
        </w:rPr>
      </w:pPr>
      <w:r>
        <w:rPr>
          <w:rFonts w:hint="eastAsia" w:ascii="宋体" w:hAnsi="宋体" w:cs="宋体"/>
          <w:highlight w:val="none"/>
        </w:rPr>
        <w:t>3.3.3 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w:t>
      </w:r>
      <w:r>
        <w:rPr>
          <w:rFonts w:hint="eastAsia" w:ascii="宋体" w:hAnsi="宋体" w:cs="宋体"/>
          <w:b/>
          <w:highlight w:val="none"/>
        </w:rPr>
        <w:t>无效投标处理</w:t>
      </w:r>
      <w:r>
        <w:rPr>
          <w:rFonts w:hint="eastAsia" w:ascii="宋体" w:hAnsi="宋体" w:cs="宋体"/>
          <w:highlight w:val="none"/>
        </w:rPr>
        <w:t>。</w:t>
      </w:r>
    </w:p>
    <w:p>
      <w:pPr>
        <w:spacing w:line="340" w:lineRule="exact"/>
        <w:rPr>
          <w:rFonts w:hint="eastAsia" w:ascii="宋体" w:hAnsi="宋体" w:cs="宋体"/>
          <w:szCs w:val="21"/>
          <w:highlight w:val="none"/>
        </w:rPr>
      </w:pPr>
      <w:r>
        <w:rPr>
          <w:rFonts w:hint="eastAsia" w:ascii="宋体" w:hAnsi="宋体" w:cs="宋体"/>
          <w:szCs w:val="21"/>
          <w:highlight w:val="none"/>
        </w:rPr>
        <w:t>3.3.</w:t>
      </w:r>
      <w:r>
        <w:rPr>
          <w:rFonts w:ascii="宋体" w:hAnsi="宋体" w:cs="宋体"/>
          <w:szCs w:val="21"/>
          <w:highlight w:val="none"/>
        </w:rPr>
        <w:t>4</w:t>
      </w:r>
      <w:r>
        <w:rPr>
          <w:rFonts w:hint="eastAsia" w:ascii="宋体" w:hAnsi="宋体" w:cs="宋体"/>
          <w:szCs w:val="21"/>
          <w:highlight w:val="none"/>
        </w:rPr>
        <w:t>经评审后，若出现符合本须知规定的所有投标条件的供应商不足三家情形的，本次招标终止，除采购任务取消情形外，招标单位将依法重新组织招标或者采取其他方式采购。</w:t>
      </w:r>
    </w:p>
    <w:p>
      <w:pPr>
        <w:spacing w:line="320" w:lineRule="exact"/>
        <w:rPr>
          <w:rFonts w:hint="eastAsia" w:ascii="宋体" w:hAnsi="宋体" w:cs="宋体"/>
          <w:b/>
          <w:szCs w:val="21"/>
          <w:highlight w:val="none"/>
        </w:rPr>
      </w:pPr>
      <w:r>
        <w:rPr>
          <w:rFonts w:hint="eastAsia" w:ascii="宋体" w:hAnsi="宋体" w:cs="宋体"/>
          <w:b/>
          <w:szCs w:val="21"/>
          <w:highlight w:val="none"/>
        </w:rPr>
        <w:t>3.4评分标准与分值构成</w:t>
      </w:r>
    </w:p>
    <w:p>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综合评分法将按商务技术和投标价格两个部分分别进行评分，商务技术部分满分为70分，价格部分满分为30分，合计总分100分。</w:t>
      </w:r>
    </w:p>
    <w:p>
      <w:pPr>
        <w:adjustRightInd w:val="0"/>
        <w:snapToGrid w:val="0"/>
        <w:spacing w:line="320" w:lineRule="exact"/>
        <w:ind w:right="313"/>
        <w:rPr>
          <w:rFonts w:hint="eastAsia" w:ascii="宋体" w:hAnsi="宋体" w:cs="宋体"/>
          <w:b/>
          <w:bCs/>
          <w:szCs w:val="21"/>
          <w:highlight w:val="none"/>
        </w:rPr>
      </w:pPr>
    </w:p>
    <w:p>
      <w:pPr>
        <w:adjustRightInd w:val="0"/>
        <w:snapToGrid w:val="0"/>
        <w:spacing w:line="320" w:lineRule="exact"/>
        <w:ind w:right="313"/>
        <w:rPr>
          <w:rFonts w:hint="eastAsia" w:ascii="宋体" w:hAnsi="宋体" w:cs="宋体"/>
          <w:b/>
          <w:bCs/>
          <w:szCs w:val="21"/>
          <w:highlight w:val="none"/>
        </w:rPr>
      </w:pPr>
      <w:r>
        <w:rPr>
          <w:rFonts w:hint="eastAsia" w:ascii="宋体" w:hAnsi="宋体" w:cs="宋体"/>
          <w:b/>
          <w:bCs/>
          <w:szCs w:val="21"/>
          <w:highlight w:val="none"/>
        </w:rPr>
        <w:t>3.4.1商务技术部分</w:t>
      </w:r>
    </w:p>
    <w:p>
      <w:pPr>
        <w:adjustRightInd w:val="0"/>
        <w:snapToGrid w:val="0"/>
        <w:spacing w:line="320" w:lineRule="exact"/>
        <w:ind w:right="313"/>
        <w:rPr>
          <w:rFonts w:hint="eastAsia" w:ascii="宋体" w:hAnsi="宋体" w:cs="宋体"/>
          <w:szCs w:val="21"/>
          <w:highlight w:val="none"/>
        </w:rPr>
      </w:pPr>
      <w:r>
        <w:rPr>
          <w:rFonts w:hint="eastAsia" w:ascii="宋体" w:hAnsi="宋体" w:cs="宋体"/>
          <w:b/>
          <w:bCs/>
          <w:szCs w:val="21"/>
          <w:highlight w:val="none"/>
        </w:rPr>
        <w:t>商务技术部分评分标准（70分）</w:t>
      </w:r>
    </w:p>
    <w:p>
      <w:pPr>
        <w:rPr>
          <w:rFonts w:hint="eastAsia" w:ascii="宋体" w:hAnsi="宋体" w:cs="宋体"/>
          <w:highlight w:val="none"/>
        </w:rPr>
      </w:pPr>
    </w:p>
    <w:tbl>
      <w:tblPr>
        <w:tblStyle w:val="16"/>
        <w:tblW w:w="859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9"/>
        <w:gridCol w:w="1231"/>
        <w:gridCol w:w="5769"/>
        <w:gridCol w:w="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0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3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评审因素</w:t>
            </w:r>
          </w:p>
        </w:tc>
        <w:tc>
          <w:tcPr>
            <w:tcW w:w="57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评分标准</w:t>
            </w:r>
          </w:p>
        </w:tc>
        <w:tc>
          <w:tcPr>
            <w:tcW w:w="89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09"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31"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图书供货能力</w:t>
            </w:r>
          </w:p>
        </w:tc>
        <w:tc>
          <w:tcPr>
            <w:tcW w:w="576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品种正版图书供货能力，以列表形式提供与国内出版社合作或签约的相关证明材料，提供500家以上出版社的得10分，提供400-500家的得8分，提供300-400家的得6分，提供200-300家的得4分，200家以下得2分，满分10分，不足100家不得分。</w:t>
            </w:r>
          </w:p>
        </w:tc>
        <w:tc>
          <w:tcPr>
            <w:tcW w:w="89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0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123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576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按照采购人提供的百佳出版社目录顺序出具授权函或签约相关证明材料（原件扫描件），提供提供85家及以下得1分，提供86-90家得3分，91家以上得5分，满分5分。</w:t>
            </w:r>
          </w:p>
        </w:tc>
        <w:tc>
          <w:tcPr>
            <w:tcW w:w="89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0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123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576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供应商签约的出版社内包含以下8家出版社：人民文学出版社、人民教育出版社、北京十月文艺出版社、上海译文出版社、中华书局、外文出版社、中信出版集团股份有限公司、中国时代经济出版社。须出具授权函或签约相关证明材料（原件扫描件），每提供一家得1分，满分8分，不提供不得分。</w:t>
            </w:r>
          </w:p>
        </w:tc>
        <w:tc>
          <w:tcPr>
            <w:tcW w:w="89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0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3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项目实施方案</w:t>
            </w:r>
          </w:p>
        </w:tc>
        <w:tc>
          <w:tcPr>
            <w:tcW w:w="57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供应商根据本项目特点，提供项目实施方案，至少包含（货物的包装、配送方案；到货、验收方案；售后响应时间；出现问题后的处理方案、赔偿方案；退货、换货方案）每具有一项得1分，最多得5分，不提供方案不得分。</w:t>
            </w:r>
          </w:p>
        </w:tc>
        <w:tc>
          <w:tcPr>
            <w:tcW w:w="89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70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31" w:type="dxa"/>
            <w:tcBorders>
              <w:top w:val="nil"/>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图书的征订目录质量</w:t>
            </w:r>
          </w:p>
        </w:tc>
        <w:tc>
          <w:tcPr>
            <w:tcW w:w="5769" w:type="dxa"/>
            <w:tcBorders>
              <w:top w:val="nil"/>
              <w:left w:val="single" w:color="000000" w:sz="8"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供应商能够向采购人提供所投标段的图书征订目录；投标供应商提供征订目录应适合采购人单位专业的各高校出版社及地方出版社的图书目录；提供各出版社出版的新书目录（含电子书目）,投标人必须保证提供的各高校出版社、高质量医学类、科技类、教育类出版社和百佳出版社出版社中与招标单位专业相关的书目全品种，以及保证对这些出版社图书的响应度要达到所中标段图书总采购量的70%以上得3分，达不到70%不得分，在此基础上每增加5%得0.5分，最高得5分。</w:t>
            </w:r>
          </w:p>
        </w:tc>
        <w:tc>
          <w:tcPr>
            <w:tcW w:w="89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09"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31"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提供的图书采选服务</w:t>
            </w:r>
          </w:p>
        </w:tc>
        <w:tc>
          <w:tcPr>
            <w:tcW w:w="5769" w:type="dxa"/>
            <w:tcBorders>
              <w:top w:val="single" w:color="000000" w:sz="4" w:space="0"/>
              <w:left w:val="nil"/>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投标供应商收到采购人订单后，承诺能在24小时内以Emall或其它方式予以确认；10个工作日内向采购方反馈图书的购买情况、预计的到书时间以及无法采购到的图书等情况。</w:t>
            </w:r>
          </w:p>
        </w:tc>
        <w:tc>
          <w:tcPr>
            <w:tcW w:w="890"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0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123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5769" w:type="dxa"/>
            <w:tcBorders>
              <w:top w:val="single" w:color="000000" w:sz="4" w:space="0"/>
              <w:left w:val="nil"/>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1、投标供应商收到采购人订单后的确认时间在采购人要求的时间基础上每提前3小时得0.5分，提前12小时得满分2分；</w:t>
            </w:r>
          </w:p>
        </w:tc>
        <w:tc>
          <w:tcPr>
            <w:tcW w:w="890"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0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123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5769" w:type="dxa"/>
            <w:tcBorders>
              <w:top w:val="single" w:color="000000" w:sz="4" w:space="0"/>
              <w:left w:val="nil"/>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2、投标供应商收到采购人订单后的情况反馈时间在采购人要求的时间基础上每提前1天得0.5分，提前4天得满分2分。</w:t>
            </w:r>
          </w:p>
        </w:tc>
        <w:tc>
          <w:tcPr>
            <w:tcW w:w="890"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09"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31"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采购率达标情况</w:t>
            </w:r>
          </w:p>
        </w:tc>
        <w:tc>
          <w:tcPr>
            <w:tcW w:w="576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投标供应商年平均图书配到率不得低于85%，在此基础上每增加5%得1分，最高得3分。投标供应商须提供近三年（2021年1月1日-至今）不少于10家已合作单位出具的相关证明材料（原件扫描件）。</w:t>
            </w:r>
          </w:p>
        </w:tc>
        <w:tc>
          <w:tcPr>
            <w:tcW w:w="89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123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576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投标供应商承诺读者荐购、急需采购图书配到率不得低于95%，在此基础上每增加1%得0.5分，最高得2分。</w:t>
            </w:r>
          </w:p>
        </w:tc>
        <w:tc>
          <w:tcPr>
            <w:tcW w:w="89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0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3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网络图书采购能力</w:t>
            </w:r>
          </w:p>
        </w:tc>
        <w:tc>
          <w:tcPr>
            <w:tcW w:w="57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对于采购人急需，但出版社无法订到货的图书，投标供应商承诺在网络购书平台中购买的，承诺书中购买额度达到总经费的2%的得2分，每下降1%减1分，最低得0分</w:t>
            </w:r>
            <w:r>
              <w:rPr>
                <w:rFonts w:hint="eastAsia" w:ascii="宋体" w:hAnsi="宋体" w:cs="宋体"/>
                <w:i w:val="0"/>
                <w:iCs w:val="0"/>
                <w:color w:val="000000"/>
                <w:kern w:val="0"/>
                <w:sz w:val="21"/>
                <w:szCs w:val="21"/>
                <w:u w:val="none"/>
                <w:lang w:val="en-US" w:eastAsia="zh-CN" w:bidi="ar"/>
              </w:rPr>
              <w:t>，不设负分。</w:t>
            </w:r>
          </w:p>
        </w:tc>
        <w:tc>
          <w:tcPr>
            <w:tcW w:w="89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31"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线上采购能力</w:t>
            </w:r>
          </w:p>
        </w:tc>
        <w:tc>
          <w:tcPr>
            <w:tcW w:w="576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有独立的门户网站或基于网站的线上选书平台，投标供应商须提供备案表，提供得1分，不提供不得分。</w:t>
            </w:r>
          </w:p>
        </w:tc>
        <w:tc>
          <w:tcPr>
            <w:tcW w:w="89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0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31"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紧急供货能力</w:t>
            </w:r>
          </w:p>
        </w:tc>
        <w:tc>
          <w:tcPr>
            <w:tcW w:w="576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对于采购人所急需的图书须在24小时内配货且送货上门，配到率在80%以上得1分。投标供应商须作出承诺，不提供承诺不得分，不能在24小时内配送且送货上门的不得分。</w:t>
            </w:r>
          </w:p>
        </w:tc>
        <w:tc>
          <w:tcPr>
            <w:tcW w:w="89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709"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31"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提供图书的编目、加工和上架服务</w:t>
            </w:r>
          </w:p>
        </w:tc>
        <w:tc>
          <w:tcPr>
            <w:tcW w:w="576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承诺负责免费提供满足采购方要求的图书全过程加工服务（主要包含按照采购方要求提供编目数据服务和</w:t>
            </w:r>
            <w:r>
              <w:rPr>
                <w:rStyle w:val="22"/>
                <w:rFonts w:eastAsia="宋体"/>
                <w:lang w:val="en-US" w:eastAsia="zh-CN" w:bidi="ar"/>
              </w:rPr>
              <w:t>MARC</w:t>
            </w:r>
            <w:r>
              <w:rPr>
                <w:rFonts w:hint="eastAsia" w:ascii="宋体" w:hAnsi="宋体" w:eastAsia="宋体" w:cs="宋体"/>
                <w:i w:val="0"/>
                <w:iCs w:val="0"/>
                <w:color w:val="000000"/>
                <w:kern w:val="0"/>
                <w:sz w:val="21"/>
                <w:szCs w:val="21"/>
                <w:u w:val="none"/>
                <w:lang w:val="en-US" w:eastAsia="zh-CN" w:bidi="ar"/>
              </w:rPr>
              <w:t>数据处理服务；以</w:t>
            </w:r>
            <w:r>
              <w:rPr>
                <w:rStyle w:val="22"/>
                <w:rFonts w:eastAsia="宋体"/>
                <w:lang w:val="en-US" w:eastAsia="zh-CN" w:bidi="ar"/>
              </w:rPr>
              <w:t>CALIS</w:t>
            </w:r>
            <w:r>
              <w:rPr>
                <w:rFonts w:hint="eastAsia" w:ascii="宋体" w:hAnsi="宋体" w:eastAsia="宋体" w:cs="宋体"/>
                <w:i w:val="0"/>
                <w:iCs w:val="0"/>
                <w:color w:val="000000"/>
                <w:kern w:val="0"/>
                <w:sz w:val="21"/>
                <w:szCs w:val="21"/>
                <w:u w:val="none"/>
                <w:lang w:val="en-US" w:eastAsia="zh-CN" w:bidi="ar"/>
              </w:rPr>
              <w:t>联机合作编目中心的数据为准，按照采购方要求进行数据编目，并在</w:t>
            </w:r>
            <w:r>
              <w:rPr>
                <w:rStyle w:val="22"/>
                <w:rFonts w:eastAsia="宋体"/>
                <w:lang w:val="en-US" w:eastAsia="zh-CN" w:bidi="ar"/>
              </w:rPr>
              <w:t>CALIS</w:t>
            </w:r>
            <w:r>
              <w:rPr>
                <w:rFonts w:hint="eastAsia" w:ascii="宋体" w:hAnsi="宋体" w:eastAsia="宋体" w:cs="宋体"/>
                <w:i w:val="0"/>
                <w:iCs w:val="0"/>
                <w:color w:val="000000"/>
                <w:kern w:val="0"/>
                <w:sz w:val="21"/>
                <w:szCs w:val="21"/>
                <w:u w:val="none"/>
                <w:lang w:val="en-US" w:eastAsia="zh-CN" w:bidi="ar"/>
              </w:rPr>
              <w:t>编目数据上增加</w:t>
            </w:r>
            <w:r>
              <w:rPr>
                <w:rStyle w:val="22"/>
                <w:rFonts w:eastAsia="宋体"/>
                <w:lang w:val="en-US" w:eastAsia="zh-CN" w:bidi="ar"/>
              </w:rPr>
              <w:t>905</w:t>
            </w:r>
            <w:r>
              <w:rPr>
                <w:rFonts w:hint="eastAsia" w:ascii="宋体" w:hAnsi="宋体" w:eastAsia="宋体" w:cs="宋体"/>
                <w:i w:val="0"/>
                <w:iCs w:val="0"/>
                <w:color w:val="000000"/>
                <w:kern w:val="0"/>
                <w:sz w:val="21"/>
                <w:szCs w:val="21"/>
                <w:u w:val="none"/>
                <w:lang w:val="en-US" w:eastAsia="zh-CN" w:bidi="ar"/>
              </w:rPr>
              <w:t>字段，给出每种书的索书号及财产号；按采购方要求进行图书前期、后期加工；图书上架服务；投标供应商免费提供图书加工所需耗材，和所投标段图书馆认可的芯片转换服务）。投标供应商根据以上内容提供承诺，每提供一项合理可行的承诺得1分，满分5分。</w:t>
            </w:r>
          </w:p>
        </w:tc>
        <w:tc>
          <w:tcPr>
            <w:tcW w:w="89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70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123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5769" w:type="dxa"/>
            <w:tcBorders>
              <w:top w:val="nil"/>
              <w:left w:val="single" w:color="000000" w:sz="8"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到货图书小于等于800册的，投标供应商承诺在接到采购方通知7日内按照采购方工作要求和标准完成图书加工、上架；到货图书大于800册的，投标供应商承诺在接到采购方通知13日内按照采购方工作要求和标准完成图书加工、上架。投标供应商在采购人要求的时间基础上每提前1天得1分，提前3天得满分3分。</w:t>
            </w:r>
          </w:p>
        </w:tc>
        <w:tc>
          <w:tcPr>
            <w:tcW w:w="89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9"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31"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企业业绩</w:t>
            </w:r>
          </w:p>
        </w:tc>
        <w:tc>
          <w:tcPr>
            <w:tcW w:w="5769" w:type="dxa"/>
            <w:tcBorders>
              <w:top w:val="single" w:color="000000" w:sz="8" w:space="0"/>
              <w:left w:val="nil"/>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供应商需提供近三年（2021年1月1日-至今）合作的多个省级行政区的类似业绩，以列表形式进行汇总。内容包括：合作单位名称、合作年份、中标金额、执行金额、合同完成率等，并提供佐证材料（包括但不限于执行发票）。</w:t>
            </w:r>
          </w:p>
        </w:tc>
        <w:tc>
          <w:tcPr>
            <w:tcW w:w="890"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0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123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5769" w:type="dxa"/>
            <w:tcBorders>
              <w:top w:val="single" w:color="000000" w:sz="4" w:space="0"/>
              <w:left w:val="nil"/>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1、合作证明材料，包括但不限于合同关键页或中标通知书，每提供一个不同省级行政区类似业绩加1分，满分5分。如经评标委员会认定所提供业绩合同残缺不全、模糊难辨或未提供的不得分。</w:t>
            </w:r>
          </w:p>
        </w:tc>
        <w:tc>
          <w:tcPr>
            <w:tcW w:w="890"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0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123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5769" w:type="dxa"/>
            <w:tcBorders>
              <w:top w:val="single" w:color="000000" w:sz="4" w:space="0"/>
              <w:left w:val="nil"/>
              <w:bottom w:val="single" w:color="000000" w:sz="8"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2、合同执行情况证明材料，包括合同关键页或中标通知书及执行佐证材料（包括但不限于执行发票），合同执行平均完成率100%得5分，90%及以上得3分，80%及以上得1分，80%以下不得分，不提供不得分，满分5分。</w:t>
            </w:r>
          </w:p>
        </w:tc>
        <w:tc>
          <w:tcPr>
            <w:tcW w:w="890"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9"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231"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人员配置</w:t>
            </w:r>
          </w:p>
        </w:tc>
        <w:tc>
          <w:tcPr>
            <w:tcW w:w="576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人员配置内具有高级发行员证书，有一个得</w:t>
            </w:r>
            <w:r>
              <w:rPr>
                <w:rStyle w:val="22"/>
                <w:rFonts w:eastAsia="宋体"/>
                <w:lang w:val="en-US" w:eastAsia="zh-CN" w:bidi="ar"/>
              </w:rPr>
              <w:t>1</w:t>
            </w:r>
            <w:r>
              <w:rPr>
                <w:rFonts w:hint="eastAsia" w:ascii="宋体" w:hAnsi="宋体" w:eastAsia="宋体" w:cs="宋体"/>
                <w:i w:val="0"/>
                <w:iCs w:val="0"/>
                <w:color w:val="000000"/>
                <w:kern w:val="0"/>
                <w:sz w:val="21"/>
                <w:szCs w:val="21"/>
                <w:u w:val="none"/>
                <w:lang w:val="en-US" w:eastAsia="zh-CN" w:bidi="ar"/>
              </w:rPr>
              <w:t>分，最高得</w:t>
            </w:r>
            <w:r>
              <w:rPr>
                <w:rStyle w:val="22"/>
                <w:rFonts w:eastAsia="宋体"/>
                <w:lang w:val="en-US" w:eastAsia="zh-CN" w:bidi="ar"/>
              </w:rPr>
              <w:t>2</w:t>
            </w:r>
            <w:r>
              <w:rPr>
                <w:rFonts w:hint="eastAsia" w:ascii="宋体" w:hAnsi="宋体" w:eastAsia="宋体" w:cs="宋体"/>
                <w:i w:val="0"/>
                <w:iCs w:val="0"/>
                <w:color w:val="000000"/>
                <w:kern w:val="0"/>
                <w:sz w:val="21"/>
                <w:szCs w:val="21"/>
                <w:u w:val="none"/>
                <w:lang w:val="en-US" w:eastAsia="zh-CN" w:bidi="ar"/>
              </w:rPr>
              <w:t>分，不提供证书不得分。</w:t>
            </w:r>
          </w:p>
        </w:tc>
        <w:tc>
          <w:tcPr>
            <w:tcW w:w="89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123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576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人员配置内具有CALIS联机合作编目中心下发的三级及以上等级的中文编目证书，有一个得1分，最高得4分，不提供证书不得分。</w:t>
            </w:r>
          </w:p>
        </w:tc>
        <w:tc>
          <w:tcPr>
            <w:tcW w:w="89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709" w:type="dxa"/>
            <w:gridSpan w:val="3"/>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89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70分</w:t>
            </w:r>
          </w:p>
        </w:tc>
      </w:tr>
    </w:tbl>
    <w:p>
      <w:pPr>
        <w:pStyle w:val="10"/>
        <w:rPr>
          <w:rFonts w:hint="eastAsia" w:ascii="宋体" w:hAnsi="宋体"/>
          <w:szCs w:val="21"/>
          <w:highlight w:val="none"/>
        </w:rPr>
      </w:pPr>
      <w:r>
        <w:rPr>
          <w:rFonts w:hint="eastAsia" w:ascii="宋体" w:hAnsi="宋体"/>
          <w:szCs w:val="21"/>
          <w:highlight w:val="none"/>
        </w:rPr>
        <w:t>注：1.供应商须按所有打分项具体要求提供证明材料复印件加盖公章，未提供证明材料或所提供的证明材料复印件，不能清晰辨别的，视为无效证明文件，均不得分；</w:t>
      </w:r>
    </w:p>
    <w:p>
      <w:pPr>
        <w:pStyle w:val="10"/>
        <w:rPr>
          <w:rFonts w:hint="eastAsia" w:ascii="宋体" w:hAnsi="宋体"/>
          <w:szCs w:val="21"/>
          <w:highlight w:val="none"/>
        </w:rPr>
      </w:pPr>
      <w:r>
        <w:rPr>
          <w:rFonts w:hint="eastAsia" w:ascii="宋体" w:hAnsi="宋体"/>
          <w:szCs w:val="21"/>
          <w:highlight w:val="none"/>
        </w:rPr>
        <w:t>2.供应商提供的所有数据及材料，必须真实有效，如实地考察发现弄虚作假，取消中标资格，并列入医科大学招投标不诚信名单。由第二名（以此类推）替补或重新组织招标。</w:t>
      </w:r>
    </w:p>
    <w:p>
      <w:pPr>
        <w:pStyle w:val="10"/>
        <w:rPr>
          <w:rFonts w:hint="eastAsia" w:ascii="宋体" w:hAnsi="宋体"/>
          <w:szCs w:val="21"/>
          <w:highlight w:val="none"/>
        </w:rPr>
      </w:pPr>
      <w:r>
        <w:rPr>
          <w:rFonts w:hint="eastAsia" w:ascii="宋体" w:hAnsi="宋体"/>
          <w:szCs w:val="21"/>
          <w:highlight w:val="none"/>
        </w:rPr>
        <w:t>3.按评审后得分由高到低顺序排列。得分相同的，按最终报价由低到高顺序排列。得分且最终报价相同的，按技术指标优劣顺序排列。</w:t>
      </w:r>
    </w:p>
    <w:p>
      <w:pPr>
        <w:adjustRightInd w:val="0"/>
        <w:snapToGrid w:val="0"/>
        <w:spacing w:line="320" w:lineRule="exact"/>
        <w:ind w:left="-2" w:leftChars="-1" w:right="313"/>
        <w:rPr>
          <w:rFonts w:hint="eastAsia" w:ascii="宋体" w:hAnsi="宋体" w:cs="宋体"/>
          <w:b/>
          <w:szCs w:val="21"/>
          <w:highlight w:val="none"/>
        </w:rPr>
      </w:pPr>
      <w:r>
        <w:rPr>
          <w:rFonts w:hint="eastAsia" w:ascii="宋体" w:hAnsi="宋体" w:cs="宋体"/>
          <w:b/>
          <w:bCs/>
          <w:szCs w:val="21"/>
          <w:highlight w:val="none"/>
        </w:rPr>
        <w:t>3.4.3商务技术部分得分计算方法</w:t>
      </w:r>
      <w:r>
        <w:rPr>
          <w:rFonts w:hint="eastAsia" w:ascii="宋体" w:hAnsi="宋体" w:cs="宋体"/>
          <w:b/>
          <w:szCs w:val="21"/>
          <w:highlight w:val="none"/>
        </w:rPr>
        <w:t>：</w:t>
      </w:r>
    </w:p>
    <w:p>
      <w:pPr>
        <w:adjustRightInd w:val="0"/>
        <w:snapToGrid w:val="0"/>
        <w:spacing w:line="320" w:lineRule="exact"/>
        <w:ind w:left="-2" w:leftChars="-1" w:right="313" w:firstLine="420"/>
        <w:rPr>
          <w:rFonts w:hint="eastAsia" w:ascii="宋体" w:hAnsi="宋体" w:cs="宋体"/>
          <w:szCs w:val="21"/>
          <w:highlight w:val="none"/>
        </w:rPr>
      </w:pPr>
      <w:r>
        <w:rPr>
          <w:rFonts w:hint="eastAsia" w:ascii="宋体" w:hAnsi="宋体" w:cs="宋体"/>
          <w:szCs w:val="21"/>
          <w:highlight w:val="none"/>
        </w:rPr>
        <w:t>将评标委员会对商务技术部分每个项目的评分，采用算术平均方法分别计算有效供应商在商务技术部分的最终得分。</w:t>
      </w:r>
    </w:p>
    <w:p>
      <w:pPr>
        <w:adjustRightInd w:val="0"/>
        <w:snapToGrid w:val="0"/>
        <w:spacing w:line="320" w:lineRule="exact"/>
        <w:ind w:right="71" w:rightChars="34"/>
        <w:rPr>
          <w:rFonts w:hint="eastAsia" w:ascii="宋体" w:hAnsi="宋体" w:cs="宋体"/>
          <w:b/>
          <w:bCs/>
          <w:szCs w:val="21"/>
          <w:highlight w:val="none"/>
        </w:rPr>
      </w:pPr>
      <w:r>
        <w:rPr>
          <w:rFonts w:hint="eastAsia" w:ascii="宋体" w:hAnsi="宋体" w:cs="宋体"/>
          <w:szCs w:val="21"/>
          <w:highlight w:val="none"/>
          <w:lang w:val="en-US" w:eastAsia="zh-CN"/>
        </w:rPr>
        <w:t xml:space="preserve">   </w:t>
      </w:r>
      <w:r>
        <w:rPr>
          <w:rFonts w:hint="eastAsia" w:ascii="宋体" w:hAnsi="宋体" w:cs="宋体"/>
          <w:b/>
          <w:bCs/>
          <w:szCs w:val="21"/>
          <w:highlight w:val="none"/>
        </w:rPr>
        <w:t>3.4.4投标价格部分</w:t>
      </w:r>
    </w:p>
    <w:p>
      <w:pPr>
        <w:adjustRightInd w:val="0"/>
        <w:snapToGrid w:val="0"/>
        <w:spacing w:line="320" w:lineRule="exact"/>
        <w:ind w:left="-2" w:leftChars="-1" w:right="342" w:rightChars="163" w:firstLine="97" w:firstLineChars="46"/>
        <w:rPr>
          <w:rFonts w:hint="eastAsia" w:ascii="宋体" w:hAnsi="宋体" w:cs="宋体"/>
          <w:szCs w:val="21"/>
          <w:highlight w:val="none"/>
        </w:rPr>
      </w:pPr>
      <w:r>
        <w:rPr>
          <w:rFonts w:hint="eastAsia" w:ascii="宋体" w:hAnsi="宋体" w:cs="宋体"/>
          <w:b/>
          <w:bCs/>
          <w:szCs w:val="21"/>
          <w:highlight w:val="none"/>
        </w:rPr>
        <w:t>投标价格部分评分标准（满分30分）</w:t>
      </w:r>
    </w:p>
    <w:tbl>
      <w:tblPr>
        <w:tblStyle w:val="16"/>
        <w:tblpPr w:leftFromText="180" w:rightFromText="180" w:vertAnchor="text" w:horzAnchor="page" w:tblpX="1639" w:tblpY="300"/>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776"/>
        <w:gridCol w:w="5892"/>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 w:hRule="atLeast"/>
        </w:trPr>
        <w:tc>
          <w:tcPr>
            <w:tcW w:w="350" w:type="pct"/>
            <w:noWrap w:val="0"/>
            <w:vAlign w:val="center"/>
          </w:tcPr>
          <w:p>
            <w:pPr>
              <w:pStyle w:val="23"/>
              <w:spacing w:after="60" w:line="320" w:lineRule="exact"/>
              <w:ind w:firstLine="0"/>
              <w:jc w:val="center"/>
              <w:rPr>
                <w:rFonts w:hint="eastAsia" w:ascii="宋体" w:hAnsi="宋体" w:cs="宋体"/>
                <w:sz w:val="21"/>
                <w:szCs w:val="21"/>
                <w:highlight w:val="none"/>
              </w:rPr>
            </w:pPr>
            <w:r>
              <w:rPr>
                <w:rFonts w:hint="eastAsia" w:ascii="宋体" w:hAnsi="宋体" w:cs="宋体"/>
                <w:sz w:val="21"/>
                <w:szCs w:val="21"/>
                <w:highlight w:val="none"/>
              </w:rPr>
              <w:t>序号</w:t>
            </w:r>
          </w:p>
        </w:tc>
        <w:tc>
          <w:tcPr>
            <w:tcW w:w="455" w:type="pct"/>
            <w:noWrap w:val="0"/>
            <w:vAlign w:val="center"/>
          </w:tcPr>
          <w:p>
            <w:pPr>
              <w:pStyle w:val="23"/>
              <w:spacing w:before="0" w:after="0" w:line="320" w:lineRule="exact"/>
              <w:ind w:firstLine="0"/>
              <w:jc w:val="center"/>
              <w:rPr>
                <w:rFonts w:hint="eastAsia" w:ascii="宋体" w:hAnsi="宋体" w:cs="宋体"/>
                <w:sz w:val="21"/>
                <w:szCs w:val="21"/>
                <w:highlight w:val="none"/>
              </w:rPr>
            </w:pPr>
            <w:r>
              <w:rPr>
                <w:rFonts w:hint="eastAsia" w:ascii="宋体" w:hAnsi="宋体" w:cs="宋体"/>
                <w:sz w:val="21"/>
                <w:szCs w:val="21"/>
                <w:highlight w:val="none"/>
              </w:rPr>
              <w:t>评审项目</w:t>
            </w:r>
          </w:p>
        </w:tc>
        <w:tc>
          <w:tcPr>
            <w:tcW w:w="3454" w:type="pct"/>
            <w:noWrap w:val="0"/>
            <w:vAlign w:val="center"/>
          </w:tcPr>
          <w:p>
            <w:pPr>
              <w:pStyle w:val="23"/>
              <w:spacing w:before="0" w:after="0" w:line="320" w:lineRule="exact"/>
              <w:ind w:firstLine="0"/>
              <w:jc w:val="center"/>
              <w:rPr>
                <w:rFonts w:hint="eastAsia" w:ascii="宋体" w:hAnsi="宋体" w:cs="宋体"/>
                <w:sz w:val="21"/>
                <w:szCs w:val="21"/>
                <w:highlight w:val="none"/>
              </w:rPr>
            </w:pPr>
            <w:r>
              <w:rPr>
                <w:rFonts w:hint="eastAsia" w:ascii="宋体" w:hAnsi="宋体" w:cs="宋体"/>
                <w:sz w:val="21"/>
                <w:szCs w:val="21"/>
                <w:highlight w:val="none"/>
              </w:rPr>
              <w:t>评分标准</w:t>
            </w:r>
          </w:p>
        </w:tc>
        <w:tc>
          <w:tcPr>
            <w:tcW w:w="738" w:type="pct"/>
            <w:noWrap w:val="0"/>
            <w:vAlign w:val="center"/>
          </w:tcPr>
          <w:p>
            <w:pPr>
              <w:pStyle w:val="23"/>
              <w:spacing w:before="0" w:after="0" w:line="320" w:lineRule="exact"/>
              <w:ind w:firstLine="0"/>
              <w:jc w:val="center"/>
              <w:rPr>
                <w:rFonts w:hint="eastAsia" w:ascii="宋体" w:hAnsi="宋体" w:cs="宋体"/>
                <w:sz w:val="21"/>
                <w:szCs w:val="21"/>
                <w:highlight w:val="none"/>
              </w:rPr>
            </w:pPr>
            <w:r>
              <w:rPr>
                <w:rFonts w:hint="eastAsia" w:ascii="宋体" w:hAnsi="宋体" w:cs="宋体"/>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trPr>
        <w:tc>
          <w:tcPr>
            <w:tcW w:w="350" w:type="pct"/>
            <w:noWrap w:val="0"/>
            <w:vAlign w:val="center"/>
          </w:tcPr>
          <w:p>
            <w:pPr>
              <w:snapToGrid w:val="0"/>
              <w:spacing w:line="360" w:lineRule="exact"/>
              <w:jc w:val="center"/>
              <w:rPr>
                <w:rFonts w:hint="eastAsia" w:ascii="宋体" w:hAnsi="宋体" w:cs="宋体"/>
                <w:szCs w:val="21"/>
                <w:highlight w:val="none"/>
              </w:rPr>
            </w:pPr>
            <w:r>
              <w:rPr>
                <w:rFonts w:hint="eastAsia" w:ascii="宋体" w:hAnsi="宋体" w:cs="宋体"/>
                <w:szCs w:val="21"/>
                <w:highlight w:val="none"/>
              </w:rPr>
              <w:t>1</w:t>
            </w:r>
          </w:p>
        </w:tc>
        <w:tc>
          <w:tcPr>
            <w:tcW w:w="455" w:type="pct"/>
            <w:noWrap w:val="0"/>
            <w:vAlign w:val="center"/>
          </w:tcPr>
          <w:p>
            <w:pPr>
              <w:snapToGrid w:val="0"/>
              <w:spacing w:line="360" w:lineRule="exact"/>
              <w:jc w:val="center"/>
              <w:rPr>
                <w:rFonts w:hint="eastAsia" w:ascii="宋体" w:hAnsi="宋体" w:cs="宋体"/>
                <w:szCs w:val="21"/>
                <w:highlight w:val="none"/>
              </w:rPr>
            </w:pPr>
            <w:r>
              <w:rPr>
                <w:rFonts w:hint="eastAsia" w:ascii="宋体" w:hAnsi="宋体" w:cs="宋体"/>
                <w:szCs w:val="21"/>
                <w:highlight w:val="none"/>
              </w:rPr>
              <w:t>价格部分</w:t>
            </w:r>
          </w:p>
        </w:tc>
        <w:tc>
          <w:tcPr>
            <w:tcW w:w="3454" w:type="pct"/>
            <w:noWrap w:val="0"/>
            <w:vAlign w:val="center"/>
          </w:tcPr>
          <w:p>
            <w:pPr>
              <w:snapToGrid w:val="0"/>
              <w:spacing w:line="360" w:lineRule="exact"/>
              <w:rPr>
                <w:rFonts w:hint="eastAsia" w:ascii="宋体" w:hAnsi="宋体" w:cs="宋体"/>
                <w:szCs w:val="21"/>
                <w:highlight w:val="none"/>
              </w:rPr>
            </w:pPr>
            <w:r>
              <w:rPr>
                <w:rFonts w:hint="eastAsia" w:ascii="宋体" w:hAnsi="宋体" w:eastAsia="宋体" w:cs="宋体"/>
                <w:b w:val="0"/>
                <w:bCs w:val="0"/>
                <w:color w:val="auto"/>
                <w:sz w:val="21"/>
                <w:szCs w:val="21"/>
                <w:highlight w:val="none"/>
                <w:lang w:val="en-US" w:eastAsia="zh-CN"/>
              </w:rPr>
              <w:t>社科类：</w:t>
            </w:r>
            <w:r>
              <w:rPr>
                <w:rFonts w:hint="eastAsia" w:ascii="宋体" w:hAnsi="宋体" w:cs="宋体"/>
                <w:szCs w:val="21"/>
                <w:highlight w:val="none"/>
              </w:rPr>
              <w:t>报价得分=(评标基准价/修正的码洋折扣率)×</w:t>
            </w:r>
            <w:r>
              <w:rPr>
                <w:rFonts w:hint="eastAsia" w:ascii="宋体" w:hAnsi="宋体" w:cs="宋体"/>
                <w:szCs w:val="21"/>
                <w:highlight w:val="none"/>
                <w:lang w:val="en-US" w:eastAsia="zh-CN"/>
              </w:rPr>
              <w:t>15</w:t>
            </w:r>
            <w:r>
              <w:rPr>
                <w:rFonts w:hint="eastAsia" w:ascii="宋体" w:hAnsi="宋体" w:cs="宋体"/>
                <w:szCs w:val="21"/>
                <w:highlight w:val="none"/>
              </w:rPr>
              <w:t>%×100</w:t>
            </w:r>
          </w:p>
          <w:p>
            <w:pPr>
              <w:snapToGrid w:val="0"/>
              <w:spacing w:line="360" w:lineRule="exact"/>
              <w:rPr>
                <w:rFonts w:hint="eastAsia"/>
                <w:highlight w:val="none"/>
              </w:rPr>
            </w:pPr>
            <w:r>
              <w:rPr>
                <w:rFonts w:hint="eastAsia" w:ascii="宋体" w:hAnsi="宋体" w:cs="宋体"/>
                <w:szCs w:val="21"/>
                <w:highlight w:val="none"/>
                <w:lang w:val="en-US" w:eastAsia="zh-CN"/>
              </w:rPr>
              <w:t>医学类：</w:t>
            </w:r>
            <w:r>
              <w:rPr>
                <w:rFonts w:hint="eastAsia" w:ascii="宋体" w:hAnsi="宋体" w:cs="宋体"/>
                <w:szCs w:val="21"/>
                <w:highlight w:val="none"/>
              </w:rPr>
              <w:t>报价得分=(评标基准价/修正的码洋折扣率)×</w:t>
            </w:r>
            <w:r>
              <w:rPr>
                <w:rFonts w:hint="eastAsia" w:ascii="宋体" w:hAnsi="宋体" w:cs="宋体"/>
                <w:szCs w:val="21"/>
                <w:highlight w:val="none"/>
                <w:lang w:val="en-US" w:eastAsia="zh-CN"/>
              </w:rPr>
              <w:t>15</w:t>
            </w:r>
            <w:r>
              <w:rPr>
                <w:rFonts w:hint="eastAsia" w:ascii="宋体" w:hAnsi="宋体" w:cs="宋体"/>
                <w:szCs w:val="21"/>
                <w:highlight w:val="none"/>
              </w:rPr>
              <w:t>%×100</w:t>
            </w:r>
          </w:p>
          <w:p>
            <w:pPr>
              <w:snapToGrid w:val="0"/>
              <w:spacing w:line="360" w:lineRule="exact"/>
              <w:rPr>
                <w:rFonts w:hint="eastAsia" w:ascii="宋体" w:hAnsi="宋体" w:cs="宋体"/>
                <w:szCs w:val="21"/>
                <w:highlight w:val="none"/>
              </w:rPr>
            </w:pPr>
            <w:r>
              <w:rPr>
                <w:rFonts w:hint="eastAsia" w:ascii="宋体" w:hAnsi="宋体" w:cs="宋体"/>
                <w:szCs w:val="21"/>
                <w:highlight w:val="none"/>
              </w:rPr>
              <w:t>备注：</w:t>
            </w:r>
            <w:r>
              <w:rPr>
                <w:rFonts w:hint="eastAsia" w:ascii="宋体" w:hAnsi="宋体" w:cs="宋体"/>
                <w:b/>
                <w:szCs w:val="21"/>
                <w:highlight w:val="none"/>
              </w:rPr>
              <w:t>1.投标价格评分采用低价优先法计算。</w:t>
            </w:r>
          </w:p>
          <w:p>
            <w:pPr>
              <w:snapToGrid w:val="0"/>
              <w:spacing w:line="360" w:lineRule="exact"/>
              <w:rPr>
                <w:rFonts w:hint="eastAsia" w:ascii="宋体" w:hAnsi="宋体" w:cs="宋体"/>
                <w:szCs w:val="21"/>
                <w:highlight w:val="none"/>
              </w:rPr>
            </w:pPr>
            <w:r>
              <w:rPr>
                <w:rFonts w:hint="eastAsia" w:ascii="宋体" w:hAnsi="宋体" w:cs="宋体"/>
                <w:szCs w:val="21"/>
                <w:highlight w:val="none"/>
              </w:rPr>
              <w:t>2.评标基准价：满足招标文件要求且经算术修正，依据政府采购政策进行价格扣除后的最低码洋折扣率为评标基准价；</w:t>
            </w:r>
          </w:p>
          <w:p>
            <w:pPr>
              <w:pStyle w:val="10"/>
              <w:rPr>
                <w:rFonts w:hint="eastAsia" w:ascii="宋体" w:hAnsi="宋体"/>
                <w:szCs w:val="21"/>
                <w:highlight w:val="none"/>
              </w:rPr>
            </w:pPr>
            <w:r>
              <w:rPr>
                <w:rFonts w:hint="eastAsia" w:ascii="宋体" w:hAnsi="宋体" w:cs="宋体"/>
                <w:szCs w:val="21"/>
                <w:highlight w:val="none"/>
              </w:rPr>
              <w:t>3.修正后码洋折扣率：评标委员会以开标一览表中码洋折扣率为基础，对其进行算术修正，依据政府采购政策进行价格扣除后，作为投标码洋折扣率计算的依据。</w:t>
            </w:r>
          </w:p>
        </w:tc>
        <w:tc>
          <w:tcPr>
            <w:tcW w:w="738" w:type="pct"/>
            <w:noWrap w:val="0"/>
            <w:vAlign w:val="center"/>
          </w:tcPr>
          <w:p>
            <w:pPr>
              <w:snapToGrid w:val="0"/>
              <w:spacing w:line="360" w:lineRule="exact"/>
              <w:rPr>
                <w:rFonts w:hint="eastAsia" w:ascii="宋体" w:hAnsi="宋体" w:cs="宋体"/>
                <w:szCs w:val="21"/>
                <w:highlight w:val="none"/>
              </w:rPr>
            </w:pPr>
            <w:r>
              <w:rPr>
                <w:rFonts w:hint="eastAsia" w:ascii="宋体" w:hAnsi="宋体" w:cs="宋体"/>
                <w:szCs w:val="21"/>
                <w:highlight w:val="none"/>
              </w:rPr>
              <w:t>0-</w:t>
            </w:r>
            <w:r>
              <w:rPr>
                <w:rFonts w:hint="eastAsia" w:ascii="宋体" w:hAnsi="宋体" w:cs="宋体"/>
                <w:szCs w:val="21"/>
                <w:highlight w:val="none"/>
                <w:lang w:val="en-US" w:eastAsia="zh-CN"/>
              </w:rPr>
              <w:t>3</w:t>
            </w:r>
            <w:r>
              <w:rPr>
                <w:rFonts w:hint="eastAsia" w:ascii="宋体" w:hAnsi="宋体" w:cs="宋体"/>
                <w:szCs w:val="21"/>
                <w:highlight w:val="none"/>
              </w:rPr>
              <w:t>0分</w:t>
            </w:r>
          </w:p>
        </w:tc>
      </w:tr>
    </w:tbl>
    <w:p>
      <w:pPr>
        <w:spacing w:line="320" w:lineRule="exact"/>
        <w:rPr>
          <w:rFonts w:hint="eastAsia" w:ascii="宋体" w:hAnsi="宋体" w:cs="宋体"/>
          <w:b/>
          <w:szCs w:val="21"/>
          <w:highlight w:val="none"/>
        </w:rPr>
      </w:pPr>
    </w:p>
    <w:p>
      <w:pPr>
        <w:spacing w:line="320" w:lineRule="exact"/>
        <w:rPr>
          <w:rFonts w:hint="eastAsia" w:ascii="宋体" w:hAnsi="宋体" w:cs="宋体"/>
          <w:b/>
          <w:szCs w:val="21"/>
          <w:highlight w:val="none"/>
        </w:rPr>
      </w:pPr>
      <w:r>
        <w:rPr>
          <w:rFonts w:hint="eastAsia" w:ascii="宋体" w:hAnsi="宋体" w:cs="宋体"/>
          <w:b/>
          <w:szCs w:val="21"/>
          <w:highlight w:val="none"/>
        </w:rPr>
        <w:t>3.4.5供应商得分</w:t>
      </w:r>
    </w:p>
    <w:p>
      <w:pPr>
        <w:spacing w:line="320" w:lineRule="exact"/>
        <w:rPr>
          <w:rFonts w:hint="eastAsia" w:ascii="宋体" w:hAnsi="宋体" w:cs="宋体"/>
          <w:b/>
          <w:szCs w:val="21"/>
          <w:highlight w:val="none"/>
        </w:rPr>
      </w:pPr>
      <w:r>
        <w:rPr>
          <w:rFonts w:hint="eastAsia" w:ascii="宋体" w:hAnsi="宋体" w:cs="宋体"/>
          <w:b/>
          <w:szCs w:val="21"/>
          <w:highlight w:val="none"/>
        </w:rPr>
        <w:t xml:space="preserve">   供应商总分＝商务技术部分+价格部分 注：以上计算分数时四舍五入取小数点后两位。</w:t>
      </w:r>
    </w:p>
    <w:p>
      <w:pPr>
        <w:spacing w:line="320" w:lineRule="exact"/>
        <w:rPr>
          <w:rFonts w:hint="eastAsia" w:ascii="宋体" w:hAnsi="宋体" w:cs="宋体"/>
          <w:b/>
          <w:szCs w:val="21"/>
          <w:highlight w:val="none"/>
        </w:rPr>
      </w:pPr>
      <w:r>
        <w:rPr>
          <w:rFonts w:hint="eastAsia" w:ascii="宋体" w:hAnsi="宋体" w:cs="宋体"/>
          <w:b/>
          <w:szCs w:val="21"/>
          <w:highlight w:val="none"/>
        </w:rPr>
        <w:t>3.5</w:t>
      </w:r>
      <w:r>
        <w:rPr>
          <w:rFonts w:hint="eastAsia" w:ascii="宋体" w:hAnsi="宋体" w:cs="宋体"/>
          <w:b/>
          <w:kern w:val="0"/>
          <w:szCs w:val="21"/>
          <w:highlight w:val="none"/>
        </w:rPr>
        <w:t>推荐中标候选供应商名单</w:t>
      </w:r>
    </w:p>
    <w:p>
      <w:pPr>
        <w:spacing w:line="320" w:lineRule="exact"/>
        <w:rPr>
          <w:rFonts w:hint="eastAsia" w:ascii="宋体" w:hAnsi="宋体" w:cs="宋体"/>
          <w:szCs w:val="21"/>
          <w:highlight w:val="none"/>
        </w:rPr>
      </w:pPr>
      <w:r>
        <w:rPr>
          <w:rFonts w:hint="eastAsia" w:ascii="宋体" w:hAnsi="宋体" w:cs="宋体"/>
          <w:szCs w:val="21"/>
          <w:highlight w:val="none"/>
        </w:rPr>
        <w:t>3.5.1中标候选供应商数量为</w:t>
      </w:r>
      <w:r>
        <w:rPr>
          <w:rFonts w:hint="eastAsia" w:ascii="宋体" w:hAnsi="宋体" w:cs="宋体"/>
          <w:szCs w:val="21"/>
          <w:highlight w:val="none"/>
          <w:lang w:val="en-US" w:eastAsia="zh-CN"/>
        </w:rPr>
        <w:t>1</w:t>
      </w:r>
      <w:r>
        <w:rPr>
          <w:rFonts w:hint="eastAsia" w:ascii="宋体" w:hAnsi="宋体" w:cs="宋体"/>
          <w:szCs w:val="21"/>
          <w:highlight w:val="none"/>
        </w:rPr>
        <w:t xml:space="preserve">人，但必须按顺序排列中标候选供应商。 </w:t>
      </w:r>
    </w:p>
    <w:p>
      <w:pPr>
        <w:spacing w:line="320" w:lineRule="exact"/>
        <w:rPr>
          <w:rFonts w:ascii="宋体" w:hAnsi="宋体" w:cs="宋体"/>
          <w:kern w:val="0"/>
          <w:szCs w:val="21"/>
          <w:highlight w:val="none"/>
        </w:rPr>
      </w:pPr>
      <w:r>
        <w:rPr>
          <w:rFonts w:hint="eastAsia" w:ascii="宋体" w:hAnsi="宋体" w:cs="宋体"/>
          <w:szCs w:val="21"/>
          <w:highlight w:val="none"/>
        </w:rPr>
        <w:t>3.5.2评标委员会对全部满足采购文件实质性要求前提下，</w:t>
      </w:r>
      <w:r>
        <w:rPr>
          <w:rFonts w:hint="eastAsia" w:ascii="宋体" w:hAnsi="宋体" w:cs="宋体"/>
          <w:kern w:val="0"/>
          <w:szCs w:val="21"/>
          <w:highlight w:val="none"/>
        </w:rPr>
        <w:t>按照采购文件中规定的各项因素进行综合评审后，按评审后的综合得分由高到低顺序排列，以评标总得分最高的供应商作为中标候选人。得分相同的，按投标报价由低到高顺序排列。得分且投标报价相同的，按技术方案优劣顺序排列。</w:t>
      </w:r>
    </w:p>
    <w:p>
      <w:pPr>
        <w:pStyle w:val="10"/>
        <w:rPr>
          <w:rFonts w:ascii="宋体" w:hAnsi="宋体" w:cs="宋体"/>
          <w:sz w:val="21"/>
          <w:szCs w:val="21"/>
          <w:highlight w:val="none"/>
        </w:rPr>
      </w:pPr>
      <w:r>
        <w:rPr>
          <w:rFonts w:hint="eastAsia" w:ascii="宋体" w:hAnsi="宋体" w:cs="宋体"/>
          <w:sz w:val="21"/>
          <w:szCs w:val="21"/>
          <w:highlight w:val="none"/>
        </w:rPr>
        <w:t>3</w:t>
      </w:r>
      <w:r>
        <w:rPr>
          <w:rFonts w:ascii="宋体" w:hAnsi="宋体" w:cs="宋体"/>
          <w:sz w:val="21"/>
          <w:szCs w:val="21"/>
          <w:highlight w:val="none"/>
        </w:rPr>
        <w:t>.5.3</w:t>
      </w:r>
      <w:r>
        <w:rPr>
          <w:rFonts w:hint="eastAsia" w:ascii="宋体" w:hAnsi="宋体" w:cs="宋体"/>
          <w:sz w:val="21"/>
          <w:szCs w:val="21"/>
          <w:highlight w:val="none"/>
        </w:rPr>
        <w:t>同品牌处理办法：</w:t>
      </w:r>
    </w:p>
    <w:p>
      <w:pPr>
        <w:pStyle w:val="11"/>
        <w:rPr>
          <w:rFonts w:hint="eastAsia" w:hAnsi="宋体" w:cs="宋体"/>
          <w:color w:val="auto"/>
          <w:kern w:val="2"/>
          <w:sz w:val="21"/>
          <w:szCs w:val="21"/>
          <w:highlight w:val="none"/>
        </w:rPr>
      </w:pPr>
      <w:r>
        <w:rPr>
          <w:rFonts w:hint="eastAsia" w:hAnsi="宋体" w:cs="宋体"/>
          <w:color w:val="auto"/>
          <w:kern w:val="2"/>
          <w:sz w:val="21"/>
          <w:szCs w:val="21"/>
          <w:highlight w:val="none"/>
        </w:rPr>
        <w:t>综合评标法：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技术评审得分最高的获得中标人推荐资格，评审得分、投标报价和技术评审得分三项均相同的由评标委员会采取随机抽取方式确定，其他同品牌投标人不作为中标候选人。</w:t>
      </w:r>
    </w:p>
    <w:p>
      <w:pPr>
        <w:spacing w:line="320" w:lineRule="exact"/>
        <w:rPr>
          <w:rFonts w:hint="eastAsia" w:ascii="宋体" w:hAnsi="宋体" w:cs="宋体"/>
          <w:b/>
          <w:bCs/>
          <w:kern w:val="0"/>
          <w:szCs w:val="21"/>
          <w:highlight w:val="none"/>
        </w:rPr>
      </w:pPr>
      <w:r>
        <w:rPr>
          <w:rFonts w:hint="eastAsia" w:ascii="宋体" w:hAnsi="宋体" w:cs="宋体"/>
          <w:b/>
          <w:bCs/>
          <w:kern w:val="0"/>
          <w:szCs w:val="21"/>
          <w:highlight w:val="none"/>
        </w:rPr>
        <w:t>3.6编写评标报告</w:t>
      </w:r>
    </w:p>
    <w:p>
      <w:pPr>
        <w:spacing w:line="320" w:lineRule="exact"/>
        <w:rPr>
          <w:rFonts w:hint="eastAsia" w:ascii="宋体" w:hAnsi="宋体" w:cs="宋体"/>
          <w:kern w:val="0"/>
          <w:szCs w:val="21"/>
          <w:highlight w:val="none"/>
        </w:rPr>
      </w:pPr>
      <w:r>
        <w:rPr>
          <w:rFonts w:hint="eastAsia" w:ascii="宋体" w:hAnsi="宋体" w:cs="宋体"/>
          <w:kern w:val="0"/>
          <w:szCs w:val="21"/>
          <w:highlight w:val="none"/>
        </w:rPr>
        <w:t>3.6.1</w:t>
      </w:r>
      <w:r>
        <w:rPr>
          <w:rFonts w:hint="eastAsia" w:ascii="宋体" w:hAnsi="宋体" w:cs="宋体"/>
          <w:szCs w:val="21"/>
          <w:highlight w:val="none"/>
        </w:rPr>
        <w:t>评标委员会完成评标后</w:t>
      </w:r>
      <w:r>
        <w:rPr>
          <w:rFonts w:hint="eastAsia" w:ascii="宋体" w:hAnsi="宋体" w:cs="宋体"/>
          <w:kern w:val="0"/>
          <w:szCs w:val="21"/>
          <w:highlight w:val="none"/>
        </w:rPr>
        <w:t xml:space="preserve">，根据全体评标成员签字的原始评标记录和评标结果编写的报告，其主要内容包括： </w:t>
      </w:r>
    </w:p>
    <w:p>
      <w:pPr>
        <w:spacing w:line="32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（1）招标公告刊登的媒体名称、开标日期和地点； </w:t>
      </w:r>
    </w:p>
    <w:p>
      <w:pPr>
        <w:spacing w:line="32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（2）购买采购文件的供应商名单和评标委员会成员名单； </w:t>
      </w:r>
    </w:p>
    <w:p>
      <w:pPr>
        <w:spacing w:line="32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（3）评标方法和标准； </w:t>
      </w:r>
    </w:p>
    <w:p>
      <w:pPr>
        <w:spacing w:line="32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（4）开标记录和评标情况及说明，包括投标无效供应商名单及原因； </w:t>
      </w:r>
    </w:p>
    <w:p>
      <w:pPr>
        <w:spacing w:line="32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（5）评标结果和中标候人排序表； </w:t>
      </w:r>
    </w:p>
    <w:p>
      <w:pPr>
        <w:spacing w:line="32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（6）评标委员会的授标建议。 </w:t>
      </w:r>
    </w:p>
    <w:p>
      <w:pPr>
        <w:spacing w:line="340" w:lineRule="exact"/>
        <w:rPr>
          <w:rFonts w:hint="eastAsia" w:ascii="宋体" w:hAnsi="宋体" w:cs="宋体"/>
          <w:kern w:val="0"/>
          <w:szCs w:val="21"/>
          <w:highlight w:val="none"/>
        </w:rPr>
      </w:pPr>
      <w:r>
        <w:rPr>
          <w:rFonts w:hint="eastAsia" w:ascii="宋体" w:hAnsi="宋体" w:cs="宋体"/>
          <w:kern w:val="0"/>
          <w:szCs w:val="21"/>
          <w:highlight w:val="none"/>
        </w:rPr>
        <w:t>3.6.2采购代理机构在评标结束后5个工作日内将评标报告送采购人。</w:t>
      </w:r>
    </w:p>
    <w:p>
      <w:pPr>
        <w:spacing w:line="340" w:lineRule="exact"/>
        <w:rPr>
          <w:rFonts w:hint="eastAsia" w:ascii="宋体" w:hAnsi="宋体" w:cs="宋体"/>
          <w:b/>
          <w:highlight w:val="none"/>
        </w:rPr>
      </w:pPr>
      <w:r>
        <w:rPr>
          <w:rFonts w:hint="eastAsia" w:ascii="宋体" w:hAnsi="宋体" w:cs="宋体"/>
          <w:b/>
          <w:highlight w:val="none"/>
        </w:rPr>
        <w:t>3.6确定中标人</w:t>
      </w:r>
    </w:p>
    <w:p>
      <w:pPr>
        <w:spacing w:line="340" w:lineRule="exact"/>
        <w:rPr>
          <w:rFonts w:hint="eastAsia" w:ascii="宋体" w:hAnsi="宋体" w:cs="宋体"/>
          <w:highlight w:val="none"/>
        </w:rPr>
      </w:pPr>
      <w:r>
        <w:rPr>
          <w:rFonts w:hint="eastAsia" w:ascii="宋体" w:hAnsi="宋体" w:cs="宋体"/>
          <w:highlight w:val="none"/>
        </w:rPr>
        <w:t>3.6.1采购人应当自收到评标报告之日起5个工作日内，在评标报告确定的中标候选人名单中按顺序确定中标人。中标候选人并列的，由采购人或者采购人委托评标委员会按照采购文件规定的方式确定中标人；采购文件未规定的，采取随机抽取的方式确定。</w:t>
      </w:r>
    </w:p>
    <w:p>
      <w:pPr>
        <w:spacing w:line="340" w:lineRule="exact"/>
        <w:rPr>
          <w:rFonts w:hint="eastAsia" w:ascii="宋体" w:hAnsi="宋体" w:cs="宋体"/>
          <w:highlight w:val="none"/>
        </w:rPr>
      </w:pPr>
      <w:r>
        <w:rPr>
          <w:rFonts w:hint="eastAsia" w:ascii="宋体" w:hAnsi="宋体" w:cs="宋体"/>
          <w:highlight w:val="none"/>
        </w:rPr>
        <w:t>3.6.2采购人在收到评标报告5个工作日内未按评标报告推荐的中标候选人顺序确定中标人，又不能说明合法理由的，视同按评标报告推荐的顺序确定排名第一的中标候选人为中标人。</w:t>
      </w:r>
    </w:p>
    <w:p>
      <w:pPr>
        <w:spacing w:line="320" w:lineRule="exact"/>
        <w:rPr>
          <w:rFonts w:hint="eastAsia" w:ascii="宋体" w:hAnsi="宋体" w:cs="宋体"/>
          <w:szCs w:val="22"/>
          <w:highlight w:val="none"/>
        </w:rPr>
      </w:pPr>
      <w:r>
        <w:rPr>
          <w:rFonts w:hint="eastAsia" w:ascii="宋体" w:hAnsi="宋体" w:cs="宋体"/>
          <w:szCs w:val="21"/>
          <w:highlight w:val="none"/>
        </w:rPr>
        <w:t>3.6.3本次招标经评审得分排名第一的供应商为中标候选人，签订合同前甲方将进行实地考察，如发现人员、车辆或仓储能力、供货能力等任何一项弄虚作假，取消中标资格，并列入新疆医科大学招投标不诚信名单，由得分排名第二名供应商（以此类推）前三名替补。</w:t>
      </w:r>
    </w:p>
    <w:p>
      <w:pPr>
        <w:jc w:val="center"/>
        <w:outlineLvl w:val="0"/>
        <w:rPr>
          <w:rFonts w:hint="eastAsia" w:ascii="宋体" w:hAnsi="宋体" w:cs="宋体"/>
          <w:b/>
          <w:bCs/>
          <w:kern w:val="36"/>
          <w:sz w:val="44"/>
          <w:szCs w:val="44"/>
          <w:highlight w:val="none"/>
        </w:rPr>
      </w:pPr>
      <w:bookmarkStart w:id="31" w:name="_Toc2889"/>
      <w:bookmarkStart w:id="32" w:name="_Toc30156"/>
      <w:r>
        <w:rPr>
          <w:rFonts w:hint="eastAsia" w:ascii="宋体" w:hAnsi="宋体" w:cs="宋体"/>
          <w:b/>
          <w:sz w:val="44"/>
          <w:highlight w:val="none"/>
        </w:rPr>
        <w:br w:type="page"/>
      </w:r>
      <w:r>
        <w:rPr>
          <w:rFonts w:hint="eastAsia" w:ascii="宋体" w:hAnsi="宋体" w:cs="宋体"/>
          <w:b/>
          <w:sz w:val="44"/>
          <w:highlight w:val="none"/>
        </w:rPr>
        <w:t xml:space="preserve">第四章 </w:t>
      </w:r>
      <w:r>
        <w:rPr>
          <w:rFonts w:hint="eastAsia" w:ascii="宋体" w:hAnsi="宋体" w:cs="宋体"/>
          <w:b/>
          <w:bCs/>
          <w:kern w:val="36"/>
          <w:sz w:val="44"/>
          <w:szCs w:val="44"/>
          <w:highlight w:val="none"/>
        </w:rPr>
        <w:t>合同附件格式及条款</w:t>
      </w:r>
      <w:bookmarkEnd w:id="31"/>
      <w:bookmarkEnd w:id="32"/>
    </w:p>
    <w:p>
      <w:pPr>
        <w:spacing w:line="420" w:lineRule="exact"/>
        <w:ind w:left="-284"/>
        <w:rPr>
          <w:rFonts w:hint="eastAsia" w:ascii="宋体" w:hAnsi="宋体" w:cs="宋体"/>
          <w:highlight w:val="none"/>
        </w:rPr>
      </w:pPr>
      <w:r>
        <w:rPr>
          <w:rFonts w:hint="eastAsia" w:ascii="宋体" w:hAnsi="宋体" w:cs="宋体"/>
          <w:b/>
          <w:sz w:val="36"/>
          <w:highlight w:val="none"/>
        </w:rPr>
        <w:t xml:space="preserve">                  </w:t>
      </w:r>
      <w:r>
        <w:rPr>
          <w:rFonts w:hint="eastAsia" w:ascii="宋体" w:hAnsi="宋体" w:cs="宋体"/>
          <w:b/>
          <w:bCs/>
          <w:sz w:val="36"/>
          <w:highlight w:val="none"/>
        </w:rPr>
        <w:t xml:space="preserve">              </w:t>
      </w:r>
      <w:r>
        <w:rPr>
          <w:rFonts w:hint="eastAsia" w:ascii="宋体" w:hAnsi="宋体" w:cs="宋体"/>
          <w:sz w:val="24"/>
          <w:highlight w:val="none"/>
        </w:rPr>
        <w:t xml:space="preserve"> </w:t>
      </w:r>
      <w:r>
        <w:rPr>
          <w:rFonts w:hint="eastAsia" w:ascii="宋体" w:hAnsi="宋体" w:cs="宋体"/>
          <w:highlight w:val="none"/>
        </w:rPr>
        <w:t xml:space="preserve">                                           </w:t>
      </w:r>
    </w:p>
    <w:p>
      <w:pPr>
        <w:pStyle w:val="9"/>
        <w:jc w:val="center"/>
        <w:rPr>
          <w:rFonts w:hint="eastAsia" w:ascii="宋体" w:hAnsi="宋体" w:cs="黑体"/>
          <w:b w:val="0"/>
          <w:sz w:val="32"/>
          <w:szCs w:val="32"/>
          <w:highlight w:val="none"/>
        </w:rPr>
      </w:pPr>
      <w:bookmarkStart w:id="33" w:name="_Toc32713"/>
      <w:bookmarkStart w:id="34" w:name="_Toc12201"/>
      <w:r>
        <w:rPr>
          <w:rFonts w:hint="eastAsia" w:ascii="宋体" w:hAnsi="宋体" w:cs="黑体"/>
          <w:b w:val="0"/>
          <w:sz w:val="32"/>
          <w:szCs w:val="32"/>
          <w:highlight w:val="none"/>
        </w:rPr>
        <w:t>合同范本</w:t>
      </w:r>
    </w:p>
    <w:p>
      <w:pPr>
        <w:pStyle w:val="9"/>
        <w:jc w:val="center"/>
        <w:rPr>
          <w:rFonts w:hint="eastAsia" w:ascii="宋体" w:hAnsi="宋体" w:cs="黑体"/>
          <w:b w:val="0"/>
          <w:sz w:val="32"/>
          <w:szCs w:val="32"/>
          <w:highlight w:val="none"/>
        </w:rPr>
      </w:pPr>
      <w:bookmarkStart w:id="35" w:name="_Toc296503228"/>
      <w:bookmarkEnd w:id="35"/>
      <w:bookmarkStart w:id="36" w:name="_Toc296346729"/>
      <w:bookmarkEnd w:id="36"/>
      <w:bookmarkStart w:id="37" w:name="_Toc296944567"/>
      <w:bookmarkEnd w:id="37"/>
      <w:bookmarkStart w:id="38" w:name="_Toc296347227"/>
      <w:bookmarkEnd w:id="38"/>
      <w:bookmarkStart w:id="39" w:name="_Toc267261699"/>
      <w:bookmarkEnd w:id="39"/>
      <w:bookmarkStart w:id="40" w:name="_Toc296891268"/>
      <w:bookmarkEnd w:id="40"/>
      <w:bookmarkStart w:id="41" w:name="_Toc296891056"/>
      <w:bookmarkEnd w:id="41"/>
    </w:p>
    <w:p>
      <w:pPr>
        <w:pStyle w:val="9"/>
        <w:jc w:val="center"/>
        <w:rPr>
          <w:rFonts w:hint="eastAsia" w:ascii="宋体" w:hAnsi="宋体" w:cs="黑体"/>
          <w:b w:val="0"/>
          <w:sz w:val="32"/>
          <w:szCs w:val="32"/>
          <w:highlight w:val="none"/>
        </w:rPr>
      </w:pPr>
    </w:p>
    <w:p>
      <w:pPr>
        <w:pStyle w:val="9"/>
        <w:jc w:val="center"/>
        <w:rPr>
          <w:rFonts w:hint="eastAsia" w:ascii="宋体" w:hAnsi="宋体" w:cs="黑体"/>
          <w:b w:val="0"/>
          <w:sz w:val="32"/>
          <w:szCs w:val="32"/>
          <w:highlight w:val="none"/>
        </w:rPr>
      </w:pPr>
    </w:p>
    <w:p>
      <w:pPr>
        <w:pStyle w:val="9"/>
        <w:jc w:val="center"/>
        <w:rPr>
          <w:rFonts w:hint="eastAsia" w:ascii="宋体" w:hAnsi="宋体" w:cs="黑体"/>
          <w:b w:val="0"/>
          <w:sz w:val="32"/>
          <w:szCs w:val="32"/>
          <w:highlight w:val="none"/>
        </w:rPr>
      </w:pPr>
    </w:p>
    <w:p>
      <w:pPr>
        <w:pStyle w:val="9"/>
        <w:jc w:val="center"/>
        <w:rPr>
          <w:rFonts w:hint="eastAsia" w:ascii="宋体" w:hAnsi="宋体" w:cs="黑体"/>
          <w:b w:val="0"/>
          <w:sz w:val="32"/>
          <w:szCs w:val="32"/>
          <w:highlight w:val="none"/>
        </w:rPr>
      </w:pPr>
    </w:p>
    <w:p>
      <w:pPr>
        <w:pStyle w:val="9"/>
        <w:jc w:val="center"/>
        <w:rPr>
          <w:rFonts w:hint="eastAsia" w:ascii="宋体" w:hAnsi="宋体" w:cs="黑体"/>
          <w:b w:val="0"/>
          <w:sz w:val="32"/>
          <w:szCs w:val="32"/>
          <w:highlight w:val="none"/>
        </w:rPr>
      </w:pPr>
      <w:r>
        <w:rPr>
          <w:rFonts w:hint="eastAsia" w:ascii="宋体" w:hAnsi="宋体" w:cs="黑体"/>
          <w:b w:val="0"/>
          <w:sz w:val="32"/>
          <w:szCs w:val="32"/>
          <w:highlight w:val="none"/>
        </w:rPr>
        <w:t>(</w:t>
      </w:r>
      <w:r>
        <w:rPr>
          <w:rFonts w:hint="eastAsia" w:ascii="宋体" w:hAnsi="宋体" w:cs="黑体"/>
          <w:sz w:val="28"/>
          <w:szCs w:val="28"/>
          <w:highlight w:val="none"/>
        </w:rPr>
        <w:t>最终的合同以甲乙双方实际签订的合同为准</w:t>
      </w:r>
      <w:r>
        <w:rPr>
          <w:rFonts w:hint="eastAsia" w:ascii="宋体" w:hAnsi="宋体" w:cs="黑体"/>
          <w:b w:val="0"/>
          <w:sz w:val="32"/>
          <w:szCs w:val="32"/>
          <w:highlight w:val="none"/>
        </w:rPr>
        <w:t>）</w:t>
      </w:r>
    </w:p>
    <w:p>
      <w:pPr>
        <w:spacing w:line="560" w:lineRule="exact"/>
        <w:ind w:firstLine="601"/>
        <w:jc w:val="center"/>
        <w:rPr>
          <w:rFonts w:ascii="宋体" w:hAnsi="宋体"/>
          <w:b/>
          <w:color w:val="auto"/>
          <w:sz w:val="44"/>
          <w:szCs w:val="44"/>
          <w:highlight w:val="none"/>
        </w:rPr>
      </w:pPr>
      <w:r>
        <w:rPr>
          <w:rFonts w:hint="eastAsia" w:ascii="宋体" w:hAnsi="宋体" w:cs="宋体"/>
          <w:b/>
          <w:bCs/>
          <w:sz w:val="44"/>
          <w:highlight w:val="none"/>
        </w:rPr>
        <w:br w:type="page"/>
      </w:r>
      <w:r>
        <w:rPr>
          <w:rFonts w:hint="eastAsia" w:ascii="宋体" w:hAnsi="宋体"/>
          <w:b/>
          <w:color w:val="auto"/>
          <w:sz w:val="44"/>
          <w:szCs w:val="44"/>
          <w:highlight w:val="none"/>
        </w:rPr>
        <w:t>新疆医科大学</w:t>
      </w:r>
      <w:r>
        <w:rPr>
          <w:rFonts w:hint="eastAsia" w:ascii="宋体" w:hAnsi="宋体"/>
          <w:b/>
          <w:color w:val="auto"/>
          <w:sz w:val="44"/>
          <w:szCs w:val="44"/>
          <w:highlight w:val="none"/>
          <w:lang w:eastAsia="zh-CN"/>
        </w:rPr>
        <w:t>（新疆医科大学图书馆2024年图书综合二（预防医学、卫生学、中国医学及相关类；语言、文艺、文学及相关类）项目）</w:t>
      </w:r>
      <w:r>
        <w:rPr>
          <w:rFonts w:hint="eastAsia" w:ascii="宋体" w:hAnsi="宋体"/>
          <w:b/>
          <w:color w:val="auto"/>
          <w:sz w:val="44"/>
          <w:szCs w:val="44"/>
          <w:highlight w:val="none"/>
        </w:rPr>
        <w:t>采购合同书</w:t>
      </w:r>
    </w:p>
    <w:p>
      <w:pPr>
        <w:spacing w:line="560" w:lineRule="exact"/>
        <w:ind w:firstLine="601"/>
        <w:jc w:val="center"/>
        <w:rPr>
          <w:rFonts w:hint="eastAsia" w:ascii="宋体" w:hAnsi="宋体"/>
          <w:b/>
          <w:color w:val="auto"/>
          <w:sz w:val="32"/>
          <w:szCs w:val="32"/>
          <w:highlight w:val="none"/>
        </w:rPr>
      </w:pPr>
    </w:p>
    <w:p>
      <w:pPr>
        <w:spacing w:line="560" w:lineRule="exact"/>
        <w:rPr>
          <w:rFonts w:hint="eastAsia" w:ascii="仿宋" w:hAnsi="仿宋" w:eastAsia="仿宋"/>
          <w:color w:val="auto"/>
          <w:sz w:val="24"/>
          <w:highlight w:val="none"/>
        </w:rPr>
      </w:pPr>
    </w:p>
    <w:p>
      <w:pPr>
        <w:spacing w:line="560" w:lineRule="exact"/>
        <w:rPr>
          <w:rFonts w:hint="eastAsia" w:ascii="仿宋" w:hAnsi="仿宋" w:eastAsia="仿宋"/>
          <w:color w:val="auto"/>
          <w:sz w:val="24"/>
          <w:highlight w:val="none"/>
        </w:rPr>
      </w:pPr>
    </w:p>
    <w:p>
      <w:pPr>
        <w:spacing w:line="560" w:lineRule="exact"/>
        <w:jc w:val="left"/>
        <w:rPr>
          <w:rFonts w:hint="eastAsia" w:ascii="仿宋" w:hAnsi="仿宋" w:eastAsia="仿宋"/>
          <w:color w:val="auto"/>
          <w:sz w:val="30"/>
          <w:szCs w:val="30"/>
          <w:highlight w:val="none"/>
        </w:rPr>
      </w:pPr>
    </w:p>
    <w:p>
      <w:pPr>
        <w:spacing w:line="560" w:lineRule="exact"/>
        <w:ind w:firstLine="1350" w:firstLineChars="450"/>
        <w:jc w:val="left"/>
        <w:rPr>
          <w:rFonts w:hint="eastAsia" w:ascii="宋体" w:hAnsi="宋体" w:eastAsia="宋体" w:cs="Times New Roman"/>
          <w:color w:val="FF0000"/>
          <w:sz w:val="30"/>
          <w:szCs w:val="30"/>
          <w:highlight w:val="none"/>
          <w:lang w:val="en-US" w:eastAsia="zh-CN"/>
        </w:rPr>
      </w:pPr>
    </w:p>
    <w:p>
      <w:pPr>
        <w:spacing w:line="560" w:lineRule="exact"/>
        <w:ind w:firstLine="1350" w:firstLineChars="450"/>
        <w:jc w:val="left"/>
        <w:rPr>
          <w:rFonts w:hint="eastAsia" w:ascii="宋体" w:hAnsi="宋体" w:eastAsia="宋体" w:cs="Times New Roman"/>
          <w:color w:val="FF0000"/>
          <w:sz w:val="30"/>
          <w:szCs w:val="30"/>
          <w:highlight w:val="none"/>
          <w:lang w:val="en-US" w:eastAsia="zh-CN"/>
        </w:rPr>
      </w:pPr>
    </w:p>
    <w:p>
      <w:pPr>
        <w:spacing w:line="560" w:lineRule="exact"/>
        <w:ind w:firstLine="1350" w:firstLineChars="450"/>
        <w:jc w:val="left"/>
        <w:rPr>
          <w:rFonts w:hint="eastAsia" w:ascii="宋体" w:hAnsi="宋体"/>
          <w:color w:val="auto"/>
          <w:sz w:val="30"/>
          <w:szCs w:val="30"/>
          <w:highlight w:val="none"/>
        </w:rPr>
      </w:pPr>
    </w:p>
    <w:p>
      <w:pPr>
        <w:spacing w:line="560" w:lineRule="exact"/>
        <w:ind w:firstLine="1350" w:firstLineChars="450"/>
        <w:jc w:val="left"/>
        <w:rPr>
          <w:rFonts w:hint="eastAsia" w:ascii="宋体" w:hAnsi="宋体"/>
          <w:color w:val="auto"/>
          <w:sz w:val="30"/>
          <w:szCs w:val="30"/>
          <w:highlight w:val="none"/>
        </w:rPr>
      </w:pPr>
      <w:r>
        <w:rPr>
          <w:rFonts w:hint="eastAsia" w:ascii="宋体" w:hAnsi="宋体"/>
          <w:color w:val="auto"/>
          <w:sz w:val="30"/>
          <w:szCs w:val="30"/>
          <w:highlight w:val="none"/>
        </w:rPr>
        <w:t>买    方：新疆医科大学</w:t>
      </w:r>
    </w:p>
    <w:p>
      <w:pPr>
        <w:spacing w:line="560" w:lineRule="exact"/>
        <w:ind w:firstLine="1350" w:firstLineChars="450"/>
        <w:jc w:val="left"/>
        <w:rPr>
          <w:rFonts w:hint="eastAsia" w:ascii="宋体" w:hAnsi="宋体"/>
          <w:color w:val="auto"/>
          <w:sz w:val="30"/>
          <w:szCs w:val="30"/>
          <w:highlight w:val="none"/>
        </w:rPr>
      </w:pPr>
    </w:p>
    <w:p>
      <w:pPr>
        <w:spacing w:line="560" w:lineRule="exact"/>
        <w:ind w:firstLine="1350" w:firstLineChars="450"/>
        <w:jc w:val="left"/>
        <w:rPr>
          <w:rFonts w:hint="eastAsia" w:ascii="宋体" w:hAnsi="宋体"/>
          <w:color w:val="FF0000"/>
          <w:sz w:val="30"/>
          <w:szCs w:val="30"/>
          <w:highlight w:val="none"/>
        </w:rPr>
      </w:pPr>
      <w:r>
        <w:rPr>
          <w:rFonts w:hint="eastAsia" w:ascii="宋体" w:hAnsi="宋体"/>
          <w:color w:val="FF0000"/>
          <w:sz w:val="30"/>
          <w:szCs w:val="30"/>
          <w:highlight w:val="none"/>
        </w:rPr>
        <w:t>卖    方：</w:t>
      </w:r>
    </w:p>
    <w:p>
      <w:pPr>
        <w:spacing w:line="560" w:lineRule="exact"/>
        <w:ind w:firstLine="1350" w:firstLineChars="450"/>
        <w:jc w:val="left"/>
        <w:rPr>
          <w:rFonts w:hint="eastAsia" w:ascii="宋体" w:hAnsi="宋体"/>
          <w:color w:val="auto"/>
          <w:sz w:val="30"/>
          <w:szCs w:val="30"/>
          <w:highlight w:val="none"/>
        </w:rPr>
      </w:pPr>
    </w:p>
    <w:p>
      <w:pPr>
        <w:spacing w:line="560" w:lineRule="exact"/>
        <w:ind w:firstLine="1350" w:firstLineChars="450"/>
        <w:jc w:val="left"/>
        <w:rPr>
          <w:rFonts w:hint="eastAsia" w:ascii="宋体" w:hAnsi="宋体"/>
          <w:color w:val="auto"/>
          <w:sz w:val="30"/>
          <w:szCs w:val="30"/>
          <w:highlight w:val="none"/>
        </w:rPr>
      </w:pPr>
      <w:r>
        <w:rPr>
          <w:rFonts w:hint="eastAsia" w:ascii="宋体" w:hAnsi="宋体"/>
          <w:color w:val="auto"/>
          <w:sz w:val="30"/>
          <w:szCs w:val="30"/>
          <w:highlight w:val="none"/>
        </w:rPr>
        <w:t>签约地点：新疆乌鲁木齐市</w:t>
      </w:r>
    </w:p>
    <w:p>
      <w:pPr>
        <w:spacing w:line="560" w:lineRule="exact"/>
        <w:ind w:firstLine="1350" w:firstLineChars="450"/>
        <w:jc w:val="left"/>
        <w:rPr>
          <w:rFonts w:hint="eastAsia" w:ascii="宋体" w:hAnsi="宋体"/>
          <w:color w:val="auto"/>
          <w:sz w:val="30"/>
          <w:szCs w:val="30"/>
          <w:highlight w:val="none"/>
        </w:rPr>
      </w:pPr>
    </w:p>
    <w:p>
      <w:pPr>
        <w:spacing w:line="560" w:lineRule="exact"/>
        <w:ind w:firstLine="1350" w:firstLineChars="450"/>
        <w:jc w:val="left"/>
        <w:rPr>
          <w:rFonts w:hint="eastAsia" w:ascii="宋体" w:hAnsi="宋体"/>
          <w:color w:val="C00000"/>
          <w:sz w:val="30"/>
          <w:szCs w:val="30"/>
          <w:highlight w:val="none"/>
        </w:rPr>
      </w:pPr>
      <w:r>
        <w:rPr>
          <w:rFonts w:hint="eastAsia" w:ascii="宋体" w:hAnsi="宋体"/>
          <w:color w:val="auto"/>
          <w:sz w:val="30"/>
          <w:szCs w:val="30"/>
          <w:highlight w:val="none"/>
        </w:rPr>
        <w:t>签约日期：</w:t>
      </w:r>
      <w:r>
        <w:rPr>
          <w:rFonts w:hint="eastAsia" w:ascii="宋体" w:hAnsi="宋体"/>
          <w:color w:val="C00000"/>
          <w:sz w:val="30"/>
          <w:szCs w:val="30"/>
          <w:highlight w:val="none"/>
        </w:rPr>
        <w:t xml:space="preserve">  </w:t>
      </w:r>
    </w:p>
    <w:p>
      <w:pPr>
        <w:pStyle w:val="5"/>
        <w:rPr>
          <w:rFonts w:hint="eastAsia"/>
        </w:rPr>
      </w:pPr>
    </w:p>
    <w:p>
      <w:pPr>
        <w:spacing w:line="560" w:lineRule="exact"/>
        <w:ind w:firstLine="1350" w:firstLineChars="450"/>
        <w:jc w:val="left"/>
        <w:rPr>
          <w:rFonts w:hint="eastAsia" w:ascii="宋体" w:hAnsi="宋体" w:eastAsia="宋体"/>
          <w:color w:val="FF0000"/>
          <w:sz w:val="30"/>
          <w:szCs w:val="30"/>
          <w:highlight w:val="none"/>
          <w:lang w:val="en-US" w:eastAsia="zh-CN"/>
        </w:rPr>
      </w:pPr>
      <w:r>
        <w:rPr>
          <w:rFonts w:hint="eastAsia" w:ascii="宋体" w:hAnsi="宋体"/>
          <w:color w:val="auto"/>
          <w:sz w:val="30"/>
          <w:szCs w:val="30"/>
          <w:highlight w:val="none"/>
          <w:lang w:val="en-US" w:eastAsia="zh-CN"/>
        </w:rPr>
        <w:t>律审</w:t>
      </w:r>
      <w:r>
        <w:rPr>
          <w:rFonts w:hint="eastAsia" w:ascii="宋体" w:hAnsi="宋体"/>
          <w:color w:val="auto"/>
          <w:sz w:val="30"/>
          <w:szCs w:val="30"/>
          <w:highlight w:val="none"/>
        </w:rPr>
        <w:t>编号：</w:t>
      </w:r>
      <w:r>
        <w:rPr>
          <w:rFonts w:ascii="宋体" w:hAnsi="宋体" w:cs="仿宋"/>
          <w:b/>
          <w:bCs/>
          <w:color w:val="FF0000"/>
          <w:sz w:val="30"/>
          <w:szCs w:val="30"/>
          <w:highlight w:val="none"/>
        </w:rPr>
        <w:t>XJMU</w:t>
      </w:r>
      <w:r>
        <w:rPr>
          <w:rFonts w:hint="eastAsia" w:ascii="宋体" w:hAnsi="宋体" w:cs="仿宋"/>
          <w:b/>
          <w:bCs/>
          <w:color w:val="FF0000"/>
          <w:sz w:val="30"/>
          <w:szCs w:val="30"/>
          <w:highlight w:val="none"/>
        </w:rPr>
        <w:t>-202</w:t>
      </w:r>
      <w:r>
        <w:rPr>
          <w:rFonts w:hint="eastAsia" w:ascii="宋体" w:hAnsi="宋体" w:cs="仿宋"/>
          <w:b/>
          <w:bCs/>
          <w:color w:val="FF0000"/>
          <w:sz w:val="30"/>
          <w:szCs w:val="30"/>
          <w:highlight w:val="none"/>
          <w:lang w:val="en-US" w:eastAsia="zh-CN"/>
        </w:rPr>
        <w:t xml:space="preserve"> </w:t>
      </w:r>
      <w:r>
        <w:rPr>
          <w:rFonts w:hint="eastAsia" w:ascii="宋体" w:hAnsi="宋体" w:cs="仿宋"/>
          <w:b/>
          <w:bCs/>
          <w:color w:val="FF0000"/>
          <w:sz w:val="30"/>
          <w:szCs w:val="30"/>
          <w:highlight w:val="none"/>
        </w:rPr>
        <w:t>-</w:t>
      </w:r>
      <w:r>
        <w:rPr>
          <w:rFonts w:hint="eastAsia" w:ascii="宋体" w:hAnsi="宋体" w:cs="仿宋"/>
          <w:b/>
          <w:bCs/>
          <w:color w:val="FF0000"/>
          <w:sz w:val="30"/>
          <w:szCs w:val="30"/>
          <w:highlight w:val="none"/>
          <w:lang w:val="en-US" w:eastAsia="zh-CN"/>
        </w:rPr>
        <w:t xml:space="preserve"> </w:t>
      </w:r>
    </w:p>
    <w:p>
      <w:pPr>
        <w:spacing w:line="560" w:lineRule="exact"/>
        <w:rPr>
          <w:rFonts w:hint="eastAsia" w:ascii="仿宋" w:hAnsi="仿宋" w:eastAsia="仿宋"/>
          <w:color w:val="auto"/>
          <w:sz w:val="24"/>
          <w:highlight w:val="none"/>
        </w:rPr>
      </w:pPr>
    </w:p>
    <w:p>
      <w:pPr>
        <w:spacing w:line="560" w:lineRule="exact"/>
        <w:rPr>
          <w:rFonts w:hint="eastAsia" w:ascii="仿宋" w:hAnsi="仿宋" w:eastAsia="仿宋"/>
          <w:color w:val="auto"/>
          <w:sz w:val="24"/>
          <w:highlight w:val="none"/>
        </w:rPr>
      </w:pPr>
    </w:p>
    <w:p>
      <w:pPr>
        <w:spacing w:line="360" w:lineRule="auto"/>
        <w:ind w:firstLine="2520" w:firstLineChars="700"/>
        <w:jc w:val="both"/>
        <w:rPr>
          <w:rFonts w:hint="eastAsia" w:ascii="宋体" w:hAnsi="宋体" w:cs="宋体"/>
          <w:color w:val="FF0000"/>
          <w:sz w:val="36"/>
          <w:szCs w:val="36"/>
          <w:highlight w:val="none"/>
        </w:rPr>
      </w:pPr>
    </w:p>
    <w:p>
      <w:pPr>
        <w:spacing w:line="360" w:lineRule="auto"/>
        <w:ind w:firstLine="2520" w:firstLineChars="700"/>
        <w:jc w:val="both"/>
        <w:rPr>
          <w:rFonts w:hint="eastAsia" w:ascii="宋体" w:hAnsi="宋体" w:cs="宋体"/>
          <w:color w:val="FF0000"/>
          <w:sz w:val="36"/>
          <w:szCs w:val="36"/>
          <w:highlight w:val="none"/>
        </w:rPr>
      </w:pPr>
    </w:p>
    <w:p>
      <w:pPr>
        <w:spacing w:line="360" w:lineRule="auto"/>
        <w:ind w:firstLine="2520" w:firstLineChars="700"/>
        <w:jc w:val="both"/>
        <w:rPr>
          <w:rFonts w:hint="eastAsia" w:ascii="宋体" w:hAnsi="宋体" w:cs="宋体"/>
          <w:color w:val="FF0000"/>
          <w:sz w:val="36"/>
          <w:szCs w:val="36"/>
          <w:highlight w:val="none"/>
        </w:rPr>
      </w:pPr>
      <w:r>
        <w:rPr>
          <w:rFonts w:hint="eastAsia" w:ascii="宋体" w:hAnsi="宋体" w:cs="宋体"/>
          <w:color w:val="FF0000"/>
          <w:sz w:val="36"/>
          <w:szCs w:val="36"/>
          <w:highlight w:val="none"/>
        </w:rPr>
        <w:t>二</w:t>
      </w:r>
      <w:r>
        <w:rPr>
          <w:rFonts w:hint="eastAsia" w:ascii="宋体" w:hAnsi="宋体" w:cs="宋体"/>
          <w:color w:val="FF0000"/>
          <w:sz w:val="36"/>
          <w:szCs w:val="36"/>
          <w:highlight w:val="none"/>
          <w:lang w:val="en-US" w:eastAsia="zh-CN"/>
        </w:rPr>
        <w:t>〇</w:t>
      </w:r>
      <w:r>
        <w:rPr>
          <w:rFonts w:hint="eastAsia" w:ascii="宋体" w:hAnsi="宋体" w:cs="宋体"/>
          <w:color w:val="FF0000"/>
          <w:sz w:val="36"/>
          <w:szCs w:val="36"/>
          <w:highlight w:val="none"/>
        </w:rPr>
        <w:t>二</w:t>
      </w:r>
      <w:r>
        <w:rPr>
          <w:rFonts w:hint="eastAsia" w:ascii="宋体" w:hAnsi="宋体" w:cs="宋体"/>
          <w:color w:val="FF0000"/>
          <w:sz w:val="36"/>
          <w:szCs w:val="36"/>
          <w:highlight w:val="none"/>
          <w:lang w:val="en-US" w:eastAsia="zh-CN"/>
        </w:rPr>
        <w:t xml:space="preserve">  </w:t>
      </w:r>
      <w:r>
        <w:rPr>
          <w:rFonts w:hint="eastAsia" w:ascii="宋体" w:hAnsi="宋体" w:cs="宋体"/>
          <w:color w:val="FF0000"/>
          <w:sz w:val="36"/>
          <w:szCs w:val="36"/>
          <w:highlight w:val="none"/>
        </w:rPr>
        <w:t>年  月</w:t>
      </w:r>
    </w:p>
    <w:p>
      <w:pPr>
        <w:spacing w:line="520" w:lineRule="exac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甲方（买方）：新疆医科大学</w:t>
      </w:r>
    </w:p>
    <w:p>
      <w:pPr>
        <w:spacing w:line="520" w:lineRule="exact"/>
        <w:rPr>
          <w:rFonts w:hint="default" w:ascii="仿宋_GB2312" w:hAnsi="仿宋_GB2312" w:eastAsia="仿宋_GB2312"/>
          <w:color w:val="auto"/>
          <w:sz w:val="24"/>
          <w:highlight w:val="none"/>
          <w:lang w:val="en-US" w:eastAsia="zh-CN"/>
        </w:rPr>
      </w:pPr>
      <w:r>
        <w:rPr>
          <w:rFonts w:hint="eastAsia" w:ascii="仿宋_GB2312" w:hAnsi="仿宋_GB2312" w:eastAsia="仿宋_GB2312"/>
          <w:color w:val="auto"/>
          <w:sz w:val="24"/>
          <w:highlight w:val="none"/>
        </w:rPr>
        <w:t>地址：</w:t>
      </w:r>
      <w:r>
        <w:rPr>
          <w:rFonts w:hint="eastAsia" w:ascii="仿宋_GB2312" w:hAnsi="仿宋_GB2312" w:eastAsia="仿宋_GB2312"/>
          <w:color w:val="auto"/>
          <w:sz w:val="24"/>
          <w:highlight w:val="none"/>
          <w:lang w:val="en-US" w:eastAsia="zh-CN"/>
        </w:rPr>
        <w:t>乌鲁木齐市水磨沟区尚德北路567号</w:t>
      </w:r>
    </w:p>
    <w:p>
      <w:pPr>
        <w:spacing w:line="520" w:lineRule="exact"/>
        <w:rPr>
          <w:rFonts w:hint="eastAsia" w:ascii="仿宋_GB2312" w:hAnsi="仿宋_GB2312" w:eastAsia="仿宋_GB2312"/>
          <w:color w:val="auto"/>
          <w:sz w:val="24"/>
          <w:highlight w:val="none"/>
        </w:rPr>
      </w:pPr>
    </w:p>
    <w:p>
      <w:pPr>
        <w:spacing w:line="520" w:lineRule="exact"/>
        <w:rPr>
          <w:rFonts w:hint="eastAsia" w:ascii="仿宋_GB2312" w:hAnsi="仿宋_GB2312" w:eastAsia="仿宋_GB2312"/>
          <w:color w:val="FF0000"/>
          <w:sz w:val="24"/>
          <w:highlight w:val="none"/>
        </w:rPr>
      </w:pPr>
      <w:r>
        <w:rPr>
          <w:rFonts w:hint="eastAsia" w:ascii="仿宋_GB2312" w:hAnsi="仿宋_GB2312" w:eastAsia="仿宋_GB2312"/>
          <w:color w:val="FF0000"/>
          <w:sz w:val="24"/>
          <w:highlight w:val="none"/>
        </w:rPr>
        <w:t>乙方（卖方）：</w:t>
      </w:r>
    </w:p>
    <w:p>
      <w:pPr>
        <w:spacing w:line="520" w:lineRule="exact"/>
        <w:rPr>
          <w:rFonts w:hint="eastAsia" w:ascii="仿宋_GB2312" w:hAnsi="仿宋_GB2312" w:eastAsia="仿宋_GB2312"/>
          <w:color w:val="FF0000"/>
          <w:sz w:val="24"/>
          <w:highlight w:val="none"/>
        </w:rPr>
      </w:pPr>
      <w:r>
        <w:rPr>
          <w:rFonts w:hint="eastAsia" w:ascii="仿宋_GB2312" w:hAnsi="仿宋_GB2312" w:eastAsia="仿宋_GB2312"/>
          <w:color w:val="FF0000"/>
          <w:sz w:val="24"/>
          <w:highlight w:val="none"/>
        </w:rPr>
        <w:t>地址：</w:t>
      </w:r>
    </w:p>
    <w:p>
      <w:pPr>
        <w:spacing w:line="520" w:lineRule="exact"/>
        <w:rPr>
          <w:rFonts w:hint="eastAsia" w:ascii="仿宋_GB2312" w:hAnsi="仿宋_GB2312" w:eastAsia="仿宋_GB2312"/>
          <w:color w:val="FF0000"/>
          <w:sz w:val="24"/>
          <w:highlight w:val="none"/>
        </w:rPr>
      </w:pPr>
      <w:r>
        <w:rPr>
          <w:rFonts w:hint="eastAsia" w:ascii="仿宋_GB2312" w:hAnsi="仿宋_GB2312" w:eastAsia="仿宋_GB2312"/>
          <w:color w:val="FF0000"/>
          <w:sz w:val="24"/>
          <w:highlight w:val="none"/>
        </w:rPr>
        <w:t>电话：</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新疆医科大学（以下简称甲方）与</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（以下简称乙方）就</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采购安装事宜，根据《中华人民共和国民法典》《中华人民共和国政府采购法》等规定，本着平等、自愿、互利、互惠的原则，经各方协商一致，订立本合同。</w:t>
      </w:r>
    </w:p>
    <w:p>
      <w:pPr>
        <w:spacing w:line="520" w:lineRule="exact"/>
        <w:ind w:firstLine="480" w:firstLineChars="200"/>
        <w:jc w:val="center"/>
        <w:rPr>
          <w:rFonts w:hint="eastAsia" w:ascii="仿宋_GB2312" w:hAnsi="仿宋_GB2312" w:eastAsia="仿宋_GB2312"/>
          <w:color w:val="auto"/>
          <w:sz w:val="24"/>
          <w:highlight w:val="none"/>
        </w:rPr>
      </w:pPr>
    </w:p>
    <w:p>
      <w:pPr>
        <w:tabs>
          <w:tab w:val="center" w:pos="4394"/>
          <w:tab w:val="left" w:pos="6889"/>
        </w:tabs>
        <w:spacing w:line="520" w:lineRule="exact"/>
        <w:ind w:firstLine="482" w:firstLineChars="200"/>
        <w:jc w:val="left"/>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ab/>
      </w:r>
      <w:r>
        <w:rPr>
          <w:rFonts w:hint="eastAsia" w:ascii="仿宋_GB2312" w:hAnsi="仿宋_GB2312" w:eastAsia="仿宋_GB2312"/>
          <w:b/>
          <w:color w:val="auto"/>
          <w:sz w:val="24"/>
          <w:highlight w:val="none"/>
        </w:rPr>
        <w:t>第一部分 通用条款</w:t>
      </w:r>
      <w:r>
        <w:rPr>
          <w:rFonts w:hint="eastAsia" w:ascii="仿宋_GB2312" w:hAnsi="仿宋_GB2312" w:eastAsia="仿宋_GB2312"/>
          <w:b/>
          <w:color w:val="auto"/>
          <w:sz w:val="24"/>
          <w:highlight w:val="none"/>
        </w:rPr>
        <w:tab/>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在此供应的货物，乙方同意做如下保证:</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一、乙方供应的全部货物，必须在不涉及任何担保、留置权、专利权使用费的情况下，交付与本合同规定完全相同的货物。</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二、不能将甲方全部或部分付款看作是对有缺陷的工艺或不合格货物的认可。</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三、所供货物均须符合相应图纸和技术规范中的相关规定，并且不涉及到任何侵权行为或任何索赔。</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甲方未提出异议的，乙方仍应于货物质保期内承担保固责任。甲方对货物的验收手续仅仅证明乙方交货的行为，并不能免除乙方应当承担的货物质量责任。</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因乙方货物质量瑕疵原因导致甲方对其他第三方承担的违约金、损失赔偿等任何赔偿责任，甲方均有权将该赔偿责任转移给乙方，乙方对此无异议。 </w:t>
      </w:r>
    </w:p>
    <w:p>
      <w:pPr>
        <w:spacing w:line="520" w:lineRule="exact"/>
        <w:ind w:firstLine="360" w:firstLineChars="150"/>
        <w:jc w:val="left"/>
        <w:rPr>
          <w:rFonts w:hint="eastAsia" w:ascii="仿宋_GB2312" w:hAnsi="仿宋_GB2312" w:eastAsia="仿宋_GB2312"/>
          <w:color w:val="auto"/>
          <w:sz w:val="24"/>
          <w:highlight w:val="none"/>
        </w:rPr>
      </w:pP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五、甲方有要求乙方延迟一段合理时间再行交货的权利。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六、除非甲方要求，乙方必须在本合同规定时间内进行交货。乙方同意偿付甲方可能因无法按照本合同约定时间进行交货而引起的所有额外的违约金、赔偿金以及其他费用。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七、在项目终止或甲方订立本合同所依据的本项目合同终止时，甲方经书面通知可解除本合同，此种情况不作违约处理。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八、所有交付到甲方现场的货物必须附有交货单。签字的交货单必须附在所有发票上作为本合同付款的前提条件。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九、所有交货费用均由乙方承担，乙方保证使甲方免于承担全部运费、快递费、保险费、装卸费、其他杂费以及由此带来的任何索赔，本合同专用条款有特别约定的，从特别约定。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十二、因乙方全部或部分违约导致双方发生的诉讼/仲裁或甲方与第三方发生的诉讼/仲裁，乙方同意承担甲方因此而支出的全部诉讼费、律师费、调查费、交通费及其他合理费用。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十三、未经甲方书面同意，乙方不得将本合同的工作内容全部或部分转让给任何第三人。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十四、乙方声明、陈述和保证其是合法设立并有效存续的独立法人，其授权代表已获得法人授权可代表其签署合同。</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pPr>
        <w:spacing w:line="520" w:lineRule="exact"/>
        <w:ind w:firstLine="482" w:firstLineChars="200"/>
        <w:jc w:val="center"/>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第二部分 专用条款</w:t>
      </w:r>
    </w:p>
    <w:p>
      <w:pPr>
        <w:spacing w:line="520" w:lineRule="exact"/>
        <w:ind w:firstLine="361" w:firstLineChars="150"/>
        <w:jc w:val="left"/>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 xml:space="preserve">一、 合同标的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1、货物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注:乙方应保证，甲方在中华人民共和国使用该货物或货物的任何一部分时，免受第三方提出的侵犯其专利权、商标权、工业设计权或其他知识产权的起诉。</w:t>
      </w:r>
    </w:p>
    <w:p>
      <w:pPr>
        <w:spacing w:line="520" w:lineRule="exact"/>
        <w:ind w:firstLine="480" w:firstLineChars="20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2、数量及价格：详细技术要求见附件</w:t>
      </w:r>
    </w:p>
    <w:tbl>
      <w:tblPr>
        <w:tblStyle w:val="16"/>
        <w:tblpPr w:leftFromText="180" w:rightFromText="180" w:vertAnchor="text" w:horzAnchor="page" w:tblpX="1225" w:tblpY="454"/>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7"/>
        <w:gridCol w:w="1077"/>
        <w:gridCol w:w="850"/>
        <w:gridCol w:w="1134"/>
        <w:gridCol w:w="907"/>
        <w:gridCol w:w="728"/>
        <w:gridCol w:w="673"/>
        <w:gridCol w:w="850"/>
        <w:gridCol w:w="884"/>
        <w:gridCol w:w="895"/>
        <w:gridCol w:w="8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_GB2312" w:hAnsi="仿宋_GB2312" w:eastAsia="仿宋_GB2312"/>
                <w:color w:val="auto"/>
                <w:szCs w:val="21"/>
                <w:highlight w:val="none"/>
              </w:rPr>
            </w:pPr>
            <w:r>
              <w:rPr>
                <w:rFonts w:hint="eastAsia" w:ascii="仿宋_GB2312" w:hAnsi="仿宋_GB2312" w:eastAsia="仿宋_GB2312"/>
                <w:color w:val="auto"/>
                <w:szCs w:val="21"/>
                <w:highlight w:val="none"/>
              </w:rPr>
              <w:t>序号</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_GB2312" w:hAnsi="仿宋_GB2312" w:eastAsia="仿宋_GB2312"/>
                <w:color w:val="FF0000"/>
                <w:szCs w:val="21"/>
                <w:highlight w:val="none"/>
              </w:rPr>
            </w:pPr>
            <w:r>
              <w:rPr>
                <w:rFonts w:hint="eastAsia" w:ascii="仿宋_GB2312" w:hAnsi="仿宋_GB2312" w:eastAsia="仿宋_GB2312"/>
                <w:color w:val="FF0000"/>
                <w:szCs w:val="21"/>
                <w:highlight w:val="none"/>
              </w:rPr>
              <w:t>物品名称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FF0000"/>
                <w:szCs w:val="21"/>
                <w:highlight w:val="none"/>
              </w:rPr>
            </w:pPr>
            <w:r>
              <w:rPr>
                <w:rFonts w:hint="eastAsia" w:ascii="仿宋_GB2312" w:hAnsi="仿宋_GB2312" w:eastAsia="仿宋_GB2312" w:cs="Times New Roman"/>
                <w:color w:val="FF0000"/>
                <w:szCs w:val="21"/>
                <w:highlight w:val="none"/>
                <w:lang w:val="en-US" w:eastAsia="zh-CN"/>
              </w:rPr>
              <w:t>品牌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_GB2312" w:hAnsi="仿宋_GB2312" w:eastAsia="仿宋_GB2312"/>
                <w:color w:val="FF0000"/>
                <w:szCs w:val="21"/>
                <w:highlight w:val="none"/>
                <w:lang w:eastAsia="zh-CN"/>
              </w:rPr>
            </w:pPr>
            <w:r>
              <w:rPr>
                <w:rFonts w:hint="eastAsia" w:ascii="仿宋_GB2312" w:hAnsi="仿宋_GB2312" w:eastAsia="仿宋_GB2312"/>
                <w:color w:val="FF0000"/>
                <w:szCs w:val="21"/>
                <w:highlight w:val="none"/>
                <w:lang w:val="en-US" w:eastAsia="zh-CN"/>
              </w:rPr>
              <w:t>生产厂家或产地</w:t>
            </w:r>
          </w:p>
        </w:tc>
        <w:tc>
          <w:tcPr>
            <w:tcW w:w="90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FF0000"/>
                <w:szCs w:val="21"/>
                <w:highlight w:val="none"/>
              </w:rPr>
            </w:pPr>
            <w:r>
              <w:rPr>
                <w:rFonts w:hint="eastAsia" w:ascii="仿宋_GB2312" w:hAnsi="仿宋_GB2312" w:eastAsia="仿宋_GB2312"/>
                <w:color w:val="FF0000"/>
                <w:szCs w:val="21"/>
                <w:highlight w:val="none"/>
              </w:rPr>
              <w:t>规格</w:t>
            </w:r>
          </w:p>
          <w:p>
            <w:pPr>
              <w:spacing w:line="520" w:lineRule="exact"/>
              <w:jc w:val="center"/>
              <w:rPr>
                <w:rFonts w:ascii="仿宋_GB2312" w:hAnsi="仿宋_GB2312" w:eastAsia="仿宋_GB2312"/>
                <w:color w:val="FF0000"/>
                <w:kern w:val="2"/>
                <w:sz w:val="21"/>
                <w:szCs w:val="21"/>
                <w:highlight w:val="none"/>
                <w:lang w:val="en-US" w:eastAsia="zh-CN" w:bidi="ar-SA"/>
              </w:rPr>
            </w:pPr>
            <w:r>
              <w:rPr>
                <w:rFonts w:hint="eastAsia" w:ascii="仿宋_GB2312" w:hAnsi="仿宋_GB2312" w:eastAsia="仿宋_GB2312"/>
                <w:color w:val="FF0000"/>
                <w:szCs w:val="21"/>
                <w:highlight w:val="none"/>
              </w:rPr>
              <w:t>型号</w:t>
            </w:r>
          </w:p>
        </w:tc>
        <w:tc>
          <w:tcPr>
            <w:tcW w:w="72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FF0000"/>
                <w:szCs w:val="21"/>
                <w:highlight w:val="none"/>
              </w:rPr>
            </w:pPr>
            <w:r>
              <w:rPr>
                <w:rFonts w:hint="eastAsia" w:ascii="仿宋_GB2312" w:hAnsi="仿宋_GB2312" w:eastAsia="仿宋_GB2312"/>
                <w:color w:val="FF0000"/>
                <w:szCs w:val="21"/>
                <w:highlight w:val="none"/>
              </w:rPr>
              <w:t>技术</w:t>
            </w:r>
          </w:p>
          <w:p>
            <w:pPr>
              <w:spacing w:line="520" w:lineRule="exact"/>
              <w:jc w:val="center"/>
              <w:rPr>
                <w:rFonts w:ascii="仿宋_GB2312" w:hAnsi="仿宋_GB2312" w:eastAsia="仿宋_GB2312"/>
                <w:color w:val="FF0000"/>
                <w:kern w:val="2"/>
                <w:sz w:val="21"/>
                <w:szCs w:val="21"/>
                <w:highlight w:val="none"/>
                <w:lang w:val="en-US" w:eastAsia="zh-CN" w:bidi="ar-SA"/>
              </w:rPr>
            </w:pPr>
            <w:r>
              <w:rPr>
                <w:rFonts w:hint="eastAsia" w:ascii="仿宋_GB2312" w:hAnsi="仿宋_GB2312" w:eastAsia="仿宋_GB2312"/>
                <w:color w:val="FF0000"/>
                <w:szCs w:val="21"/>
                <w:highlight w:val="none"/>
              </w:rPr>
              <w:t>参数</w:t>
            </w:r>
          </w:p>
        </w:tc>
        <w:tc>
          <w:tcPr>
            <w:tcW w:w="673"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仿宋_GB2312" w:hAnsi="仿宋_GB2312" w:eastAsia="仿宋_GB2312"/>
                <w:color w:val="FF0000"/>
                <w:szCs w:val="21"/>
                <w:highlight w:val="none"/>
              </w:rPr>
            </w:pPr>
          </w:p>
          <w:p>
            <w:pPr>
              <w:spacing w:line="520" w:lineRule="exact"/>
              <w:rPr>
                <w:rFonts w:ascii="仿宋_GB2312" w:hAnsi="仿宋_GB2312" w:eastAsia="仿宋_GB2312"/>
                <w:color w:val="FF0000"/>
                <w:kern w:val="2"/>
                <w:sz w:val="21"/>
                <w:szCs w:val="21"/>
                <w:highlight w:val="none"/>
                <w:lang w:val="en-US" w:eastAsia="zh-CN" w:bidi="ar-SA"/>
              </w:rPr>
            </w:pPr>
            <w:r>
              <w:rPr>
                <w:rFonts w:hint="eastAsia" w:ascii="仿宋_GB2312" w:hAnsi="仿宋_GB2312" w:eastAsia="仿宋_GB2312"/>
                <w:color w:val="FF0000"/>
                <w:szCs w:val="21"/>
                <w:highlight w:val="none"/>
              </w:rPr>
              <w:t>单位</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FF0000"/>
                <w:kern w:val="2"/>
                <w:sz w:val="21"/>
                <w:szCs w:val="21"/>
                <w:highlight w:val="none"/>
                <w:lang w:val="en-US" w:eastAsia="zh-CN" w:bidi="ar-SA"/>
              </w:rPr>
            </w:pPr>
            <w:r>
              <w:rPr>
                <w:rFonts w:hint="eastAsia" w:ascii="仿宋_GB2312" w:hAnsi="仿宋_GB2312" w:eastAsia="仿宋_GB2312"/>
                <w:color w:val="FF0000"/>
                <w:szCs w:val="21"/>
                <w:highlight w:val="none"/>
              </w:rPr>
              <w:t>数量</w:t>
            </w:r>
          </w:p>
        </w:tc>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FF0000"/>
                <w:szCs w:val="21"/>
                <w:highlight w:val="none"/>
              </w:rPr>
            </w:pPr>
            <w:r>
              <w:rPr>
                <w:rFonts w:hint="eastAsia" w:ascii="仿宋_GB2312" w:hAnsi="仿宋_GB2312" w:eastAsia="仿宋_GB2312"/>
                <w:color w:val="FF0000"/>
                <w:szCs w:val="21"/>
                <w:highlight w:val="none"/>
              </w:rPr>
              <w:t>含税</w:t>
            </w:r>
          </w:p>
          <w:p>
            <w:pPr>
              <w:spacing w:line="520" w:lineRule="exact"/>
              <w:jc w:val="center"/>
              <w:rPr>
                <w:rFonts w:hint="eastAsia" w:ascii="仿宋_GB2312" w:hAnsi="仿宋_GB2312" w:eastAsia="仿宋_GB2312"/>
                <w:color w:val="FF0000"/>
                <w:szCs w:val="21"/>
                <w:highlight w:val="none"/>
              </w:rPr>
            </w:pPr>
            <w:r>
              <w:rPr>
                <w:rFonts w:hint="eastAsia" w:ascii="仿宋_GB2312" w:hAnsi="仿宋_GB2312" w:eastAsia="仿宋_GB2312"/>
                <w:color w:val="FF0000"/>
                <w:szCs w:val="21"/>
                <w:highlight w:val="none"/>
              </w:rPr>
              <w:t>单价</w:t>
            </w:r>
          </w:p>
          <w:p>
            <w:pPr>
              <w:spacing w:line="520" w:lineRule="exact"/>
              <w:jc w:val="center"/>
              <w:rPr>
                <w:rFonts w:hint="eastAsia" w:ascii="仿宋_GB2312" w:hAnsi="仿宋_GB2312" w:eastAsia="仿宋_GB2312"/>
                <w:color w:val="FF0000"/>
                <w:kern w:val="2"/>
                <w:sz w:val="21"/>
                <w:szCs w:val="21"/>
                <w:highlight w:val="none"/>
                <w:lang w:val="en-US" w:eastAsia="zh-CN" w:bidi="ar-SA"/>
              </w:rPr>
            </w:pPr>
            <w:r>
              <w:rPr>
                <w:rFonts w:hint="eastAsia" w:ascii="仿宋_GB2312" w:hAnsi="仿宋_GB2312" w:eastAsia="仿宋_GB2312"/>
                <w:color w:val="FF0000"/>
                <w:szCs w:val="21"/>
                <w:highlight w:val="none"/>
              </w:rPr>
              <w:t>(元)</w:t>
            </w:r>
          </w:p>
        </w:tc>
        <w:tc>
          <w:tcPr>
            <w:tcW w:w="895"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hint="eastAsia" w:ascii="仿宋_GB2312" w:hAnsi="仿宋_GB2312" w:eastAsia="仿宋_GB2312"/>
                <w:color w:val="FF0000"/>
                <w:kern w:val="2"/>
                <w:sz w:val="21"/>
                <w:szCs w:val="21"/>
                <w:highlight w:val="none"/>
                <w:lang w:val="en-US" w:eastAsia="zh-CN" w:bidi="ar-SA"/>
              </w:rPr>
            </w:pPr>
            <w:r>
              <w:rPr>
                <w:rFonts w:hint="eastAsia" w:ascii="仿宋_GB2312" w:hAnsi="仿宋_GB2312" w:eastAsia="仿宋_GB2312"/>
                <w:color w:val="FF0000"/>
                <w:szCs w:val="21"/>
                <w:highlight w:val="none"/>
              </w:rPr>
              <w:t>合计</w:t>
            </w:r>
            <w:r>
              <w:rPr>
                <w:rFonts w:hint="eastAsia" w:ascii="仿宋_GB2312" w:hAnsi="仿宋_GB2312" w:eastAsia="仿宋_GB2312"/>
                <w:color w:val="FF0000"/>
                <w:szCs w:val="21"/>
                <w:highlight w:val="none"/>
                <w:lang w:eastAsia="zh-CN"/>
              </w:rPr>
              <w:t>（</w:t>
            </w:r>
            <w:r>
              <w:rPr>
                <w:rFonts w:hint="eastAsia" w:ascii="仿宋_GB2312" w:hAnsi="仿宋_GB2312" w:eastAsia="仿宋_GB2312"/>
                <w:color w:val="FF0000"/>
                <w:szCs w:val="21"/>
                <w:highlight w:val="none"/>
                <w:lang w:val="en-US" w:eastAsia="zh-CN"/>
              </w:rPr>
              <w:t>元</w:t>
            </w:r>
            <w:r>
              <w:rPr>
                <w:rFonts w:hint="eastAsia" w:ascii="仿宋_GB2312" w:hAnsi="仿宋_GB2312" w:eastAsia="仿宋_GB2312"/>
                <w:color w:val="FF0000"/>
                <w:szCs w:val="21"/>
                <w:highlight w:val="none"/>
                <w:lang w:eastAsia="zh-CN"/>
              </w:rPr>
              <w:t>）</w:t>
            </w:r>
          </w:p>
        </w:tc>
        <w:tc>
          <w:tcPr>
            <w:tcW w:w="895"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105" w:firstLineChars="50"/>
              <w:rPr>
                <w:rFonts w:ascii="仿宋_GB2312" w:hAnsi="仿宋_GB2312" w:eastAsia="仿宋_GB2312"/>
                <w:color w:val="FF0000"/>
                <w:szCs w:val="21"/>
                <w:highlight w:val="none"/>
              </w:rPr>
            </w:pPr>
          </w:p>
          <w:p>
            <w:pPr>
              <w:spacing w:line="520" w:lineRule="exact"/>
              <w:ind w:firstLine="105" w:firstLineChars="50"/>
              <w:rPr>
                <w:rFonts w:hint="eastAsia" w:ascii="仿宋_GB2312" w:hAnsi="仿宋_GB2312" w:eastAsia="仿宋_GB2312"/>
                <w:color w:val="FF0000"/>
                <w:kern w:val="2"/>
                <w:sz w:val="21"/>
                <w:szCs w:val="21"/>
                <w:highlight w:val="none"/>
                <w:lang w:val="en-US" w:eastAsia="zh-CN" w:bidi="ar-SA"/>
              </w:rPr>
            </w:pPr>
            <w:r>
              <w:rPr>
                <w:rFonts w:hint="eastAsia" w:ascii="仿宋_GB2312" w:hAnsi="仿宋_GB2312" w:eastAsia="仿宋_GB2312"/>
                <w:color w:val="FF0000"/>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630" w:type="dxa"/>
            <w:gridSpan w:val="11"/>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120" w:firstLineChars="5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总计：</w:t>
            </w:r>
            <w:r>
              <w:rPr>
                <w:rFonts w:hint="eastAsia" w:ascii="仿宋_GB2312" w:hAnsi="仿宋_GB2312" w:eastAsia="仿宋_GB2312"/>
                <w:color w:val="FF0000"/>
                <w:sz w:val="24"/>
                <w:highlight w:val="none"/>
              </w:rPr>
              <w:t>人民币（大写）</w:t>
            </w:r>
            <w:r>
              <w:rPr>
                <w:rFonts w:hint="eastAsia" w:ascii="仿宋_GB2312" w:hAnsi="仿宋_GB2312" w:eastAsia="仿宋_GB2312"/>
                <w:color w:val="auto"/>
                <w:sz w:val="24"/>
                <w:highlight w:val="none"/>
              </w:rPr>
              <w:t xml:space="preserve">                               小写：</w:t>
            </w:r>
            <w:r>
              <w:rPr>
                <w:rFonts w:hint="eastAsia" w:ascii="仿宋_GB2312" w:hAnsi="仿宋_GB2312" w:eastAsia="仿宋_GB2312"/>
                <w:color w:val="FF0000"/>
                <w:sz w:val="24"/>
                <w:highlight w:val="none"/>
              </w:rPr>
              <w:t>￥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630" w:type="dxa"/>
            <w:gridSpan w:val="11"/>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120" w:firstLineChars="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说明：含运输费、装卸费、技术指导、含增值税</w:t>
            </w:r>
            <w:r>
              <w:rPr>
                <w:rFonts w:hint="eastAsia" w:ascii="仿宋_GB2312" w:hAnsi="仿宋_GB2312" w:eastAsia="仿宋_GB2312"/>
                <w:color w:val="auto"/>
                <w:sz w:val="24"/>
                <w:highlight w:val="none"/>
                <w:lang w:eastAsia="zh-CN"/>
              </w:rPr>
              <w:t>。</w:t>
            </w:r>
          </w:p>
        </w:tc>
      </w:tr>
    </w:tbl>
    <w:p>
      <w:pPr>
        <w:spacing w:line="520" w:lineRule="exact"/>
        <w:ind w:firstLine="480" w:firstLineChars="200"/>
        <w:jc w:val="left"/>
        <w:rPr>
          <w:rFonts w:hint="eastAsia" w:ascii="仿宋_GB2312" w:hAnsi="仿宋_GB2312" w:eastAsia="仿宋_GB2312"/>
          <w:color w:val="auto"/>
          <w:sz w:val="24"/>
          <w:highlight w:val="none"/>
        </w:rPr>
      </w:pPr>
    </w:p>
    <w:p>
      <w:pPr>
        <w:spacing w:line="520" w:lineRule="exact"/>
        <w:ind w:firstLine="480" w:firstLineChars="200"/>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本协议项下的产品规格、参数等内容，必须与招投标文件保持一致，任何一方不得私自更改，如在合同履行过程中，出现合同中约定的产品规格、参数等内容与招投标文件不一致的，以招投标文件规定的内容为准。</w:t>
      </w:r>
    </w:p>
    <w:p>
      <w:pPr>
        <w:spacing w:line="520" w:lineRule="exact"/>
        <w:ind w:firstLine="482" w:firstLineChars="200"/>
        <w:jc w:val="left"/>
        <w:rPr>
          <w:rFonts w:ascii="仿宋_GB2312" w:hAnsi="仿宋_GB2312" w:eastAsia="仿宋_GB2312"/>
          <w:b/>
          <w:color w:val="auto"/>
          <w:sz w:val="24"/>
          <w:highlight w:val="none"/>
        </w:rPr>
      </w:pPr>
      <w:r>
        <w:rPr>
          <w:rFonts w:hint="eastAsia" w:ascii="仿宋_GB2312" w:hAnsi="仿宋_GB2312" w:eastAsia="仿宋_GB2312"/>
          <w:b/>
          <w:color w:val="auto"/>
          <w:sz w:val="24"/>
          <w:highlight w:val="none"/>
        </w:rPr>
        <w:t>二、合同价款</w:t>
      </w:r>
    </w:p>
    <w:p>
      <w:pPr>
        <w:spacing w:line="520" w:lineRule="exact"/>
        <w:ind w:firstLine="480" w:firstLineChars="200"/>
        <w:jc w:val="left"/>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w:t>
      </w:r>
      <w:r>
        <w:rPr>
          <w:rFonts w:ascii="仿宋_GB2312" w:hAnsi="仿宋_GB2312" w:eastAsia="仿宋_GB2312"/>
          <w:color w:val="auto"/>
          <w:sz w:val="24"/>
          <w:highlight w:val="none"/>
        </w:rPr>
        <w:t>本合同为固定单价，合同总价以甲方实际采购并验收合格的数量结合上表标明单价进行结算支付。总价为人民币大写：</w:t>
      </w:r>
      <w:r>
        <w:rPr>
          <w:rFonts w:ascii="仿宋_GB2312" w:hAnsi="仿宋_GB2312" w:eastAsia="仿宋_GB2312"/>
          <w:color w:val="FF0000"/>
          <w:sz w:val="24"/>
          <w:highlight w:val="none"/>
          <w:u w:val="single"/>
        </w:rPr>
        <w:t xml:space="preserve">      </w:t>
      </w:r>
      <w:r>
        <w:rPr>
          <w:rFonts w:ascii="仿宋_GB2312" w:hAnsi="仿宋_GB2312" w:eastAsia="仿宋_GB2312"/>
          <w:color w:val="auto"/>
          <w:sz w:val="24"/>
          <w:highlight w:val="none"/>
        </w:rPr>
        <w:t>整 （小写：￥</w:t>
      </w:r>
      <w:r>
        <w:rPr>
          <w:rFonts w:ascii="仿宋_GB2312" w:hAnsi="仿宋_GB2312" w:eastAsia="仿宋_GB2312"/>
          <w:color w:val="FF0000"/>
          <w:sz w:val="24"/>
          <w:highlight w:val="none"/>
          <w:u w:val="single"/>
        </w:rPr>
        <w:t xml:space="preserve">      </w:t>
      </w:r>
      <w:r>
        <w:rPr>
          <w:rFonts w:ascii="仿宋_GB2312" w:hAnsi="仿宋_GB2312" w:eastAsia="仿宋_GB2312"/>
          <w:color w:val="auto"/>
          <w:sz w:val="24"/>
          <w:highlight w:val="none"/>
        </w:rPr>
        <w:t>元）。包含增值税。以上</w:t>
      </w:r>
      <w:r>
        <w:rPr>
          <w:rFonts w:hint="eastAsia" w:ascii="仿宋_GB2312" w:hAnsi="仿宋_GB2312" w:eastAsia="仿宋_GB2312"/>
          <w:color w:val="auto"/>
          <w:sz w:val="24"/>
          <w:highlight w:val="none"/>
        </w:rPr>
        <w:t>合同价格包括货物供给、税费、包装费、运输、调试、安装费、调试、装卸费必不可少的部件等费用，以及已支付或将支付的营业税和其它税费等所有费用；甲方除支付合同约定的上述款项外，无需再支付其他任何费用及款项。</w:t>
      </w:r>
    </w:p>
    <w:p>
      <w:pPr>
        <w:numPr>
          <w:ilvl w:val="0"/>
          <w:numId w:val="6"/>
        </w:numPr>
        <w:spacing w:line="520" w:lineRule="exact"/>
        <w:ind w:firstLine="566" w:firstLineChars="236"/>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价格清单表是基于乙方在完全理解本项目材料所需为前提，同时甲方对清单中的名称、规格、材质及数量等没有校对的义务，乙方在合同有效期内不得对清单的综合费用提出任何费用的增加。 </w:t>
      </w:r>
    </w:p>
    <w:p>
      <w:pPr>
        <w:spacing w:line="520" w:lineRule="exact"/>
        <w:ind w:firstLine="361" w:firstLineChars="150"/>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三、货物质量保证</w:t>
      </w:r>
    </w:p>
    <w:p>
      <w:pPr>
        <w:spacing w:line="520" w:lineRule="exact"/>
        <w:ind w:firstLine="480" w:firstLineChars="200"/>
        <w:jc w:val="left"/>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1、乙方保证本合同货物是符合国家技术规格和国家质量标准的出厂原装合格产品，产品型号、数量、规格及技术、质量标准、售后服务必须满足甲方和自治区政府采购协议定点采购要求。</w:t>
      </w:r>
    </w:p>
    <w:p>
      <w:pPr>
        <w:spacing w:line="520" w:lineRule="exact"/>
        <w:ind w:firstLine="480" w:firstLineChars="200"/>
        <w:jc w:val="left"/>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乙方保证所提供的本合同标的物必须符合本合同及招标文件约定的“质量标准”，达到产品各项性能指标和参数，并保证其销售的产品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pPr>
        <w:spacing w:line="520" w:lineRule="exact"/>
        <w:ind w:firstLine="480" w:firstLineChars="200"/>
        <w:jc w:val="left"/>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乙方应在安装完毕3个工作日内派出工程师对甲方工作人员进行培训，包含但不限于产品的安装、部署、调试、使用操作培训等，保障甲方工作人员熟练掌握产品的应用和常见问题的处理。确保维修人员能对设备进行日常维护和一般性故障的查找及故障的排除，确保使用人员能够熟练掌握设备的各项功能和操作。</w:t>
      </w:r>
    </w:p>
    <w:p>
      <w:pPr>
        <w:spacing w:line="520" w:lineRule="exact"/>
        <w:ind w:firstLine="482" w:firstLineChars="200"/>
        <w:jc w:val="left"/>
        <w:rPr>
          <w:rFonts w:hint="eastAsia" w:ascii="仿宋_GB2312" w:hAnsi="仿宋_GB2312" w:eastAsia="仿宋_GB2312"/>
          <w:b/>
          <w:color w:val="auto"/>
          <w:sz w:val="24"/>
          <w:highlight w:val="none"/>
          <w:lang w:val="en-US" w:eastAsia="zh-CN"/>
        </w:rPr>
      </w:pPr>
      <w:r>
        <w:rPr>
          <w:rFonts w:hint="eastAsia" w:ascii="仿宋_GB2312" w:hAnsi="仿宋_GB2312" w:eastAsia="仿宋_GB2312"/>
          <w:b/>
          <w:color w:val="auto"/>
          <w:sz w:val="24"/>
          <w:highlight w:val="none"/>
        </w:rPr>
        <w:t>四、质量保证</w:t>
      </w:r>
      <w:r>
        <w:rPr>
          <w:rFonts w:hint="eastAsia" w:ascii="仿宋_GB2312" w:hAnsi="仿宋_GB2312" w:eastAsia="仿宋_GB2312"/>
          <w:b/>
          <w:color w:val="auto"/>
          <w:sz w:val="24"/>
          <w:highlight w:val="none"/>
          <w:lang w:val="en-US" w:eastAsia="zh-CN"/>
        </w:rPr>
        <w:t>期</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1、合同内货物质保期为</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年，</w:t>
      </w:r>
      <w:r>
        <w:rPr>
          <w:rFonts w:hint="eastAsia" w:ascii="仿宋_GB2312" w:hAnsi="仿宋_GB2312" w:eastAsia="仿宋_GB2312"/>
          <w:color w:val="auto"/>
          <w:sz w:val="24"/>
          <w:highlight w:val="none"/>
          <w:lang w:val="en-US" w:eastAsia="zh-CN"/>
        </w:rPr>
        <w:t>质保期自甲方验收合格之日起计算，</w:t>
      </w:r>
      <w:r>
        <w:rPr>
          <w:rFonts w:hint="eastAsia" w:ascii="仿宋_GB2312" w:hAnsi="仿宋_GB2312" w:eastAsia="仿宋_GB2312"/>
          <w:color w:val="auto"/>
          <w:sz w:val="24"/>
          <w:highlight w:val="none"/>
        </w:rPr>
        <w:t>在质量保证期内，因产品质量出现问题，乙方负责免费维修或更换新机，并承担与维修和更换相关的运费、保险等一切费用。</w:t>
      </w:r>
    </w:p>
    <w:p>
      <w:pPr>
        <w:spacing w:line="520" w:lineRule="exact"/>
        <w:ind w:firstLine="480" w:firstLineChars="200"/>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w:t>
      </w:r>
      <w:r>
        <w:rPr>
          <w:rFonts w:ascii="仿宋_GB2312" w:hAnsi="仿宋_GB2312" w:eastAsia="仿宋_GB2312"/>
          <w:color w:val="auto"/>
          <w:sz w:val="24"/>
          <w:highlight w:val="none"/>
        </w:rPr>
        <w:t>质保期内，如产品发生质量问题，</w:t>
      </w:r>
      <w:r>
        <w:rPr>
          <w:rFonts w:hint="eastAsia" w:ascii="仿宋_GB2312" w:hAnsi="仿宋_GB2312" w:eastAsia="仿宋_GB2312" w:cs="Times New Roman"/>
          <w:color w:val="auto"/>
          <w:sz w:val="24"/>
          <w:highlight w:val="none"/>
        </w:rPr>
        <w:t>规格与合同规定不符，或有缺陷，</w:t>
      </w:r>
      <w:r>
        <w:rPr>
          <w:rFonts w:ascii="仿宋_GB2312" w:hAnsi="仿宋_GB2312" w:eastAsia="仿宋_GB2312"/>
          <w:color w:val="auto"/>
          <w:sz w:val="24"/>
          <w:highlight w:val="none"/>
        </w:rPr>
        <w:t>乙方应在</w:t>
      </w:r>
      <w:r>
        <w:rPr>
          <w:rFonts w:hint="eastAsia" w:ascii="仿宋_GB2312" w:hAnsi="仿宋_GB2312" w:eastAsia="仿宋_GB2312" w:cs="Times New Roman"/>
          <w:color w:val="auto"/>
          <w:sz w:val="24"/>
          <w:highlight w:val="none"/>
        </w:rPr>
        <w:t>保证24小时内作出答复</w:t>
      </w:r>
      <w:r>
        <w:rPr>
          <w:rFonts w:ascii="仿宋_GB2312" w:hAnsi="仿宋_GB2312" w:eastAsia="仿宋_GB2312"/>
          <w:color w:val="auto"/>
          <w:sz w:val="24"/>
          <w:highlight w:val="none"/>
        </w:rPr>
        <w:t>。对设备出现的较大的问题，解决时间不得超过3个日历日。乙方接到甲方通知后未依照约定时间到场的，甲方有权另行聘请专业人员进行维修</w:t>
      </w:r>
      <w:r>
        <w:rPr>
          <w:rFonts w:hint="eastAsia" w:ascii="仿宋_GB2312" w:hAnsi="仿宋_GB2312" w:eastAsia="仿宋_GB2312"/>
          <w:color w:val="auto"/>
          <w:sz w:val="24"/>
          <w:highlight w:val="none"/>
          <w:lang w:val="en-US" w:eastAsia="zh-CN"/>
        </w:rPr>
        <w:t>并</w:t>
      </w:r>
      <w:r>
        <w:rPr>
          <w:rFonts w:hint="eastAsia" w:ascii="仿宋_GB2312" w:hAnsi="仿宋_GB2312" w:eastAsia="仿宋_GB2312" w:cs="Times New Roman"/>
          <w:color w:val="auto"/>
          <w:sz w:val="24"/>
          <w:highlight w:val="none"/>
        </w:rPr>
        <w:t>向乙方主张质保责任</w:t>
      </w:r>
      <w:r>
        <w:rPr>
          <w:rFonts w:ascii="仿宋_GB2312" w:hAnsi="仿宋_GB2312" w:eastAsia="仿宋_GB2312"/>
          <w:color w:val="auto"/>
          <w:sz w:val="24"/>
          <w:highlight w:val="none"/>
        </w:rPr>
        <w:t>，产生的合理费用在质保金中予以扣除，不足部分，乙方应予以补足。</w:t>
      </w:r>
    </w:p>
    <w:p>
      <w:pPr>
        <w:spacing w:line="520" w:lineRule="exact"/>
        <w:ind w:firstLine="480" w:firstLineChars="200"/>
        <w:rPr>
          <w:rFonts w:ascii="仿宋_GB2312" w:hAnsi="仿宋_GB2312" w:eastAsia="仿宋_GB2312"/>
          <w:color w:val="auto"/>
          <w:sz w:val="24"/>
          <w:highlight w:val="none"/>
        </w:rPr>
      </w:pPr>
      <w:r>
        <w:rPr>
          <w:rFonts w:ascii="仿宋_GB2312" w:hAnsi="仿宋_GB2312" w:eastAsia="仿宋_GB2312"/>
          <w:color w:val="auto"/>
          <w:sz w:val="24"/>
          <w:highlight w:val="none"/>
        </w:rPr>
        <w:t>同时，应向甲方提供同类型的应急代用设备，如相同的事故出现两次将无偿更换新机或退回甲方已支付的全部货款。</w:t>
      </w:r>
    </w:p>
    <w:p>
      <w:pPr>
        <w:spacing w:line="520" w:lineRule="exact"/>
        <w:ind w:firstLine="480" w:firstLineChars="200"/>
        <w:rPr>
          <w:rFonts w:hint="eastAsia" w:ascii="仿宋_GB2312" w:hAnsi="仿宋_GB2312" w:eastAsia="仿宋_GB2312"/>
          <w:bCs/>
          <w:color w:val="auto"/>
          <w:sz w:val="24"/>
          <w:highlight w:val="none"/>
        </w:rPr>
      </w:pPr>
      <w:r>
        <w:rPr>
          <w:rFonts w:ascii="仿宋_GB2312" w:hAnsi="仿宋_GB2312" w:eastAsia="仿宋_GB2312"/>
          <w:bCs/>
          <w:color w:val="auto"/>
          <w:sz w:val="24"/>
          <w:highlight w:val="none"/>
        </w:rPr>
        <w:t>3、保修期外，乙方承诺提供终身免费维修，定期保养，按成本价收取零配件、易损件和耗材费用。</w:t>
      </w:r>
    </w:p>
    <w:p>
      <w:pPr>
        <w:spacing w:line="520" w:lineRule="exact"/>
        <w:ind w:firstLine="482" w:firstLineChars="200"/>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五、交货（或安装）时间、地点</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1、乙方于</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FF0000"/>
          <w:sz w:val="24"/>
          <w:highlight w:val="none"/>
        </w:rPr>
        <w:t>年</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FF0000"/>
          <w:sz w:val="24"/>
          <w:highlight w:val="none"/>
        </w:rPr>
        <w:t>月</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FF0000"/>
          <w:sz w:val="24"/>
          <w:highlight w:val="none"/>
        </w:rPr>
        <w:t>日</w:t>
      </w:r>
      <w:r>
        <w:rPr>
          <w:rFonts w:hint="eastAsia" w:ascii="仿宋_GB2312" w:hAnsi="仿宋_GB2312" w:eastAsia="仿宋_GB2312"/>
          <w:color w:val="auto"/>
          <w:sz w:val="24"/>
          <w:highlight w:val="none"/>
        </w:rPr>
        <w:t>前将货物送达（并安装调试完毕）至以下指定地点：</w:t>
      </w:r>
      <w:r>
        <w:rPr>
          <w:rFonts w:hint="eastAsia" w:ascii="仿宋_GB2312" w:hAnsi="仿宋_GB2312" w:eastAsia="仿宋_GB2312"/>
          <w:color w:val="FF0000"/>
          <w:sz w:val="24"/>
          <w:highlight w:val="none"/>
          <w:u w:val="single"/>
        </w:rPr>
        <w:t>新疆医科大学河马泉校区内</w:t>
      </w:r>
      <w:r>
        <w:rPr>
          <w:rFonts w:hint="eastAsia" w:ascii="仿宋_GB2312" w:hAnsi="仿宋_GB2312" w:eastAsia="仿宋_GB2312"/>
          <w:color w:val="auto"/>
          <w:sz w:val="24"/>
          <w:highlight w:val="none"/>
        </w:rPr>
        <w:t>，并确保在</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天内配合甲方完成验收工作。</w:t>
      </w:r>
    </w:p>
    <w:p>
      <w:pPr>
        <w:spacing w:line="520" w:lineRule="exact"/>
        <w:ind w:firstLine="480" w:firstLineChars="200"/>
        <w:rPr>
          <w:rFonts w:hint="eastAsia" w:ascii="仿宋_GB2312" w:hAnsi="仿宋_GB2312" w:eastAsia="仿宋_GB2312"/>
          <w:color w:val="auto"/>
          <w:sz w:val="24"/>
          <w:highlight w:val="none"/>
          <w:u w:val="single"/>
        </w:rPr>
      </w:pPr>
      <w:r>
        <w:rPr>
          <w:rFonts w:hint="eastAsia" w:ascii="仿宋_GB2312" w:hAnsi="仿宋_GB2312" w:eastAsia="仿宋_GB2312"/>
          <w:color w:val="auto"/>
          <w:sz w:val="24"/>
          <w:highlight w:val="none"/>
        </w:rPr>
        <w:t>2、到货地点和接货单位（或接货人）</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。甲方指定的接货人为：姓名：</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，电话：</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；双方明确，除该指定接货人外，其他任何人员（包括甲方的其他任何工作人员）签署的接货单，甲方均不予认可。</w:t>
      </w:r>
    </w:p>
    <w:p>
      <w:pPr>
        <w:spacing w:line="520" w:lineRule="exact"/>
        <w:ind w:firstLine="482" w:firstLineChars="200"/>
        <w:rPr>
          <w:rFonts w:hint="eastAsia" w:ascii="仿宋_GB2312" w:hAnsi="仿宋_GB2312" w:eastAsia="仿宋_GB2312" w:cs="Bookman Old Style"/>
          <w:bCs/>
          <w:color w:val="auto"/>
          <w:sz w:val="24"/>
          <w:highlight w:val="none"/>
        </w:rPr>
      </w:pPr>
      <w:r>
        <w:rPr>
          <w:rFonts w:hint="eastAsia" w:ascii="仿宋_GB2312" w:hAnsi="仿宋_GB2312" w:eastAsia="仿宋_GB2312"/>
          <w:b/>
          <w:color w:val="auto"/>
          <w:sz w:val="24"/>
          <w:highlight w:val="none"/>
        </w:rPr>
        <w:t>六、验收</w:t>
      </w:r>
    </w:p>
    <w:p>
      <w:pPr>
        <w:spacing w:line="520" w:lineRule="exact"/>
        <w:ind w:firstLine="480" w:firstLineChars="200"/>
        <w:rPr>
          <w:rFonts w:hint="eastAsia" w:ascii="仿宋_GB2312" w:hAnsi="仿宋_GB2312" w:eastAsia="仿宋_GB2312" w:cs="Times New Roman"/>
          <w:color w:val="auto"/>
          <w:sz w:val="24"/>
          <w:highlight w:val="none"/>
        </w:rPr>
      </w:pPr>
      <w:r>
        <w:rPr>
          <w:rFonts w:hint="eastAsia" w:ascii="仿宋_GB2312" w:hAnsi="仿宋_GB2312" w:eastAsia="仿宋_GB2312" w:cs="Times New Roman"/>
          <w:color w:val="auto"/>
          <w:sz w:val="24"/>
          <w:highlight w:val="none"/>
        </w:rPr>
        <w:t xml:space="preserve">1、乙方应确保制造商对货物的有关内在和外观质量、规格、性能、数量和重量进行准确全面的检验。 </w:t>
      </w:r>
    </w:p>
    <w:p>
      <w:pPr>
        <w:spacing w:line="520" w:lineRule="exact"/>
        <w:ind w:firstLine="480" w:firstLineChars="200"/>
        <w:rPr>
          <w:rFonts w:hint="eastAsia" w:ascii="仿宋_GB2312" w:hAnsi="仿宋_GB2312" w:eastAsia="仿宋_GB2312" w:cs="Times New Roman"/>
          <w:color w:val="auto"/>
          <w:sz w:val="24"/>
          <w:highlight w:val="none"/>
        </w:rPr>
      </w:pPr>
      <w:r>
        <w:rPr>
          <w:rFonts w:hint="eastAsia" w:ascii="仿宋_GB2312" w:hAnsi="仿宋_GB2312" w:eastAsia="仿宋_GB2312" w:cs="Times New Roman"/>
          <w:color w:val="auto"/>
          <w:sz w:val="24"/>
          <w:highlight w:val="none"/>
        </w:rPr>
        <w:t>2、货物运至交货地点、完成设备安装调试，双方应对货物的型号、技术参数、数量、产地，并根据制造商签发的《产品合格证》</w:t>
      </w:r>
      <w:r>
        <w:rPr>
          <w:rFonts w:hint="eastAsia" w:ascii="仿宋_GB2312" w:hAnsi="仿宋_GB2312" w:eastAsia="仿宋_GB2312" w:cs="Times New Roman"/>
          <w:color w:val="auto"/>
          <w:sz w:val="24"/>
          <w:highlight w:val="none"/>
          <w:lang w:eastAsia="zh-CN"/>
        </w:rPr>
        <w:t>，</w:t>
      </w:r>
      <w:r>
        <w:rPr>
          <w:rFonts w:hint="eastAsia" w:ascii="仿宋_GB2312" w:hAnsi="仿宋_GB2312" w:eastAsia="仿宋_GB2312" w:cs="Times New Roman"/>
          <w:color w:val="auto"/>
          <w:sz w:val="24"/>
          <w:highlight w:val="none"/>
        </w:rPr>
        <w:t>《出厂清单》</w:t>
      </w:r>
      <w:r>
        <w:rPr>
          <w:rFonts w:hint="eastAsia" w:ascii="仿宋_GB2312" w:hAnsi="仿宋_GB2312" w:eastAsia="仿宋_GB2312" w:cs="Times New Roman"/>
          <w:color w:val="auto"/>
          <w:sz w:val="24"/>
          <w:highlight w:val="none"/>
          <w:lang w:eastAsia="zh-CN"/>
        </w:rPr>
        <w:t>，</w:t>
      </w:r>
      <w:r>
        <w:rPr>
          <w:rFonts w:hint="eastAsia" w:ascii="仿宋_GB2312" w:hAnsi="仿宋_GB2312" w:eastAsia="仿宋_GB2312" w:cs="Times New Roman"/>
          <w:color w:val="auto"/>
          <w:sz w:val="24"/>
          <w:highlight w:val="none"/>
        </w:rPr>
        <w:t>《技术文件》</w:t>
      </w:r>
      <w:r>
        <w:rPr>
          <w:rFonts w:hint="eastAsia" w:ascii="仿宋_GB2312" w:hAnsi="仿宋_GB2312" w:eastAsia="仿宋_GB2312" w:cs="Times New Roman"/>
          <w:color w:val="auto"/>
          <w:sz w:val="24"/>
          <w:highlight w:val="none"/>
          <w:lang w:val="en-US" w:eastAsia="zh-CN"/>
        </w:rPr>
        <w:t>等</w:t>
      </w:r>
      <w:r>
        <w:rPr>
          <w:rFonts w:hint="eastAsia" w:ascii="仿宋_GB2312" w:hAnsi="仿宋_GB2312" w:eastAsia="仿宋_GB2312" w:cs="Times New Roman"/>
          <w:color w:val="auto"/>
          <w:sz w:val="24"/>
          <w:highlight w:val="none"/>
        </w:rPr>
        <w:t>进行现场初验，待安装调试完毕且正常运行后，由甲、乙双方共同组织验收</w:t>
      </w:r>
      <w:r>
        <w:rPr>
          <w:rFonts w:hint="eastAsia" w:ascii="仿宋_GB2312" w:hAnsi="仿宋_GB2312" w:eastAsia="仿宋_GB2312" w:cs="Times New Roman"/>
          <w:color w:val="auto"/>
          <w:sz w:val="24"/>
          <w:highlight w:val="none"/>
          <w:lang w:eastAsia="zh-CN"/>
        </w:rPr>
        <w:t>、</w:t>
      </w:r>
      <w:r>
        <w:rPr>
          <w:rFonts w:hint="eastAsia" w:ascii="仿宋_GB2312" w:hAnsi="仿宋_GB2312" w:eastAsia="仿宋_GB2312" w:cs="Times New Roman"/>
          <w:color w:val="auto"/>
          <w:sz w:val="24"/>
          <w:highlight w:val="none"/>
        </w:rPr>
        <w:t>出具验收单</w:t>
      </w:r>
      <w:r>
        <w:rPr>
          <w:rFonts w:hint="eastAsia" w:ascii="仿宋_GB2312" w:hAnsi="仿宋_GB2312" w:eastAsia="仿宋_GB2312" w:cs="Times New Roman"/>
          <w:color w:val="auto"/>
          <w:sz w:val="24"/>
          <w:highlight w:val="none"/>
          <w:lang w:eastAsia="zh-CN"/>
        </w:rPr>
        <w:t>。如甲方认为需要第三方检测机构检验，则应委托第三方专业检测机构检测并出具相应的合格证书，委托第三方机构检测费用由乙方承担</w:t>
      </w:r>
      <w:r>
        <w:rPr>
          <w:rFonts w:hint="eastAsia" w:ascii="仿宋_GB2312" w:hAnsi="仿宋_GB2312" w:eastAsia="仿宋_GB2312" w:cs="Times New Roman"/>
          <w:color w:val="auto"/>
          <w:sz w:val="24"/>
          <w:highlight w:val="none"/>
        </w:rPr>
        <w:t>。</w:t>
      </w:r>
    </w:p>
    <w:p>
      <w:pPr>
        <w:spacing w:line="520" w:lineRule="exact"/>
        <w:ind w:firstLine="480" w:firstLineChars="200"/>
        <w:rPr>
          <w:rFonts w:hint="eastAsia" w:ascii="仿宋_GB2312" w:hAnsi="仿宋_GB2312" w:eastAsia="仿宋_GB2312" w:cs="Times New Roman"/>
          <w:color w:val="auto"/>
          <w:sz w:val="24"/>
          <w:highlight w:val="none"/>
        </w:rPr>
      </w:pPr>
      <w:r>
        <w:rPr>
          <w:rFonts w:hint="eastAsia" w:ascii="仿宋_GB2312" w:hAnsi="仿宋_GB2312" w:eastAsia="仿宋_GB2312" w:cs="Times New Roman"/>
          <w:color w:val="auto"/>
          <w:sz w:val="24"/>
          <w:highlight w:val="none"/>
          <w:lang w:val="en-US" w:eastAsia="zh-CN"/>
        </w:rPr>
        <w:t>3</w:t>
      </w:r>
      <w:r>
        <w:rPr>
          <w:rFonts w:hint="eastAsia" w:ascii="仿宋_GB2312" w:hAnsi="仿宋_GB2312" w:eastAsia="仿宋_GB2312" w:cs="Times New Roman"/>
          <w:color w:val="auto"/>
          <w:sz w:val="24"/>
          <w:highlight w:val="none"/>
        </w:rPr>
        <w:t>、</w:t>
      </w:r>
      <w:r>
        <w:rPr>
          <w:rFonts w:hint="eastAsia" w:ascii="仿宋_GB2312" w:hAnsi="仿宋_GB2312" w:eastAsia="仿宋_GB2312" w:cs="Times New Roman"/>
          <w:color w:val="auto"/>
          <w:sz w:val="24"/>
          <w:highlight w:val="none"/>
          <w:lang w:val="en-US" w:eastAsia="zh-CN"/>
        </w:rPr>
        <w:t>经甲方</w:t>
      </w:r>
      <w:r>
        <w:rPr>
          <w:rFonts w:hint="eastAsia" w:ascii="仿宋_GB2312" w:hAnsi="仿宋_GB2312" w:eastAsia="仿宋_GB2312" w:cs="Times New Roman"/>
          <w:color w:val="auto"/>
          <w:sz w:val="24"/>
          <w:highlight w:val="none"/>
        </w:rPr>
        <w:t>验收不合格的，应及时向乙方提出书面异议，乙方应在接到异议及检测报告后及时进行更换，直至验收合格，如因乙方供货质量原因造成的甲方受到的损失，乙方应承担相应违约责任并承担相应赔偿。</w:t>
      </w:r>
    </w:p>
    <w:p>
      <w:pPr>
        <w:spacing w:line="520" w:lineRule="exact"/>
        <w:ind w:firstLine="480" w:firstLineChars="200"/>
        <w:rPr>
          <w:rFonts w:hint="eastAsia" w:ascii="仿宋_GB2312" w:hAnsi="仿宋_GB2312" w:eastAsia="仿宋_GB2312" w:cs="Times New Roman"/>
          <w:color w:val="auto"/>
          <w:sz w:val="24"/>
          <w:highlight w:val="none"/>
        </w:rPr>
      </w:pPr>
      <w:r>
        <w:rPr>
          <w:rFonts w:hint="eastAsia" w:ascii="仿宋_GB2312" w:hAnsi="仿宋_GB2312" w:eastAsia="仿宋_GB2312" w:cs="Times New Roman"/>
          <w:color w:val="auto"/>
          <w:sz w:val="24"/>
          <w:highlight w:val="none"/>
          <w:lang w:val="en-US" w:eastAsia="zh-CN"/>
        </w:rPr>
        <w:t>4</w:t>
      </w:r>
      <w:r>
        <w:rPr>
          <w:rFonts w:hint="eastAsia" w:ascii="仿宋_GB2312" w:hAnsi="仿宋_GB2312" w:eastAsia="仿宋_GB2312" w:cs="Times New Roman"/>
          <w:color w:val="auto"/>
          <w:sz w:val="24"/>
          <w:highlight w:val="none"/>
        </w:rPr>
        <w:t>、如乙方交付设备维修调试后达不到合同或招投标文件规定的质量或技术指标要求，甲方有权提出退货，并要求乙方全额退还货款。</w:t>
      </w:r>
    </w:p>
    <w:p>
      <w:pPr>
        <w:spacing w:line="520" w:lineRule="exact"/>
        <w:ind w:firstLine="482" w:firstLineChars="200"/>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七、售后服务</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上述产品的免费保修期为交货并验收合格后</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免费更换时间为交货并验收合格后</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w:t>
      </w:r>
    </w:p>
    <w:p>
      <w:pPr>
        <w:spacing w:line="520" w:lineRule="exact"/>
        <w:ind w:firstLine="480" w:firstLineChars="200"/>
        <w:rPr>
          <w:rFonts w:hint="eastAsia" w:ascii="仿宋_GB2312" w:hAnsi="仿宋_GB2312" w:eastAsia="仿宋_GB2312"/>
          <w:color w:val="auto"/>
          <w:sz w:val="24"/>
          <w:highlight w:val="none"/>
          <w:u w:val="single"/>
        </w:rPr>
      </w:pPr>
      <w:r>
        <w:rPr>
          <w:rFonts w:hint="eastAsia" w:ascii="仿宋_GB2312" w:hAnsi="仿宋_GB2312" w:eastAsia="仿宋_GB2312"/>
          <w:color w:val="auto"/>
          <w:sz w:val="24"/>
          <w:highlight w:val="none"/>
        </w:rPr>
        <w:t xml:space="preserve">乙方售后服务联系人 </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u w:val="single"/>
        </w:rPr>
        <w:t xml:space="preserve"> </w:t>
      </w:r>
      <w:r>
        <w:rPr>
          <w:rFonts w:hint="eastAsia" w:ascii="仿宋_GB2312" w:hAnsi="仿宋_GB2312" w:eastAsia="仿宋_GB2312"/>
          <w:color w:val="auto"/>
          <w:sz w:val="24"/>
          <w:highlight w:val="none"/>
        </w:rPr>
        <w:t>；</w:t>
      </w:r>
    </w:p>
    <w:p>
      <w:pPr>
        <w:spacing w:line="520" w:lineRule="exact"/>
        <w:ind w:firstLine="480" w:firstLineChars="200"/>
        <w:rPr>
          <w:rFonts w:hint="eastAsia" w:ascii="仿宋_GB2312" w:hAnsi="仿宋_GB2312" w:eastAsia="仿宋_GB2312"/>
          <w:color w:val="auto"/>
          <w:sz w:val="24"/>
          <w:highlight w:val="none"/>
          <w:u w:val="single"/>
        </w:rPr>
      </w:pPr>
      <w:r>
        <w:rPr>
          <w:rFonts w:hint="eastAsia" w:ascii="仿宋_GB2312" w:hAnsi="仿宋_GB2312" w:eastAsia="仿宋_GB2312"/>
          <w:color w:val="auto"/>
          <w:sz w:val="24"/>
          <w:highlight w:val="none"/>
        </w:rPr>
        <w:t>联系电话</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u w:val="single"/>
        </w:rPr>
        <w:t>。</w:t>
      </w:r>
      <w:r>
        <w:rPr>
          <w:rFonts w:hint="eastAsia" w:ascii="仿宋_GB2312" w:hAnsi="仿宋_GB2312" w:eastAsia="仿宋_GB2312"/>
          <w:color w:val="auto"/>
          <w:sz w:val="24"/>
          <w:highlight w:val="none"/>
        </w:rPr>
        <w:t xml:space="preserve"> </w:t>
      </w:r>
    </w:p>
    <w:p>
      <w:pPr>
        <w:spacing w:line="520" w:lineRule="exact"/>
        <w:ind w:firstLine="482" w:firstLineChars="200"/>
        <w:rPr>
          <w:rFonts w:hint="eastAsia" w:ascii="仿宋_GB2312" w:hAnsi="仿宋_GB2312" w:eastAsia="仿宋_GB2312"/>
          <w:b/>
          <w:color w:val="FF0000"/>
          <w:sz w:val="24"/>
          <w:highlight w:val="none"/>
          <w:lang w:eastAsia="zh-CN"/>
        </w:rPr>
      </w:pPr>
      <w:r>
        <w:rPr>
          <w:rFonts w:hint="eastAsia" w:ascii="仿宋_GB2312" w:hAnsi="仿宋_GB2312" w:eastAsia="仿宋_GB2312"/>
          <w:b/>
          <w:color w:val="auto"/>
          <w:sz w:val="24"/>
          <w:highlight w:val="none"/>
        </w:rPr>
        <w:t>八、货款的支付</w:t>
      </w:r>
    </w:p>
    <w:p>
      <w:pPr>
        <w:pStyle w:val="15"/>
        <w:keepNext w:val="0"/>
        <w:keepLines w:val="0"/>
        <w:widowControl w:val="0"/>
        <w:suppressLineNumbers w:val="0"/>
        <w:autoSpaceDE w:val="0"/>
        <w:autoSpaceDN w:val="0"/>
        <w:spacing w:before="100" w:beforeAutospacing="1" w:after="100" w:afterAutospacing="1" w:line="360" w:lineRule="auto"/>
        <w:ind w:left="181" w:right="0" w:firstLine="420"/>
        <w:jc w:val="both"/>
        <w:rPr>
          <w:rFonts w:hint="eastAsia" w:ascii="仿宋_GB2312" w:hAnsi="仿宋_GB2312" w:eastAsia="仿宋_GB2312"/>
          <w:color w:val="auto"/>
          <w:sz w:val="24"/>
          <w:highlight w:val="none"/>
          <w:lang w:val="en-US" w:eastAsia="zh-CN"/>
        </w:rPr>
      </w:pPr>
      <w:r>
        <w:rPr>
          <w:rFonts w:hint="eastAsia" w:ascii="仿宋_GB2312" w:hAnsi="仿宋_GB2312" w:eastAsia="仿宋_GB2312"/>
          <w:color w:val="auto"/>
          <w:sz w:val="24"/>
          <w:highlight w:val="none"/>
          <w:lang w:val="en-US" w:eastAsia="zh-CN"/>
        </w:rPr>
        <w:t>1、此项目按照合同金额，采取分批付款方式，每批图书到馆、加工后，经采购方验收合格，依据新疆医科大学财务付款流程审批通过，按到馆图书实际金额结算。在年底财务扎帐前完成项目，则支付剩余尾款；如未按期完成项目，则按照实际到货、验收合格金额支付。</w:t>
      </w:r>
    </w:p>
    <w:p>
      <w:pPr>
        <w:pStyle w:val="15"/>
        <w:keepNext w:val="0"/>
        <w:keepLines w:val="0"/>
        <w:widowControl w:val="0"/>
        <w:suppressLineNumbers w:val="0"/>
        <w:autoSpaceDE w:val="0"/>
        <w:autoSpaceDN w:val="0"/>
        <w:spacing w:before="100" w:beforeAutospacing="1" w:after="100" w:afterAutospacing="1" w:line="360" w:lineRule="auto"/>
        <w:ind w:left="181" w:right="0" w:firstLine="420"/>
        <w:jc w:val="both"/>
        <w:rPr>
          <w:rFonts w:ascii="仿宋_GB2312" w:hAnsi="仿宋_GB2312" w:eastAsia="仿宋_GB2312"/>
          <w:color w:val="0000FF"/>
          <w:sz w:val="24"/>
          <w:highlight w:val="green"/>
        </w:rPr>
      </w:pPr>
      <w:r>
        <w:rPr>
          <w:rFonts w:hint="eastAsia" w:ascii="仿宋_GB2312" w:hAnsi="仿宋_GB2312" w:eastAsia="仿宋_GB2312"/>
          <w:color w:val="auto"/>
          <w:sz w:val="24"/>
          <w:highlight w:val="none"/>
          <w:lang w:val="en-US" w:eastAsia="zh-CN"/>
        </w:rPr>
        <w:t>2</w:t>
      </w:r>
      <w:r>
        <w:rPr>
          <w:rFonts w:hint="eastAsia" w:ascii="仿宋_GB2312" w:hAnsi="仿宋_GB2312" w:eastAsia="仿宋_GB2312"/>
          <w:color w:val="auto"/>
          <w:sz w:val="24"/>
          <w:highlight w:val="none"/>
        </w:rPr>
        <w:t>、</w:t>
      </w:r>
      <w:r>
        <w:rPr>
          <w:rFonts w:hint="eastAsia" w:ascii="仿宋_GB2312" w:hAnsi="仿宋_GB2312" w:eastAsia="仿宋_GB2312" w:cs="Times New Roman"/>
          <w:color w:val="auto"/>
          <w:sz w:val="24"/>
          <w:highlight w:val="none"/>
        </w:rPr>
        <w:t>甲方支付上述任何一笔款项前，乙方应提供符合甲方财务做账要求的正规增值税发票</w:t>
      </w:r>
      <w:r>
        <w:rPr>
          <w:rFonts w:hint="eastAsia" w:ascii="仿宋_GB2312" w:hAnsi="仿宋_GB2312" w:eastAsia="仿宋_GB2312" w:cs="Times New Roman"/>
          <w:color w:val="auto"/>
          <w:sz w:val="24"/>
          <w:highlight w:val="none"/>
          <w:lang w:eastAsia="zh-CN"/>
        </w:rPr>
        <w:t>（</w:t>
      </w:r>
      <w:r>
        <w:rPr>
          <w:rFonts w:hint="eastAsia" w:ascii="仿宋_GB2312" w:hAnsi="仿宋_GB2312" w:eastAsia="仿宋_GB2312" w:cs="Times New Roman"/>
          <w:color w:val="auto"/>
          <w:sz w:val="24"/>
          <w:highlight w:val="none"/>
          <w:lang w:val="en-US" w:eastAsia="zh-CN"/>
        </w:rPr>
        <w:t>设备类需提供</w:t>
      </w:r>
      <w:r>
        <w:rPr>
          <w:rFonts w:hint="eastAsia" w:ascii="仿宋_GB2312" w:hAnsi="仿宋_GB2312" w:eastAsia="仿宋_GB2312" w:cs="Times New Roman"/>
          <w:color w:val="auto"/>
          <w:sz w:val="24"/>
          <w:highlight w:val="none"/>
        </w:rPr>
        <w:t>增值税</w:t>
      </w:r>
      <w:r>
        <w:rPr>
          <w:rFonts w:hint="eastAsia" w:ascii="仿宋_GB2312" w:hAnsi="仿宋_GB2312" w:eastAsia="仿宋_GB2312" w:cs="Times New Roman"/>
          <w:color w:val="auto"/>
          <w:sz w:val="24"/>
          <w:highlight w:val="none"/>
          <w:lang w:val="en-US" w:eastAsia="zh-CN"/>
        </w:rPr>
        <w:t>专用</w:t>
      </w:r>
      <w:r>
        <w:rPr>
          <w:rFonts w:hint="eastAsia" w:ascii="仿宋_GB2312" w:hAnsi="仿宋_GB2312" w:eastAsia="仿宋_GB2312" w:cs="Times New Roman"/>
          <w:color w:val="auto"/>
          <w:sz w:val="24"/>
          <w:highlight w:val="none"/>
        </w:rPr>
        <w:t>发票</w:t>
      </w:r>
      <w:r>
        <w:rPr>
          <w:rFonts w:hint="eastAsia" w:ascii="仿宋_GB2312" w:hAnsi="仿宋_GB2312" w:eastAsia="仿宋_GB2312" w:cs="Times New Roman"/>
          <w:color w:val="auto"/>
          <w:sz w:val="24"/>
          <w:highlight w:val="none"/>
          <w:lang w:eastAsia="zh-CN"/>
        </w:rPr>
        <w:t>）</w:t>
      </w:r>
      <w:r>
        <w:rPr>
          <w:rFonts w:hint="eastAsia" w:ascii="仿宋_GB2312" w:hAnsi="仿宋_GB2312" w:eastAsia="仿宋_GB2312" w:cs="Times New Roman"/>
          <w:color w:val="auto"/>
          <w:sz w:val="24"/>
          <w:highlight w:val="none"/>
        </w:rPr>
        <w:t>，否则，甲方有权拒付款项且不承担违约责任。</w:t>
      </w:r>
    </w:p>
    <w:p>
      <w:pPr>
        <w:spacing w:line="520" w:lineRule="exact"/>
        <w:ind w:firstLine="480" w:firstLineChars="200"/>
        <w:rPr>
          <w:rFonts w:ascii="仿宋_GB2312" w:hAnsi="仿宋_GB2312" w:eastAsia="仿宋_GB2312"/>
          <w:color w:val="auto"/>
          <w:sz w:val="24"/>
          <w:highlight w:val="none"/>
        </w:rPr>
      </w:pPr>
      <w:r>
        <w:rPr>
          <w:rFonts w:hint="eastAsia" w:ascii="仿宋_GB2312" w:hAnsi="仿宋_GB2312" w:eastAsia="仿宋_GB2312"/>
          <w:color w:val="auto"/>
          <w:sz w:val="24"/>
          <w:highlight w:val="none"/>
          <w:lang w:val="en-US" w:eastAsia="zh-CN"/>
        </w:rPr>
        <w:t>3</w:t>
      </w:r>
      <w:r>
        <w:rPr>
          <w:rFonts w:hint="eastAsia" w:ascii="仿宋_GB2312" w:hAnsi="仿宋_GB2312" w:eastAsia="仿宋_GB2312"/>
          <w:color w:val="auto"/>
          <w:sz w:val="24"/>
          <w:highlight w:val="none"/>
        </w:rPr>
        <w:t>、乙方银行账户信息：</w:t>
      </w:r>
    </w:p>
    <w:p>
      <w:pPr>
        <w:spacing w:line="520" w:lineRule="exact"/>
        <w:ind w:firstLine="480" w:firstLineChars="200"/>
        <w:rPr>
          <w:rFonts w:ascii="仿宋_GB2312" w:hAnsi="仿宋_GB2312" w:eastAsia="仿宋_GB2312"/>
          <w:color w:val="FF0000"/>
          <w:sz w:val="24"/>
          <w:highlight w:val="none"/>
          <w:u w:val="single"/>
        </w:rPr>
      </w:pPr>
      <w:r>
        <w:rPr>
          <w:rFonts w:hint="eastAsia" w:ascii="仿宋_GB2312" w:hAnsi="仿宋_GB2312" w:eastAsia="仿宋_GB2312"/>
          <w:color w:val="FF0000"/>
          <w:sz w:val="24"/>
          <w:highlight w:val="none"/>
        </w:rPr>
        <w:t>户</w:t>
      </w:r>
      <w:r>
        <w:rPr>
          <w:rFonts w:hint="eastAsia" w:ascii="仿宋_GB2312" w:hAnsi="仿宋_GB2312" w:eastAsia="仿宋_GB2312"/>
          <w:color w:val="FF0000"/>
          <w:sz w:val="24"/>
          <w:highlight w:val="none"/>
          <w:lang w:val="en-US" w:eastAsia="zh-CN"/>
        </w:rPr>
        <w:t xml:space="preserve">    </w:t>
      </w:r>
      <w:r>
        <w:rPr>
          <w:rFonts w:hint="eastAsia" w:ascii="仿宋_GB2312" w:hAnsi="仿宋_GB2312" w:eastAsia="仿宋_GB2312"/>
          <w:color w:val="FF0000"/>
          <w:sz w:val="24"/>
          <w:highlight w:val="none"/>
        </w:rPr>
        <w:t>名：</w:t>
      </w:r>
      <w:r>
        <w:rPr>
          <w:rFonts w:hint="eastAsia" w:ascii="仿宋_GB2312" w:hAnsi="仿宋_GB2312" w:eastAsia="仿宋_GB2312"/>
          <w:color w:val="FF0000"/>
          <w:sz w:val="24"/>
          <w:highlight w:val="none"/>
          <w:u w:val="single"/>
        </w:rPr>
        <w:t xml:space="preserve"> </w:t>
      </w:r>
      <w:r>
        <w:rPr>
          <w:rFonts w:ascii="仿宋_GB2312" w:hAnsi="仿宋_GB2312" w:eastAsia="仿宋_GB2312"/>
          <w:color w:val="FF0000"/>
          <w:sz w:val="24"/>
          <w:highlight w:val="none"/>
          <w:u w:val="single"/>
        </w:rPr>
        <w:t xml:space="preserve">               </w:t>
      </w:r>
    </w:p>
    <w:p>
      <w:pPr>
        <w:spacing w:line="520" w:lineRule="exact"/>
        <w:ind w:firstLine="480" w:firstLineChars="200"/>
        <w:rPr>
          <w:rFonts w:hint="eastAsia" w:ascii="仿宋_GB2312" w:hAnsi="仿宋_GB2312" w:eastAsia="仿宋_GB2312"/>
          <w:color w:val="FF0000"/>
          <w:sz w:val="24"/>
          <w:highlight w:val="none"/>
          <w:u w:val="none"/>
          <w:lang w:val="en-US" w:eastAsia="zh-CN"/>
        </w:rPr>
      </w:pPr>
      <w:r>
        <w:rPr>
          <w:rFonts w:hint="eastAsia" w:ascii="仿宋_GB2312" w:hAnsi="仿宋_GB2312" w:eastAsia="仿宋_GB2312"/>
          <w:color w:val="FF0000"/>
          <w:sz w:val="24"/>
          <w:highlight w:val="none"/>
        </w:rPr>
        <w:t>开户银行：</w:t>
      </w:r>
      <w:r>
        <w:rPr>
          <w:rFonts w:hint="eastAsia" w:ascii="仿宋_GB2312" w:hAnsi="仿宋_GB2312" w:eastAsia="仿宋_GB2312"/>
          <w:color w:val="FF0000"/>
          <w:sz w:val="24"/>
          <w:highlight w:val="none"/>
          <w:u w:val="single"/>
          <w:lang w:val="en-US" w:eastAsia="zh-CN"/>
        </w:rPr>
        <w:t xml:space="preserve">                </w:t>
      </w:r>
      <w:r>
        <w:rPr>
          <w:rFonts w:hint="eastAsia" w:ascii="仿宋_GB2312" w:hAnsi="仿宋_GB2312" w:eastAsia="仿宋_GB2312"/>
          <w:color w:val="FF0000"/>
          <w:sz w:val="24"/>
          <w:highlight w:val="none"/>
          <w:u w:val="none"/>
          <w:lang w:val="en-US" w:eastAsia="zh-CN"/>
        </w:rPr>
        <w:t xml:space="preserve"> </w:t>
      </w:r>
    </w:p>
    <w:p>
      <w:pPr>
        <w:spacing w:line="520" w:lineRule="exact"/>
        <w:ind w:firstLine="480" w:firstLineChars="200"/>
        <w:rPr>
          <w:rFonts w:hint="default" w:ascii="仿宋_GB2312" w:hAnsi="仿宋_GB2312" w:eastAsia="仿宋_GB2312"/>
          <w:color w:val="FF0000"/>
          <w:sz w:val="24"/>
          <w:highlight w:val="none"/>
          <w:u w:val="single"/>
          <w:lang w:val="en-US" w:eastAsia="zh-CN"/>
        </w:rPr>
      </w:pPr>
      <w:r>
        <w:rPr>
          <w:rFonts w:hint="eastAsia" w:ascii="仿宋_GB2312" w:hAnsi="仿宋_GB2312" w:eastAsia="仿宋_GB2312"/>
          <w:color w:val="FF0000"/>
          <w:sz w:val="24"/>
          <w:highlight w:val="none"/>
          <w:lang w:val="zh-TW"/>
        </w:rPr>
        <w:t>银行账号：</w:t>
      </w:r>
      <w:r>
        <w:rPr>
          <w:rFonts w:hint="eastAsia" w:ascii="仿宋_GB2312" w:hAnsi="仿宋_GB2312" w:eastAsia="仿宋_GB2312"/>
          <w:color w:val="FF0000"/>
          <w:sz w:val="24"/>
          <w:highlight w:val="none"/>
          <w:u w:val="single"/>
          <w:lang w:val="en-US" w:eastAsia="zh-CN"/>
        </w:rPr>
        <w:t xml:space="preserve">                </w:t>
      </w:r>
    </w:p>
    <w:p>
      <w:pPr>
        <w:spacing w:line="520" w:lineRule="exact"/>
        <w:ind w:firstLine="480" w:firstLineChars="200"/>
        <w:rPr>
          <w:rFonts w:ascii="仿宋_GB2312" w:hAnsi="仿宋_GB2312" w:eastAsia="仿宋_GB2312"/>
          <w:color w:val="auto"/>
          <w:sz w:val="24"/>
          <w:highlight w:val="none"/>
        </w:rPr>
      </w:pPr>
      <w:r>
        <w:rPr>
          <w:rFonts w:hint="eastAsia" w:ascii="仿宋_GB2312" w:hAnsi="仿宋_GB2312" w:eastAsia="仿宋_GB2312"/>
          <w:color w:val="auto"/>
          <w:sz w:val="24"/>
          <w:highlight w:val="none"/>
          <w:lang w:val="en-US" w:eastAsia="zh-CN"/>
        </w:rPr>
        <w:t>4</w:t>
      </w:r>
      <w:r>
        <w:rPr>
          <w:rFonts w:hint="eastAsia" w:ascii="仿宋_GB2312" w:hAnsi="仿宋_GB2312" w:eastAsia="仿宋_GB2312"/>
          <w:color w:val="auto"/>
          <w:sz w:val="24"/>
          <w:highlight w:val="none"/>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pPr>
        <w:spacing w:line="520" w:lineRule="exact"/>
        <w:ind w:firstLine="482" w:firstLineChars="200"/>
        <w:rPr>
          <w:rFonts w:hint="eastAsia" w:ascii="仿宋_GB2312" w:hAnsi="仿宋_GB2312" w:eastAsia="仿宋_GB2312"/>
          <w:b/>
          <w:bCs/>
          <w:color w:val="auto"/>
          <w:sz w:val="24"/>
          <w:highlight w:val="none"/>
        </w:rPr>
      </w:pPr>
      <w:r>
        <w:rPr>
          <w:rFonts w:hint="eastAsia" w:ascii="仿宋_GB2312" w:hAnsi="仿宋_GB2312" w:eastAsia="仿宋_GB2312"/>
          <w:b/>
          <w:bCs/>
          <w:color w:val="auto"/>
          <w:sz w:val="24"/>
          <w:highlight w:val="none"/>
        </w:rPr>
        <w:t>九、产品包装及运输</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１、包装必须与运输方式相适应，包装方式的确定和包装费用均由乙方负责且包装物不得回收;由于不适当的包装而造成的货物有任何的损坏由乙方负责。 </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2、运输途中的货物安全问题均由乙方负责，在交货过程中，发生意外事故和故障损失，如撞、刮、裂、损等均由乙方承担责任；</w:t>
      </w:r>
    </w:p>
    <w:p>
      <w:pPr>
        <w:spacing w:line="520" w:lineRule="exact"/>
        <w:ind w:firstLine="482" w:firstLineChars="200"/>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十、违约责任</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1、甲方违约责任</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1）乙方按协议约定履行完协议义务后，甲方无任何理由</w:t>
      </w:r>
      <w:r>
        <w:rPr>
          <w:rFonts w:hint="eastAsia" w:ascii="仿宋_GB2312" w:hAnsi="仿宋_GB2312" w:eastAsia="仿宋_GB2312" w:cs="Times New Roman"/>
          <w:color w:val="auto"/>
          <w:sz w:val="24"/>
          <w:highlight w:val="none"/>
          <w:lang w:val="en-US" w:eastAsia="zh-CN"/>
        </w:rPr>
        <w:t>拒绝</w:t>
      </w:r>
      <w:r>
        <w:rPr>
          <w:rFonts w:hint="eastAsia" w:ascii="仿宋_GB2312" w:hAnsi="仿宋_GB2312" w:eastAsia="仿宋_GB2312"/>
          <w:color w:val="auto"/>
          <w:sz w:val="24"/>
          <w:highlight w:val="none"/>
        </w:rPr>
        <w:t>验收 (遇不可抗力除外)的，乙方有权追究甲方逾期验收的违约责任，按照中国人民银行同期存款利率向乙方承担违约金。如遇特殊情况甲方要求推迟履行协议的，可事先征得乙方的同意。</w:t>
      </w:r>
    </w:p>
    <w:p>
      <w:pPr>
        <w:spacing w:line="520" w:lineRule="exact"/>
        <w:ind w:firstLine="360" w:firstLineChars="15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2、乙方违约责任</w:t>
      </w:r>
    </w:p>
    <w:p>
      <w:pPr>
        <w:spacing w:line="520" w:lineRule="exact"/>
        <w:ind w:firstLine="360" w:firstLineChars="15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1）乙方应严格按照合同约定的时间交货，如乙方延迟交货，甲方有权追究乙方延迟交货的违约责任。每逾期一日，乙方按合同总额的千分之一承担违约金，乙方逾期供货超出交付期十天(含十天)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3）乙方所交产品品种、型号、规格、质量、性能不符合合同规定的，由乙方负责包换或包修，并承担修理、调换或退货而支付的实际费用。乙方不能修理或者不能调换的，按合同总额的百分之二十承担违约金。</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4）乙方在协议供货有效期内违反本有关质量保证及售后服务的，甲方有权要求乙方支付合同总价款20%的违约金，乙方支付上述违约金不足以赔偿甲方损失的，甲方有权另行向乙方索赔（包括但不限于第三方索赔、律师费、诉讼费、鉴定费、公证费、差旅费等甲方采取诉讼途径发生的一切费用）。</w:t>
      </w:r>
    </w:p>
    <w:p>
      <w:pPr>
        <w:spacing w:line="520" w:lineRule="exact"/>
        <w:ind w:firstLine="480" w:firstLineChars="200"/>
        <w:rPr>
          <w:rFonts w:hint="eastAsia" w:ascii="仿宋_GB2312" w:hAnsi="仿宋_GB2312" w:eastAsia="仿宋_GB2312" w:cs="Bookman Old Style"/>
          <w:color w:val="auto"/>
          <w:sz w:val="24"/>
          <w:highlight w:val="none"/>
        </w:rPr>
      </w:pPr>
      <w:r>
        <w:rPr>
          <w:rFonts w:hint="eastAsia" w:ascii="仿宋_GB2312" w:hAnsi="仿宋_GB2312" w:eastAsia="仿宋_GB2312" w:cs="Bookman Old Style"/>
          <w:color w:val="auto"/>
          <w:sz w:val="24"/>
          <w:highlight w:val="none"/>
        </w:rPr>
        <w:t>5）乙方向甲方承诺，如发生乙方向甲方指定人员或与该业务有关的任何工作人员行贿、送礼等行为，或与甲方相关工作人员串通，做出损害甲方利益的任何行为，每次按合同总金额的30%的数额向甲方承担违约金。</w:t>
      </w:r>
    </w:p>
    <w:p>
      <w:pPr>
        <w:spacing w:line="520" w:lineRule="exact"/>
        <w:ind w:firstLine="480" w:firstLineChars="200"/>
        <w:rPr>
          <w:rFonts w:ascii="仿宋_GB2312" w:hAnsi="仿宋_GB2312" w:eastAsia="仿宋_GB2312"/>
          <w:color w:val="auto"/>
          <w:sz w:val="24"/>
          <w:highlight w:val="none"/>
        </w:rPr>
      </w:pPr>
      <w:r>
        <w:rPr>
          <w:rFonts w:hint="eastAsia" w:ascii="仿宋_GB2312" w:hAnsi="仿宋_GB2312" w:eastAsia="仿宋_GB2312" w:cs="Bookman Old Style"/>
          <w:color w:val="auto"/>
          <w:sz w:val="24"/>
          <w:highlight w:val="none"/>
        </w:rPr>
        <w:t>6）</w:t>
      </w:r>
      <w:r>
        <w:rPr>
          <w:rFonts w:hint="eastAsia" w:ascii="仿宋_GB2312" w:hAnsi="仿宋_GB2312" w:eastAsia="仿宋_GB2312"/>
          <w:color w:val="auto"/>
          <w:sz w:val="24"/>
          <w:highlight w:val="none"/>
        </w:rPr>
        <w:t>本合同签订后，乙方不得以货物市场价格上涨等各种理由断货、中止供货或要求甲方调价，否则，甲方有权解除合同并拒绝支付任何合同款项，乙方向甲方支付合同总价20%的违约金。</w:t>
      </w:r>
    </w:p>
    <w:p>
      <w:pPr>
        <w:spacing w:line="520" w:lineRule="exact"/>
        <w:rPr>
          <w:rFonts w:hint="eastAsia" w:ascii="仿宋_GB2312" w:hAnsi="仿宋_GB2312" w:eastAsia="仿宋_GB2312" w:cs="Bookman Old Style"/>
          <w:color w:val="auto"/>
          <w:sz w:val="24"/>
          <w:highlight w:val="none"/>
        </w:rPr>
      </w:pPr>
      <w:r>
        <w:rPr>
          <w:rFonts w:hint="eastAsia" w:ascii="仿宋_GB2312" w:hAnsi="仿宋_GB2312" w:eastAsia="仿宋_GB2312"/>
          <w:color w:val="auto"/>
          <w:sz w:val="24"/>
          <w:highlight w:val="none"/>
        </w:rPr>
        <w:t xml:space="preserve"> </w:t>
      </w:r>
      <w:r>
        <w:rPr>
          <w:rFonts w:ascii="仿宋_GB2312" w:hAnsi="仿宋_GB2312" w:eastAsia="仿宋_GB2312"/>
          <w:color w:val="auto"/>
          <w:sz w:val="24"/>
          <w:highlight w:val="none"/>
        </w:rPr>
        <w:t xml:space="preserve">   7</w:t>
      </w:r>
      <w:r>
        <w:rPr>
          <w:rFonts w:hint="eastAsia" w:ascii="仿宋_GB2312" w:hAnsi="仿宋_GB2312" w:eastAsia="仿宋_GB2312"/>
          <w:color w:val="auto"/>
          <w:sz w:val="24"/>
          <w:highlight w:val="none"/>
        </w:rPr>
        <w:t>）乙方向甲方承诺，如发生乙方向甲方指定人员或与该业务有关的任何工作人员行贿、送礼等行为，或与甲方相关工作人员串通，做出损害甲方利益的任何行为，每次按合同总金额的30%的数额向甲方承担违约金。</w:t>
      </w:r>
    </w:p>
    <w:p>
      <w:pPr>
        <w:spacing w:line="520" w:lineRule="exact"/>
        <w:ind w:firstLine="482" w:firstLineChars="200"/>
        <w:rPr>
          <w:rFonts w:hint="eastAsia" w:ascii="仿宋_GB2312" w:hAnsi="仿宋_GB2312" w:eastAsia="仿宋_GB2312" w:cs="Bookman Old Style"/>
          <w:b/>
          <w:color w:val="auto"/>
          <w:sz w:val="24"/>
          <w:highlight w:val="none"/>
        </w:rPr>
      </w:pPr>
      <w:r>
        <w:rPr>
          <w:rFonts w:hint="eastAsia" w:ascii="仿宋_GB2312" w:hAnsi="仿宋_GB2312" w:eastAsia="仿宋_GB2312" w:cs="Bookman Old Style"/>
          <w:b/>
          <w:color w:val="auto"/>
          <w:sz w:val="24"/>
          <w:highlight w:val="none"/>
        </w:rPr>
        <w:t>十一、不可抗力</w:t>
      </w:r>
    </w:p>
    <w:p>
      <w:pPr>
        <w:spacing w:line="520" w:lineRule="exact"/>
        <w:ind w:firstLine="480" w:firstLineChars="200"/>
        <w:rPr>
          <w:rFonts w:hint="eastAsia" w:ascii="仿宋_GB2312" w:hAnsi="仿宋_GB2312" w:eastAsia="仿宋_GB2312" w:cs="Bookman Old Style"/>
          <w:bCs/>
          <w:color w:val="auto"/>
          <w:sz w:val="24"/>
          <w:highlight w:val="none"/>
        </w:rPr>
      </w:pPr>
      <w:r>
        <w:rPr>
          <w:rFonts w:hint="eastAsia" w:ascii="仿宋_GB2312" w:hAnsi="仿宋_GB2312" w:eastAsia="仿宋_GB2312" w:cs="Bookman Old Style"/>
          <w:bCs/>
          <w:color w:val="auto"/>
          <w:sz w:val="24"/>
          <w:highlight w:val="none"/>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520" w:lineRule="exact"/>
        <w:ind w:firstLine="480" w:firstLineChars="200"/>
        <w:rPr>
          <w:rFonts w:hint="eastAsia" w:ascii="仿宋_GB2312" w:hAnsi="仿宋_GB2312" w:eastAsia="仿宋_GB2312" w:cs="Bookman Old Style"/>
          <w:bCs/>
          <w:color w:val="auto"/>
          <w:sz w:val="24"/>
          <w:highlight w:val="none"/>
        </w:rPr>
      </w:pPr>
      <w:r>
        <w:rPr>
          <w:rFonts w:hint="eastAsia" w:ascii="仿宋_GB2312" w:hAnsi="仿宋_GB2312" w:eastAsia="仿宋_GB2312" w:cs="Bookman Old Style"/>
          <w:bCs/>
          <w:color w:val="auto"/>
          <w:sz w:val="24"/>
          <w:highlight w:val="none"/>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520" w:lineRule="exact"/>
        <w:ind w:firstLine="482" w:firstLineChars="200"/>
        <w:rPr>
          <w:rFonts w:hint="eastAsia" w:ascii="仿宋_GB2312" w:hAnsi="仿宋_GB2312" w:eastAsia="仿宋_GB2312" w:cs="Bookman Old Style"/>
          <w:b/>
          <w:color w:val="auto"/>
          <w:sz w:val="24"/>
          <w:highlight w:val="none"/>
        </w:rPr>
      </w:pPr>
      <w:r>
        <w:rPr>
          <w:rFonts w:hint="eastAsia" w:ascii="仿宋_GB2312" w:hAnsi="仿宋_GB2312" w:eastAsia="仿宋_GB2312" w:cs="Bookman Old Style"/>
          <w:b/>
          <w:color w:val="auto"/>
          <w:sz w:val="24"/>
          <w:highlight w:val="none"/>
        </w:rPr>
        <w:t>十二、争议解决</w:t>
      </w:r>
    </w:p>
    <w:p>
      <w:pPr>
        <w:spacing w:line="520" w:lineRule="exact"/>
        <w:ind w:firstLine="480" w:firstLineChars="200"/>
        <w:rPr>
          <w:rFonts w:hint="eastAsia" w:ascii="仿宋_GB2312" w:hAnsi="仿宋_GB2312" w:eastAsia="仿宋_GB2312" w:cs="Bookman Old Style"/>
          <w:color w:val="auto"/>
          <w:sz w:val="24"/>
          <w:highlight w:val="none"/>
        </w:rPr>
      </w:pPr>
      <w:r>
        <w:rPr>
          <w:rFonts w:hint="eastAsia" w:ascii="仿宋_GB2312" w:hAnsi="仿宋_GB2312" w:eastAsia="仿宋_GB2312" w:cs="Bookman Old Style"/>
          <w:color w:val="auto"/>
          <w:sz w:val="24"/>
          <w:highlight w:val="none"/>
        </w:rPr>
        <w:t>本合同如发生纠纷，当事人双方应当及时协商解决，协商不成时，双方均可向甲方所在地人民法院起诉。</w:t>
      </w:r>
    </w:p>
    <w:p>
      <w:pPr>
        <w:spacing w:line="520" w:lineRule="exact"/>
        <w:ind w:firstLine="482" w:firstLineChars="200"/>
        <w:rPr>
          <w:rFonts w:hint="eastAsia" w:ascii="仿宋_GB2312" w:hAnsi="仿宋_GB2312" w:eastAsia="仿宋_GB2312" w:cs="Bookman Old Style"/>
          <w:b/>
          <w:bCs/>
          <w:color w:val="auto"/>
          <w:sz w:val="24"/>
          <w:highlight w:val="none"/>
        </w:rPr>
      </w:pPr>
      <w:r>
        <w:rPr>
          <w:rFonts w:hint="eastAsia" w:ascii="仿宋_GB2312" w:hAnsi="仿宋_GB2312" w:eastAsia="仿宋_GB2312" w:cs="Bookman Old Style"/>
          <w:b/>
          <w:bCs/>
          <w:color w:val="auto"/>
          <w:sz w:val="24"/>
          <w:highlight w:val="none"/>
        </w:rPr>
        <w:t>十三、合同的文本及生效</w:t>
      </w:r>
    </w:p>
    <w:p>
      <w:pPr>
        <w:spacing w:line="520" w:lineRule="exact"/>
        <w:ind w:firstLine="480" w:firstLineChars="200"/>
        <w:rPr>
          <w:rFonts w:hint="eastAsia" w:ascii="仿宋_GB2312" w:hAnsi="仿宋_GB2312" w:eastAsia="仿宋_GB2312" w:cs="Bookman Old Style"/>
          <w:bCs/>
          <w:color w:val="auto"/>
          <w:sz w:val="24"/>
          <w:highlight w:val="none"/>
        </w:rPr>
      </w:pPr>
      <w:r>
        <w:rPr>
          <w:rFonts w:hint="eastAsia" w:ascii="仿宋_GB2312" w:hAnsi="仿宋_GB2312" w:eastAsia="仿宋_GB2312" w:cs="Bookman Old Style"/>
          <w:bCs/>
          <w:color w:val="auto"/>
          <w:sz w:val="24"/>
          <w:highlight w:val="none"/>
        </w:rPr>
        <w:t>1、本合同一式陆份，甲方执肆份、乙方执贰份。</w:t>
      </w:r>
    </w:p>
    <w:p>
      <w:pPr>
        <w:spacing w:line="520" w:lineRule="exact"/>
        <w:ind w:firstLine="480" w:firstLineChars="200"/>
        <w:rPr>
          <w:rFonts w:hint="eastAsia" w:ascii="仿宋_GB2312" w:hAnsi="仿宋_GB2312" w:eastAsia="仿宋_GB2312" w:cs="Bookman Old Style"/>
          <w:bCs/>
          <w:color w:val="auto"/>
          <w:sz w:val="24"/>
          <w:highlight w:val="none"/>
        </w:rPr>
      </w:pPr>
      <w:r>
        <w:rPr>
          <w:rFonts w:hint="eastAsia" w:ascii="仿宋_GB2312" w:hAnsi="仿宋_GB2312" w:eastAsia="仿宋_GB2312" w:cs="Bookman Old Style"/>
          <w:bCs/>
          <w:color w:val="auto"/>
          <w:sz w:val="24"/>
          <w:highlight w:val="none"/>
        </w:rPr>
        <w:t>2、本合同经双方法定代表人签字或单位盖章或双方委托代理人签字成立生效。</w:t>
      </w:r>
    </w:p>
    <w:p>
      <w:pPr>
        <w:spacing w:line="520" w:lineRule="exact"/>
        <w:ind w:firstLine="480" w:firstLineChars="200"/>
        <w:rPr>
          <w:rFonts w:hint="eastAsia" w:ascii="仿宋_GB2312" w:hAnsi="仿宋_GB2312" w:eastAsia="仿宋_GB2312" w:cs="Bookman Old Style"/>
          <w:bCs/>
          <w:color w:val="auto"/>
          <w:sz w:val="24"/>
          <w:highlight w:val="none"/>
        </w:rPr>
      </w:pPr>
      <w:r>
        <w:rPr>
          <w:rFonts w:hint="eastAsia" w:ascii="仿宋_GB2312" w:hAnsi="仿宋_GB2312" w:eastAsia="仿宋_GB2312" w:cs="Bookman Old Style"/>
          <w:bCs/>
          <w:color w:val="auto"/>
          <w:sz w:val="24"/>
          <w:highlight w:val="none"/>
        </w:rPr>
        <w:t>3、合同内容如遇国家法律、法规及政策另有规定的，从其规定。</w:t>
      </w:r>
    </w:p>
    <w:p>
      <w:pPr>
        <w:spacing w:line="520" w:lineRule="exact"/>
        <w:ind w:firstLine="482" w:firstLineChars="200"/>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十四、其他约定事项</w:t>
      </w:r>
    </w:p>
    <w:p>
      <w:pPr>
        <w:spacing w:line="520" w:lineRule="exact"/>
        <w:ind w:firstLine="480" w:firstLineChars="200"/>
        <w:rPr>
          <w:rFonts w:hint="eastAsia" w:ascii="仿宋_GB2312" w:hAnsi="仿宋_GB2312" w:eastAsia="仿宋_GB2312" w:cs="Bookman Old Style"/>
          <w:color w:val="auto"/>
          <w:sz w:val="24"/>
          <w:highlight w:val="none"/>
        </w:rPr>
      </w:pPr>
      <w:r>
        <w:rPr>
          <w:rFonts w:hint="eastAsia" w:ascii="仿宋_GB2312" w:hAnsi="仿宋_GB2312" w:eastAsia="仿宋_GB2312" w:cs="Bookman Old Style"/>
          <w:color w:val="auto"/>
          <w:sz w:val="24"/>
          <w:highlight w:val="none"/>
        </w:rPr>
        <w:t>1、和本合同相关的双方往来函件(包括传真件、电子邮件)与原件具有同等的法律效力，修改无效。</w:t>
      </w:r>
    </w:p>
    <w:p>
      <w:pPr>
        <w:spacing w:line="520" w:lineRule="exact"/>
        <w:ind w:firstLine="480" w:firstLineChars="200"/>
        <w:rPr>
          <w:rFonts w:hint="eastAsia" w:ascii="仿宋_GB2312" w:hAnsi="仿宋_GB2312" w:eastAsia="仿宋_GB2312" w:cs="Bookman Old Style"/>
          <w:color w:val="auto"/>
          <w:sz w:val="24"/>
          <w:highlight w:val="none"/>
        </w:rPr>
      </w:pPr>
      <w:r>
        <w:rPr>
          <w:rFonts w:hint="eastAsia" w:ascii="仿宋_GB2312" w:hAnsi="仿宋_GB2312" w:eastAsia="仿宋_GB2312" w:cs="Bookman Old Style"/>
          <w:color w:val="auto"/>
          <w:sz w:val="24"/>
          <w:highlight w:val="none"/>
        </w:rPr>
        <w:t>2、与本合同有关的招投标文件、答疑附件、合同附件均是本合同不可分割的组成部分，与本合同具有同等法律效力，其他未尽事宜从其规定。</w:t>
      </w:r>
    </w:p>
    <w:p>
      <w:pPr>
        <w:pStyle w:val="5"/>
        <w:keepNext w:val="0"/>
        <w:keepLines w:val="0"/>
        <w:pageBreakBefore w:val="0"/>
        <w:widowControl w:val="0"/>
        <w:kinsoku/>
        <w:wordWrap/>
        <w:overflowPunct/>
        <w:topLinePunct w:val="0"/>
        <w:autoSpaceDE w:val="0"/>
        <w:autoSpaceDN w:val="0"/>
        <w:bidi w:val="0"/>
        <w:adjustRightInd/>
        <w:snapToGrid/>
        <w:ind w:left="0" w:leftChars="0" w:firstLine="480" w:firstLineChars="200"/>
        <w:textAlignment w:val="auto"/>
        <w:rPr>
          <w:rFonts w:hint="eastAsia" w:ascii="仿宋_GB2312" w:hAnsi="仿宋_GB2312" w:eastAsia="仿宋_GB2312" w:cs="Bookman Old Style"/>
          <w:color w:val="000000"/>
          <w:kern w:val="2"/>
          <w:sz w:val="24"/>
          <w:szCs w:val="24"/>
          <w:highlight w:val="none"/>
          <w:lang w:val="en-US" w:eastAsia="zh-CN" w:bidi="ar-SA"/>
        </w:rPr>
      </w:pPr>
      <w:r>
        <w:rPr>
          <w:rFonts w:hint="eastAsia" w:ascii="仿宋_GB2312" w:hAnsi="仿宋_GB2312" w:eastAsia="仿宋_GB2312" w:cs="Bookman Old Style"/>
          <w:color w:val="000000"/>
          <w:kern w:val="2"/>
          <w:sz w:val="24"/>
          <w:szCs w:val="24"/>
          <w:highlight w:val="none"/>
          <w:lang w:val="en-US" w:eastAsia="zh-CN" w:bidi="ar-SA"/>
        </w:rPr>
        <w:t>3、双方明确:本合同任何一方不得对招标文件确定的事项和中标人投标文件作实质性修改。如任何一方修改均为无效条款，该条款应以招标文件约定为准，招标文件未约定以中标通知书、投标文件为准。</w:t>
      </w:r>
    </w:p>
    <w:p>
      <w:pPr>
        <w:spacing w:line="520" w:lineRule="exact"/>
        <w:ind w:firstLine="480" w:firstLineChars="200"/>
        <w:rPr>
          <w:rFonts w:hint="eastAsia" w:ascii="仿宋_GB2312" w:hAnsi="仿宋_GB2312" w:eastAsia="仿宋_GB2312" w:cs="Bookman Old Style"/>
          <w:color w:val="auto"/>
          <w:sz w:val="24"/>
          <w:highlight w:val="none"/>
        </w:rPr>
      </w:pPr>
      <w:r>
        <w:rPr>
          <w:rFonts w:hint="eastAsia" w:ascii="仿宋_GB2312" w:hAnsi="仿宋_GB2312" w:eastAsia="仿宋_GB2312" w:cs="Bookman Old Style"/>
          <w:color w:val="auto"/>
          <w:sz w:val="24"/>
          <w:highlight w:val="none"/>
          <w:lang w:val="en-US" w:eastAsia="zh-CN"/>
        </w:rPr>
        <w:t>4、</w:t>
      </w:r>
      <w:r>
        <w:rPr>
          <w:rFonts w:hint="eastAsia" w:ascii="仿宋_GB2312" w:hAnsi="仿宋_GB2312" w:eastAsia="仿宋_GB2312" w:cs="Bookman Old Style"/>
          <w:color w:val="auto"/>
          <w:sz w:val="24"/>
          <w:highlight w:val="none"/>
        </w:rPr>
        <w:t>本合同中所载的书面通知方式仅指当事人亲自送达、挂号信、EMS方式。一方采取当事人亲自送达方式的，另一方有积极配合签收的义务。如一方拒绝签收而使另一方变更送达方式的，由此所</w:t>
      </w:r>
      <w:r>
        <w:rPr>
          <w:rFonts w:hint="eastAsia" w:ascii="仿宋_GB2312" w:hAnsi="仿宋_GB2312" w:eastAsia="仿宋_GB2312" w:cs="Bookman Old Style"/>
          <w:color w:val="auto"/>
          <w:sz w:val="24"/>
          <w:highlight w:val="none"/>
          <w:lang w:val="en-US" w:eastAsia="zh-CN"/>
        </w:rPr>
        <w:t>产</w:t>
      </w:r>
      <w:r>
        <w:rPr>
          <w:rFonts w:hint="eastAsia" w:ascii="仿宋_GB2312" w:hAnsi="仿宋_GB2312" w:eastAsia="仿宋_GB2312" w:cs="Bookman Old Style"/>
          <w:color w:val="auto"/>
          <w:sz w:val="24"/>
          <w:highlight w:val="none"/>
        </w:rPr>
        <w:t>生的费用应当由违约方承担；如以EMS或快递方式寄送的，如无相反证据证明，自寄送之日起的第三日为送达之日。</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s="Bookman Old Style"/>
          <w:color w:val="auto"/>
          <w:sz w:val="24"/>
          <w:highlight w:val="none"/>
          <w:lang w:val="en-US" w:eastAsia="zh-CN"/>
        </w:rPr>
        <w:t>5、</w:t>
      </w:r>
      <w:r>
        <w:rPr>
          <w:rFonts w:hint="eastAsia" w:ascii="仿宋_GB2312" w:hAnsi="仿宋_GB2312" w:eastAsia="仿宋_GB2312" w:cs="Bookman Old Style"/>
          <w:color w:val="auto"/>
          <w:sz w:val="24"/>
          <w:highlight w:val="none"/>
        </w:rPr>
        <w:t>本合同首部双方的联系方式及地址均为双方有效的送达地址，如有一方地址发生变更，应在变更后当日向对方书面通知，如因变更方未及时通知，相对方按合同尾部地址送达的，视为送达成功。</w:t>
      </w:r>
    </w:p>
    <w:p>
      <w:pPr>
        <w:spacing w:line="520" w:lineRule="exact"/>
        <w:ind w:firstLine="360" w:firstLineChars="150"/>
        <w:rPr>
          <w:rFonts w:hint="eastAsia" w:ascii="仿宋_GB2312" w:hAnsi="仿宋_GB2312" w:eastAsia="仿宋_GB2312"/>
          <w:color w:val="auto"/>
          <w:sz w:val="24"/>
          <w:highlight w:val="none"/>
        </w:rPr>
      </w:pPr>
    </w:p>
    <w:p>
      <w:pPr>
        <w:spacing w:line="520" w:lineRule="exact"/>
        <w:ind w:firstLine="360" w:firstLineChars="150"/>
        <w:rPr>
          <w:rFonts w:hint="eastAsia" w:ascii="仿宋_GB2312" w:hAnsi="仿宋_GB2312" w:eastAsia="仿宋_GB2312" w:cs="Bookman Old Style"/>
          <w:color w:val="auto"/>
          <w:sz w:val="24"/>
          <w:highlight w:val="none"/>
        </w:rPr>
      </w:pPr>
      <w:r>
        <w:rPr>
          <w:rFonts w:hint="eastAsia" w:ascii="仿宋_GB2312" w:hAnsi="仿宋_GB2312" w:eastAsia="仿宋_GB2312"/>
          <w:color w:val="auto"/>
          <w:sz w:val="24"/>
          <w:highlight w:val="none"/>
        </w:rPr>
        <w:t>（以下无正文，为本合同签署页）</w:t>
      </w:r>
    </w:p>
    <w:p>
      <w:pPr>
        <w:spacing w:line="520" w:lineRule="exact"/>
        <w:rPr>
          <w:rFonts w:hint="eastAsia" w:ascii="仿宋_GB2312" w:hAnsi="仿宋_GB2312" w:eastAsia="仿宋_GB2312"/>
          <w:color w:val="auto"/>
          <w:sz w:val="24"/>
          <w:highlight w:val="none"/>
        </w:rPr>
      </w:pPr>
    </w:p>
    <w:p>
      <w:pPr>
        <w:spacing w:line="520" w:lineRule="exact"/>
        <w:rPr>
          <w:rFonts w:hint="eastAsia" w:ascii="仿宋_GB2312" w:hAnsi="仿宋_GB2312" w:eastAsia="仿宋_GB2312"/>
          <w:color w:val="auto"/>
          <w:sz w:val="24"/>
          <w:highlight w:val="none"/>
        </w:rPr>
      </w:pPr>
    </w:p>
    <w:p>
      <w:pPr>
        <w:spacing w:line="520" w:lineRule="exact"/>
        <w:rPr>
          <w:rFonts w:hint="eastAsia" w:ascii="仿宋_GB2312" w:hAnsi="仿宋_GB2312" w:eastAsia="仿宋_GB2312"/>
          <w:color w:val="auto"/>
          <w:sz w:val="24"/>
          <w:highlight w:val="none"/>
        </w:rPr>
      </w:pPr>
      <w:r>
        <w:rPr>
          <w:rFonts w:hint="eastAsia" w:ascii="仿宋_GB2312" w:hAnsi="仿宋_GB2312" w:eastAsia="仿宋_GB2312"/>
          <w:color w:val="FF0000"/>
          <w:sz w:val="24"/>
          <w:highlight w:val="none"/>
        </w:rPr>
        <w:t>甲方（盖章）：</w:t>
      </w:r>
      <w:r>
        <w:rPr>
          <w:rFonts w:hint="eastAsia" w:ascii="仿宋_GB2312" w:hAnsi="仿宋_GB2312" w:eastAsia="仿宋_GB2312"/>
          <w:color w:val="auto"/>
          <w:sz w:val="24"/>
          <w:highlight w:val="none"/>
        </w:rPr>
        <w:t xml:space="preserve">                          </w:t>
      </w:r>
      <w:r>
        <w:rPr>
          <w:rFonts w:hint="eastAsia" w:ascii="仿宋_GB2312" w:hAnsi="仿宋_GB2312" w:eastAsia="仿宋_GB2312"/>
          <w:color w:val="FF0000"/>
          <w:sz w:val="24"/>
          <w:highlight w:val="none"/>
        </w:rPr>
        <w:t>乙方（盖章）：</w:t>
      </w:r>
    </w:p>
    <w:p>
      <w:pPr>
        <w:spacing w:line="520" w:lineRule="exact"/>
        <w:rPr>
          <w:rFonts w:hint="eastAsia" w:ascii="仿宋_GB2312" w:hAnsi="仿宋_GB2312" w:eastAsia="仿宋_GB2312"/>
          <w:color w:val="auto"/>
          <w:sz w:val="24"/>
          <w:highlight w:val="none"/>
        </w:rPr>
      </w:pPr>
      <w:r>
        <w:rPr>
          <w:rFonts w:hint="eastAsia" w:ascii="仿宋_GB2312" w:hAnsi="仿宋_GB2312" w:eastAsia="仿宋_GB2312"/>
          <w:color w:val="FF0000"/>
          <w:sz w:val="24"/>
          <w:highlight w:val="none"/>
        </w:rPr>
        <w:t>法人或授权代表（签字）：</w:t>
      </w:r>
      <w:r>
        <w:rPr>
          <w:rFonts w:hint="eastAsia" w:ascii="仿宋_GB2312" w:hAnsi="仿宋_GB2312" w:eastAsia="仿宋_GB2312"/>
          <w:color w:val="auto"/>
          <w:sz w:val="24"/>
          <w:highlight w:val="none"/>
        </w:rPr>
        <w:t xml:space="preserve">                </w:t>
      </w:r>
      <w:r>
        <w:rPr>
          <w:rFonts w:hint="eastAsia" w:ascii="仿宋_GB2312" w:hAnsi="仿宋_GB2312" w:eastAsia="仿宋_GB2312"/>
          <w:color w:val="FF0000"/>
          <w:sz w:val="24"/>
          <w:highlight w:val="none"/>
        </w:rPr>
        <w:t>法人或授权代表（签字）：</w:t>
      </w:r>
    </w:p>
    <w:p>
      <w:pPr>
        <w:spacing w:line="520" w:lineRule="exact"/>
        <w:rPr>
          <w:rFonts w:hint="eastAsia" w:ascii="仿宋_GB2312" w:hAnsi="仿宋_GB2312" w:eastAsia="仿宋_GB2312"/>
          <w:color w:val="auto"/>
          <w:sz w:val="24"/>
          <w:highlight w:val="none"/>
        </w:rPr>
      </w:pPr>
      <w:r>
        <w:rPr>
          <w:rFonts w:hint="eastAsia" w:ascii="仿宋_GB2312" w:hAnsi="仿宋_GB2312" w:eastAsia="仿宋_GB2312"/>
          <w:color w:val="FF0000"/>
          <w:sz w:val="24"/>
          <w:highlight w:val="none"/>
        </w:rPr>
        <w:t>地址：</w:t>
      </w:r>
      <w:r>
        <w:rPr>
          <w:rFonts w:hint="eastAsia" w:ascii="仿宋_GB2312" w:hAnsi="仿宋_GB2312" w:eastAsia="仿宋_GB2312"/>
          <w:color w:val="auto"/>
          <w:sz w:val="24"/>
          <w:highlight w:val="none"/>
        </w:rPr>
        <w:t xml:space="preserve">                                 </w:t>
      </w:r>
      <w:r>
        <w:rPr>
          <w:rFonts w:hint="eastAsia" w:ascii="仿宋_GB2312" w:hAnsi="仿宋_GB2312" w:eastAsia="仿宋_GB2312"/>
          <w:color w:val="FF0000"/>
          <w:sz w:val="24"/>
          <w:highlight w:val="none"/>
        </w:rPr>
        <w:t>地址：</w:t>
      </w:r>
      <w:r>
        <w:rPr>
          <w:rFonts w:hint="eastAsia" w:ascii="仿宋_GB2312" w:hAnsi="仿宋_GB2312" w:eastAsia="仿宋_GB2312"/>
          <w:color w:val="auto"/>
          <w:sz w:val="24"/>
          <w:highlight w:val="none"/>
        </w:rPr>
        <w:t xml:space="preserve">                                 </w:t>
      </w:r>
    </w:p>
    <w:p>
      <w:pPr>
        <w:spacing w:line="520" w:lineRule="exact"/>
        <w:rPr>
          <w:rFonts w:hint="eastAsia" w:ascii="仿宋_GB2312" w:hAnsi="仿宋_GB2312" w:eastAsia="仿宋_GB2312"/>
          <w:color w:val="auto"/>
          <w:sz w:val="24"/>
          <w:highlight w:val="none"/>
        </w:rPr>
      </w:pPr>
      <w:r>
        <w:rPr>
          <w:rFonts w:hint="eastAsia" w:ascii="仿宋_GB2312" w:hAnsi="仿宋_GB2312" w:eastAsia="仿宋_GB2312"/>
          <w:color w:val="FF0000"/>
          <w:sz w:val="24"/>
          <w:highlight w:val="none"/>
        </w:rPr>
        <w:t>电话：</w:t>
      </w:r>
      <w:r>
        <w:rPr>
          <w:rFonts w:hint="eastAsia" w:ascii="仿宋_GB2312" w:hAnsi="仿宋_GB2312" w:eastAsia="仿宋_GB2312"/>
          <w:color w:val="auto"/>
          <w:sz w:val="24"/>
          <w:highlight w:val="none"/>
        </w:rPr>
        <w:t xml:space="preserve">                                 </w:t>
      </w:r>
      <w:r>
        <w:rPr>
          <w:rFonts w:hint="eastAsia" w:ascii="仿宋_GB2312" w:hAnsi="仿宋_GB2312" w:eastAsia="仿宋_GB2312"/>
          <w:color w:val="FF0000"/>
          <w:sz w:val="24"/>
          <w:highlight w:val="none"/>
        </w:rPr>
        <w:t>电话：</w:t>
      </w:r>
      <w:r>
        <w:rPr>
          <w:rFonts w:hint="eastAsia" w:ascii="仿宋_GB2312" w:hAnsi="仿宋_GB2312" w:eastAsia="仿宋_GB2312"/>
          <w:color w:val="auto"/>
          <w:sz w:val="24"/>
          <w:highlight w:val="none"/>
        </w:rPr>
        <w:t xml:space="preserve">                               </w:t>
      </w:r>
    </w:p>
    <w:p>
      <w:pPr>
        <w:spacing w:line="520" w:lineRule="exact"/>
        <w:rPr>
          <w:rFonts w:hint="eastAsia" w:ascii="仿宋_GB2312" w:hAnsi="仿宋_GB2312" w:eastAsia="仿宋_GB2312"/>
          <w:color w:val="auto"/>
          <w:sz w:val="24"/>
          <w:highlight w:val="none"/>
        </w:rPr>
      </w:pPr>
      <w:r>
        <w:rPr>
          <w:rFonts w:hint="eastAsia" w:ascii="仿宋_GB2312" w:hAnsi="仿宋_GB2312" w:eastAsia="仿宋_GB2312"/>
          <w:color w:val="FF0000"/>
          <w:sz w:val="24"/>
          <w:highlight w:val="none"/>
        </w:rPr>
        <w:t xml:space="preserve">日期：                   </w:t>
      </w:r>
      <w:r>
        <w:rPr>
          <w:rFonts w:hint="eastAsia" w:ascii="仿宋_GB2312" w:hAnsi="仿宋_GB2312" w:eastAsia="仿宋_GB2312"/>
          <w:color w:val="FF0000"/>
          <w:sz w:val="24"/>
          <w:highlight w:val="none"/>
          <w:lang w:val="en-US" w:eastAsia="zh-CN"/>
        </w:rPr>
        <w:t xml:space="preserve">          </w:t>
      </w:r>
      <w:r>
        <w:rPr>
          <w:rFonts w:hint="eastAsia" w:ascii="仿宋_GB2312" w:hAnsi="仿宋_GB2312" w:eastAsia="仿宋_GB2312"/>
          <w:color w:val="FF0000"/>
          <w:sz w:val="24"/>
          <w:highlight w:val="none"/>
        </w:rPr>
        <w:t xml:space="preserve">    日期：</w:t>
      </w:r>
      <w:r>
        <w:rPr>
          <w:rFonts w:hint="eastAsia" w:ascii="仿宋_GB2312" w:hAnsi="仿宋_GB2312" w:eastAsia="仿宋_GB2312"/>
          <w:color w:val="auto"/>
          <w:sz w:val="24"/>
          <w:highlight w:val="none"/>
        </w:rPr>
        <w:t xml:space="preserve">                              </w:t>
      </w:r>
      <w:r>
        <w:rPr>
          <w:rFonts w:hint="eastAsia" w:ascii="仿宋" w:hAnsi="仿宋" w:eastAsia="仿宋"/>
          <w:color w:val="auto"/>
          <w:sz w:val="24"/>
          <w:highlight w:val="none"/>
        </w:rPr>
        <w:t xml:space="preserve">                          </w:t>
      </w:r>
    </w:p>
    <w:p>
      <w:pPr>
        <w:rPr>
          <w:color w:val="auto"/>
          <w:highlight w:val="none"/>
        </w:rPr>
      </w:pPr>
    </w:p>
    <w:p>
      <w:pPr>
        <w:rPr>
          <w:color w:val="auto"/>
          <w:highlight w:val="none"/>
        </w:rPr>
      </w:pPr>
    </w:p>
    <w:p>
      <w:pPr>
        <w:rPr>
          <w:color w:val="auto"/>
          <w:highlight w:val="none"/>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附件1：技术参数清单</w:t>
      </w: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spacing w:line="500" w:lineRule="exact"/>
        <w:rPr>
          <w:rFonts w:hint="eastAsia" w:ascii="仿宋" w:hAnsi="仿宋" w:eastAsia="仿宋" w:cs="仿宋"/>
          <w:color w:val="auto"/>
          <w:sz w:val="28"/>
          <w:szCs w:val="28"/>
          <w:highlight w:val="none"/>
        </w:rPr>
      </w:pPr>
    </w:p>
    <w:p>
      <w:pPr>
        <w:spacing w:line="500" w:lineRule="exact"/>
        <w:rPr>
          <w:rFonts w:hint="eastAsia" w:ascii="仿宋" w:hAnsi="仿宋" w:eastAsia="仿宋" w:cs="仿宋"/>
          <w:color w:val="auto"/>
          <w:sz w:val="28"/>
          <w:szCs w:val="28"/>
          <w:highlight w:val="none"/>
        </w:rPr>
      </w:pPr>
    </w:p>
    <w:p>
      <w:pPr>
        <w:spacing w:line="500" w:lineRule="exact"/>
        <w:rPr>
          <w:rFonts w:hint="eastAsia" w:ascii="仿宋" w:hAnsi="仿宋" w:eastAsia="仿宋" w:cs="仿宋"/>
          <w:color w:val="auto"/>
          <w:sz w:val="28"/>
          <w:szCs w:val="28"/>
          <w:highlight w:val="none"/>
        </w:rPr>
      </w:pPr>
    </w:p>
    <w:p>
      <w:pPr>
        <w:spacing w:line="500" w:lineRule="exact"/>
        <w:rPr>
          <w:rFonts w:hint="eastAsia" w:ascii="仿宋" w:hAnsi="仿宋" w:eastAsia="仿宋" w:cs="仿宋"/>
          <w:color w:val="auto"/>
          <w:sz w:val="28"/>
          <w:szCs w:val="28"/>
          <w:highlight w:val="none"/>
        </w:rPr>
      </w:pPr>
    </w:p>
    <w:p>
      <w:pPr>
        <w:spacing w:line="500" w:lineRule="exact"/>
        <w:rPr>
          <w:rFonts w:hint="eastAsia" w:ascii="仿宋" w:hAnsi="仿宋" w:eastAsia="仿宋" w:cs="仿宋"/>
          <w:color w:val="auto"/>
          <w:sz w:val="28"/>
          <w:szCs w:val="28"/>
          <w:highlight w:val="none"/>
        </w:rPr>
      </w:pPr>
    </w:p>
    <w:p>
      <w:pPr>
        <w:spacing w:line="500" w:lineRule="exact"/>
        <w:rPr>
          <w:rFonts w:hint="eastAsia" w:ascii="仿宋" w:hAnsi="仿宋" w:eastAsia="仿宋" w:cs="仿宋"/>
          <w:color w:val="auto"/>
          <w:sz w:val="28"/>
          <w:szCs w:val="28"/>
          <w:highlight w:val="none"/>
        </w:rPr>
      </w:pPr>
    </w:p>
    <w:p>
      <w:pPr>
        <w:spacing w:line="500" w:lineRule="exact"/>
        <w:rPr>
          <w:rFonts w:ascii="仿宋" w:hAnsi="仿宋" w:eastAsia="仿宋" w:cs="仿宋"/>
          <w:b/>
          <w:color w:val="auto"/>
          <w:sz w:val="44"/>
          <w:szCs w:val="44"/>
          <w:highlight w:val="none"/>
        </w:rPr>
      </w:pPr>
      <w:r>
        <w:rPr>
          <w:rFonts w:hint="eastAsia" w:ascii="仿宋" w:hAnsi="仿宋" w:eastAsia="仿宋" w:cs="仿宋"/>
          <w:color w:val="auto"/>
          <w:sz w:val="28"/>
          <w:szCs w:val="28"/>
          <w:highlight w:val="none"/>
        </w:rPr>
        <w:br w:type="page"/>
      </w:r>
      <w:r>
        <w:rPr>
          <w:rFonts w:hint="eastAsia" w:ascii="仿宋" w:hAnsi="仿宋" w:eastAsia="仿宋" w:cs="仿宋"/>
          <w:color w:val="auto"/>
          <w:sz w:val="28"/>
          <w:szCs w:val="28"/>
          <w:highlight w:val="none"/>
        </w:rPr>
        <w:t>附件</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：质量及服务承诺书</w:t>
      </w:r>
    </w:p>
    <w:p>
      <w:pPr>
        <w:jc w:val="center"/>
        <w:rPr>
          <w:rFonts w:hint="eastAsia" w:ascii="仿宋_GB2312" w:hAnsi="仿宋_GB2312" w:eastAsia="仿宋_GB2312" w:cs="仿宋"/>
          <w:color w:val="auto"/>
          <w:sz w:val="30"/>
          <w:szCs w:val="30"/>
          <w:highlight w:val="none"/>
          <w:lang w:val="en-US" w:eastAsia="zh-CN"/>
        </w:rPr>
      </w:pPr>
      <w:r>
        <w:rPr>
          <w:rFonts w:hint="eastAsia" w:ascii="仿宋_GB2312" w:hAnsi="仿宋_GB2312" w:eastAsia="仿宋_GB2312" w:cs="仿宋"/>
          <w:b/>
          <w:bCs/>
          <w:color w:val="auto"/>
          <w:sz w:val="44"/>
          <w:szCs w:val="44"/>
          <w:highlight w:val="none"/>
        </w:rPr>
        <w:t>质量</w:t>
      </w:r>
      <w:r>
        <w:rPr>
          <w:rFonts w:hint="eastAsia" w:ascii="仿宋_GB2312" w:hAnsi="仿宋_GB2312" w:eastAsia="仿宋_GB2312" w:cs="仿宋"/>
          <w:b/>
          <w:bCs/>
          <w:color w:val="auto"/>
          <w:sz w:val="44"/>
          <w:szCs w:val="44"/>
          <w:highlight w:val="none"/>
          <w:lang w:val="en-US" w:eastAsia="zh-CN"/>
        </w:rPr>
        <w:t>及服务</w:t>
      </w:r>
      <w:r>
        <w:rPr>
          <w:rFonts w:hint="eastAsia" w:ascii="仿宋_GB2312" w:hAnsi="仿宋_GB2312" w:eastAsia="仿宋_GB2312" w:cs="仿宋"/>
          <w:b/>
          <w:bCs/>
          <w:color w:val="auto"/>
          <w:sz w:val="44"/>
          <w:szCs w:val="44"/>
          <w:highlight w:val="none"/>
        </w:rPr>
        <w:t>承诺书</w:t>
      </w:r>
    </w:p>
    <w:p>
      <w:pPr>
        <w:ind w:firstLine="560" w:firstLineChars="200"/>
        <w:rPr>
          <w:rFonts w:hint="eastAsia" w:ascii="仿宋_GB2312" w:hAnsi="仿宋_GB2312" w:eastAsia="仿宋_GB2312" w:cs="仿宋"/>
          <w:color w:val="auto"/>
          <w:sz w:val="28"/>
          <w:szCs w:val="28"/>
          <w:highlight w:val="none"/>
        </w:rPr>
      </w:pPr>
      <w:r>
        <w:rPr>
          <w:rFonts w:hint="eastAsia" w:ascii="仿宋_GB2312" w:hAnsi="仿宋_GB2312" w:eastAsia="仿宋_GB2312" w:cs="仿宋"/>
          <w:color w:val="auto"/>
          <w:sz w:val="28"/>
          <w:szCs w:val="28"/>
          <w:highlight w:val="none"/>
        </w:rPr>
        <w:t>对于贵</w:t>
      </w:r>
      <w:r>
        <w:rPr>
          <w:rFonts w:hint="eastAsia" w:ascii="仿宋_GB2312" w:hAnsi="仿宋_GB2312" w:eastAsia="仿宋_GB2312" w:cs="仿宋"/>
          <w:color w:val="auto"/>
          <w:sz w:val="28"/>
          <w:szCs w:val="28"/>
          <w:highlight w:val="none"/>
          <w:lang w:val="en-US" w:eastAsia="zh-CN"/>
        </w:rPr>
        <w:t>单位采购</w:t>
      </w:r>
      <w:r>
        <w:rPr>
          <w:rFonts w:hint="eastAsia" w:ascii="仿宋_GB2312" w:hAnsi="仿宋_GB2312" w:eastAsia="仿宋_GB2312" w:cs="仿宋"/>
          <w:color w:val="FF0000"/>
          <w:sz w:val="28"/>
          <w:szCs w:val="28"/>
          <w:highlight w:val="none"/>
          <w:u w:val="single"/>
          <w:lang w:val="en-US" w:eastAsia="zh-CN"/>
        </w:rPr>
        <w:t xml:space="preserve">                       </w:t>
      </w:r>
      <w:r>
        <w:rPr>
          <w:rFonts w:hint="eastAsia" w:ascii="仿宋_GB2312" w:hAnsi="仿宋_GB2312" w:eastAsia="仿宋_GB2312" w:cs="仿宋"/>
          <w:color w:val="FF0000"/>
          <w:sz w:val="28"/>
          <w:szCs w:val="28"/>
          <w:highlight w:val="none"/>
          <w:lang w:val="en-US" w:eastAsia="zh-CN"/>
        </w:rPr>
        <w:t>项目</w:t>
      </w:r>
      <w:r>
        <w:rPr>
          <w:rFonts w:hint="eastAsia" w:ascii="仿宋_GB2312" w:hAnsi="仿宋_GB2312" w:eastAsia="仿宋_GB2312" w:cs="仿宋"/>
          <w:color w:val="FF0000"/>
          <w:sz w:val="28"/>
          <w:szCs w:val="28"/>
          <w:highlight w:val="none"/>
        </w:rPr>
        <w:t>，</w:t>
      </w:r>
      <w:r>
        <w:rPr>
          <w:rFonts w:hint="eastAsia" w:ascii="仿宋_GB2312" w:hAnsi="仿宋_GB2312" w:eastAsia="仿宋_GB2312" w:cs="仿宋"/>
          <w:color w:val="auto"/>
          <w:sz w:val="28"/>
          <w:szCs w:val="28"/>
          <w:highlight w:val="none"/>
        </w:rPr>
        <w:t>我</w:t>
      </w:r>
      <w:r>
        <w:rPr>
          <w:rFonts w:hint="eastAsia" w:ascii="仿宋_GB2312" w:hAnsi="仿宋_GB2312" w:eastAsia="仿宋_GB2312" w:cs="仿宋"/>
          <w:color w:val="auto"/>
          <w:sz w:val="28"/>
          <w:szCs w:val="28"/>
          <w:highlight w:val="none"/>
          <w:lang w:val="en-US" w:eastAsia="zh-CN"/>
        </w:rPr>
        <w:t>公司</w:t>
      </w:r>
      <w:r>
        <w:rPr>
          <w:rFonts w:hint="eastAsia" w:ascii="仿宋_GB2312" w:hAnsi="仿宋_GB2312" w:eastAsia="仿宋_GB2312" w:cs="仿宋"/>
          <w:color w:val="auto"/>
          <w:sz w:val="28"/>
          <w:szCs w:val="28"/>
          <w:highlight w:val="none"/>
        </w:rPr>
        <w:t>在售后服务方面作如下承诺：  　　</w:t>
      </w:r>
    </w:p>
    <w:p>
      <w:pPr>
        <w:numPr>
          <w:ilvl w:val="0"/>
          <w:numId w:val="7"/>
        </w:numPr>
        <w:ind w:left="596" w:leftChars="284" w:firstLine="0" w:firstLineChars="0"/>
        <w:rPr>
          <w:rFonts w:hint="eastAsia"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我公司所有供应货物都有合格的《质量检测报告》和</w:t>
      </w:r>
    </w:p>
    <w:p>
      <w:pPr>
        <w:numPr>
          <w:ilvl w:val="0"/>
          <w:numId w:val="0"/>
        </w:numPr>
        <w:rPr>
          <w:rFonts w:hint="eastAsia"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相关的产品合格证，符合国家的相关规定; 并保证及时提供所需的</w:t>
      </w:r>
      <w:r>
        <w:rPr>
          <w:rFonts w:hint="eastAsia" w:ascii="仿宋_GB2312" w:hAnsi="仿宋_GB2312" w:eastAsia="仿宋_GB2312" w:cs="仿宋"/>
          <w:color w:val="auto"/>
          <w:sz w:val="24"/>
          <w:szCs w:val="24"/>
          <w:highlight w:val="none"/>
          <w:lang w:val="en-US" w:eastAsia="zh-CN"/>
        </w:rPr>
        <w:t>检测</w:t>
      </w:r>
      <w:r>
        <w:rPr>
          <w:rFonts w:hint="eastAsia" w:ascii="仿宋_GB2312" w:hAnsi="仿宋_GB2312" w:eastAsia="仿宋_GB2312" w:cs="仿宋"/>
          <w:color w:val="auto"/>
          <w:sz w:val="24"/>
          <w:szCs w:val="24"/>
          <w:highlight w:val="none"/>
        </w:rPr>
        <w:t>报告、</w:t>
      </w:r>
      <w:r>
        <w:rPr>
          <w:rFonts w:hint="eastAsia" w:ascii="仿宋_GB2312" w:hAnsi="仿宋_GB2312" w:eastAsia="仿宋_GB2312" w:cs="仿宋"/>
          <w:color w:val="auto"/>
          <w:sz w:val="24"/>
          <w:szCs w:val="24"/>
          <w:highlight w:val="none"/>
          <w:lang w:val="en-US" w:eastAsia="zh-CN"/>
        </w:rPr>
        <w:t>合格证明</w:t>
      </w:r>
      <w:r>
        <w:rPr>
          <w:rFonts w:hint="eastAsia" w:ascii="仿宋_GB2312" w:hAnsi="仿宋_GB2312" w:eastAsia="仿宋_GB2312" w:cs="仿宋"/>
          <w:color w:val="auto"/>
          <w:sz w:val="24"/>
          <w:szCs w:val="24"/>
          <w:highlight w:val="none"/>
        </w:rPr>
        <w:t>等</w:t>
      </w:r>
      <w:r>
        <w:rPr>
          <w:rFonts w:hint="eastAsia" w:ascii="仿宋_GB2312" w:hAnsi="仿宋_GB2312" w:eastAsia="仿宋_GB2312" w:cs="仿宋"/>
          <w:color w:val="auto"/>
          <w:sz w:val="24"/>
          <w:szCs w:val="24"/>
          <w:highlight w:val="none"/>
          <w:lang w:val="en-US" w:eastAsia="zh-CN"/>
        </w:rPr>
        <w:t>相关</w:t>
      </w:r>
      <w:r>
        <w:rPr>
          <w:rFonts w:hint="eastAsia" w:ascii="仿宋_GB2312" w:hAnsi="仿宋_GB2312" w:eastAsia="仿宋_GB2312" w:cs="仿宋"/>
          <w:color w:val="auto"/>
          <w:sz w:val="24"/>
          <w:szCs w:val="24"/>
          <w:highlight w:val="none"/>
        </w:rPr>
        <w:t>证件，并保证所有证件真实、合法、有效。我公司对产品质量实行三包，即：包</w:t>
      </w:r>
      <w:r>
        <w:rPr>
          <w:rFonts w:hint="eastAsia" w:ascii="仿宋_GB2312" w:hAnsi="仿宋_GB2312" w:eastAsia="仿宋_GB2312" w:cs="仿宋"/>
          <w:color w:val="auto"/>
          <w:sz w:val="24"/>
          <w:szCs w:val="24"/>
          <w:highlight w:val="none"/>
          <w:lang w:val="en-US" w:eastAsia="zh-CN"/>
        </w:rPr>
        <w:t>退</w:t>
      </w:r>
      <w:r>
        <w:rPr>
          <w:rFonts w:hint="eastAsia" w:ascii="仿宋_GB2312" w:hAnsi="仿宋_GB2312" w:eastAsia="仿宋_GB2312" w:cs="仿宋"/>
          <w:color w:val="auto"/>
          <w:sz w:val="24"/>
          <w:szCs w:val="24"/>
          <w:highlight w:val="none"/>
        </w:rPr>
        <w:t>、包换、</w:t>
      </w:r>
      <w:r>
        <w:rPr>
          <w:rFonts w:hint="eastAsia" w:ascii="仿宋_GB2312" w:hAnsi="仿宋_GB2312" w:eastAsia="仿宋_GB2312" w:cs="仿宋"/>
          <w:color w:val="auto"/>
          <w:sz w:val="24"/>
          <w:szCs w:val="24"/>
          <w:highlight w:val="none"/>
          <w:lang w:val="en-US" w:eastAsia="zh-CN"/>
        </w:rPr>
        <w:t>包</w:t>
      </w:r>
      <w:r>
        <w:rPr>
          <w:rFonts w:hint="eastAsia" w:ascii="仿宋_GB2312" w:hAnsi="仿宋_GB2312" w:eastAsia="仿宋_GB2312" w:cs="仿宋"/>
          <w:color w:val="auto"/>
          <w:sz w:val="24"/>
          <w:szCs w:val="24"/>
          <w:highlight w:val="none"/>
        </w:rPr>
        <w:t>修;  　　</w:t>
      </w:r>
    </w:p>
    <w:p>
      <w:pPr>
        <w:numPr>
          <w:ilvl w:val="0"/>
          <w:numId w:val="7"/>
        </w:numPr>
        <w:ind w:left="596" w:leftChars="284" w:firstLine="0" w:firstLineChars="0"/>
        <w:rPr>
          <w:rFonts w:hint="eastAsia"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合同签订后，按时交货;严格遵守国家关于标签标识方</w:t>
      </w:r>
    </w:p>
    <w:p>
      <w:pPr>
        <w:numPr>
          <w:ilvl w:val="0"/>
          <w:numId w:val="0"/>
        </w:numPr>
        <w:rPr>
          <w:rFonts w:hint="eastAsia"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面的管理规定，保证产品外包装符合要求</w:t>
      </w:r>
      <w:r>
        <w:rPr>
          <w:rFonts w:hint="eastAsia" w:ascii="仿宋_GB2312" w:hAnsi="仿宋_GB2312" w:eastAsia="仿宋_GB2312" w:cs="仿宋"/>
          <w:color w:val="auto"/>
          <w:sz w:val="24"/>
          <w:szCs w:val="24"/>
          <w:highlight w:val="none"/>
          <w:lang w:eastAsia="zh-CN"/>
        </w:rPr>
        <w:t>；</w:t>
      </w:r>
      <w:r>
        <w:rPr>
          <w:rFonts w:hint="eastAsia" w:ascii="仿宋_GB2312" w:hAnsi="仿宋_GB2312" w:eastAsia="仿宋_GB2312" w:cs="仿宋"/>
          <w:color w:val="auto"/>
          <w:sz w:val="24"/>
          <w:szCs w:val="24"/>
          <w:highlight w:val="none"/>
        </w:rPr>
        <w:t xml:space="preserve">   　　</w:t>
      </w:r>
    </w:p>
    <w:p>
      <w:pPr>
        <w:ind w:left="596" w:leftChars="284" w:firstLine="0" w:firstLineChars="0"/>
        <w:rPr>
          <w:rFonts w:hint="eastAsia"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三、 本公司确保所提供的</w:t>
      </w:r>
      <w:r>
        <w:rPr>
          <w:rFonts w:hint="eastAsia" w:ascii="仿宋_GB2312" w:hAnsi="仿宋_GB2312" w:eastAsia="仿宋_GB2312" w:cs="仿宋"/>
          <w:color w:val="auto"/>
          <w:sz w:val="24"/>
          <w:szCs w:val="24"/>
          <w:highlight w:val="none"/>
          <w:lang w:val="en-US" w:eastAsia="zh-CN"/>
        </w:rPr>
        <w:t>货物</w:t>
      </w:r>
      <w:r>
        <w:rPr>
          <w:rFonts w:hint="eastAsia" w:ascii="仿宋_GB2312" w:hAnsi="仿宋_GB2312" w:eastAsia="仿宋_GB2312" w:cs="仿宋"/>
          <w:color w:val="auto"/>
          <w:sz w:val="24"/>
          <w:szCs w:val="24"/>
          <w:highlight w:val="none"/>
        </w:rPr>
        <w:t>调试达到合同指标，产品的</w:t>
      </w:r>
    </w:p>
    <w:p>
      <w:pPr>
        <w:rPr>
          <w:rFonts w:hint="eastAsia"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制造和检测均有质量记录和检测资料。如因我</w:t>
      </w:r>
      <w:r>
        <w:rPr>
          <w:rFonts w:hint="eastAsia" w:ascii="仿宋_GB2312" w:hAnsi="仿宋_GB2312" w:eastAsia="仿宋_GB2312" w:cs="仿宋"/>
          <w:color w:val="auto"/>
          <w:sz w:val="24"/>
          <w:szCs w:val="24"/>
          <w:highlight w:val="none"/>
          <w:lang w:val="en-US" w:eastAsia="zh-CN"/>
        </w:rPr>
        <w:t>公司</w:t>
      </w:r>
      <w:r>
        <w:rPr>
          <w:rFonts w:hint="eastAsia" w:ascii="仿宋_GB2312" w:hAnsi="仿宋_GB2312" w:eastAsia="仿宋_GB2312" w:cs="仿宋"/>
          <w:color w:val="auto"/>
          <w:sz w:val="24"/>
          <w:szCs w:val="24"/>
          <w:highlight w:val="none"/>
        </w:rPr>
        <w:t>产品质量或安装质量问题造成验收不合格，我</w:t>
      </w:r>
      <w:r>
        <w:rPr>
          <w:rFonts w:hint="eastAsia" w:ascii="仿宋_GB2312" w:hAnsi="仿宋_GB2312" w:eastAsia="仿宋_GB2312" w:cs="仿宋"/>
          <w:color w:val="auto"/>
          <w:sz w:val="24"/>
          <w:szCs w:val="24"/>
          <w:highlight w:val="none"/>
          <w:lang w:val="en-US" w:eastAsia="zh-CN"/>
        </w:rPr>
        <w:t>公司</w:t>
      </w:r>
      <w:r>
        <w:rPr>
          <w:rFonts w:hint="eastAsia" w:ascii="仿宋_GB2312" w:hAnsi="仿宋_GB2312" w:eastAsia="仿宋_GB2312" w:cs="仿宋"/>
          <w:color w:val="auto"/>
          <w:sz w:val="24"/>
          <w:szCs w:val="24"/>
          <w:highlight w:val="none"/>
        </w:rPr>
        <w:t>将及时整改直至合格为止，期间产生的费用由我</w:t>
      </w:r>
      <w:r>
        <w:rPr>
          <w:rFonts w:hint="eastAsia" w:ascii="仿宋_GB2312" w:hAnsi="仿宋_GB2312" w:eastAsia="仿宋_GB2312" w:cs="仿宋"/>
          <w:color w:val="auto"/>
          <w:sz w:val="24"/>
          <w:szCs w:val="24"/>
          <w:highlight w:val="none"/>
          <w:lang w:val="en-US" w:eastAsia="zh-CN"/>
        </w:rPr>
        <w:t>公司</w:t>
      </w:r>
      <w:r>
        <w:rPr>
          <w:rFonts w:hint="eastAsia" w:ascii="仿宋_GB2312" w:hAnsi="仿宋_GB2312" w:eastAsia="仿宋_GB2312" w:cs="仿宋"/>
          <w:color w:val="auto"/>
          <w:sz w:val="24"/>
          <w:szCs w:val="24"/>
          <w:highlight w:val="none"/>
        </w:rPr>
        <w:t>承担</w:t>
      </w:r>
      <w:r>
        <w:rPr>
          <w:rFonts w:hint="eastAsia" w:ascii="仿宋_GB2312" w:hAnsi="仿宋_GB2312" w:eastAsia="仿宋_GB2312" w:cs="仿宋"/>
          <w:color w:val="auto"/>
          <w:sz w:val="24"/>
          <w:szCs w:val="24"/>
          <w:highlight w:val="none"/>
          <w:lang w:eastAsia="zh-CN"/>
        </w:rPr>
        <w:t>；</w:t>
      </w:r>
      <w:r>
        <w:rPr>
          <w:rFonts w:hint="eastAsia" w:ascii="仿宋_GB2312" w:hAnsi="仿宋_GB2312" w:eastAsia="仿宋_GB2312" w:cs="仿宋"/>
          <w:color w:val="auto"/>
          <w:sz w:val="24"/>
          <w:szCs w:val="24"/>
          <w:highlight w:val="none"/>
        </w:rPr>
        <w:t xml:space="preserve">  　　</w:t>
      </w:r>
    </w:p>
    <w:p>
      <w:pPr>
        <w:numPr>
          <w:ilvl w:val="0"/>
          <w:numId w:val="8"/>
        </w:numPr>
        <w:ind w:firstLine="480" w:firstLineChars="200"/>
        <w:rPr>
          <w:rFonts w:hint="eastAsia"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我公司在调试期间负责对</w:t>
      </w:r>
      <w:r>
        <w:rPr>
          <w:rFonts w:hint="eastAsia" w:ascii="仿宋_GB2312" w:hAnsi="仿宋_GB2312" w:eastAsia="仿宋_GB2312" w:cs="仿宋"/>
          <w:color w:val="auto"/>
          <w:sz w:val="24"/>
          <w:szCs w:val="24"/>
          <w:highlight w:val="none"/>
          <w:lang w:val="en-US" w:eastAsia="zh-CN"/>
        </w:rPr>
        <w:t>贵单位</w:t>
      </w:r>
      <w:r>
        <w:rPr>
          <w:rFonts w:hint="eastAsia" w:ascii="仿宋_GB2312" w:hAnsi="仿宋_GB2312" w:eastAsia="仿宋_GB2312" w:cs="仿宋"/>
          <w:color w:val="auto"/>
          <w:sz w:val="24"/>
          <w:szCs w:val="24"/>
          <w:highlight w:val="none"/>
        </w:rPr>
        <w:t>操作、维修人员的培训，并能独立操作; 对于</w:t>
      </w:r>
      <w:r>
        <w:rPr>
          <w:rFonts w:hint="eastAsia" w:ascii="仿宋_GB2312" w:hAnsi="仿宋_GB2312" w:eastAsia="仿宋_GB2312" w:cs="仿宋"/>
          <w:color w:val="auto"/>
          <w:sz w:val="24"/>
          <w:szCs w:val="24"/>
          <w:highlight w:val="none"/>
          <w:lang w:val="en-US" w:eastAsia="zh-CN"/>
        </w:rPr>
        <w:t>贵单位</w:t>
      </w:r>
      <w:r>
        <w:rPr>
          <w:rFonts w:hint="eastAsia" w:ascii="仿宋_GB2312" w:hAnsi="仿宋_GB2312" w:eastAsia="仿宋_GB2312" w:cs="仿宋"/>
          <w:color w:val="auto"/>
          <w:sz w:val="24"/>
          <w:szCs w:val="24"/>
          <w:highlight w:val="none"/>
        </w:rPr>
        <w:t>的技术咨询，随时给予解答;</w:t>
      </w:r>
    </w:p>
    <w:p>
      <w:pPr>
        <w:numPr>
          <w:ilvl w:val="0"/>
          <w:numId w:val="8"/>
        </w:numPr>
        <w:ind w:firstLine="480" w:firstLineChars="200"/>
        <w:rPr>
          <w:rFonts w:hint="eastAsia"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在交付设备时，本</w:t>
      </w:r>
      <w:r>
        <w:rPr>
          <w:rFonts w:hint="eastAsia" w:ascii="仿宋_GB2312" w:hAnsi="仿宋_GB2312" w:eastAsia="仿宋_GB2312" w:cs="仿宋"/>
          <w:color w:val="auto"/>
          <w:sz w:val="24"/>
          <w:szCs w:val="24"/>
          <w:highlight w:val="none"/>
          <w:lang w:val="en-US" w:eastAsia="zh-CN"/>
        </w:rPr>
        <w:t>公司</w:t>
      </w:r>
      <w:r>
        <w:rPr>
          <w:rFonts w:hint="eastAsia" w:ascii="仿宋_GB2312" w:hAnsi="仿宋_GB2312" w:eastAsia="仿宋_GB2312" w:cs="仿宋"/>
          <w:color w:val="auto"/>
          <w:sz w:val="24"/>
          <w:szCs w:val="24"/>
          <w:highlight w:val="none"/>
        </w:rPr>
        <w:t>向</w:t>
      </w:r>
      <w:r>
        <w:rPr>
          <w:rFonts w:hint="eastAsia" w:ascii="仿宋_GB2312" w:hAnsi="仿宋_GB2312" w:eastAsia="仿宋_GB2312" w:cs="仿宋"/>
          <w:color w:val="auto"/>
          <w:sz w:val="24"/>
          <w:szCs w:val="24"/>
          <w:highlight w:val="none"/>
          <w:lang w:val="en-US" w:eastAsia="zh-CN"/>
        </w:rPr>
        <w:t>贵单位</w:t>
      </w:r>
      <w:r>
        <w:rPr>
          <w:rFonts w:hint="eastAsia" w:ascii="仿宋_GB2312" w:hAnsi="仿宋_GB2312" w:eastAsia="仿宋_GB2312" w:cs="仿宋"/>
          <w:color w:val="auto"/>
          <w:sz w:val="24"/>
          <w:szCs w:val="24"/>
          <w:highlight w:val="none"/>
        </w:rPr>
        <w:t>交付以下资料：发货清单、产品合格证、产品使用说明书、技术资料</w:t>
      </w:r>
      <w:r>
        <w:rPr>
          <w:rFonts w:hint="eastAsia" w:ascii="仿宋_GB2312" w:hAnsi="仿宋_GB2312" w:eastAsia="仿宋_GB2312" w:cs="仿宋"/>
          <w:color w:val="auto"/>
          <w:sz w:val="24"/>
          <w:szCs w:val="24"/>
          <w:highlight w:val="none"/>
          <w:lang w:val="en-US" w:eastAsia="zh-CN"/>
        </w:rPr>
        <w:t>等</w:t>
      </w:r>
      <w:r>
        <w:rPr>
          <w:rFonts w:hint="eastAsia" w:ascii="仿宋_GB2312" w:hAnsi="仿宋_GB2312" w:eastAsia="仿宋_GB2312" w:cs="仿宋"/>
          <w:color w:val="auto"/>
          <w:sz w:val="24"/>
          <w:szCs w:val="24"/>
          <w:highlight w:val="none"/>
        </w:rPr>
        <w:t>; 当接到</w:t>
      </w:r>
      <w:r>
        <w:rPr>
          <w:rFonts w:hint="eastAsia" w:ascii="仿宋_GB2312" w:hAnsi="仿宋_GB2312" w:eastAsia="仿宋_GB2312" w:cs="仿宋"/>
          <w:color w:val="auto"/>
          <w:sz w:val="24"/>
          <w:szCs w:val="24"/>
          <w:highlight w:val="none"/>
          <w:lang w:val="en-US" w:eastAsia="zh-CN"/>
        </w:rPr>
        <w:t>贵单位反映</w:t>
      </w:r>
      <w:r>
        <w:rPr>
          <w:rFonts w:hint="eastAsia" w:ascii="仿宋_GB2312" w:hAnsi="仿宋_GB2312" w:eastAsia="仿宋_GB2312" w:cs="仿宋"/>
          <w:color w:val="auto"/>
          <w:sz w:val="24"/>
          <w:szCs w:val="24"/>
          <w:highlight w:val="none"/>
        </w:rPr>
        <w:t>质量问题的信函或电话后，保证24小时内作出答复，并于2个</w:t>
      </w:r>
      <w:r>
        <w:rPr>
          <w:rFonts w:hint="eastAsia" w:ascii="仿宋_GB2312" w:hAnsi="仿宋_GB2312" w:eastAsia="仿宋_GB2312" w:cs="仿宋"/>
          <w:color w:val="auto"/>
          <w:sz w:val="24"/>
          <w:szCs w:val="24"/>
          <w:highlight w:val="none"/>
          <w:lang w:val="en-US" w:eastAsia="zh-CN"/>
        </w:rPr>
        <w:t>日历</w:t>
      </w:r>
      <w:r>
        <w:rPr>
          <w:rFonts w:hint="eastAsia" w:ascii="仿宋_GB2312" w:hAnsi="仿宋_GB2312" w:eastAsia="仿宋_GB2312" w:cs="仿宋"/>
          <w:color w:val="auto"/>
          <w:sz w:val="24"/>
          <w:szCs w:val="24"/>
          <w:highlight w:val="none"/>
        </w:rPr>
        <w:t>日内派出服务人员，以最快的速度到达现场，</w:t>
      </w:r>
      <w:r>
        <w:rPr>
          <w:rFonts w:hint="eastAsia" w:ascii="仿宋_GB2312" w:hAnsi="仿宋_GB2312" w:eastAsia="仿宋_GB2312" w:cs="仿宋"/>
          <w:color w:val="auto"/>
          <w:sz w:val="24"/>
          <w:szCs w:val="24"/>
          <w:highlight w:val="none"/>
          <w:lang w:val="en-US" w:eastAsia="zh-CN"/>
        </w:rPr>
        <w:t>3日内解决问题</w:t>
      </w:r>
      <w:r>
        <w:rPr>
          <w:rFonts w:hint="eastAsia" w:ascii="仿宋_GB2312" w:hAnsi="仿宋_GB2312" w:eastAsia="仿宋_GB2312" w:cs="仿宋"/>
          <w:color w:val="auto"/>
          <w:sz w:val="24"/>
          <w:szCs w:val="24"/>
          <w:highlight w:val="none"/>
          <w:lang w:eastAsia="zh-CN"/>
        </w:rPr>
        <w:t>；</w:t>
      </w:r>
    </w:p>
    <w:p>
      <w:pPr>
        <w:numPr>
          <w:ilvl w:val="0"/>
          <w:numId w:val="8"/>
        </w:numPr>
        <w:ind w:firstLine="480" w:firstLineChars="200"/>
        <w:rPr>
          <w:rFonts w:hint="eastAsia"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我公司所有供应货物如经贵</w:t>
      </w:r>
      <w:r>
        <w:rPr>
          <w:rFonts w:hint="eastAsia" w:ascii="仿宋_GB2312" w:hAnsi="仿宋_GB2312" w:eastAsia="仿宋_GB2312" w:cs="仿宋"/>
          <w:color w:val="auto"/>
          <w:sz w:val="24"/>
          <w:szCs w:val="24"/>
          <w:highlight w:val="none"/>
          <w:lang w:val="en-US" w:eastAsia="zh-CN"/>
        </w:rPr>
        <w:t>单位按合同</w:t>
      </w:r>
      <w:r>
        <w:rPr>
          <w:rFonts w:hint="eastAsia" w:ascii="仿宋_GB2312" w:hAnsi="仿宋_GB2312" w:eastAsia="仿宋_GB2312" w:cs="仿宋"/>
          <w:color w:val="auto"/>
          <w:sz w:val="24"/>
          <w:szCs w:val="24"/>
          <w:highlight w:val="none"/>
        </w:rPr>
        <w:t>书面确认供应品牌后，对涉及到该指定货物的使用性能和质量指标的生产厂家、配方、生产工艺等不作随意更换。  　　   　　</w:t>
      </w:r>
    </w:p>
    <w:p>
      <w:pPr>
        <w:numPr>
          <w:ilvl w:val="0"/>
          <w:numId w:val="8"/>
        </w:numPr>
        <w:ind w:left="0" w:leftChars="0" w:firstLine="480" w:firstLineChars="200"/>
        <w:rPr>
          <w:rFonts w:hint="eastAsia"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我公司供应货物的保质期绝不低于产品标注的保质期</w:t>
      </w:r>
      <w:r>
        <w:rPr>
          <w:rFonts w:hint="eastAsia" w:ascii="仿宋_GB2312" w:hAnsi="仿宋_GB2312" w:eastAsia="仿宋_GB2312" w:cs="仿宋"/>
          <w:color w:val="auto"/>
          <w:sz w:val="24"/>
          <w:szCs w:val="24"/>
          <w:highlight w:val="none"/>
          <w:lang w:eastAsia="zh-CN"/>
        </w:rPr>
        <w:t>，</w:t>
      </w:r>
      <w:r>
        <w:rPr>
          <w:rFonts w:hint="eastAsia" w:ascii="仿宋_GB2312" w:hAnsi="仿宋_GB2312" w:eastAsia="仿宋_GB2312" w:cs="仿宋"/>
          <w:color w:val="auto"/>
          <w:sz w:val="24"/>
          <w:szCs w:val="24"/>
          <w:highlight w:val="none"/>
        </w:rPr>
        <w:t>如因我方供应产品质量问题，我方自愿承担由此所造成的所有损失及法律责任。  　　</w:t>
      </w:r>
    </w:p>
    <w:p>
      <w:pPr>
        <w:numPr>
          <w:ilvl w:val="0"/>
          <w:numId w:val="8"/>
        </w:numPr>
        <w:ind w:left="0" w:leftChars="0" w:firstLine="480" w:firstLineChars="200"/>
        <w:rPr>
          <w:rFonts w:hint="eastAsia"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我公司</w:t>
      </w:r>
      <w:r>
        <w:rPr>
          <w:rFonts w:hint="eastAsia" w:ascii="仿宋_GB2312" w:hAnsi="仿宋_GB2312" w:eastAsia="仿宋_GB2312" w:cs="仿宋"/>
          <w:color w:val="auto"/>
          <w:sz w:val="24"/>
          <w:szCs w:val="24"/>
          <w:highlight w:val="none"/>
          <w:lang w:val="en-US" w:eastAsia="zh-CN"/>
        </w:rPr>
        <w:t>所提供的</w:t>
      </w:r>
      <w:r>
        <w:rPr>
          <w:rFonts w:hint="eastAsia" w:ascii="仿宋_GB2312" w:hAnsi="仿宋_GB2312" w:eastAsia="仿宋_GB2312" w:cs="仿宋"/>
          <w:color w:val="auto"/>
          <w:sz w:val="24"/>
          <w:szCs w:val="24"/>
          <w:highlight w:val="none"/>
        </w:rPr>
        <w:t>货物，在贵</w:t>
      </w:r>
      <w:r>
        <w:rPr>
          <w:rFonts w:hint="eastAsia" w:ascii="仿宋_GB2312" w:hAnsi="仿宋_GB2312" w:eastAsia="仿宋_GB2312" w:cs="仿宋"/>
          <w:color w:val="auto"/>
          <w:sz w:val="24"/>
          <w:szCs w:val="24"/>
          <w:highlight w:val="none"/>
          <w:lang w:val="en-US" w:eastAsia="zh-CN"/>
        </w:rPr>
        <w:t>单位</w:t>
      </w:r>
      <w:r>
        <w:rPr>
          <w:rFonts w:hint="eastAsia" w:ascii="仿宋_GB2312" w:hAnsi="仿宋_GB2312" w:eastAsia="仿宋_GB2312" w:cs="仿宋"/>
          <w:color w:val="auto"/>
          <w:sz w:val="24"/>
          <w:szCs w:val="24"/>
          <w:highlight w:val="none"/>
        </w:rPr>
        <w:t>投入使用之前，出现相关证照不全、品牌不符及任何质量问题的，我公司承诺无条件退货，并在贵</w:t>
      </w:r>
      <w:r>
        <w:rPr>
          <w:rFonts w:hint="eastAsia" w:ascii="仿宋_GB2312" w:hAnsi="仿宋_GB2312" w:eastAsia="仿宋_GB2312" w:cs="仿宋"/>
          <w:color w:val="auto"/>
          <w:sz w:val="24"/>
          <w:szCs w:val="24"/>
          <w:highlight w:val="none"/>
          <w:lang w:val="en-US" w:eastAsia="zh-CN"/>
        </w:rPr>
        <w:t>单位</w:t>
      </w:r>
      <w:r>
        <w:rPr>
          <w:rFonts w:hint="eastAsia" w:ascii="仿宋_GB2312" w:hAnsi="仿宋_GB2312" w:eastAsia="仿宋_GB2312" w:cs="仿宋"/>
          <w:color w:val="auto"/>
          <w:sz w:val="24"/>
          <w:szCs w:val="24"/>
          <w:highlight w:val="none"/>
        </w:rPr>
        <w:t>规定时间内补充合格的货物，否则自愿承担由此造成的所有损失。  　　</w:t>
      </w:r>
    </w:p>
    <w:p>
      <w:pPr>
        <w:numPr>
          <w:ilvl w:val="0"/>
          <w:numId w:val="0"/>
        </w:numPr>
        <w:ind w:firstLine="480" w:firstLineChars="200"/>
        <w:rPr>
          <w:rFonts w:hint="eastAsia" w:ascii="仿宋_GB2312" w:hAnsi="仿宋_GB2312" w:eastAsia="仿宋_GB2312" w:cs="仿宋"/>
          <w:color w:val="auto"/>
          <w:sz w:val="28"/>
          <w:szCs w:val="28"/>
          <w:highlight w:val="none"/>
        </w:rPr>
      </w:pPr>
      <w:r>
        <w:rPr>
          <w:rFonts w:hint="eastAsia" w:ascii="仿宋_GB2312" w:hAnsi="仿宋_GB2312" w:eastAsia="仿宋_GB2312" w:cs="仿宋"/>
          <w:color w:val="auto"/>
          <w:sz w:val="24"/>
          <w:szCs w:val="24"/>
          <w:highlight w:val="none"/>
        </w:rPr>
        <w:t>为共同确保质量安全，我公司特向贵</w:t>
      </w:r>
      <w:r>
        <w:rPr>
          <w:rFonts w:hint="eastAsia" w:ascii="仿宋_GB2312" w:hAnsi="仿宋_GB2312" w:eastAsia="仿宋_GB2312" w:cs="仿宋"/>
          <w:color w:val="auto"/>
          <w:sz w:val="24"/>
          <w:szCs w:val="24"/>
          <w:highlight w:val="none"/>
          <w:lang w:val="en-US" w:eastAsia="zh-CN"/>
        </w:rPr>
        <w:t>单位</w:t>
      </w:r>
      <w:r>
        <w:rPr>
          <w:rFonts w:hint="eastAsia" w:ascii="仿宋_GB2312" w:hAnsi="仿宋_GB2312" w:eastAsia="仿宋_GB2312" w:cs="仿宋"/>
          <w:color w:val="auto"/>
          <w:sz w:val="24"/>
          <w:szCs w:val="24"/>
          <w:highlight w:val="none"/>
        </w:rPr>
        <w:t>作出上述承诺，并愿意遵照执行;本承诺书在我司供货</w:t>
      </w:r>
      <w:r>
        <w:rPr>
          <w:rFonts w:hint="eastAsia" w:ascii="仿宋_GB2312" w:hAnsi="仿宋_GB2312" w:eastAsia="仿宋_GB2312" w:cs="仿宋"/>
          <w:color w:val="auto"/>
          <w:sz w:val="24"/>
          <w:szCs w:val="24"/>
          <w:highlight w:val="none"/>
          <w:lang w:val="en-US" w:eastAsia="zh-CN"/>
        </w:rPr>
        <w:t>质保期</w:t>
      </w:r>
      <w:r>
        <w:rPr>
          <w:rFonts w:hint="eastAsia" w:ascii="仿宋_GB2312" w:hAnsi="仿宋_GB2312" w:eastAsia="仿宋_GB2312" w:cs="仿宋"/>
          <w:color w:val="auto"/>
          <w:sz w:val="24"/>
          <w:szCs w:val="24"/>
          <w:highlight w:val="none"/>
        </w:rPr>
        <w:t>内有效。</w:t>
      </w:r>
      <w:r>
        <w:rPr>
          <w:rFonts w:hint="eastAsia" w:ascii="仿宋_GB2312" w:hAnsi="仿宋_GB2312" w:eastAsia="仿宋_GB2312" w:cs="仿宋"/>
          <w:color w:val="auto"/>
          <w:sz w:val="22"/>
          <w:szCs w:val="22"/>
          <w:highlight w:val="none"/>
        </w:rPr>
        <w:t xml:space="preserve"> </w:t>
      </w:r>
      <w:r>
        <w:rPr>
          <w:rFonts w:hint="eastAsia" w:ascii="仿宋_GB2312" w:hAnsi="仿宋_GB2312" w:eastAsia="仿宋_GB2312" w:cs="仿宋"/>
          <w:color w:val="auto"/>
          <w:sz w:val="28"/>
          <w:szCs w:val="28"/>
          <w:highlight w:val="none"/>
        </w:rPr>
        <w:t xml:space="preserve"> 　　</w:t>
      </w:r>
    </w:p>
    <w:p>
      <w:pPr>
        <w:spacing w:line="540" w:lineRule="exact"/>
        <w:ind w:right="560"/>
        <w:jc w:val="both"/>
        <w:rPr>
          <w:rFonts w:hint="eastAsia" w:ascii="仿宋_GB2312" w:hAnsi="仿宋_GB2312" w:eastAsia="仿宋_GB2312" w:cs="仿宋"/>
          <w:color w:val="auto"/>
          <w:sz w:val="30"/>
          <w:szCs w:val="30"/>
          <w:highlight w:val="none"/>
          <w:lang w:val="en-US" w:eastAsia="zh-CN"/>
        </w:rPr>
      </w:pPr>
      <w:r>
        <w:rPr>
          <w:rFonts w:hint="eastAsia" w:ascii="仿宋_GB2312" w:hAnsi="仿宋_GB2312" w:eastAsia="仿宋_GB2312" w:cs="仿宋"/>
          <w:color w:val="auto"/>
          <w:sz w:val="30"/>
          <w:szCs w:val="30"/>
          <w:highlight w:val="none"/>
          <w:lang w:val="en-US" w:eastAsia="zh-CN"/>
        </w:rPr>
        <w:t xml:space="preserve">                          </w:t>
      </w:r>
    </w:p>
    <w:p>
      <w:pPr>
        <w:spacing w:line="540" w:lineRule="exact"/>
        <w:ind w:right="560"/>
        <w:jc w:val="center"/>
        <w:rPr>
          <w:rFonts w:hint="eastAsia" w:ascii="仿宋_GB2312" w:hAnsi="仿宋_GB2312" w:eastAsia="仿宋_GB2312" w:cs="仿宋"/>
          <w:color w:val="auto"/>
          <w:sz w:val="24"/>
          <w:szCs w:val="24"/>
          <w:highlight w:val="none"/>
          <w:lang w:val="en-US" w:eastAsia="zh-CN"/>
        </w:rPr>
      </w:pPr>
    </w:p>
    <w:p>
      <w:pPr>
        <w:spacing w:line="540" w:lineRule="exact"/>
        <w:ind w:right="560"/>
        <w:jc w:val="center"/>
        <w:rPr>
          <w:rFonts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lang w:val="en-US" w:eastAsia="zh-CN"/>
        </w:rPr>
        <w:t xml:space="preserve">                               </w:t>
      </w:r>
      <w:r>
        <w:rPr>
          <w:rFonts w:hint="eastAsia" w:ascii="仿宋_GB2312" w:hAnsi="仿宋_GB2312" w:eastAsia="仿宋_GB2312" w:cs="仿宋"/>
          <w:color w:val="auto"/>
          <w:sz w:val="24"/>
          <w:szCs w:val="24"/>
          <w:highlight w:val="none"/>
        </w:rPr>
        <w:t>承诺单位（盖章）：</w:t>
      </w:r>
    </w:p>
    <w:p>
      <w:pPr>
        <w:spacing w:line="540" w:lineRule="exact"/>
        <w:ind w:right="840"/>
        <w:jc w:val="center"/>
        <w:rPr>
          <w:rFonts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 xml:space="preserve">                  </w:t>
      </w:r>
    </w:p>
    <w:p>
      <w:pPr>
        <w:spacing w:line="540" w:lineRule="exact"/>
        <w:ind w:left="4800" w:right="840" w:hanging="3840" w:hangingChars="1600"/>
        <w:jc w:val="left"/>
        <w:rPr>
          <w:rFonts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 xml:space="preserve">               </w:t>
      </w:r>
      <w:r>
        <w:rPr>
          <w:rFonts w:hint="eastAsia" w:ascii="仿宋_GB2312" w:hAnsi="仿宋_GB2312" w:eastAsia="仿宋_GB2312" w:cs="仿宋"/>
          <w:color w:val="auto"/>
          <w:sz w:val="24"/>
          <w:szCs w:val="24"/>
          <w:highlight w:val="none"/>
          <w:lang w:val="en-US" w:eastAsia="zh-CN"/>
        </w:rPr>
        <w:t xml:space="preserve">         </w:t>
      </w:r>
      <w:r>
        <w:rPr>
          <w:rFonts w:ascii="仿宋_GB2312" w:hAnsi="仿宋_GB2312" w:eastAsia="仿宋_GB2312" w:cs="仿宋"/>
          <w:color w:val="auto"/>
          <w:sz w:val="24"/>
          <w:szCs w:val="24"/>
          <w:highlight w:val="none"/>
        </w:rPr>
        <w:t xml:space="preserve"> </w:t>
      </w:r>
      <w:r>
        <w:rPr>
          <w:rFonts w:hint="eastAsia" w:ascii="仿宋_GB2312" w:hAnsi="仿宋_GB2312" w:eastAsia="仿宋_GB2312" w:cs="仿宋"/>
          <w:color w:val="auto"/>
          <w:sz w:val="24"/>
          <w:szCs w:val="24"/>
          <w:highlight w:val="none"/>
        </w:rPr>
        <w:t>法定代表人</w:t>
      </w:r>
      <w:r>
        <w:rPr>
          <w:rFonts w:hint="eastAsia" w:ascii="仿宋_GB2312" w:hAnsi="仿宋_GB2312" w:eastAsia="仿宋_GB2312" w:cs="仿宋"/>
          <w:color w:val="auto"/>
          <w:sz w:val="24"/>
          <w:szCs w:val="24"/>
          <w:highlight w:val="none"/>
          <w:lang w:eastAsia="zh-CN"/>
        </w:rPr>
        <w:t>（</w:t>
      </w:r>
      <w:r>
        <w:rPr>
          <w:rFonts w:hint="eastAsia" w:ascii="仿宋_GB2312" w:hAnsi="仿宋_GB2312" w:eastAsia="仿宋_GB2312" w:cs="仿宋"/>
          <w:color w:val="auto"/>
          <w:sz w:val="24"/>
          <w:szCs w:val="24"/>
          <w:highlight w:val="none"/>
          <w:lang w:val="en-US" w:eastAsia="zh-CN"/>
        </w:rPr>
        <w:t>或授权代理人）签</w:t>
      </w:r>
      <w:r>
        <w:rPr>
          <w:rFonts w:hint="eastAsia" w:ascii="仿宋_GB2312" w:hAnsi="仿宋_GB2312" w:eastAsia="仿宋_GB2312" w:cs="仿宋"/>
          <w:color w:val="auto"/>
          <w:sz w:val="24"/>
          <w:szCs w:val="24"/>
          <w:highlight w:val="none"/>
        </w:rPr>
        <w:t>字：</w:t>
      </w:r>
      <w:r>
        <w:rPr>
          <w:rFonts w:hint="eastAsia" w:ascii="仿宋_GB2312" w:hAnsi="仿宋_GB2312" w:eastAsia="仿宋_GB2312" w:cs="仿宋"/>
          <w:color w:val="auto"/>
          <w:sz w:val="24"/>
          <w:szCs w:val="24"/>
          <w:highlight w:val="none"/>
          <w:lang w:val="en-US" w:eastAsia="zh-CN"/>
        </w:rPr>
        <w:t xml:space="preserve"> </w:t>
      </w:r>
    </w:p>
    <w:p>
      <w:pPr>
        <w:spacing w:line="540" w:lineRule="exact"/>
        <w:ind w:right="840"/>
        <w:jc w:val="center"/>
        <w:rPr>
          <w:rFonts w:ascii="仿宋_GB2312" w:hAnsi="仿宋_GB2312" w:eastAsia="仿宋_GB2312" w:cs="仿宋"/>
          <w:color w:val="auto"/>
          <w:sz w:val="24"/>
          <w:szCs w:val="24"/>
          <w:highlight w:val="none"/>
        </w:rPr>
      </w:pPr>
    </w:p>
    <w:p>
      <w:pPr>
        <w:spacing w:line="540" w:lineRule="exact"/>
        <w:ind w:firstLine="480" w:firstLineChars="200"/>
        <w:rPr>
          <w:rFonts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 xml:space="preserve">                   </w:t>
      </w:r>
      <w:r>
        <w:rPr>
          <w:rFonts w:hint="eastAsia" w:ascii="仿宋_GB2312" w:hAnsi="仿宋_GB2312" w:eastAsia="仿宋_GB2312" w:cs="仿宋"/>
          <w:color w:val="auto"/>
          <w:sz w:val="24"/>
          <w:szCs w:val="24"/>
          <w:highlight w:val="none"/>
          <w:lang w:val="en-US" w:eastAsia="zh-CN"/>
        </w:rPr>
        <w:t xml:space="preserve">                         </w:t>
      </w:r>
      <w:r>
        <w:rPr>
          <w:rFonts w:hint="eastAsia" w:ascii="仿宋_GB2312" w:hAnsi="仿宋_GB2312" w:eastAsia="仿宋_GB2312" w:cs="仿宋"/>
          <w:color w:val="auto"/>
          <w:sz w:val="24"/>
          <w:szCs w:val="24"/>
          <w:highlight w:val="none"/>
        </w:rPr>
        <w:t xml:space="preserve">    日期：   </w:t>
      </w:r>
    </w:p>
    <w:p>
      <w:pPr>
        <w:rPr>
          <w:color w:val="auto"/>
          <w:highlight w:val="none"/>
        </w:rPr>
      </w:pPr>
    </w:p>
    <w:p>
      <w:pPr>
        <w:rPr>
          <w:rFonts w:hint="eastAsia" w:ascii="仿宋" w:hAnsi="仿宋" w:eastAsia="仿宋" w:cs="仿宋"/>
          <w:color w:val="auto"/>
          <w:sz w:val="30"/>
          <w:szCs w:val="30"/>
          <w:highlight w:val="none"/>
        </w:rPr>
      </w:pPr>
    </w:p>
    <w:p>
      <w:pP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附件:廉政承诺书</w:t>
      </w:r>
    </w:p>
    <w:p>
      <w:pPr>
        <w:jc w:val="center"/>
        <w:rPr>
          <w:rFonts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廉政承诺书</w:t>
      </w:r>
    </w:p>
    <w:p>
      <w:pPr>
        <w:spacing w:line="540" w:lineRule="exact"/>
        <w:ind w:firstLine="600" w:firstLineChars="200"/>
        <w:rPr>
          <w:rFonts w:ascii="仿宋_GB2312" w:hAnsi="仿宋_GB2312" w:eastAsia="仿宋_GB2312" w:cs="仿宋"/>
          <w:color w:val="auto"/>
          <w:sz w:val="30"/>
          <w:szCs w:val="30"/>
          <w:highlight w:val="none"/>
        </w:rPr>
      </w:pPr>
    </w:p>
    <w:p>
      <w:pPr>
        <w:spacing w:line="540" w:lineRule="exact"/>
        <w:ind w:firstLine="600" w:firstLineChars="200"/>
        <w:rPr>
          <w:rFonts w:ascii="仿宋_GB2312" w:hAnsi="仿宋_GB2312" w:eastAsia="仿宋_GB2312" w:cs="仿宋"/>
          <w:bCs/>
          <w:color w:val="auto"/>
          <w:sz w:val="30"/>
          <w:szCs w:val="30"/>
          <w:highlight w:val="none"/>
        </w:rPr>
      </w:pPr>
      <w:r>
        <w:rPr>
          <w:rFonts w:hint="eastAsia" w:ascii="仿宋_GB2312" w:hAnsi="仿宋_GB2312" w:eastAsia="仿宋_GB2312" w:cs="仿宋"/>
          <w:bCs/>
          <w:color w:val="auto"/>
          <w:sz w:val="30"/>
          <w:szCs w:val="30"/>
          <w:highlight w:val="none"/>
        </w:rPr>
        <w:t>为建立廉洁自律的工作纪律，本公司作为新疆医科大学的供应商，在独立、客观、公正的基础上开展各项业务，杜绝发生违法、违纪和不良行为。本公司将严格按照以下措施做好各项工作，并自愿向贵校承诺如下：</w:t>
      </w:r>
    </w:p>
    <w:p>
      <w:pPr>
        <w:spacing w:line="540" w:lineRule="exact"/>
        <w:ind w:firstLine="602" w:firstLineChars="200"/>
        <w:rPr>
          <w:rFonts w:ascii="仿宋_GB2312" w:hAnsi="仿宋_GB2312" w:eastAsia="仿宋_GB2312" w:cs="仿宋"/>
          <w:b/>
          <w:bCs/>
          <w:color w:val="auto"/>
          <w:sz w:val="30"/>
          <w:szCs w:val="30"/>
          <w:highlight w:val="none"/>
        </w:rPr>
      </w:pPr>
      <w:r>
        <w:rPr>
          <w:rFonts w:hint="eastAsia" w:ascii="仿宋_GB2312" w:hAnsi="仿宋_GB2312" w:eastAsia="仿宋_GB2312" w:cs="仿宋"/>
          <w:b/>
          <w:bCs/>
          <w:color w:val="auto"/>
          <w:sz w:val="30"/>
          <w:szCs w:val="30"/>
          <w:highlight w:val="none"/>
        </w:rPr>
        <w:t>第一条 廉政内容</w:t>
      </w:r>
    </w:p>
    <w:p>
      <w:pPr>
        <w:spacing w:line="540" w:lineRule="exact"/>
        <w:ind w:firstLine="600" w:firstLineChars="200"/>
        <w:rPr>
          <w:rFonts w:hint="eastAsia" w:ascii="仿宋_GB2312" w:hAnsi="仿宋_GB2312" w:eastAsia="仿宋_GB2312" w:cs="仿宋"/>
          <w:bCs/>
          <w:color w:val="auto"/>
          <w:sz w:val="30"/>
          <w:szCs w:val="30"/>
          <w:highlight w:val="none"/>
        </w:rPr>
      </w:pPr>
      <w:r>
        <w:rPr>
          <w:rFonts w:hint="eastAsia" w:ascii="仿宋_GB2312" w:hAnsi="仿宋_GB2312" w:eastAsia="仿宋_GB2312" w:cs="仿宋"/>
          <w:color w:val="auto"/>
          <w:sz w:val="30"/>
          <w:szCs w:val="30"/>
          <w:highlight w:val="none"/>
        </w:rPr>
        <w:t>(一)</w:t>
      </w:r>
      <w:r>
        <w:rPr>
          <w:rFonts w:hint="eastAsia" w:ascii="仿宋_GB2312" w:hAnsi="仿宋_GB2312" w:eastAsia="仿宋_GB2312" w:cs="仿宋"/>
          <w:bCs/>
          <w:color w:val="auto"/>
          <w:sz w:val="30"/>
          <w:szCs w:val="30"/>
          <w:highlight w:val="none"/>
        </w:rPr>
        <w:t>严格遵守党规、党纪、国家法律、行政法规和贵校的各项规章制度，做到依法经营、诚实守信和廉洁自律；</w:t>
      </w:r>
    </w:p>
    <w:p>
      <w:pPr>
        <w:spacing w:line="540" w:lineRule="exact"/>
        <w:ind w:firstLine="600" w:firstLineChars="200"/>
        <w:rPr>
          <w:rFonts w:hint="eastAsia" w:ascii="仿宋_GB2312" w:hAnsi="仿宋_GB2312" w:eastAsia="仿宋_GB2312" w:cs="仿宋"/>
          <w:bCs/>
          <w:color w:val="auto"/>
          <w:sz w:val="30"/>
          <w:szCs w:val="30"/>
          <w:highlight w:val="none"/>
        </w:rPr>
      </w:pPr>
      <w:r>
        <w:rPr>
          <w:rFonts w:hint="eastAsia" w:ascii="仿宋_GB2312" w:hAnsi="仿宋_GB2312" w:eastAsia="仿宋_GB2312" w:cs="仿宋"/>
          <w:color w:val="auto"/>
          <w:sz w:val="30"/>
          <w:szCs w:val="30"/>
          <w:highlight w:val="none"/>
        </w:rPr>
        <w:t>(二)</w:t>
      </w:r>
      <w:r>
        <w:rPr>
          <w:rFonts w:hint="eastAsia" w:ascii="仿宋_GB2312" w:hAnsi="仿宋_GB2312" w:eastAsia="仿宋_GB2312" w:cs="仿宋"/>
          <w:bCs/>
          <w:color w:val="auto"/>
          <w:sz w:val="30"/>
          <w:szCs w:val="30"/>
          <w:highlight w:val="none"/>
        </w:rPr>
        <w:t>正确行使权力，不在贵校的管理、招投标活动和业务合作中发生任何违法、违规、违纪行为，不谋取不正当利益和损害贵校的利益；</w:t>
      </w:r>
    </w:p>
    <w:p>
      <w:pPr>
        <w:spacing w:line="540" w:lineRule="exact"/>
        <w:ind w:firstLine="600" w:firstLineChars="200"/>
        <w:rPr>
          <w:rFonts w:hint="eastAsia" w:ascii="仿宋_GB2312" w:hAnsi="仿宋_GB2312" w:eastAsia="仿宋_GB2312" w:cs="仿宋"/>
          <w:bCs/>
          <w:color w:val="auto"/>
          <w:sz w:val="30"/>
          <w:szCs w:val="30"/>
          <w:highlight w:val="none"/>
        </w:rPr>
      </w:pPr>
      <w:r>
        <w:rPr>
          <w:rFonts w:hint="eastAsia" w:ascii="仿宋_GB2312" w:hAnsi="仿宋_GB2312" w:eastAsia="仿宋_GB2312" w:cs="仿宋"/>
          <w:color w:val="auto"/>
          <w:sz w:val="30"/>
          <w:szCs w:val="30"/>
          <w:highlight w:val="none"/>
        </w:rPr>
        <w:t>(三)</w:t>
      </w:r>
      <w:r>
        <w:rPr>
          <w:rFonts w:hint="eastAsia" w:ascii="仿宋_GB2312" w:hAnsi="仿宋_GB2312" w:eastAsia="仿宋_GB2312" w:cs="仿宋"/>
          <w:bCs/>
          <w:color w:val="auto"/>
          <w:sz w:val="30"/>
          <w:szCs w:val="30"/>
          <w:highlight w:val="none"/>
        </w:rPr>
        <w:t>不以权谋私，不从事任何损害贵校利益的业务，不利用条件上的便利从事有偿居间活动；不利用条件上的便利为亲属、特定关系人谋取任何利益；</w:t>
      </w:r>
    </w:p>
    <w:p>
      <w:pPr>
        <w:spacing w:line="540" w:lineRule="exact"/>
        <w:ind w:firstLine="600" w:firstLineChars="200"/>
        <w:rPr>
          <w:rFonts w:hint="eastAsia" w:ascii="仿宋_GB2312" w:hAnsi="仿宋_GB2312" w:eastAsia="仿宋_GB2312" w:cs="仿宋"/>
          <w:bCs/>
          <w:color w:val="auto"/>
          <w:sz w:val="30"/>
          <w:szCs w:val="30"/>
          <w:highlight w:val="none"/>
        </w:rPr>
      </w:pPr>
      <w:r>
        <w:rPr>
          <w:rFonts w:hint="eastAsia" w:ascii="仿宋_GB2312" w:hAnsi="仿宋_GB2312" w:eastAsia="仿宋_GB2312" w:cs="仿宋"/>
          <w:color w:val="auto"/>
          <w:sz w:val="30"/>
          <w:szCs w:val="30"/>
          <w:highlight w:val="none"/>
        </w:rPr>
        <w:t>(四)</w:t>
      </w:r>
      <w:r>
        <w:rPr>
          <w:rFonts w:hint="eastAsia" w:ascii="仿宋_GB2312" w:hAnsi="仿宋_GB2312" w:eastAsia="仿宋_GB2312" w:cs="仿宋"/>
          <w:bCs/>
          <w:color w:val="auto"/>
          <w:sz w:val="30"/>
          <w:szCs w:val="30"/>
          <w:highlight w:val="none"/>
        </w:rPr>
        <w:t>坚决抵制商业贿赂，绝不向贵校的工作人员及其家人</w:t>
      </w:r>
      <w:r>
        <w:rPr>
          <w:rFonts w:hint="eastAsia" w:ascii="仿宋_GB2312" w:hAnsi="仿宋_GB2312" w:eastAsia="仿宋_GB2312" w:cs="仿宋"/>
          <w:color w:val="auto"/>
          <w:sz w:val="30"/>
          <w:szCs w:val="30"/>
          <w:highlight w:val="none"/>
        </w:rPr>
        <w:t>行贿或变现行贿</w:t>
      </w:r>
      <w:r>
        <w:rPr>
          <w:rFonts w:hint="eastAsia" w:ascii="仿宋_GB2312" w:hAnsi="仿宋_GB2312" w:eastAsia="仿宋_GB2312" w:cs="仿宋"/>
          <w:bCs/>
          <w:color w:val="auto"/>
          <w:sz w:val="30"/>
          <w:szCs w:val="30"/>
          <w:highlight w:val="none"/>
        </w:rPr>
        <w:t>，不以任何形式向其赠送礼金、有价证券和贵重物品、以报销、提成、回扣等方式给予任何费用；</w:t>
      </w:r>
    </w:p>
    <w:p>
      <w:pPr>
        <w:spacing w:line="540" w:lineRule="exact"/>
        <w:ind w:firstLine="600" w:firstLineChars="200"/>
        <w:rPr>
          <w:rFonts w:ascii="仿宋_GB2312" w:hAnsi="仿宋_GB2312" w:eastAsia="仿宋_GB2312" w:cs="仿宋"/>
          <w:bCs/>
          <w:color w:val="auto"/>
          <w:sz w:val="30"/>
          <w:szCs w:val="30"/>
          <w:highlight w:val="none"/>
        </w:rPr>
      </w:pPr>
      <w:r>
        <w:rPr>
          <w:rFonts w:hint="eastAsia" w:ascii="仿宋_GB2312" w:hAnsi="仿宋_GB2312" w:eastAsia="仿宋_GB2312" w:cs="仿宋"/>
          <w:color w:val="auto"/>
          <w:sz w:val="30"/>
          <w:szCs w:val="30"/>
          <w:highlight w:val="none"/>
        </w:rPr>
        <w:t>(五)</w:t>
      </w:r>
      <w:r>
        <w:rPr>
          <w:rFonts w:hint="eastAsia" w:ascii="仿宋_GB2312" w:hAnsi="仿宋_GB2312" w:eastAsia="仿宋_GB2312" w:cs="仿宋"/>
          <w:bCs/>
          <w:color w:val="auto"/>
          <w:sz w:val="30"/>
          <w:szCs w:val="30"/>
          <w:highlight w:val="none"/>
        </w:rPr>
        <w:t>在业务合作过程中，如出现相关人员吃、拿、卡、要等现象应立即停止并向新疆医科大学</w:t>
      </w:r>
      <w:r>
        <w:rPr>
          <w:rFonts w:hint="eastAsia" w:ascii="仿宋_GB2312" w:hAnsi="仿宋_GB2312" w:eastAsia="仿宋_GB2312" w:cs="仿宋"/>
          <w:bCs/>
          <w:color w:val="auto"/>
          <w:sz w:val="30"/>
          <w:szCs w:val="30"/>
          <w:highlight w:val="none"/>
          <w:lang w:val="en-US" w:eastAsia="zh-CN"/>
        </w:rPr>
        <w:t>纪检委</w:t>
      </w:r>
      <w:r>
        <w:rPr>
          <w:rFonts w:hint="eastAsia" w:ascii="仿宋_GB2312" w:hAnsi="仿宋_GB2312" w:eastAsia="仿宋_GB2312" w:cs="仿宋"/>
          <w:bCs/>
          <w:color w:val="auto"/>
          <w:sz w:val="30"/>
          <w:szCs w:val="30"/>
          <w:highlight w:val="none"/>
        </w:rPr>
        <w:t>进行反映；</w:t>
      </w:r>
    </w:p>
    <w:p>
      <w:pPr>
        <w:pStyle w:val="5"/>
        <w:spacing w:line="540" w:lineRule="exact"/>
        <w:rPr>
          <w:rFonts w:hint="eastAsia" w:ascii="仿宋_GB2312" w:hAnsi="仿宋_GB2312" w:eastAsia="仿宋_GB2312"/>
          <w:color w:val="auto"/>
          <w:sz w:val="30"/>
          <w:szCs w:val="30"/>
          <w:highlight w:val="none"/>
        </w:rPr>
      </w:pPr>
      <w:r>
        <w:rPr>
          <w:rFonts w:hint="eastAsia" w:ascii="仿宋_GB2312" w:hAnsi="仿宋_GB2312" w:eastAsia="仿宋_GB2312" w:cs="仿宋"/>
          <w:color w:val="auto"/>
          <w:sz w:val="30"/>
          <w:szCs w:val="30"/>
          <w:highlight w:val="none"/>
        </w:rPr>
        <w:t>（六）不以任何理由邀请新疆医科大学工作人员外出旅游或安排参加宴请及娱乐活动；</w:t>
      </w:r>
    </w:p>
    <w:p>
      <w:pPr>
        <w:pStyle w:val="5"/>
        <w:spacing w:line="540" w:lineRule="exact"/>
        <w:ind w:left="0" w:firstLine="450" w:firstLineChars="150"/>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w:t>
      </w:r>
      <w:r>
        <w:rPr>
          <w:rFonts w:hint="eastAsia" w:ascii="仿宋_GB2312" w:hAnsi="仿宋_GB2312" w:eastAsia="仿宋_GB2312" w:cs="仿宋"/>
          <w:color w:val="auto"/>
          <w:sz w:val="30"/>
          <w:szCs w:val="30"/>
          <w:highlight w:val="none"/>
          <w:lang w:val="en-US" w:eastAsia="zh-CN"/>
        </w:rPr>
        <w:t>七</w:t>
      </w:r>
      <w:r>
        <w:rPr>
          <w:rFonts w:hint="eastAsia" w:ascii="仿宋_GB2312" w:hAnsi="仿宋_GB2312" w:eastAsia="仿宋_GB2312" w:cs="仿宋"/>
          <w:color w:val="auto"/>
          <w:sz w:val="30"/>
          <w:szCs w:val="30"/>
          <w:highlight w:val="none"/>
        </w:rPr>
        <w:t>）本公司指定业务代表洽谈业务，销售代表必须在工作时间到新疆医科大学指定地点联系商谈，不得到学校、学院、科室等推销任何产品，不得借故到相关领导、部门负责人及相关工作人员家中访谈并提供任何好处费。</w:t>
      </w:r>
    </w:p>
    <w:p>
      <w:pPr>
        <w:spacing w:line="540" w:lineRule="exact"/>
        <w:ind w:firstLine="602" w:firstLineChars="200"/>
        <w:rPr>
          <w:rFonts w:hint="eastAsia" w:ascii="仿宋_GB2312" w:hAnsi="仿宋_GB2312" w:eastAsia="仿宋_GB2312" w:cs="仿宋"/>
          <w:b/>
          <w:bCs/>
          <w:color w:val="auto"/>
          <w:sz w:val="30"/>
          <w:szCs w:val="30"/>
          <w:highlight w:val="none"/>
        </w:rPr>
      </w:pPr>
      <w:r>
        <w:rPr>
          <w:rFonts w:hint="eastAsia" w:ascii="仿宋_GB2312" w:hAnsi="仿宋_GB2312" w:eastAsia="仿宋_GB2312" w:cs="仿宋"/>
          <w:b/>
          <w:bCs/>
          <w:color w:val="auto"/>
          <w:sz w:val="30"/>
          <w:szCs w:val="30"/>
          <w:highlight w:val="none"/>
        </w:rPr>
        <w:t>第二条 如本公司违反上述承诺，本公司自愿承担如下责任</w:t>
      </w:r>
    </w:p>
    <w:p>
      <w:pPr>
        <w:spacing w:line="540" w:lineRule="exact"/>
        <w:ind w:firstLine="600" w:firstLineChars="200"/>
        <w:rPr>
          <w:rFonts w:ascii="仿宋_GB2312" w:hAnsi="仿宋_GB2312" w:eastAsia="仿宋_GB2312" w:cs="仿宋"/>
          <w:bCs/>
          <w:color w:val="auto"/>
          <w:sz w:val="30"/>
          <w:szCs w:val="30"/>
          <w:highlight w:val="none"/>
        </w:rPr>
      </w:pPr>
      <w:r>
        <w:rPr>
          <w:rFonts w:hint="eastAsia" w:ascii="仿宋_GB2312" w:hAnsi="仿宋_GB2312" w:eastAsia="仿宋_GB2312" w:cs="仿宋"/>
          <w:color w:val="auto"/>
          <w:sz w:val="30"/>
          <w:szCs w:val="30"/>
          <w:highlight w:val="none"/>
          <w:lang w:val="en-US" w:eastAsia="zh-CN"/>
        </w:rPr>
        <w:t>1、</w:t>
      </w:r>
      <w:r>
        <w:rPr>
          <w:rFonts w:hint="eastAsia" w:ascii="仿宋_GB2312" w:hAnsi="仿宋_GB2312" w:eastAsia="仿宋_GB2312" w:cs="仿宋"/>
          <w:bCs/>
          <w:color w:val="auto"/>
          <w:sz w:val="30"/>
          <w:szCs w:val="30"/>
          <w:highlight w:val="none"/>
        </w:rPr>
        <w:t xml:space="preserve"> 如因本公司的相关行为给贵校造成损失的，本公司</w:t>
      </w:r>
      <w:r>
        <w:rPr>
          <w:rFonts w:hint="eastAsia" w:ascii="仿宋_GB2312" w:hAnsi="仿宋_GB2312" w:eastAsia="仿宋_GB2312" w:cs="仿宋"/>
          <w:color w:val="auto"/>
          <w:sz w:val="30"/>
          <w:szCs w:val="30"/>
          <w:highlight w:val="none"/>
        </w:rPr>
        <w:t>剩余未结款项全部归贵校所有，</w:t>
      </w:r>
      <w:r>
        <w:rPr>
          <w:rFonts w:hint="eastAsia" w:ascii="仿宋_GB2312" w:hAnsi="仿宋_GB2312" w:eastAsia="仿宋_GB2312" w:cs="仿宋"/>
          <w:bCs/>
          <w:color w:val="auto"/>
          <w:sz w:val="30"/>
          <w:szCs w:val="30"/>
          <w:highlight w:val="none"/>
        </w:rPr>
        <w:t>如不足以弥补贵校损失的，本公司继续承担赔偿责任；</w:t>
      </w:r>
    </w:p>
    <w:p>
      <w:pPr>
        <w:spacing w:line="540" w:lineRule="exact"/>
        <w:ind w:firstLine="600" w:firstLineChars="200"/>
        <w:rPr>
          <w:rFonts w:ascii="仿宋_GB2312" w:hAnsi="仿宋_GB2312" w:eastAsia="仿宋_GB2312" w:cs="仿宋"/>
          <w:bCs/>
          <w:color w:val="auto"/>
          <w:sz w:val="30"/>
          <w:szCs w:val="30"/>
          <w:highlight w:val="none"/>
        </w:rPr>
      </w:pPr>
      <w:r>
        <w:rPr>
          <w:rFonts w:ascii="仿宋_GB2312" w:hAnsi="仿宋_GB2312" w:eastAsia="仿宋_GB2312" w:cs="仿宋"/>
          <w:bCs/>
          <w:color w:val="auto"/>
          <w:sz w:val="30"/>
          <w:szCs w:val="30"/>
          <w:highlight w:val="none"/>
        </w:rPr>
        <w:t>2</w:t>
      </w:r>
      <w:r>
        <w:rPr>
          <w:rFonts w:hint="eastAsia" w:ascii="仿宋_GB2312" w:hAnsi="仿宋_GB2312" w:eastAsia="仿宋_GB2312" w:cs="仿宋"/>
          <w:bCs/>
          <w:color w:val="auto"/>
          <w:sz w:val="30"/>
          <w:szCs w:val="30"/>
          <w:highlight w:val="none"/>
        </w:rPr>
        <w:t>、如本公司的上述行为构成犯罪的，贵校有权直接报案，依法追究本公司的全部法律责任；</w:t>
      </w:r>
    </w:p>
    <w:p>
      <w:pPr>
        <w:spacing w:line="540" w:lineRule="exact"/>
        <w:ind w:firstLine="600" w:firstLineChars="200"/>
        <w:rPr>
          <w:rFonts w:ascii="仿宋_GB2312" w:hAnsi="仿宋_GB2312" w:eastAsia="仿宋_GB2312" w:cs="仿宋"/>
          <w:bCs/>
          <w:color w:val="auto"/>
          <w:sz w:val="30"/>
          <w:szCs w:val="30"/>
          <w:highlight w:val="none"/>
        </w:rPr>
      </w:pPr>
      <w:r>
        <w:rPr>
          <w:rFonts w:ascii="仿宋_GB2312" w:hAnsi="仿宋_GB2312" w:eastAsia="仿宋_GB2312" w:cs="仿宋"/>
          <w:bCs/>
          <w:color w:val="auto"/>
          <w:sz w:val="30"/>
          <w:szCs w:val="30"/>
          <w:highlight w:val="none"/>
        </w:rPr>
        <w:t>3</w:t>
      </w:r>
      <w:r>
        <w:rPr>
          <w:rFonts w:hint="eastAsia" w:ascii="仿宋_GB2312" w:hAnsi="仿宋_GB2312" w:eastAsia="仿宋_GB2312" w:cs="仿宋"/>
          <w:bCs/>
          <w:color w:val="auto"/>
          <w:sz w:val="30"/>
          <w:szCs w:val="30"/>
          <w:highlight w:val="none"/>
        </w:rPr>
        <w:t>、本公司自愿接受被贵校列入员工黑名单的制裁，该制裁包括但不限于如下内容：</w:t>
      </w:r>
    </w:p>
    <w:p>
      <w:pPr>
        <w:spacing w:line="540" w:lineRule="exact"/>
        <w:ind w:firstLine="600" w:firstLineChars="200"/>
        <w:rPr>
          <w:rFonts w:ascii="仿宋_GB2312" w:hAnsi="仿宋_GB2312" w:eastAsia="仿宋_GB2312" w:cs="仿宋"/>
          <w:bCs/>
          <w:color w:val="auto"/>
          <w:sz w:val="30"/>
          <w:szCs w:val="30"/>
          <w:highlight w:val="none"/>
        </w:rPr>
      </w:pPr>
      <w:r>
        <w:rPr>
          <w:rFonts w:hint="eastAsia" w:ascii="仿宋_GB2312" w:hAnsi="仿宋_GB2312" w:eastAsia="仿宋_GB2312" w:cs="仿宋"/>
          <w:bCs/>
          <w:color w:val="auto"/>
          <w:sz w:val="30"/>
          <w:szCs w:val="30"/>
          <w:highlight w:val="none"/>
        </w:rPr>
        <w:t>（1）授权贵校在任何媒体对本公司的上述行为进行曝光，相关费用全部由本公司承担；</w:t>
      </w:r>
    </w:p>
    <w:p>
      <w:pPr>
        <w:spacing w:line="540" w:lineRule="exact"/>
        <w:ind w:firstLine="600" w:firstLineChars="200"/>
        <w:rPr>
          <w:rFonts w:hint="eastAsia" w:ascii="仿宋_GB2312" w:hAnsi="仿宋_GB2312" w:eastAsia="仿宋_GB2312" w:cs="仿宋"/>
          <w:bCs/>
          <w:color w:val="auto"/>
          <w:sz w:val="30"/>
          <w:szCs w:val="30"/>
          <w:highlight w:val="none"/>
          <w:lang w:eastAsia="zh-CN"/>
        </w:rPr>
      </w:pPr>
      <w:r>
        <w:rPr>
          <w:rFonts w:hint="eastAsia" w:ascii="仿宋_GB2312" w:hAnsi="仿宋_GB2312" w:eastAsia="仿宋_GB2312" w:cs="仿宋"/>
          <w:bCs/>
          <w:color w:val="auto"/>
          <w:sz w:val="30"/>
          <w:szCs w:val="30"/>
          <w:highlight w:val="none"/>
        </w:rPr>
        <w:t>（2）授权贵校将本公司的上述行为作为反面案例，以任何形式在任何场所进行广泛宣传</w:t>
      </w:r>
      <w:r>
        <w:rPr>
          <w:rFonts w:hint="eastAsia" w:ascii="仿宋_GB2312" w:hAnsi="仿宋_GB2312" w:eastAsia="仿宋_GB2312" w:cs="仿宋"/>
          <w:bCs/>
          <w:color w:val="auto"/>
          <w:sz w:val="30"/>
          <w:szCs w:val="30"/>
          <w:highlight w:val="none"/>
          <w:lang w:eastAsia="zh-CN"/>
        </w:rPr>
        <w:t>。</w:t>
      </w:r>
    </w:p>
    <w:p>
      <w:pPr>
        <w:spacing w:line="540" w:lineRule="exact"/>
        <w:ind w:firstLine="602" w:firstLineChars="200"/>
        <w:rPr>
          <w:rFonts w:hint="eastAsia" w:ascii="仿宋_GB2312" w:hAnsi="仿宋_GB2312" w:eastAsia="仿宋_GB2312" w:cs="仿宋"/>
          <w:b/>
          <w:bCs/>
          <w:color w:val="auto"/>
          <w:sz w:val="30"/>
          <w:szCs w:val="30"/>
          <w:highlight w:val="none"/>
          <w:lang w:eastAsia="zh-CN"/>
        </w:rPr>
      </w:pPr>
      <w:r>
        <w:rPr>
          <w:rFonts w:hint="eastAsia" w:ascii="仿宋_GB2312" w:hAnsi="仿宋_GB2312" w:eastAsia="仿宋_GB2312" w:cs="仿宋"/>
          <w:b/>
          <w:bCs/>
          <w:color w:val="auto"/>
          <w:sz w:val="30"/>
          <w:szCs w:val="30"/>
          <w:highlight w:val="none"/>
        </w:rPr>
        <w:t>三、本公司将认真执行上述承诺事项，自愿对上述承诺内容承担法律责任、经济赔偿责任及刑事法律责任</w:t>
      </w:r>
      <w:r>
        <w:rPr>
          <w:rFonts w:hint="eastAsia" w:ascii="仿宋_GB2312" w:hAnsi="仿宋_GB2312" w:eastAsia="仿宋_GB2312" w:cs="仿宋"/>
          <w:b/>
          <w:bCs/>
          <w:color w:val="auto"/>
          <w:sz w:val="30"/>
          <w:szCs w:val="30"/>
          <w:highlight w:val="none"/>
          <w:lang w:eastAsia="zh-CN"/>
        </w:rPr>
        <w:t>。</w:t>
      </w:r>
    </w:p>
    <w:p>
      <w:pPr>
        <w:spacing w:line="540" w:lineRule="exact"/>
        <w:rPr>
          <w:rFonts w:ascii="仿宋_GB2312" w:hAnsi="仿宋_GB2312" w:eastAsia="仿宋_GB2312"/>
          <w:color w:val="auto"/>
          <w:sz w:val="30"/>
          <w:szCs w:val="30"/>
          <w:highlight w:val="none"/>
        </w:rPr>
      </w:pPr>
    </w:p>
    <w:p>
      <w:pPr>
        <w:spacing w:line="540" w:lineRule="exact"/>
        <w:rPr>
          <w:rFonts w:ascii="仿宋_GB2312" w:hAnsi="仿宋_GB2312" w:eastAsia="仿宋_GB2312"/>
          <w:color w:val="auto"/>
          <w:sz w:val="30"/>
          <w:szCs w:val="30"/>
          <w:highlight w:val="none"/>
        </w:rPr>
      </w:pPr>
    </w:p>
    <w:p>
      <w:pPr>
        <w:spacing w:line="540" w:lineRule="exact"/>
        <w:ind w:right="560"/>
        <w:jc w:val="center"/>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 xml:space="preserve">                </w:t>
      </w:r>
      <w:r>
        <w:rPr>
          <w:rFonts w:hint="eastAsia" w:ascii="仿宋_GB2312" w:hAnsi="仿宋_GB2312" w:eastAsia="仿宋_GB2312" w:cs="仿宋"/>
          <w:color w:val="auto"/>
          <w:sz w:val="30"/>
          <w:szCs w:val="30"/>
          <w:highlight w:val="none"/>
          <w:lang w:val="en-US" w:eastAsia="zh-CN"/>
        </w:rPr>
        <w:t xml:space="preserve">              </w:t>
      </w:r>
      <w:r>
        <w:rPr>
          <w:rFonts w:hint="eastAsia" w:ascii="仿宋_GB2312" w:hAnsi="仿宋_GB2312" w:eastAsia="仿宋_GB2312" w:cs="仿宋"/>
          <w:color w:val="auto"/>
          <w:sz w:val="30"/>
          <w:szCs w:val="30"/>
          <w:highlight w:val="none"/>
        </w:rPr>
        <w:t>承诺单位（盖章）：</w:t>
      </w:r>
    </w:p>
    <w:p>
      <w:pPr>
        <w:spacing w:line="540" w:lineRule="exact"/>
        <w:ind w:right="840"/>
        <w:jc w:val="center"/>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 xml:space="preserve">                  </w:t>
      </w:r>
    </w:p>
    <w:p>
      <w:pPr>
        <w:spacing w:line="540" w:lineRule="exact"/>
        <w:ind w:left="4800" w:right="840" w:hanging="4800" w:hangingChars="1600"/>
        <w:jc w:val="left"/>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 xml:space="preserve">               </w:t>
      </w:r>
      <w:r>
        <w:rPr>
          <w:rFonts w:hint="eastAsia" w:ascii="仿宋_GB2312" w:hAnsi="仿宋_GB2312" w:eastAsia="仿宋_GB2312" w:cs="仿宋"/>
          <w:color w:val="auto"/>
          <w:sz w:val="30"/>
          <w:szCs w:val="30"/>
          <w:highlight w:val="none"/>
          <w:lang w:val="en-US" w:eastAsia="zh-CN"/>
        </w:rPr>
        <w:t xml:space="preserve">  </w:t>
      </w:r>
      <w:r>
        <w:rPr>
          <w:rFonts w:ascii="仿宋_GB2312" w:hAnsi="仿宋_GB2312" w:eastAsia="仿宋_GB2312" w:cs="仿宋"/>
          <w:color w:val="auto"/>
          <w:sz w:val="30"/>
          <w:szCs w:val="30"/>
          <w:highlight w:val="none"/>
        </w:rPr>
        <w:t xml:space="preserve"> </w:t>
      </w:r>
      <w:r>
        <w:rPr>
          <w:rFonts w:hint="eastAsia" w:ascii="仿宋_GB2312" w:hAnsi="仿宋_GB2312" w:eastAsia="仿宋_GB2312" w:cs="仿宋"/>
          <w:color w:val="auto"/>
          <w:sz w:val="30"/>
          <w:szCs w:val="30"/>
          <w:highlight w:val="none"/>
        </w:rPr>
        <w:t>法定代表人</w:t>
      </w:r>
      <w:r>
        <w:rPr>
          <w:rFonts w:hint="eastAsia" w:ascii="仿宋_GB2312" w:hAnsi="仿宋_GB2312" w:eastAsia="仿宋_GB2312" w:cs="仿宋"/>
          <w:color w:val="auto"/>
          <w:sz w:val="30"/>
          <w:szCs w:val="30"/>
          <w:highlight w:val="none"/>
          <w:lang w:eastAsia="zh-CN"/>
        </w:rPr>
        <w:t>（</w:t>
      </w:r>
      <w:r>
        <w:rPr>
          <w:rFonts w:hint="eastAsia" w:ascii="仿宋_GB2312" w:hAnsi="仿宋_GB2312" w:eastAsia="仿宋_GB2312" w:cs="仿宋"/>
          <w:color w:val="auto"/>
          <w:sz w:val="30"/>
          <w:szCs w:val="30"/>
          <w:highlight w:val="none"/>
          <w:lang w:val="en-US" w:eastAsia="zh-CN"/>
        </w:rPr>
        <w:t>或授权代理人）签</w:t>
      </w:r>
      <w:r>
        <w:rPr>
          <w:rFonts w:hint="eastAsia" w:ascii="仿宋_GB2312" w:hAnsi="仿宋_GB2312" w:eastAsia="仿宋_GB2312" w:cs="仿宋"/>
          <w:color w:val="auto"/>
          <w:sz w:val="30"/>
          <w:szCs w:val="30"/>
          <w:highlight w:val="none"/>
        </w:rPr>
        <w:t>字：</w:t>
      </w:r>
      <w:r>
        <w:rPr>
          <w:rFonts w:hint="eastAsia" w:ascii="仿宋_GB2312" w:hAnsi="仿宋_GB2312" w:eastAsia="仿宋_GB2312" w:cs="仿宋"/>
          <w:color w:val="auto"/>
          <w:sz w:val="30"/>
          <w:szCs w:val="30"/>
          <w:highlight w:val="none"/>
          <w:lang w:val="en-US" w:eastAsia="zh-CN"/>
        </w:rPr>
        <w:t xml:space="preserve"> </w:t>
      </w:r>
    </w:p>
    <w:p>
      <w:pPr>
        <w:spacing w:line="540" w:lineRule="exact"/>
        <w:ind w:right="840"/>
        <w:jc w:val="center"/>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 xml:space="preserve">                  </w:t>
      </w:r>
    </w:p>
    <w:p>
      <w:pPr>
        <w:spacing w:line="540" w:lineRule="exact"/>
        <w:ind w:firstLine="600" w:firstLineChars="200"/>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 xml:space="preserve">                       日期：   </w:t>
      </w:r>
    </w:p>
    <w:p>
      <w:pPr>
        <w:rPr>
          <w:color w:val="auto"/>
          <w:highlight w:val="none"/>
        </w:rPr>
      </w:pPr>
    </w:p>
    <w:p>
      <w:pPr>
        <w:pStyle w:val="5"/>
        <w:snapToGrid w:val="0"/>
        <w:spacing w:line="420" w:lineRule="atLeast"/>
        <w:ind w:firstLine="0"/>
        <w:jc w:val="center"/>
        <w:outlineLvl w:val="0"/>
        <w:rPr>
          <w:rFonts w:hint="eastAsia" w:ascii="宋体" w:hAnsi="宋体" w:cs="宋体"/>
          <w:b/>
          <w:bCs/>
          <w:sz w:val="44"/>
          <w:highlight w:val="none"/>
        </w:rPr>
      </w:pPr>
      <w:r>
        <w:rPr>
          <w:rFonts w:hint="eastAsia" w:ascii="宋体" w:hAnsi="宋体" w:cs="宋体"/>
          <w:b/>
          <w:bCs/>
          <w:sz w:val="44"/>
          <w:highlight w:val="none"/>
        </w:rPr>
        <w:t xml:space="preserve">  </w:t>
      </w:r>
    </w:p>
    <w:p>
      <w:pPr>
        <w:pStyle w:val="5"/>
        <w:snapToGrid w:val="0"/>
        <w:spacing w:line="420" w:lineRule="atLeast"/>
        <w:ind w:firstLine="0"/>
        <w:jc w:val="center"/>
        <w:outlineLvl w:val="0"/>
        <w:rPr>
          <w:rFonts w:hint="eastAsia" w:ascii="宋体" w:hAnsi="宋体" w:cs="宋体"/>
          <w:b/>
          <w:bCs/>
          <w:sz w:val="44"/>
          <w:highlight w:val="none"/>
        </w:rPr>
      </w:pPr>
      <w:r>
        <w:rPr>
          <w:rFonts w:hint="eastAsia" w:ascii="宋体" w:hAnsi="宋体" w:cs="宋体"/>
          <w:b/>
          <w:bCs/>
          <w:sz w:val="44"/>
          <w:highlight w:val="none"/>
        </w:rPr>
        <w:br w:type="page"/>
      </w:r>
      <w:r>
        <w:rPr>
          <w:rFonts w:hint="eastAsia" w:ascii="宋体" w:hAnsi="宋体" w:cs="宋体"/>
          <w:b/>
          <w:bCs/>
          <w:sz w:val="44"/>
          <w:highlight w:val="none"/>
        </w:rPr>
        <w:t>第五章  技术（质量标准）</w:t>
      </w:r>
      <w:bookmarkEnd w:id="33"/>
      <w:bookmarkEnd w:id="34"/>
      <w:r>
        <w:rPr>
          <w:rFonts w:hint="eastAsia" w:ascii="宋体" w:hAnsi="宋体" w:cs="宋体"/>
          <w:b/>
          <w:bCs/>
          <w:sz w:val="44"/>
          <w:highlight w:val="none"/>
        </w:rPr>
        <w:t>参数及说明</w:t>
      </w:r>
    </w:p>
    <w:p>
      <w:pPr>
        <w:jc w:val="center"/>
        <w:rPr>
          <w:rFonts w:hint="eastAsia" w:ascii="宋体" w:hAnsi="宋体" w:cs="宋体"/>
          <w:highlight w:val="none"/>
        </w:rPr>
      </w:pPr>
    </w:p>
    <w:p>
      <w:pPr>
        <w:pStyle w:val="13"/>
        <w:spacing w:line="360" w:lineRule="auto"/>
        <w:jc w:val="center"/>
        <w:rPr>
          <w:rFonts w:hint="eastAsia" w:ascii="宋体" w:hAnsi="宋体" w:eastAsia="宋体" w:cs="宋体"/>
          <w:bCs/>
          <w:color w:val="auto"/>
          <w:kern w:val="52"/>
          <w:sz w:val="36"/>
          <w:szCs w:val="36"/>
          <w:highlight w:val="none"/>
        </w:rPr>
      </w:pPr>
      <w:bookmarkStart w:id="42" w:name="_Toc17967"/>
      <w:r>
        <w:rPr>
          <w:rFonts w:hint="eastAsia" w:ascii="宋体" w:hAnsi="宋体" w:eastAsia="宋体" w:cs="宋体"/>
          <w:bCs/>
          <w:color w:val="auto"/>
          <w:kern w:val="52"/>
          <w:sz w:val="36"/>
          <w:szCs w:val="36"/>
          <w:highlight w:val="none"/>
        </w:rPr>
        <w:t>202</w:t>
      </w:r>
      <w:r>
        <w:rPr>
          <w:rFonts w:hint="eastAsia" w:ascii="宋体" w:hAnsi="宋体" w:eastAsia="宋体" w:cs="宋体"/>
          <w:bCs/>
          <w:color w:val="auto"/>
          <w:kern w:val="52"/>
          <w:sz w:val="36"/>
          <w:szCs w:val="36"/>
          <w:highlight w:val="none"/>
          <w:lang w:val="en-US" w:eastAsia="zh-CN"/>
        </w:rPr>
        <w:t>4</w:t>
      </w:r>
      <w:r>
        <w:rPr>
          <w:rFonts w:hint="eastAsia" w:ascii="宋体" w:hAnsi="宋体" w:eastAsia="宋体" w:cs="宋体"/>
          <w:bCs/>
          <w:color w:val="auto"/>
          <w:kern w:val="52"/>
          <w:sz w:val="36"/>
          <w:szCs w:val="36"/>
          <w:highlight w:val="none"/>
        </w:rPr>
        <w:t>年新疆医科大学图书馆</w:t>
      </w:r>
      <w:r>
        <w:rPr>
          <w:rFonts w:hint="eastAsia" w:ascii="宋体" w:hAnsi="宋体" w:eastAsia="宋体" w:cs="宋体"/>
          <w:bCs/>
          <w:color w:val="auto"/>
          <w:kern w:val="52"/>
          <w:sz w:val="36"/>
          <w:szCs w:val="36"/>
          <w:highlight w:val="none"/>
          <w:lang w:val="en-US" w:eastAsia="zh-CN"/>
        </w:rPr>
        <w:t>综合二</w:t>
      </w:r>
      <w:r>
        <w:rPr>
          <w:rFonts w:hint="eastAsia" w:ascii="宋体" w:hAnsi="宋体" w:eastAsia="宋体" w:cs="宋体"/>
          <w:bCs/>
          <w:color w:val="auto"/>
          <w:kern w:val="52"/>
          <w:sz w:val="36"/>
          <w:szCs w:val="36"/>
          <w:highlight w:val="none"/>
        </w:rPr>
        <w:t>图书</w:t>
      </w:r>
    </w:p>
    <w:p>
      <w:pPr>
        <w:pStyle w:val="13"/>
        <w:spacing w:line="360" w:lineRule="auto"/>
        <w:jc w:val="center"/>
        <w:rPr>
          <w:rFonts w:hint="eastAsia" w:ascii="宋体" w:hAnsi="宋体" w:eastAsia="宋体" w:cs="宋体"/>
          <w:bCs/>
          <w:color w:val="auto"/>
          <w:kern w:val="52"/>
          <w:sz w:val="36"/>
          <w:szCs w:val="36"/>
          <w:highlight w:val="none"/>
          <w:lang w:eastAsia="zh-CN"/>
        </w:rPr>
      </w:pPr>
      <w:r>
        <w:rPr>
          <w:rFonts w:hint="eastAsia" w:ascii="宋体" w:hAnsi="宋体" w:eastAsia="宋体" w:cs="宋体"/>
          <w:bCs/>
          <w:color w:val="auto"/>
          <w:kern w:val="52"/>
          <w:sz w:val="36"/>
          <w:szCs w:val="36"/>
          <w:highlight w:val="none"/>
        </w:rPr>
        <w:t>采购</w:t>
      </w:r>
      <w:r>
        <w:rPr>
          <w:rFonts w:hint="eastAsia" w:ascii="宋体" w:hAnsi="宋体" w:eastAsia="宋体" w:cs="宋体"/>
          <w:bCs/>
          <w:color w:val="auto"/>
          <w:kern w:val="52"/>
          <w:sz w:val="36"/>
          <w:szCs w:val="36"/>
          <w:highlight w:val="none"/>
          <w:lang w:val="en-US" w:eastAsia="zh-CN"/>
        </w:rPr>
        <w:t>需求</w:t>
      </w:r>
    </w:p>
    <w:p>
      <w:pPr>
        <w:pStyle w:val="13"/>
        <w:keepNext w:val="0"/>
        <w:keepLines w:val="0"/>
        <w:pageBreakBefore w:val="0"/>
        <w:kinsoku/>
        <w:wordWrap/>
        <w:overflowPunct/>
        <w:topLinePunct w:val="0"/>
        <w:autoSpaceDE/>
        <w:autoSpaceDN/>
        <w:bidi w:val="0"/>
        <w:adjustRightInd/>
        <w:spacing w:line="560" w:lineRule="exact"/>
        <w:jc w:val="center"/>
        <w:rPr>
          <w:rFonts w:hint="eastAsia" w:ascii="宋体" w:hAnsi="宋体" w:eastAsia="宋体" w:cs="宋体"/>
          <w:b/>
          <w:color w:val="auto"/>
          <w:kern w:val="52"/>
          <w:sz w:val="24"/>
          <w:szCs w:val="24"/>
          <w:highlight w:val="none"/>
        </w:rPr>
      </w:pPr>
    </w:p>
    <w:p>
      <w:pPr>
        <w:keepNext w:val="0"/>
        <w:keepLines w:val="0"/>
        <w:pageBreakBefore w:val="0"/>
        <w:kinsoku/>
        <w:wordWrap/>
        <w:overflowPunct/>
        <w:topLinePunct w:val="0"/>
        <w:autoSpaceDE/>
        <w:autoSpaceDN/>
        <w:bidi w:val="0"/>
        <w:adjustRightInd/>
        <w:spacing w:line="560" w:lineRule="exact"/>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一、</w:t>
      </w:r>
      <w:r>
        <w:rPr>
          <w:rFonts w:hint="eastAsia" w:ascii="宋体" w:hAnsi="宋体" w:eastAsia="宋体" w:cs="宋体"/>
          <w:color w:val="auto"/>
          <w:sz w:val="24"/>
          <w:szCs w:val="24"/>
          <w:highlight w:val="none"/>
          <w:lang w:val="en-US" w:eastAsia="zh-CN"/>
        </w:rPr>
        <w:t>新疆医科大学拟订购2023</w:t>
      </w:r>
      <w:r>
        <w:rPr>
          <w:rFonts w:hint="eastAsia" w:ascii="宋体" w:hAnsi="宋体" w:eastAsia="宋体" w:cs="宋体"/>
          <w:color w:val="auto"/>
          <w:sz w:val="24"/>
          <w:szCs w:val="24"/>
          <w:highlight w:val="none"/>
          <w:lang w:eastAsia="zh-TW"/>
        </w:rPr>
        <w:t>年及以后出版的中文</w:t>
      </w:r>
      <w:r>
        <w:rPr>
          <w:rFonts w:hint="eastAsia" w:ascii="宋体" w:hAnsi="宋体" w:eastAsia="宋体" w:cs="宋体"/>
          <w:color w:val="auto"/>
          <w:sz w:val="24"/>
          <w:szCs w:val="24"/>
          <w:highlight w:val="none"/>
          <w:lang w:val="en-US" w:eastAsia="zh-CN"/>
        </w:rPr>
        <w:t>纸质</w:t>
      </w:r>
      <w:r>
        <w:rPr>
          <w:rFonts w:hint="eastAsia" w:ascii="宋体" w:hAnsi="宋体" w:eastAsia="宋体" w:cs="宋体"/>
          <w:color w:val="auto"/>
          <w:sz w:val="24"/>
          <w:szCs w:val="24"/>
          <w:highlight w:val="none"/>
          <w:lang w:eastAsia="zh-TW"/>
        </w:rPr>
        <w:t>图书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lang w:eastAsia="zh-TW"/>
        </w:rPr>
        <w:t>编目工作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TW"/>
        </w:rPr>
        <w:t>。</w:t>
      </w:r>
      <w:r>
        <w:rPr>
          <w:rFonts w:hint="eastAsia" w:ascii="宋体" w:hAnsi="宋体" w:eastAsia="宋体" w:cs="宋体"/>
          <w:color w:val="auto"/>
          <w:sz w:val="24"/>
          <w:szCs w:val="24"/>
          <w:highlight w:val="none"/>
          <w:lang w:val="en-US" w:eastAsia="zh-CN"/>
        </w:rPr>
        <w:t>其中医学及医学相关类</w:t>
      </w:r>
      <w:r>
        <w:rPr>
          <w:rFonts w:hint="eastAsia" w:ascii="宋体" w:hAnsi="宋体" w:eastAsia="宋体" w:cs="宋体"/>
          <w:color w:val="auto"/>
          <w:sz w:val="24"/>
          <w:szCs w:val="24"/>
          <w:highlight w:val="none"/>
          <w:lang w:eastAsia="zh-TW"/>
        </w:rPr>
        <w:t>图书适当向前放宽时限</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TW"/>
        </w:rPr>
        <w:t>年，即：20</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lang w:eastAsia="zh-TW"/>
        </w:rPr>
        <w:t>年及以后出版的中文图书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阅读经典、读者荐购、借阅量高的图书可以适当</w:t>
      </w:r>
      <w:r>
        <w:rPr>
          <w:rFonts w:hint="eastAsia" w:ascii="宋体" w:hAnsi="宋体" w:eastAsia="宋体" w:cs="宋体"/>
          <w:color w:val="auto"/>
          <w:sz w:val="24"/>
          <w:szCs w:val="24"/>
          <w:highlight w:val="none"/>
          <w:lang w:eastAsia="zh-TW"/>
        </w:rPr>
        <w:t>向前放宽</w:t>
      </w:r>
      <w:r>
        <w:rPr>
          <w:rFonts w:hint="eastAsia" w:ascii="宋体" w:hAnsi="宋体" w:eastAsia="宋体" w:cs="宋体"/>
          <w:color w:val="auto"/>
          <w:sz w:val="24"/>
          <w:szCs w:val="24"/>
          <w:highlight w:val="none"/>
          <w:lang w:val="en-US" w:eastAsia="zh-CN"/>
        </w:rPr>
        <w:t>年限。</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eastAsia="zh-TW"/>
        </w:rPr>
      </w:pPr>
      <w:r>
        <w:rPr>
          <w:rFonts w:hint="eastAsia" w:ascii="宋体" w:hAnsi="宋体" w:eastAsia="宋体" w:cs="宋体"/>
          <w:color w:val="auto"/>
          <w:sz w:val="24"/>
          <w:szCs w:val="24"/>
          <w:highlight w:val="none"/>
          <w:lang w:eastAsia="zh-TW"/>
        </w:rPr>
        <w:t>招标金额为</w:t>
      </w:r>
      <w:r>
        <w:rPr>
          <w:rFonts w:hint="eastAsia" w:ascii="宋体" w:hAnsi="宋体" w:eastAsia="宋体" w:cs="宋体"/>
          <w:color w:val="auto"/>
          <w:sz w:val="24"/>
          <w:szCs w:val="24"/>
          <w:highlight w:val="none"/>
          <w:lang w:val="en-US" w:eastAsia="zh-CN"/>
        </w:rPr>
        <w:t>58</w:t>
      </w:r>
      <w:r>
        <w:rPr>
          <w:rFonts w:hint="eastAsia" w:ascii="宋体" w:hAnsi="宋体" w:eastAsia="宋体" w:cs="宋体"/>
          <w:color w:val="auto"/>
          <w:sz w:val="24"/>
          <w:szCs w:val="24"/>
          <w:highlight w:val="none"/>
          <w:lang w:eastAsia="zh-TW"/>
        </w:rPr>
        <w:t>万元人民币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TW"/>
        </w:rPr>
        <w:t>要求按社科、</w:t>
      </w:r>
      <w:r>
        <w:rPr>
          <w:rFonts w:hint="eastAsia" w:ascii="宋体" w:hAnsi="宋体" w:eastAsia="宋体" w:cs="宋体"/>
          <w:color w:val="auto"/>
          <w:sz w:val="24"/>
          <w:szCs w:val="24"/>
          <w:highlight w:val="none"/>
          <w:lang w:val="en-US" w:eastAsia="zh-CN"/>
        </w:rPr>
        <w:t>医学</w:t>
      </w:r>
      <w:r>
        <w:rPr>
          <w:rFonts w:hint="eastAsia" w:ascii="宋体" w:hAnsi="宋体" w:eastAsia="宋体" w:cs="宋体"/>
          <w:color w:val="auto"/>
          <w:sz w:val="24"/>
          <w:szCs w:val="24"/>
          <w:highlight w:val="none"/>
          <w:lang w:eastAsia="zh-TW"/>
        </w:rPr>
        <w:t>两个</w:t>
      </w:r>
      <w:r>
        <w:rPr>
          <w:rFonts w:hint="eastAsia" w:ascii="宋体" w:hAnsi="宋体" w:eastAsia="宋体" w:cs="宋体"/>
          <w:color w:val="auto"/>
          <w:sz w:val="24"/>
          <w:szCs w:val="24"/>
          <w:highlight w:val="none"/>
          <w:lang w:val="en-US" w:eastAsia="zh-CN"/>
        </w:rPr>
        <w:t>大</w:t>
      </w:r>
      <w:r>
        <w:rPr>
          <w:rFonts w:hint="eastAsia" w:ascii="宋体" w:hAnsi="宋体" w:eastAsia="宋体" w:cs="宋体"/>
          <w:color w:val="auto"/>
          <w:sz w:val="24"/>
          <w:szCs w:val="24"/>
          <w:highlight w:val="none"/>
          <w:lang w:eastAsia="zh-TW"/>
        </w:rPr>
        <w:t>类分别</w:t>
      </w:r>
      <w:r>
        <w:rPr>
          <w:rFonts w:hint="eastAsia" w:ascii="宋体" w:hAnsi="宋体" w:eastAsia="宋体" w:cs="宋体"/>
          <w:color w:val="auto"/>
          <w:sz w:val="24"/>
          <w:szCs w:val="24"/>
          <w:highlight w:val="none"/>
          <w:lang w:val="en-US" w:eastAsia="zh-CN"/>
        </w:rPr>
        <w:t>按折扣报价</w:t>
      </w:r>
      <w:r>
        <w:rPr>
          <w:rFonts w:hint="eastAsia" w:ascii="宋体" w:hAnsi="宋体" w:eastAsia="宋体" w:cs="宋体"/>
          <w:color w:val="auto"/>
          <w:sz w:val="24"/>
          <w:szCs w:val="24"/>
          <w:highlight w:val="none"/>
          <w:lang w:eastAsia="zh-TW"/>
        </w:rPr>
        <w:t>。</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eastAsia="zh-TW"/>
        </w:rPr>
      </w:pPr>
      <w:r>
        <w:rPr>
          <w:rFonts w:hint="eastAsia" w:ascii="宋体" w:hAnsi="宋体" w:eastAsia="宋体" w:cs="宋体"/>
          <w:color w:val="auto"/>
          <w:sz w:val="24"/>
          <w:szCs w:val="24"/>
          <w:highlight w:val="none"/>
          <w:lang w:eastAsia="zh-TW"/>
        </w:rPr>
        <w:t>图书复本</w:t>
      </w:r>
      <w:r>
        <w:rPr>
          <w:rFonts w:hint="eastAsia" w:ascii="宋体" w:hAnsi="宋体" w:eastAsia="宋体" w:cs="宋体"/>
          <w:color w:val="auto"/>
          <w:sz w:val="24"/>
          <w:szCs w:val="24"/>
          <w:highlight w:val="none"/>
          <w:lang w:val="en-US" w:eastAsia="zh-CN"/>
        </w:rPr>
        <w:t>量</w:t>
      </w:r>
      <w:r>
        <w:rPr>
          <w:rFonts w:hint="eastAsia" w:ascii="宋体" w:hAnsi="宋体" w:eastAsia="宋体" w:cs="宋体"/>
          <w:color w:val="auto"/>
          <w:sz w:val="24"/>
          <w:szCs w:val="24"/>
          <w:highlight w:val="none"/>
          <w:lang w:eastAsia="zh-TW"/>
        </w:rPr>
        <w:t>为</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TW"/>
        </w:rPr>
        <w:t>本，</w:t>
      </w:r>
      <w:r>
        <w:rPr>
          <w:rFonts w:hint="eastAsia" w:ascii="宋体" w:hAnsi="宋体" w:eastAsia="宋体" w:cs="宋体"/>
          <w:color w:val="auto"/>
          <w:sz w:val="24"/>
          <w:szCs w:val="24"/>
          <w:highlight w:val="none"/>
          <w:lang w:val="en-US" w:eastAsia="zh-CN"/>
        </w:rPr>
        <w:t>其中</w:t>
      </w:r>
      <w:r>
        <w:rPr>
          <w:rFonts w:hint="eastAsia" w:ascii="宋体" w:hAnsi="宋体" w:eastAsia="宋体" w:cs="宋体"/>
          <w:color w:val="auto"/>
          <w:sz w:val="24"/>
          <w:szCs w:val="24"/>
          <w:highlight w:val="none"/>
          <w:lang w:eastAsia="zh-TW"/>
        </w:rPr>
        <w:t>辅导、考试类用书复本</w:t>
      </w:r>
      <w:r>
        <w:rPr>
          <w:rFonts w:hint="eastAsia" w:ascii="宋体" w:hAnsi="宋体" w:eastAsia="宋体" w:cs="宋体"/>
          <w:color w:val="auto"/>
          <w:sz w:val="24"/>
          <w:szCs w:val="24"/>
          <w:highlight w:val="none"/>
          <w:lang w:val="en-US" w:eastAsia="zh-CN"/>
        </w:rPr>
        <w:t>量可按甲方要求增加到3-4</w:t>
      </w:r>
      <w:r>
        <w:rPr>
          <w:rFonts w:hint="eastAsia" w:ascii="宋体" w:hAnsi="宋体" w:eastAsia="宋体" w:cs="宋体"/>
          <w:color w:val="auto"/>
          <w:sz w:val="24"/>
          <w:szCs w:val="24"/>
          <w:highlight w:val="none"/>
          <w:lang w:eastAsia="zh-TW"/>
        </w:rPr>
        <w:t>本。</w:t>
      </w:r>
    </w:p>
    <w:p>
      <w:pPr>
        <w:keepNext w:val="0"/>
        <w:keepLines w:val="0"/>
        <w:pageBreakBefore w:val="0"/>
        <w:kinsoku/>
        <w:wordWrap/>
        <w:overflowPunct/>
        <w:topLinePunct w:val="0"/>
        <w:autoSpaceDE/>
        <w:autoSpaceDN/>
        <w:bidi w:val="0"/>
        <w:adjustRightInd/>
        <w:spacing w:line="560" w:lineRule="exact"/>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二、服务期：</w:t>
      </w:r>
      <w:r>
        <w:rPr>
          <w:rFonts w:hint="eastAsia" w:ascii="宋体" w:hAnsi="宋体" w:eastAsia="宋体" w:cs="宋体"/>
          <w:color w:val="auto"/>
          <w:sz w:val="24"/>
          <w:szCs w:val="24"/>
          <w:highlight w:val="none"/>
          <w:lang w:val="en-US" w:eastAsia="zh-CN"/>
        </w:rPr>
        <w:t>一年</w:t>
      </w:r>
    </w:p>
    <w:p>
      <w:pPr>
        <w:keepNext w:val="0"/>
        <w:keepLines w:val="0"/>
        <w:pageBreakBefore w:val="0"/>
        <w:kinsoku/>
        <w:wordWrap/>
        <w:overflowPunct/>
        <w:topLinePunct w:val="0"/>
        <w:autoSpaceDE/>
        <w:autoSpaceDN/>
        <w:bidi w:val="0"/>
        <w:adjustRightInd/>
        <w:spacing w:line="56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三、付款方式：</w:t>
      </w:r>
      <w:r>
        <w:rPr>
          <w:rFonts w:hint="eastAsia" w:ascii="宋体" w:hAnsi="宋体" w:eastAsia="宋体" w:cs="宋体"/>
          <w:color w:val="auto"/>
          <w:sz w:val="24"/>
          <w:szCs w:val="24"/>
          <w:highlight w:val="none"/>
        </w:rPr>
        <w:t>此项目按照合同金额，采取分批付款方式，每批图书到馆、加工后，经采购方验收合格，依据新疆医科大学财务付款流程审批通过，按到馆图书实际金额结算。在年底财务扎帐前完成项目，则支付剩余尾款；如未按期完成项目，则按照实际到货、验收合格金额支付。</w:t>
      </w:r>
    </w:p>
    <w:p>
      <w:pPr>
        <w:keepNext w:val="0"/>
        <w:keepLines w:val="0"/>
        <w:pageBreakBefore w:val="0"/>
        <w:kinsoku/>
        <w:wordWrap/>
        <w:overflowPunct/>
        <w:topLinePunct w:val="0"/>
        <w:autoSpaceDE/>
        <w:autoSpaceDN/>
        <w:bidi w:val="0"/>
        <w:adjustRightInd/>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、投标供应商资格要求</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1.满足《中华人民共和国政府采购法》第二十二条规定</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2.落实政府采购政策需满足的资格要求：无</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1）投标供应商须具有图书等出版物的经销权及国家新闻出版局颁发的出版物经营许可证或文化部门颁发的文化经营许可证；（2）供应商近三年未被列入“信用中国”网站中的“失信被执行名单”、“税收违法黑名单”其中之一，未被列入“中国政府采购网”中的“政府采购严重违法失信行为记录名单”；（3）其他说明：（A）与采购人存在利害关系可能影响采购公正性的法人、其他组织或者个人，不得参加本次采购活动。（B）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4）本项目不接受联合体投标。</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4、图书种类繁多、涉及出版社范围广,单个供应商签约的出版社有限，无法保证供货的全面性，鉴于图书采购的特殊性，本项目可兼投不可兼中。</w:t>
      </w: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482"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五、采购需求和技术要求</w:t>
      </w:r>
    </w:p>
    <w:tbl>
      <w:tblPr>
        <w:tblStyle w:val="16"/>
        <w:tblW w:w="9209" w:type="dxa"/>
        <w:tblInd w:w="0" w:type="dxa"/>
        <w:tblLayout w:type="autofit"/>
        <w:tblCellMar>
          <w:top w:w="0" w:type="dxa"/>
          <w:left w:w="108" w:type="dxa"/>
          <w:bottom w:w="0" w:type="dxa"/>
          <w:right w:w="108" w:type="dxa"/>
        </w:tblCellMar>
      </w:tblPr>
      <w:tblGrid>
        <w:gridCol w:w="1222"/>
        <w:gridCol w:w="3123"/>
        <w:gridCol w:w="1414"/>
        <w:gridCol w:w="3450"/>
      </w:tblGrid>
      <w:tr>
        <w:tblPrEx>
          <w:tblCellMar>
            <w:top w:w="0" w:type="dxa"/>
            <w:left w:w="108" w:type="dxa"/>
            <w:bottom w:w="0" w:type="dxa"/>
            <w:right w:w="108" w:type="dxa"/>
          </w:tblCellMar>
        </w:tblPrEx>
        <w:trPr>
          <w:trHeight w:val="879" w:hRule="atLeast"/>
        </w:trPr>
        <w:tc>
          <w:tcPr>
            <w:tcW w:w="1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标项标号</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标项名称</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预算金额(万元)</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简要规格描述</w:t>
            </w:r>
          </w:p>
        </w:tc>
      </w:tr>
      <w:tr>
        <w:tblPrEx>
          <w:tblCellMar>
            <w:top w:w="0" w:type="dxa"/>
            <w:left w:w="108" w:type="dxa"/>
            <w:bottom w:w="0" w:type="dxa"/>
            <w:right w:w="108" w:type="dxa"/>
          </w:tblCellMar>
        </w:tblPrEx>
        <w:trPr>
          <w:trHeight w:val="2472" w:hRule="atLeast"/>
        </w:trPr>
        <w:tc>
          <w:tcPr>
            <w:tcW w:w="1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第二标段</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新疆医科大学图书馆2024年图书采购项目-综合二图书</w:t>
            </w:r>
            <w:r>
              <w:rPr>
                <w:rFonts w:hint="eastAsia" w:ascii="宋体" w:hAnsi="宋体" w:eastAsia="宋体" w:cs="宋体"/>
                <w:b/>
                <w:bCs/>
                <w:i w:val="0"/>
                <w:iCs w:val="0"/>
                <w:color w:val="auto"/>
                <w:kern w:val="0"/>
                <w:sz w:val="24"/>
                <w:szCs w:val="24"/>
                <w:highlight w:val="none"/>
                <w:u w:val="none"/>
                <w:lang w:val="en-US" w:eastAsia="zh-CN" w:bidi="ar"/>
              </w:rPr>
              <w:t>（预防医学、卫生学、中国医学及相关类；语言、文艺、文学及相关类）</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58</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招标项目的中文图书来源为全国各大型正规出版社，具有详细的书目信息，包括：ISBN号、正副题名、作者、出版社、定价、尺寸、装帧、内容摘要、读者对象、语种等</w:t>
            </w:r>
          </w:p>
        </w:tc>
      </w:tr>
    </w:tbl>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（一）供货要求</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1、中标单位提供的出版物需符合国家《出版管理条例》对于公开发行出版物的各项要求。</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2、图书供货能力：中标单位签约的出版社中应包含百佳出版社，具备全品种、高质量正版图书的供货能力。</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图书征订目录质量：中标单位能够向采购人提供所投标段的图书征订目录，且无偿提供适合采购人单位专业的各高校出版社、质量高的专业出版社及地方出版社的最新图书目录，且高质量医学类、科技类、教育类出版社和百佳出版社的出版物在提供目录中占比不得少于70%。书目形式为书本式与电子书目（要求excel格式）两种，每两周提供一次新书目。此外，提供的书目内容均须符合大学及大学以上读者的图书文献要求，剔除高职高专、中专、小开本、活页、少儿读物等不属于采购人读者阅读范畴的图书，少于 100 页图书、64开（16cm）及以下小开本图书(工具书、手册除外)、盘带书、袋装书、活页不在采购范围之内。所提供的书目与出版的实际情况相符，不得剔除新近出版的折扣较高的图书。</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图书采购重点：中标单位须提供本科及以上学生适用的有关青年学生政治思想修养、道德品质、综合素质提高的书籍及各专业的教学辅导类书籍；满足采购人单位硕、博士点及重点学科所需书籍；满足采购人单位回溯性采访的专著类书籍。医学类图书与非医学类图书采购金额比例满足6:4。</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图书采选服务：中标单位收到采购方订单后，须在24小时内以EMAIL或直接上门签单等方式予以确认，并对订购书目进行查重，剔除不符合馆配要求的图书，7个工作日内向采购方反馈图书的购买情况、预计的到书时间以及中标单位无法采购到的图书等情况。如遇图书出版信息发生变化（如：出版价超过原预订价50%、书名变更）、价格在500元以上的高码洋图书复本超过1册或重复订购图书等情况，中标单位须及时与采购方沟通并通过采购方确认。读者荐购图书须在12小时内以EMAIL或直接上门签单等方式予以确认，3个工作日内向采购方反馈图书的购买情况、预计的到书时间以及中标单位无法采购到的图书等情况。</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6、网络图书采购：中标单位对于采购人急需，但出版社无法供货的图书，承诺在正规网络购书平台中购买且保证正版图书。</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7、紧急供货：对于采购人急需，中标单位有库存或出版社可供货的图书，在24小时内进行配送。</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8、线上采选：中标单位应建有功能较完善、性能稳定的专业化图书电子商务网站，提供网络平台选书，便于供需双方高效开展业务工作。</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9、中标单位必须保证正版图书。一经发现所提供的为违法、盗版、翻版书籍，必须无条件退货，采购方有权解除合同，取消其服务资格。违约责任、经济责任与法律责任由中标单位承担。</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10、中标单位须具备图书采访、分类、编目、前后期加工（贴条码、贴书标、贴芯片、加盖馆藏印章、提供标准MARC数据、财产号、条码号汇文录入）的技术力量，如图书编目资格证书，图书高级发行员证书等。</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11、有近三年内为多家高校图书馆供书的经验（需提供合同复印件证明），并拥有图书物流基地、完善畅通的物流运作渠道和提供现场图书采购的能力。</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12、供书发货差错率低于0.2%，出现差错纠错时间保证在2周内妥善解决。</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13、中标单位负责图书的加工，耗材自理（芯片除外）。详见（三）服务质量要求。</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14、投标单位签约出版社须包括：人民文学出版社、人民教育出版社、北京十月文艺出版社、上海译文出版社、中华书局、外文出版社、中信出版集团股份有限公司、中国时代经济出版社。</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（二）图书到货率与到货速度要求</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1、图书订单采购：中标单位至少每两周向采购人发送一次订单，自双方确认订单之日起，一个月到书80%以上，一个半月到书90%以上，两个月到书100%。</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2、当地卖场现采：双方确定订单后，一个月内到书率100%。</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3、供货会现采：双方确定订单后，一个月到书80%以上，两个月到书90%以上，三个月到书100%。</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4、对于重点必采、读者荐购图书，应尽一切可能进行采购，并实时反馈采购情况，配到率不得低于95%。</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5、中标单位每个月需按照采购人要求提供到货信息、统计配到情况。</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以上采购方式约定的到货日期，逾期未到馆的图书，订单自动失效，造成的损失由中标单位承担。对于未采到图书，中标单位必须在到货后7个工作日内反馈书目清单。</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（三）服务质量要求</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按采购方的要求做好购置图书全加工服务，包括：前后期加工、耗材免费提供、图书验收、数据编目、图书上架、售后服务等。</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1、前后期加工</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（1）投标单位免费为每册图书三处盖馆藏章，即：书名页上出版者正下方、条码的正上方；在每册图书的99页或101页中增盖章；书的齐缝正中处盖章，并保证端正、清晰、完整、位置一致。</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（2）在书名页馆藏章的正下方和正文最后一页的正下方贴同样的条码，并覆盖透明保护膜等加工服务，同种图书不同复本号码要连续。</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（3）提供所投标段采购人认可的芯片转换服务，在每册图书中间加装符合采购方系统要求的RFID芯片，所使用的RFID芯片由采购人提供。</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（4）每种图书按照《中图法》（第五版）的分类标准及采购方的图书分类细则给出索书号，并依照采购方的图书加工细则给每本书贴书标。</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如发现芯片、条形码、馆藏章、书标等有质量问题或遗漏情况，中标单位承担相应的经济责任。</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如图书出现如下情况，无论是否已做图书前期加工，中标单位必须无条件负责30日内免费更换。包括：缺页、倒装、折页、开线、开胶、模糊不清、图书品种和数量与订单不符、配送过程中产生的脏残、破损、图书相关的附属配件（如光盘等）不齐全。退货、换货所发生的费用由中标单位承担。</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（6）无外力因素影响，图书到馆验收后，3日内加工人员进场，7日内完成加工。</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2、图书加工耗材包括：根据采购方的需求免费提供相应号段的条码（每册书两张）、书标、书标塑封胶带等图书加工所需要的耗材。</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3、图书验收：</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图书中标单位要为采购人建立一个预订图书书目数据库，并对采购人报订的采购订单做查重服务。对于采购人订购的重书，要询问是否追加订购，否则，由此而出现的重书采购人有权退订。现场采购的图书，如在验收时出现重书，采购人也有权退订。</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标方免费把图书等送到采购方指定地点，提供发货清单（一包一单，一批一整单）。每包一单内容包括：包号、书号、书名、单价、册数、码洋和合计。每批一总单，总单应注明以下项目：批号、送书日期、每批合计（种数、册数、码洋金额、实洋金额）、包号、包合计。</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中标单位的发货清单要求格式统一，字迹清晰，同时提供电子发货清单，如发现清单不清、涂改、金额有误等，影响验收工作，一切后果由中标单位自负。到馆图书每包中必须含有此包图书书目详单，内容包括：包号、征订号、书名、单价和册数，待图书到馆正常验收后，提供付款清单一式两份，一份作报账使用，一份馆内留存。</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（4）中标单位需按采购人要求将医学图书、非医学类图书分开打包，荐购图书需做特殊标记，便于图书后期验收和典藏。</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要求供应商提供图书数据处理服务，包括：分类、标引、编目、著录等。中标单位应配合采购人完成到馆图书数量、外观和版次的核验，并免费随书提供标准能导入汇文图书管理系统的CNMARC编目数据；编目数据应与图书同步或提前到馆，并达到100%的覆盖率，编目格式应按照我馆编目标准执行。到馆图书数量、外观和版次不符或编目数据不全的，不予验收。</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5、上架要求：根据采购方基本要求将图书上架到指定位置。</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（1）待上架图书按照典藏馆藏地分配到对应书库。</w:t>
      </w:r>
    </w:p>
    <w:p>
      <w:pPr>
        <w:keepNext w:val="0"/>
        <w:keepLines w:val="0"/>
        <w:pageBreakBefore w:val="0"/>
        <w:kinsoku/>
        <w:wordWrap/>
        <w:overflowPunct/>
        <w:topLinePunct w:val="0"/>
        <w:bidi w:val="0"/>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（2）分类排列：按照《中图法》分类分别集中排列；分类相同的图书，比对数字部分，采取逐位对比原则，如即，第一位数字相同时，比较第二位；第二位相同时，比较第三位；依次类推，如： TP11 → TP112 → TP12 → TP131 → TP131 → TP2</w:t>
      </w:r>
    </w:p>
    <w:p>
      <w:pPr>
        <w:keepNext w:val="0"/>
        <w:keepLines w:val="0"/>
        <w:pageBreakBefore w:val="0"/>
        <w:kinsoku/>
        <w:wordWrap/>
        <w:overflowPunct/>
        <w:topLinePunct w:val="0"/>
        <w:bidi w:val="0"/>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（3）种次号排列：对比种次号的数字部分，采取自然数排列原则，分类号相同，种次号越大，位置排在后面，如： TP11/11 → TP11/12 → TP11/3 → TP11/33 → TP11/45 </w:t>
      </w:r>
    </w:p>
    <w:p>
      <w:pPr>
        <w:keepNext w:val="0"/>
        <w:keepLines w:val="0"/>
        <w:pageBreakBefore w:val="0"/>
        <w:kinsoku/>
        <w:wordWrap/>
        <w:overflowPunct/>
        <w:topLinePunct w:val="0"/>
        <w:bidi w:val="0"/>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（4）种次号中特殊符号的排列顺序为： “—” → “ = ” → “： ” →“（ ）” ，如： H319.4/5 → H319.4/5=2 → H319.4/5(2) → H319.4/5(3) → H319.4/5-1 ；</w:t>
      </w:r>
    </w:p>
    <w:p>
      <w:pPr>
        <w:keepNext w:val="0"/>
        <w:keepLines w:val="0"/>
        <w:pageBreakBefore w:val="0"/>
        <w:kinsoku/>
        <w:wordWrap/>
        <w:overflowPunct/>
        <w:topLinePunct w:val="0"/>
        <w:bidi w:val="0"/>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（5）类目复分排列： 分类号中用“—”复分号组合数字的形式，如：—44 习题集；—61 字典；—62 手册。 排在原分类号的最后，按照数字大小排列，如： H31 → H31-44 → H31-61 → H31-62 → H310 ； </w:t>
      </w:r>
    </w:p>
    <w:p>
      <w:pPr>
        <w:keepNext w:val="0"/>
        <w:keepLines w:val="0"/>
        <w:pageBreakBefore w:val="0"/>
        <w:kinsoku/>
        <w:wordWrap/>
        <w:overflowPunct/>
        <w:topLinePunct w:val="0"/>
        <w:bidi w:val="0"/>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（6）卷次排列：分类号、种次号相同，但卷次后为下册，排在上册后面。</w:t>
      </w:r>
    </w:p>
    <w:p>
      <w:pPr>
        <w:keepNext w:val="0"/>
        <w:keepLines w:val="0"/>
        <w:pageBreakBefore w:val="0"/>
        <w:kinsoku/>
        <w:wordWrap/>
        <w:overflowPunct/>
        <w:topLinePunct w:val="0"/>
        <w:bidi w:val="0"/>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（7）图书上架后还需要使用盘点机进行具体位置定位工作。</w:t>
      </w:r>
    </w:p>
    <w:p>
      <w:pPr>
        <w:keepNext w:val="0"/>
        <w:keepLines w:val="0"/>
        <w:pageBreakBefore w:val="0"/>
        <w:kinsoku/>
        <w:wordWrap/>
        <w:overflowPunct/>
        <w:topLinePunct w:val="0"/>
        <w:bidi w:val="0"/>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 每批图书加工完毕后，3日内完成图书上架工作，由采购单位调取数据核实上架册数，方认可为完成上架工作。</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6、售后服务：</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（1）中标单位必须承担图书途中运输费、装卸车费、途中损耗费、条形码、书标、数据及其它服务、税费等一切费用。</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标单位应达到GB/T27922-2011《商品售后服务评价体系》标准，并获得“五星级”售后服务认证证书；应根据采购文件要求制定售后服务方案，方案中须涉及售后的响应时间、出现问题后的处理方案、赔偿方案、退货和换货方案等内容。</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（3）中标单位应在采购人所在省市设立有对接联系人或办事处，以保障各项服务和售后的快速响应。</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7、中标单位在合同期间若不能提供相应服务或不符合售后服务承诺要求，采购人有权终止合同。</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（四）编目加工要求</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1、本次招标，中标单位免费提供图书的到馆编目加工，具体要求如下：</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随书提供标准CNMARC编目数据，并能装入采购人图书馆管理系统，具体编目要求按照采购人的《编目加工要求细则》，编目数据须与图书同步或提前到馆，并达到100%的覆盖率。数据不全或复本不符合的，不予验收。所有数据必须采用CALIS最新标准的机读目录格式， MARC数据差错率应低于3‰ 。</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 编目数据中，分类以《中图图书馆分类法（第五版）》为准，编目严格按《普通图书著录条例》、《CALIS联机合作编目手册》进行著录，并以CALIS联机合作编目中心的书目数据为准，保证编目数据的质量。 </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CNMARC具体字段的要求如下：010、 016、 100 、101、 102 、105、 106 、200、205、210、215、 225、 300、 330、 410、 411、 510、517、 600、 606、  690、701、 702、 711、 712、905。</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若690字段涉及多个交叉类目，必须重复690字段进行著录。</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（3）在CALIS编目数据基础上增加905字段，按照《中图法》（第五版）的分类标准及采购人的图书分类细则、图书编目细则给出每种图书的索书号和财产号。</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中标单位对提供的图书编目数据进行自审，再由采购人复审。合格后按照905字段生成书标，粘贴在图书书脊下方距底部1cm处并裹上胶带，胶带宽度为2.5cm。</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中标单位按照采购人要求承担图书全程加工工作，由此产生的所有加工费用和人工成本由中标单位承担，并保证加工质量。</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每册图书粘贴2个1组的图书条形码，位置在书名页及图书最后一页的下半部分，不得遮盖住书页中的主要信息，同种图书不同复本号码要连续。随书光盘、磁带的条形码，1个粘贴在图书最后一页上方页眉处，1个粘贴在光盘、磁带的正面，不得遮盖住主要信息。</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（5）粘贴RFID芯片于每册图书的后10-30页之间，距书脊顶部5厘米并紧贴书脊内侧。</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（6）中标单位必须承担图书到馆后的卸包、拆包、上架工作，每一种书的复本必须放在同一包内。</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（7）中标单位需按照采购人要求典藏图书，荐购图书需要单独分配馆藏地。</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2、采购人对编目加工图书进行审核验收，如发现编目加工质量不合格的图书，中标单位应无条件免费退货。</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(1)如图书编目数据在审核中发现错误数据或有书无数据现象，中标单位必须在接到采购人通知的五个工作日内修改或补齐数据。</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(2)如中标单位在接到采购人通知十个工作日内未按采购人工作要求及标准完成图书加工，采购人有权拒绝支付该批图书的相关采购书款。</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(3)对加工图书中条形码、RFID芯片、书标进行检查验收，如发现条形码、RFID芯片、书标粘贴不合格或无法识别、书页脱胶等质量问题，全部做退货处理。</w:t>
      </w:r>
    </w:p>
    <w:p>
      <w:pPr>
        <w:keepNext w:val="0"/>
        <w:keepLines w:val="0"/>
        <w:pageBreakBefore w:val="0"/>
        <w:kinsoku/>
        <w:wordWrap/>
        <w:overflowPunct/>
        <w:topLinePunct w:val="0"/>
        <w:autoSpaceDE/>
        <w:autoSpaceDN/>
        <w:bidi w:val="0"/>
        <w:adjustRightIn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(4)如中标单位在完成图书加工后十个工作日内未按采购人工作要求及标准完成书目编目数据著录，采购人有权拒绝支付该批图书的相关采购书款。</w:t>
      </w:r>
    </w:p>
    <w:p>
      <w:pPr>
        <w:keepNext w:val="0"/>
        <w:keepLines w:val="0"/>
        <w:pageBreakBefore w:val="0"/>
        <w:kinsoku/>
        <w:wordWrap/>
        <w:overflowPunct/>
        <w:topLinePunct w:val="0"/>
        <w:autoSpaceDE/>
        <w:autoSpaceDN/>
        <w:bidi w:val="0"/>
        <w:adjustRightInd/>
        <w:spacing w:line="560" w:lineRule="exact"/>
        <w:rPr>
          <w:rFonts w:hint="eastAsia" w:ascii="方正仿宋简体" w:hAnsi="方正仿宋简体" w:eastAsia="方正仿宋简体" w:cs="方正仿宋简体"/>
          <w:color w:val="auto"/>
          <w:sz w:val="32"/>
          <w:szCs w:val="32"/>
          <w:highlight w:val="none"/>
        </w:rPr>
      </w:pPr>
    </w:p>
    <w:p>
      <w:pPr>
        <w:pStyle w:val="19"/>
        <w:spacing w:line="440" w:lineRule="exact"/>
        <w:ind w:left="1985" w:firstLine="683" w:firstLineChars="200"/>
        <w:outlineLvl w:val="0"/>
        <w:rPr>
          <w:rFonts w:hint="eastAsia" w:ascii="宋体" w:hAnsi="宋体" w:cs="仿宋"/>
          <w:b/>
          <w:sz w:val="32"/>
          <w:szCs w:val="32"/>
          <w:highlight w:val="none"/>
        </w:rPr>
      </w:pPr>
      <w:r>
        <w:rPr>
          <w:rFonts w:hint="eastAsia" w:ascii="宋体" w:hAnsi="宋体" w:cs="仿宋"/>
          <w:b/>
          <w:sz w:val="32"/>
          <w:szCs w:val="32"/>
          <w:highlight w:val="none"/>
        </w:rPr>
        <w:br w:type="page"/>
      </w:r>
      <w:r>
        <w:rPr>
          <w:rFonts w:hint="eastAsia" w:ascii="宋体" w:hAnsi="宋体" w:cs="仿宋"/>
          <w:b/>
          <w:sz w:val="32"/>
          <w:szCs w:val="32"/>
          <w:highlight w:val="none"/>
        </w:rPr>
        <w:t>第六章  投标文件格式</w:t>
      </w:r>
      <w:bookmarkEnd w:id="42"/>
      <w:bookmarkStart w:id="43" w:name="_Toc507399516"/>
    </w:p>
    <w:bookmarkEnd w:id="43"/>
    <w:p>
      <w:pPr>
        <w:pStyle w:val="19"/>
        <w:spacing w:line="360" w:lineRule="auto"/>
        <w:ind w:left="5250"/>
        <w:jc w:val="center"/>
        <w:rPr>
          <w:rFonts w:ascii="宋体" w:hAnsi="宋体" w:cs="仿宋"/>
          <w:b/>
          <w:sz w:val="24"/>
          <w:szCs w:val="24"/>
          <w:highlight w:val="none"/>
        </w:rPr>
      </w:pPr>
      <w:bookmarkStart w:id="44" w:name="_Toc507399517"/>
    </w:p>
    <w:p>
      <w:pPr>
        <w:pStyle w:val="19"/>
        <w:spacing w:line="360" w:lineRule="auto"/>
        <w:ind w:left="5250"/>
        <w:jc w:val="center"/>
        <w:rPr>
          <w:rFonts w:ascii="宋体" w:hAnsi="宋体" w:cs="仿宋"/>
          <w:b/>
          <w:sz w:val="24"/>
          <w:szCs w:val="24"/>
          <w:highlight w:val="none"/>
        </w:rPr>
      </w:pPr>
    </w:p>
    <w:p>
      <w:pPr>
        <w:pStyle w:val="10"/>
        <w:spacing w:line="440" w:lineRule="exact"/>
        <w:ind w:firstLine="452" w:firstLineChars="200"/>
        <w:rPr>
          <w:rFonts w:ascii="宋体" w:hAnsi="宋体" w:cs="仿宋"/>
          <w:highlight w:val="none"/>
        </w:rPr>
      </w:pPr>
      <w:r>
        <w:rPr>
          <w:rFonts w:hint="eastAsia" w:ascii="宋体" w:hAnsi="宋体" w:cs="仿宋"/>
          <w:spacing w:val="-7"/>
          <w:highlight w:val="none"/>
        </w:rPr>
        <w:t>为保证评标工作的顺利进行，各投标人需参照如下的格式，认真进行投标文件的编</w:t>
      </w:r>
      <w:r>
        <w:rPr>
          <w:rFonts w:hint="eastAsia" w:ascii="宋体" w:hAnsi="宋体" w:cs="仿宋"/>
          <w:spacing w:val="-6"/>
          <w:highlight w:val="none"/>
        </w:rPr>
        <w:t>写工作。</w:t>
      </w:r>
      <w:r>
        <w:rPr>
          <w:rFonts w:hint="eastAsia" w:ascii="宋体" w:hAnsi="宋体" w:cs="仿宋"/>
          <w:highlight w:val="none"/>
          <w:u w:val="single"/>
        </w:rPr>
        <w:t>需建立详细的目录。</w:t>
      </w:r>
    </w:p>
    <w:p>
      <w:pPr>
        <w:pStyle w:val="10"/>
        <w:spacing w:line="440" w:lineRule="exact"/>
        <w:ind w:firstLine="456" w:firstLineChars="200"/>
        <w:rPr>
          <w:rFonts w:ascii="宋体" w:hAnsi="宋体" w:cs="仿宋"/>
          <w:highlight w:val="none"/>
        </w:rPr>
      </w:pPr>
      <w:r>
        <w:rPr>
          <w:rFonts w:hint="eastAsia" w:ascii="宋体" w:hAnsi="宋体" w:cs="仿宋"/>
          <w:spacing w:val="-6"/>
          <w:highlight w:val="none"/>
        </w:rPr>
        <w:t>各投标人提交文件中涉及商业机密的，应明确标明，采购人及最终用户将给予保密</w:t>
      </w:r>
      <w:r>
        <w:rPr>
          <w:rFonts w:hint="eastAsia" w:ascii="宋体" w:hAnsi="宋体" w:cs="仿宋"/>
          <w:highlight w:val="none"/>
        </w:rPr>
        <w:t>处理，否则视为公开资料。</w:t>
      </w:r>
    </w:p>
    <w:p>
      <w:pPr>
        <w:pStyle w:val="19"/>
        <w:spacing w:before="0" w:after="0" w:line="440" w:lineRule="exact"/>
        <w:ind w:left="5250" w:firstLine="522" w:firstLineChars="200"/>
        <w:jc w:val="center"/>
        <w:rPr>
          <w:rFonts w:ascii="宋体" w:hAnsi="宋体" w:cs="仿宋"/>
          <w:b/>
          <w:sz w:val="24"/>
          <w:szCs w:val="24"/>
          <w:highlight w:val="none"/>
        </w:rPr>
        <w:sectPr>
          <w:type w:val="nextColumn"/>
          <w:pgSz w:w="11910" w:h="16850"/>
          <w:pgMar w:top="1440" w:right="1800" w:bottom="1440" w:left="1800" w:header="720" w:footer="720" w:gutter="0"/>
          <w:cols w:space="720" w:num="1"/>
        </w:sectPr>
      </w:pPr>
    </w:p>
    <w:p>
      <w:pPr>
        <w:pStyle w:val="8"/>
        <w:spacing w:before="88"/>
        <w:ind w:left="360"/>
        <w:rPr>
          <w:rFonts w:ascii="宋体" w:hAnsi="宋体" w:eastAsia="宋体"/>
          <w:highlight w:val="none"/>
        </w:rPr>
      </w:pPr>
      <w:r>
        <w:rPr>
          <w:rFonts w:hint="eastAsia" w:ascii="宋体" w:hAnsi="宋体" w:eastAsia="宋体"/>
          <w:highlight w:val="none"/>
        </w:rPr>
        <w:t>封面格式</w:t>
      </w:r>
    </w:p>
    <w:p>
      <w:pPr>
        <w:pStyle w:val="10"/>
        <w:jc w:val="right"/>
        <w:rPr>
          <w:rFonts w:ascii="宋体" w:hAnsi="宋体" w:cs="仿宋"/>
          <w:sz w:val="36"/>
          <w:szCs w:val="48"/>
          <w:highlight w:val="none"/>
          <w:bdr w:val="single" w:color="auto" w:sz="4" w:space="0"/>
        </w:rPr>
      </w:pPr>
      <w:r>
        <w:rPr>
          <w:rFonts w:hint="eastAsia" w:ascii="宋体" w:hAnsi="宋体" w:cs="仿宋"/>
          <w:sz w:val="36"/>
          <w:szCs w:val="48"/>
          <w:highlight w:val="none"/>
          <w:bdr w:val="single" w:color="auto" w:sz="4" w:space="0"/>
        </w:rPr>
        <w:t>正本</w:t>
      </w:r>
    </w:p>
    <w:p>
      <w:pPr>
        <w:pStyle w:val="10"/>
        <w:rPr>
          <w:rFonts w:ascii="宋体" w:hAnsi="宋体" w:cs="仿宋"/>
          <w:sz w:val="20"/>
          <w:highlight w:val="none"/>
        </w:rPr>
      </w:pPr>
    </w:p>
    <w:p>
      <w:pPr>
        <w:pStyle w:val="10"/>
        <w:rPr>
          <w:rFonts w:ascii="宋体" w:hAnsi="宋体" w:cs="仿宋"/>
          <w:sz w:val="20"/>
          <w:highlight w:val="none"/>
        </w:rPr>
      </w:pPr>
    </w:p>
    <w:p>
      <w:pPr>
        <w:pStyle w:val="10"/>
        <w:rPr>
          <w:rFonts w:ascii="宋体" w:hAnsi="宋体" w:cs="仿宋"/>
          <w:sz w:val="20"/>
          <w:highlight w:val="none"/>
        </w:rPr>
      </w:pPr>
    </w:p>
    <w:p>
      <w:pPr>
        <w:pStyle w:val="10"/>
        <w:rPr>
          <w:rFonts w:ascii="宋体" w:hAnsi="宋体" w:cs="仿宋"/>
          <w:sz w:val="20"/>
          <w:highlight w:val="none"/>
        </w:rPr>
      </w:pPr>
    </w:p>
    <w:p>
      <w:pPr>
        <w:pStyle w:val="10"/>
        <w:rPr>
          <w:rFonts w:ascii="宋体" w:hAnsi="宋体" w:cs="仿宋"/>
          <w:sz w:val="20"/>
          <w:highlight w:val="none"/>
        </w:rPr>
      </w:pPr>
    </w:p>
    <w:p>
      <w:pPr>
        <w:pStyle w:val="10"/>
        <w:spacing w:before="2"/>
        <w:rPr>
          <w:rFonts w:ascii="宋体" w:hAnsi="宋体" w:cs="仿宋"/>
          <w:sz w:val="16"/>
          <w:highlight w:val="none"/>
        </w:rPr>
      </w:pPr>
    </w:p>
    <w:p>
      <w:pPr>
        <w:spacing w:line="1195" w:lineRule="exact"/>
        <w:ind w:right="165"/>
        <w:jc w:val="center"/>
        <w:outlineLvl w:val="0"/>
        <w:rPr>
          <w:rFonts w:ascii="宋体" w:hAnsi="宋体" w:cs="仿宋"/>
          <w:b/>
          <w:sz w:val="96"/>
          <w:highlight w:val="none"/>
        </w:rPr>
      </w:pPr>
      <w:bookmarkStart w:id="45" w:name="_Toc13737"/>
      <w:bookmarkStart w:id="46" w:name="_Toc21522"/>
      <w:r>
        <w:rPr>
          <w:rFonts w:hint="eastAsia" w:ascii="宋体" w:hAnsi="宋体" w:cs="仿宋"/>
          <w:b/>
          <w:sz w:val="72"/>
          <w:szCs w:val="72"/>
          <w:highlight w:val="none"/>
        </w:rPr>
        <w:t>投标文件</w:t>
      </w:r>
      <w:bookmarkEnd w:id="45"/>
      <w:bookmarkEnd w:id="46"/>
    </w:p>
    <w:p>
      <w:pPr>
        <w:spacing w:before="684"/>
        <w:ind w:right="156"/>
        <w:jc w:val="center"/>
        <w:rPr>
          <w:rFonts w:ascii="宋体" w:hAnsi="宋体" w:cs="仿宋"/>
          <w:b/>
          <w:sz w:val="52"/>
          <w:highlight w:val="none"/>
        </w:rPr>
      </w:pPr>
    </w:p>
    <w:p>
      <w:pPr>
        <w:pStyle w:val="10"/>
        <w:spacing w:before="8"/>
        <w:rPr>
          <w:rFonts w:ascii="宋体" w:hAnsi="宋体" w:cs="仿宋"/>
          <w:b/>
          <w:sz w:val="73"/>
          <w:highlight w:val="none"/>
        </w:rPr>
      </w:pPr>
    </w:p>
    <w:p>
      <w:pPr>
        <w:pStyle w:val="2"/>
        <w:numPr>
          <w:ilvl w:val="0"/>
          <w:numId w:val="0"/>
        </w:numPr>
        <w:tabs>
          <w:tab w:val="left" w:pos="7306"/>
        </w:tabs>
        <w:spacing w:before="0" w:line="360" w:lineRule="auto"/>
        <w:ind w:left="1389"/>
        <w:jc w:val="both"/>
        <w:rPr>
          <w:rFonts w:ascii="宋体" w:hAnsi="宋体" w:cs="仿宋"/>
          <w:sz w:val="32"/>
          <w:szCs w:val="32"/>
          <w:highlight w:val="none"/>
        </w:rPr>
      </w:pPr>
      <w:r>
        <w:rPr>
          <w:rFonts w:hint="eastAsia" w:ascii="宋体" w:hAnsi="宋体" w:cs="仿宋"/>
          <w:sz w:val="32"/>
          <w:szCs w:val="32"/>
          <w:highlight w:val="none"/>
        </w:rPr>
        <w:t>招标编号</w:t>
      </w:r>
      <w:r>
        <w:rPr>
          <w:rFonts w:hint="eastAsia" w:ascii="宋体" w:hAnsi="宋体" w:cs="仿宋"/>
          <w:spacing w:val="3"/>
          <w:sz w:val="32"/>
          <w:szCs w:val="32"/>
          <w:highlight w:val="none"/>
        </w:rPr>
        <w:t>：</w:t>
      </w:r>
    </w:p>
    <w:p>
      <w:pPr>
        <w:pStyle w:val="2"/>
        <w:numPr>
          <w:ilvl w:val="0"/>
          <w:numId w:val="0"/>
        </w:numPr>
        <w:tabs>
          <w:tab w:val="left" w:pos="8536"/>
        </w:tabs>
        <w:spacing w:before="0" w:line="360" w:lineRule="auto"/>
        <w:ind w:left="1389"/>
        <w:jc w:val="both"/>
        <w:rPr>
          <w:rFonts w:ascii="宋体" w:hAnsi="宋体" w:cs="仿宋"/>
          <w:sz w:val="32"/>
          <w:szCs w:val="32"/>
          <w:highlight w:val="none"/>
        </w:rPr>
      </w:pPr>
      <w:r>
        <w:rPr>
          <w:rFonts w:hint="eastAsia" w:ascii="宋体" w:hAnsi="宋体" w:cs="仿宋"/>
          <w:sz w:val="32"/>
          <w:szCs w:val="32"/>
          <w:highlight w:val="none"/>
        </w:rPr>
        <w:t>项目名称</w:t>
      </w:r>
      <w:r>
        <w:rPr>
          <w:rFonts w:hint="eastAsia" w:ascii="宋体" w:hAnsi="宋体" w:cs="仿宋"/>
          <w:spacing w:val="3"/>
          <w:sz w:val="32"/>
          <w:szCs w:val="32"/>
          <w:highlight w:val="none"/>
        </w:rPr>
        <w:t>：</w:t>
      </w:r>
    </w:p>
    <w:p>
      <w:pPr>
        <w:pStyle w:val="2"/>
        <w:numPr>
          <w:ilvl w:val="0"/>
          <w:numId w:val="0"/>
        </w:numPr>
        <w:tabs>
          <w:tab w:val="left" w:pos="7787"/>
        </w:tabs>
        <w:spacing w:before="0" w:line="360" w:lineRule="auto"/>
        <w:ind w:left="1389"/>
        <w:jc w:val="both"/>
        <w:rPr>
          <w:rFonts w:ascii="宋体" w:hAnsi="宋体" w:cs="仿宋"/>
          <w:sz w:val="32"/>
          <w:szCs w:val="32"/>
          <w:highlight w:val="none"/>
        </w:rPr>
      </w:pPr>
      <w:r>
        <w:rPr>
          <w:rFonts w:hint="eastAsia" w:ascii="宋体" w:hAnsi="宋体" w:cs="仿宋"/>
          <w:sz w:val="32"/>
          <w:szCs w:val="32"/>
          <w:highlight w:val="none"/>
        </w:rPr>
        <w:t>投标人名称（盖公章）</w:t>
      </w:r>
      <w:r>
        <w:rPr>
          <w:rFonts w:hint="eastAsia" w:ascii="宋体" w:hAnsi="宋体" w:cs="仿宋"/>
          <w:spacing w:val="3"/>
          <w:sz w:val="32"/>
          <w:szCs w:val="32"/>
          <w:highlight w:val="none"/>
        </w:rPr>
        <w:t>：</w:t>
      </w:r>
    </w:p>
    <w:p>
      <w:pPr>
        <w:pStyle w:val="8"/>
        <w:tabs>
          <w:tab w:val="left" w:pos="9453"/>
        </w:tabs>
        <w:adjustRightInd w:val="0"/>
        <w:snapToGrid w:val="0"/>
        <w:spacing w:before="0" w:line="360" w:lineRule="auto"/>
        <w:ind w:firstLine="964" w:firstLineChars="300"/>
        <w:rPr>
          <w:rFonts w:ascii="宋体" w:hAnsi="宋体" w:eastAsia="宋体" w:cs="仿宋"/>
          <w:sz w:val="32"/>
          <w:szCs w:val="32"/>
          <w:highlight w:val="none"/>
        </w:rPr>
      </w:pPr>
      <w:r>
        <w:rPr>
          <w:rFonts w:hint="eastAsia" w:ascii="宋体" w:hAnsi="宋体" w:eastAsia="宋体" w:cs="仿宋"/>
          <w:sz w:val="32"/>
          <w:szCs w:val="32"/>
          <w:highlight w:val="none"/>
        </w:rPr>
        <w:t xml:space="preserve"> 法定代表人或其授权代表签字（或盖章）：</w:t>
      </w:r>
    </w:p>
    <w:p>
      <w:pPr>
        <w:pStyle w:val="10"/>
        <w:adjustRightInd w:val="0"/>
        <w:snapToGrid w:val="0"/>
        <w:spacing w:line="360" w:lineRule="auto"/>
        <w:rPr>
          <w:rFonts w:ascii="宋体" w:hAnsi="宋体" w:cs="仿宋"/>
          <w:sz w:val="32"/>
          <w:szCs w:val="32"/>
          <w:highlight w:val="none"/>
        </w:rPr>
      </w:pPr>
    </w:p>
    <w:p>
      <w:pPr>
        <w:pStyle w:val="10"/>
        <w:adjustRightInd w:val="0"/>
        <w:snapToGrid w:val="0"/>
        <w:spacing w:line="360" w:lineRule="auto"/>
        <w:rPr>
          <w:rFonts w:ascii="宋体" w:hAnsi="宋体" w:cs="仿宋"/>
          <w:sz w:val="20"/>
          <w:highlight w:val="none"/>
        </w:rPr>
      </w:pPr>
    </w:p>
    <w:p>
      <w:pPr>
        <w:pStyle w:val="10"/>
        <w:adjustRightInd w:val="0"/>
        <w:snapToGrid w:val="0"/>
        <w:spacing w:line="360" w:lineRule="auto"/>
        <w:rPr>
          <w:rFonts w:ascii="宋体" w:hAnsi="宋体" w:cs="仿宋"/>
          <w:sz w:val="20"/>
          <w:highlight w:val="none"/>
        </w:rPr>
      </w:pPr>
    </w:p>
    <w:p>
      <w:pPr>
        <w:pStyle w:val="10"/>
        <w:adjustRightInd w:val="0"/>
        <w:snapToGrid w:val="0"/>
        <w:spacing w:line="360" w:lineRule="auto"/>
        <w:rPr>
          <w:rFonts w:ascii="宋体" w:hAnsi="宋体" w:cs="仿宋"/>
          <w:sz w:val="20"/>
          <w:highlight w:val="none"/>
        </w:rPr>
      </w:pPr>
    </w:p>
    <w:p>
      <w:pPr>
        <w:pStyle w:val="14"/>
        <w:adjustRightInd w:val="0"/>
        <w:spacing w:line="360" w:lineRule="auto"/>
        <w:jc w:val="center"/>
        <w:outlineLvl w:val="0"/>
        <w:rPr>
          <w:rFonts w:ascii="宋体" w:hAnsi="宋体" w:cs="仿宋"/>
          <w:sz w:val="28"/>
          <w:szCs w:val="28"/>
          <w:highlight w:val="none"/>
        </w:rPr>
      </w:pPr>
      <w:bookmarkStart w:id="47" w:name="_Toc31285"/>
      <w:bookmarkStart w:id="48" w:name="_Toc20449"/>
      <w:r>
        <w:rPr>
          <w:rFonts w:hint="eastAsia" w:ascii="宋体" w:hAnsi="宋体" w:cs="仿宋"/>
          <w:sz w:val="28"/>
          <w:szCs w:val="28"/>
          <w:highlight w:val="none"/>
        </w:rPr>
        <w:t>年   月</w:t>
      </w:r>
      <w:bookmarkEnd w:id="47"/>
      <w:bookmarkEnd w:id="48"/>
    </w:p>
    <w:p>
      <w:pPr>
        <w:pStyle w:val="19"/>
        <w:adjustRightInd w:val="0"/>
        <w:snapToGrid w:val="0"/>
        <w:spacing w:before="0" w:after="0" w:line="360" w:lineRule="auto"/>
        <w:ind w:left="5250"/>
        <w:jc w:val="both"/>
        <w:rPr>
          <w:rFonts w:ascii="宋体" w:hAnsi="宋体" w:cs="仿宋"/>
          <w:b/>
          <w:sz w:val="24"/>
          <w:szCs w:val="24"/>
          <w:highlight w:val="none"/>
        </w:rPr>
        <w:sectPr>
          <w:pgSz w:w="11910" w:h="16850"/>
          <w:pgMar w:top="1440" w:right="1800" w:bottom="1440" w:left="1800" w:header="720" w:footer="720" w:gutter="0"/>
          <w:cols w:space="720" w:num="1"/>
        </w:sectPr>
      </w:pPr>
    </w:p>
    <w:p>
      <w:pPr>
        <w:spacing w:before="91"/>
        <w:ind w:left="360"/>
        <w:outlineLvl w:val="0"/>
        <w:rPr>
          <w:rFonts w:ascii="宋体" w:hAnsi="宋体" w:cs="仿宋"/>
          <w:b/>
          <w:sz w:val="28"/>
          <w:szCs w:val="28"/>
          <w:highlight w:val="none"/>
        </w:rPr>
      </w:pPr>
      <w:bookmarkStart w:id="49" w:name="_Toc21908"/>
      <w:bookmarkStart w:id="50" w:name="_Toc31589"/>
      <w:r>
        <w:rPr>
          <w:rFonts w:hint="eastAsia" w:ascii="宋体" w:hAnsi="宋体" w:cs="仿宋"/>
          <w:b/>
          <w:sz w:val="28"/>
          <w:szCs w:val="28"/>
          <w:highlight w:val="none"/>
        </w:rPr>
        <w:t>投标文件目录及索引</w:t>
      </w:r>
      <w:bookmarkEnd w:id="49"/>
      <w:bookmarkEnd w:id="50"/>
    </w:p>
    <w:p>
      <w:pPr>
        <w:pStyle w:val="10"/>
        <w:spacing w:before="9"/>
        <w:rPr>
          <w:rFonts w:ascii="宋体" w:hAnsi="宋体" w:cs="仿宋"/>
          <w:b/>
          <w:sz w:val="10"/>
          <w:highlight w:val="none"/>
        </w:rPr>
      </w:pPr>
    </w:p>
    <w:tbl>
      <w:tblPr>
        <w:tblStyle w:val="16"/>
        <w:tblW w:w="8313"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4956"/>
        <w:gridCol w:w="782"/>
        <w:gridCol w:w="19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noWrap w:val="0"/>
            <w:vAlign w:val="top"/>
          </w:tcPr>
          <w:p>
            <w:pPr>
              <w:pStyle w:val="24"/>
              <w:spacing w:before="25"/>
              <w:ind w:left="124"/>
              <w:rPr>
                <w:rFonts w:ascii="宋体" w:hAnsi="宋体" w:eastAsia="宋体" w:cs="仿宋"/>
                <w:b/>
                <w:highlight w:val="none"/>
              </w:rPr>
            </w:pPr>
            <w:r>
              <w:rPr>
                <w:rFonts w:hint="eastAsia" w:ascii="宋体" w:hAnsi="宋体" w:eastAsia="宋体" w:cs="仿宋"/>
                <w:b/>
                <w:highlight w:val="none"/>
              </w:rPr>
              <w:t>序号</w:t>
            </w:r>
          </w:p>
        </w:tc>
        <w:tc>
          <w:tcPr>
            <w:tcW w:w="4956" w:type="dxa"/>
            <w:noWrap w:val="0"/>
            <w:vAlign w:val="top"/>
          </w:tcPr>
          <w:p>
            <w:pPr>
              <w:pStyle w:val="24"/>
              <w:spacing w:before="25"/>
              <w:ind w:left="2254" w:right="2246"/>
              <w:jc w:val="center"/>
              <w:rPr>
                <w:rFonts w:ascii="宋体" w:hAnsi="宋体" w:eastAsia="宋体" w:cs="仿宋"/>
                <w:b/>
                <w:highlight w:val="none"/>
              </w:rPr>
            </w:pPr>
            <w:r>
              <w:rPr>
                <w:rFonts w:hint="eastAsia" w:ascii="宋体" w:hAnsi="宋体" w:eastAsia="宋体" w:cs="仿宋"/>
                <w:b/>
                <w:highlight w:val="none"/>
              </w:rPr>
              <w:t>文件名称</w:t>
            </w:r>
          </w:p>
        </w:tc>
        <w:tc>
          <w:tcPr>
            <w:tcW w:w="782" w:type="dxa"/>
            <w:noWrap w:val="0"/>
            <w:vAlign w:val="top"/>
          </w:tcPr>
          <w:p>
            <w:pPr>
              <w:pStyle w:val="24"/>
              <w:spacing w:before="25"/>
              <w:ind w:left="213"/>
              <w:rPr>
                <w:rFonts w:ascii="宋体" w:hAnsi="宋体" w:eastAsia="宋体" w:cs="仿宋"/>
                <w:b/>
                <w:highlight w:val="none"/>
              </w:rPr>
            </w:pPr>
            <w:r>
              <w:rPr>
                <w:rFonts w:hint="eastAsia" w:ascii="宋体" w:hAnsi="宋体" w:eastAsia="宋体" w:cs="仿宋"/>
                <w:b/>
                <w:highlight w:val="none"/>
              </w:rPr>
              <w:t>页码</w:t>
            </w:r>
          </w:p>
        </w:tc>
        <w:tc>
          <w:tcPr>
            <w:tcW w:w="1956" w:type="dxa"/>
            <w:noWrap w:val="0"/>
            <w:vAlign w:val="top"/>
          </w:tcPr>
          <w:p>
            <w:pPr>
              <w:pStyle w:val="24"/>
              <w:spacing w:before="25"/>
              <w:ind w:left="430"/>
              <w:rPr>
                <w:rFonts w:ascii="宋体" w:hAnsi="宋体" w:eastAsia="宋体" w:cs="仿宋"/>
                <w:b/>
                <w:highlight w:val="none"/>
              </w:rPr>
            </w:pPr>
            <w:r>
              <w:rPr>
                <w:rFonts w:hint="eastAsia" w:ascii="宋体" w:hAnsi="宋体" w:eastAsia="宋体" w:cs="仿宋"/>
                <w:b/>
                <w:highlight w:val="none"/>
              </w:rPr>
              <w:t>该文件总页数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19" w:type="dxa"/>
            <w:noWrap w:val="0"/>
            <w:vAlign w:val="top"/>
          </w:tcPr>
          <w:p>
            <w:pPr>
              <w:pStyle w:val="24"/>
              <w:rPr>
                <w:rFonts w:ascii="宋体" w:hAnsi="宋体" w:eastAsia="宋体" w:cs="仿宋"/>
                <w:sz w:val="20"/>
                <w:highlight w:val="none"/>
              </w:rPr>
            </w:pPr>
          </w:p>
        </w:tc>
        <w:tc>
          <w:tcPr>
            <w:tcW w:w="4956" w:type="dxa"/>
            <w:noWrap w:val="0"/>
            <w:vAlign w:val="top"/>
          </w:tcPr>
          <w:p>
            <w:pPr>
              <w:pStyle w:val="24"/>
              <w:rPr>
                <w:rFonts w:ascii="宋体" w:hAnsi="宋体" w:eastAsia="宋体" w:cs="仿宋"/>
                <w:sz w:val="20"/>
                <w:highlight w:val="none"/>
              </w:rPr>
            </w:pPr>
          </w:p>
        </w:tc>
        <w:tc>
          <w:tcPr>
            <w:tcW w:w="782" w:type="dxa"/>
            <w:noWrap w:val="0"/>
            <w:vAlign w:val="top"/>
          </w:tcPr>
          <w:p>
            <w:pPr>
              <w:pStyle w:val="24"/>
              <w:rPr>
                <w:rFonts w:ascii="宋体" w:hAnsi="宋体" w:eastAsia="宋体" w:cs="仿宋"/>
                <w:sz w:val="20"/>
                <w:highlight w:val="none"/>
              </w:rPr>
            </w:pPr>
          </w:p>
        </w:tc>
        <w:tc>
          <w:tcPr>
            <w:tcW w:w="1956" w:type="dxa"/>
            <w:noWrap w:val="0"/>
            <w:vAlign w:val="top"/>
          </w:tcPr>
          <w:p>
            <w:pPr>
              <w:pStyle w:val="24"/>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noWrap w:val="0"/>
            <w:vAlign w:val="top"/>
          </w:tcPr>
          <w:p>
            <w:pPr>
              <w:pStyle w:val="24"/>
              <w:rPr>
                <w:rFonts w:ascii="宋体" w:hAnsi="宋体" w:eastAsia="宋体" w:cs="仿宋"/>
                <w:sz w:val="20"/>
                <w:highlight w:val="none"/>
              </w:rPr>
            </w:pPr>
          </w:p>
        </w:tc>
        <w:tc>
          <w:tcPr>
            <w:tcW w:w="4956" w:type="dxa"/>
            <w:noWrap w:val="0"/>
            <w:vAlign w:val="top"/>
          </w:tcPr>
          <w:p>
            <w:pPr>
              <w:pStyle w:val="24"/>
              <w:rPr>
                <w:rFonts w:ascii="宋体" w:hAnsi="宋体" w:eastAsia="宋体" w:cs="仿宋"/>
                <w:sz w:val="20"/>
                <w:highlight w:val="none"/>
              </w:rPr>
            </w:pPr>
          </w:p>
        </w:tc>
        <w:tc>
          <w:tcPr>
            <w:tcW w:w="782" w:type="dxa"/>
            <w:noWrap w:val="0"/>
            <w:vAlign w:val="top"/>
          </w:tcPr>
          <w:p>
            <w:pPr>
              <w:pStyle w:val="24"/>
              <w:rPr>
                <w:rFonts w:ascii="宋体" w:hAnsi="宋体" w:eastAsia="宋体" w:cs="仿宋"/>
                <w:sz w:val="20"/>
                <w:highlight w:val="none"/>
              </w:rPr>
            </w:pPr>
          </w:p>
        </w:tc>
        <w:tc>
          <w:tcPr>
            <w:tcW w:w="1956" w:type="dxa"/>
            <w:noWrap w:val="0"/>
            <w:vAlign w:val="top"/>
          </w:tcPr>
          <w:p>
            <w:pPr>
              <w:pStyle w:val="24"/>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19" w:type="dxa"/>
            <w:noWrap w:val="0"/>
            <w:vAlign w:val="top"/>
          </w:tcPr>
          <w:p>
            <w:pPr>
              <w:pStyle w:val="24"/>
              <w:rPr>
                <w:rFonts w:ascii="宋体" w:hAnsi="宋体" w:eastAsia="宋体" w:cs="仿宋"/>
                <w:sz w:val="20"/>
                <w:highlight w:val="none"/>
              </w:rPr>
            </w:pPr>
          </w:p>
        </w:tc>
        <w:tc>
          <w:tcPr>
            <w:tcW w:w="4956" w:type="dxa"/>
            <w:noWrap w:val="0"/>
            <w:vAlign w:val="top"/>
          </w:tcPr>
          <w:p>
            <w:pPr>
              <w:pStyle w:val="24"/>
              <w:rPr>
                <w:rFonts w:ascii="宋体" w:hAnsi="宋体" w:eastAsia="宋体" w:cs="仿宋"/>
                <w:sz w:val="20"/>
                <w:highlight w:val="none"/>
              </w:rPr>
            </w:pPr>
          </w:p>
        </w:tc>
        <w:tc>
          <w:tcPr>
            <w:tcW w:w="782" w:type="dxa"/>
            <w:noWrap w:val="0"/>
            <w:vAlign w:val="top"/>
          </w:tcPr>
          <w:p>
            <w:pPr>
              <w:pStyle w:val="24"/>
              <w:rPr>
                <w:rFonts w:ascii="宋体" w:hAnsi="宋体" w:eastAsia="宋体" w:cs="仿宋"/>
                <w:sz w:val="20"/>
                <w:highlight w:val="none"/>
              </w:rPr>
            </w:pPr>
          </w:p>
        </w:tc>
        <w:tc>
          <w:tcPr>
            <w:tcW w:w="1956" w:type="dxa"/>
            <w:noWrap w:val="0"/>
            <w:vAlign w:val="top"/>
          </w:tcPr>
          <w:p>
            <w:pPr>
              <w:pStyle w:val="24"/>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noWrap w:val="0"/>
            <w:vAlign w:val="top"/>
          </w:tcPr>
          <w:p>
            <w:pPr>
              <w:pStyle w:val="24"/>
              <w:rPr>
                <w:rFonts w:ascii="宋体" w:hAnsi="宋体" w:eastAsia="宋体" w:cs="仿宋"/>
                <w:sz w:val="20"/>
                <w:highlight w:val="none"/>
              </w:rPr>
            </w:pPr>
          </w:p>
        </w:tc>
        <w:tc>
          <w:tcPr>
            <w:tcW w:w="4956" w:type="dxa"/>
            <w:noWrap w:val="0"/>
            <w:vAlign w:val="top"/>
          </w:tcPr>
          <w:p>
            <w:pPr>
              <w:pStyle w:val="24"/>
              <w:rPr>
                <w:rFonts w:ascii="宋体" w:hAnsi="宋体" w:eastAsia="宋体" w:cs="仿宋"/>
                <w:sz w:val="20"/>
                <w:highlight w:val="none"/>
              </w:rPr>
            </w:pPr>
          </w:p>
        </w:tc>
        <w:tc>
          <w:tcPr>
            <w:tcW w:w="782" w:type="dxa"/>
            <w:noWrap w:val="0"/>
            <w:vAlign w:val="top"/>
          </w:tcPr>
          <w:p>
            <w:pPr>
              <w:pStyle w:val="24"/>
              <w:rPr>
                <w:rFonts w:ascii="宋体" w:hAnsi="宋体" w:eastAsia="宋体" w:cs="仿宋"/>
                <w:sz w:val="20"/>
                <w:highlight w:val="none"/>
              </w:rPr>
            </w:pPr>
          </w:p>
        </w:tc>
        <w:tc>
          <w:tcPr>
            <w:tcW w:w="1956" w:type="dxa"/>
            <w:noWrap w:val="0"/>
            <w:vAlign w:val="top"/>
          </w:tcPr>
          <w:p>
            <w:pPr>
              <w:pStyle w:val="24"/>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19" w:type="dxa"/>
            <w:noWrap w:val="0"/>
            <w:vAlign w:val="top"/>
          </w:tcPr>
          <w:p>
            <w:pPr>
              <w:pStyle w:val="24"/>
              <w:rPr>
                <w:rFonts w:ascii="宋体" w:hAnsi="宋体" w:eastAsia="宋体" w:cs="仿宋"/>
                <w:sz w:val="20"/>
                <w:highlight w:val="none"/>
              </w:rPr>
            </w:pPr>
          </w:p>
        </w:tc>
        <w:tc>
          <w:tcPr>
            <w:tcW w:w="4956" w:type="dxa"/>
            <w:noWrap w:val="0"/>
            <w:vAlign w:val="top"/>
          </w:tcPr>
          <w:p>
            <w:pPr>
              <w:pStyle w:val="24"/>
              <w:rPr>
                <w:rFonts w:ascii="宋体" w:hAnsi="宋体" w:eastAsia="宋体" w:cs="仿宋"/>
                <w:sz w:val="20"/>
                <w:highlight w:val="none"/>
              </w:rPr>
            </w:pPr>
          </w:p>
        </w:tc>
        <w:tc>
          <w:tcPr>
            <w:tcW w:w="782" w:type="dxa"/>
            <w:noWrap w:val="0"/>
            <w:vAlign w:val="top"/>
          </w:tcPr>
          <w:p>
            <w:pPr>
              <w:pStyle w:val="24"/>
              <w:rPr>
                <w:rFonts w:ascii="宋体" w:hAnsi="宋体" w:eastAsia="宋体" w:cs="仿宋"/>
                <w:sz w:val="20"/>
                <w:highlight w:val="none"/>
              </w:rPr>
            </w:pPr>
          </w:p>
        </w:tc>
        <w:tc>
          <w:tcPr>
            <w:tcW w:w="1956" w:type="dxa"/>
            <w:noWrap w:val="0"/>
            <w:vAlign w:val="top"/>
          </w:tcPr>
          <w:p>
            <w:pPr>
              <w:pStyle w:val="24"/>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19" w:type="dxa"/>
            <w:noWrap w:val="0"/>
            <w:vAlign w:val="top"/>
          </w:tcPr>
          <w:p>
            <w:pPr>
              <w:pStyle w:val="24"/>
              <w:rPr>
                <w:rFonts w:ascii="宋体" w:hAnsi="宋体" w:eastAsia="宋体" w:cs="仿宋"/>
                <w:sz w:val="20"/>
                <w:highlight w:val="none"/>
              </w:rPr>
            </w:pPr>
          </w:p>
        </w:tc>
        <w:tc>
          <w:tcPr>
            <w:tcW w:w="4956" w:type="dxa"/>
            <w:noWrap w:val="0"/>
            <w:vAlign w:val="top"/>
          </w:tcPr>
          <w:p>
            <w:pPr>
              <w:pStyle w:val="24"/>
              <w:rPr>
                <w:rFonts w:ascii="宋体" w:hAnsi="宋体" w:eastAsia="宋体" w:cs="仿宋"/>
                <w:sz w:val="20"/>
                <w:highlight w:val="none"/>
              </w:rPr>
            </w:pPr>
          </w:p>
        </w:tc>
        <w:tc>
          <w:tcPr>
            <w:tcW w:w="782" w:type="dxa"/>
            <w:noWrap w:val="0"/>
            <w:vAlign w:val="top"/>
          </w:tcPr>
          <w:p>
            <w:pPr>
              <w:pStyle w:val="24"/>
              <w:rPr>
                <w:rFonts w:ascii="宋体" w:hAnsi="宋体" w:eastAsia="宋体" w:cs="仿宋"/>
                <w:sz w:val="20"/>
                <w:highlight w:val="none"/>
              </w:rPr>
            </w:pPr>
          </w:p>
        </w:tc>
        <w:tc>
          <w:tcPr>
            <w:tcW w:w="1956" w:type="dxa"/>
            <w:noWrap w:val="0"/>
            <w:vAlign w:val="top"/>
          </w:tcPr>
          <w:p>
            <w:pPr>
              <w:pStyle w:val="24"/>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19" w:type="dxa"/>
            <w:noWrap w:val="0"/>
            <w:vAlign w:val="top"/>
          </w:tcPr>
          <w:p>
            <w:pPr>
              <w:pStyle w:val="24"/>
              <w:rPr>
                <w:rFonts w:ascii="宋体" w:hAnsi="宋体" w:eastAsia="宋体" w:cs="仿宋"/>
                <w:sz w:val="20"/>
                <w:highlight w:val="none"/>
              </w:rPr>
            </w:pPr>
          </w:p>
        </w:tc>
        <w:tc>
          <w:tcPr>
            <w:tcW w:w="4956" w:type="dxa"/>
            <w:noWrap w:val="0"/>
            <w:vAlign w:val="top"/>
          </w:tcPr>
          <w:p>
            <w:pPr>
              <w:pStyle w:val="24"/>
              <w:rPr>
                <w:rFonts w:ascii="宋体" w:hAnsi="宋体" w:eastAsia="宋体" w:cs="仿宋"/>
                <w:sz w:val="20"/>
                <w:highlight w:val="none"/>
              </w:rPr>
            </w:pPr>
          </w:p>
        </w:tc>
        <w:tc>
          <w:tcPr>
            <w:tcW w:w="782" w:type="dxa"/>
            <w:noWrap w:val="0"/>
            <w:vAlign w:val="top"/>
          </w:tcPr>
          <w:p>
            <w:pPr>
              <w:pStyle w:val="24"/>
              <w:rPr>
                <w:rFonts w:ascii="宋体" w:hAnsi="宋体" w:eastAsia="宋体" w:cs="仿宋"/>
                <w:sz w:val="20"/>
                <w:highlight w:val="none"/>
              </w:rPr>
            </w:pPr>
          </w:p>
        </w:tc>
        <w:tc>
          <w:tcPr>
            <w:tcW w:w="1956" w:type="dxa"/>
            <w:noWrap w:val="0"/>
            <w:vAlign w:val="top"/>
          </w:tcPr>
          <w:p>
            <w:pPr>
              <w:pStyle w:val="24"/>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19" w:type="dxa"/>
            <w:noWrap w:val="0"/>
            <w:vAlign w:val="top"/>
          </w:tcPr>
          <w:p>
            <w:pPr>
              <w:pStyle w:val="24"/>
              <w:rPr>
                <w:rFonts w:ascii="宋体" w:hAnsi="宋体" w:eastAsia="宋体" w:cs="仿宋"/>
                <w:sz w:val="20"/>
                <w:highlight w:val="none"/>
              </w:rPr>
            </w:pPr>
          </w:p>
        </w:tc>
        <w:tc>
          <w:tcPr>
            <w:tcW w:w="4956" w:type="dxa"/>
            <w:noWrap w:val="0"/>
            <w:vAlign w:val="top"/>
          </w:tcPr>
          <w:p>
            <w:pPr>
              <w:pStyle w:val="24"/>
              <w:rPr>
                <w:rFonts w:ascii="宋体" w:hAnsi="宋体" w:eastAsia="宋体" w:cs="仿宋"/>
                <w:sz w:val="20"/>
                <w:highlight w:val="none"/>
              </w:rPr>
            </w:pPr>
          </w:p>
        </w:tc>
        <w:tc>
          <w:tcPr>
            <w:tcW w:w="782" w:type="dxa"/>
            <w:noWrap w:val="0"/>
            <w:vAlign w:val="top"/>
          </w:tcPr>
          <w:p>
            <w:pPr>
              <w:pStyle w:val="24"/>
              <w:rPr>
                <w:rFonts w:ascii="宋体" w:hAnsi="宋体" w:eastAsia="宋体" w:cs="仿宋"/>
                <w:sz w:val="20"/>
                <w:highlight w:val="none"/>
              </w:rPr>
            </w:pPr>
          </w:p>
        </w:tc>
        <w:tc>
          <w:tcPr>
            <w:tcW w:w="1956" w:type="dxa"/>
            <w:noWrap w:val="0"/>
            <w:vAlign w:val="top"/>
          </w:tcPr>
          <w:p>
            <w:pPr>
              <w:pStyle w:val="24"/>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noWrap w:val="0"/>
            <w:vAlign w:val="top"/>
          </w:tcPr>
          <w:p>
            <w:pPr>
              <w:pStyle w:val="24"/>
              <w:rPr>
                <w:rFonts w:ascii="宋体" w:hAnsi="宋体" w:eastAsia="宋体" w:cs="仿宋"/>
                <w:sz w:val="20"/>
                <w:highlight w:val="none"/>
              </w:rPr>
            </w:pPr>
          </w:p>
        </w:tc>
        <w:tc>
          <w:tcPr>
            <w:tcW w:w="4956" w:type="dxa"/>
            <w:noWrap w:val="0"/>
            <w:vAlign w:val="top"/>
          </w:tcPr>
          <w:p>
            <w:pPr>
              <w:pStyle w:val="24"/>
              <w:rPr>
                <w:rFonts w:ascii="宋体" w:hAnsi="宋体" w:eastAsia="宋体" w:cs="仿宋"/>
                <w:sz w:val="20"/>
                <w:highlight w:val="none"/>
              </w:rPr>
            </w:pPr>
          </w:p>
        </w:tc>
        <w:tc>
          <w:tcPr>
            <w:tcW w:w="782" w:type="dxa"/>
            <w:noWrap w:val="0"/>
            <w:vAlign w:val="top"/>
          </w:tcPr>
          <w:p>
            <w:pPr>
              <w:pStyle w:val="24"/>
              <w:rPr>
                <w:rFonts w:ascii="宋体" w:hAnsi="宋体" w:eastAsia="宋体" w:cs="仿宋"/>
                <w:sz w:val="20"/>
                <w:highlight w:val="none"/>
              </w:rPr>
            </w:pPr>
          </w:p>
        </w:tc>
        <w:tc>
          <w:tcPr>
            <w:tcW w:w="1956" w:type="dxa"/>
            <w:noWrap w:val="0"/>
            <w:vAlign w:val="top"/>
          </w:tcPr>
          <w:p>
            <w:pPr>
              <w:pStyle w:val="24"/>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19" w:type="dxa"/>
            <w:noWrap w:val="0"/>
            <w:vAlign w:val="top"/>
          </w:tcPr>
          <w:p>
            <w:pPr>
              <w:pStyle w:val="24"/>
              <w:rPr>
                <w:rFonts w:ascii="宋体" w:hAnsi="宋体" w:eastAsia="宋体" w:cs="仿宋"/>
                <w:sz w:val="20"/>
                <w:highlight w:val="none"/>
              </w:rPr>
            </w:pPr>
          </w:p>
        </w:tc>
        <w:tc>
          <w:tcPr>
            <w:tcW w:w="4956" w:type="dxa"/>
            <w:noWrap w:val="0"/>
            <w:vAlign w:val="top"/>
          </w:tcPr>
          <w:p>
            <w:pPr>
              <w:pStyle w:val="24"/>
              <w:rPr>
                <w:rFonts w:ascii="宋体" w:hAnsi="宋体" w:eastAsia="宋体" w:cs="仿宋"/>
                <w:sz w:val="20"/>
                <w:highlight w:val="none"/>
              </w:rPr>
            </w:pPr>
          </w:p>
        </w:tc>
        <w:tc>
          <w:tcPr>
            <w:tcW w:w="782" w:type="dxa"/>
            <w:noWrap w:val="0"/>
            <w:vAlign w:val="top"/>
          </w:tcPr>
          <w:p>
            <w:pPr>
              <w:pStyle w:val="24"/>
              <w:rPr>
                <w:rFonts w:ascii="宋体" w:hAnsi="宋体" w:eastAsia="宋体" w:cs="仿宋"/>
                <w:sz w:val="20"/>
                <w:highlight w:val="none"/>
              </w:rPr>
            </w:pPr>
          </w:p>
        </w:tc>
        <w:tc>
          <w:tcPr>
            <w:tcW w:w="1956" w:type="dxa"/>
            <w:noWrap w:val="0"/>
            <w:vAlign w:val="top"/>
          </w:tcPr>
          <w:p>
            <w:pPr>
              <w:pStyle w:val="24"/>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19" w:type="dxa"/>
            <w:noWrap w:val="0"/>
            <w:vAlign w:val="top"/>
          </w:tcPr>
          <w:p>
            <w:pPr>
              <w:pStyle w:val="24"/>
              <w:rPr>
                <w:rFonts w:ascii="宋体" w:hAnsi="宋体" w:eastAsia="宋体" w:cs="仿宋"/>
                <w:sz w:val="20"/>
                <w:highlight w:val="none"/>
              </w:rPr>
            </w:pPr>
          </w:p>
        </w:tc>
        <w:tc>
          <w:tcPr>
            <w:tcW w:w="4956" w:type="dxa"/>
            <w:noWrap w:val="0"/>
            <w:vAlign w:val="top"/>
          </w:tcPr>
          <w:p>
            <w:pPr>
              <w:pStyle w:val="24"/>
              <w:rPr>
                <w:rFonts w:ascii="宋体" w:hAnsi="宋体" w:eastAsia="宋体" w:cs="仿宋"/>
                <w:sz w:val="20"/>
                <w:highlight w:val="none"/>
              </w:rPr>
            </w:pPr>
          </w:p>
        </w:tc>
        <w:tc>
          <w:tcPr>
            <w:tcW w:w="782" w:type="dxa"/>
            <w:noWrap w:val="0"/>
            <w:vAlign w:val="top"/>
          </w:tcPr>
          <w:p>
            <w:pPr>
              <w:pStyle w:val="24"/>
              <w:rPr>
                <w:rFonts w:ascii="宋体" w:hAnsi="宋体" w:eastAsia="宋体" w:cs="仿宋"/>
                <w:sz w:val="20"/>
                <w:highlight w:val="none"/>
              </w:rPr>
            </w:pPr>
          </w:p>
        </w:tc>
        <w:tc>
          <w:tcPr>
            <w:tcW w:w="1956" w:type="dxa"/>
            <w:noWrap w:val="0"/>
            <w:vAlign w:val="top"/>
          </w:tcPr>
          <w:p>
            <w:pPr>
              <w:pStyle w:val="24"/>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19" w:type="dxa"/>
            <w:noWrap w:val="0"/>
            <w:vAlign w:val="top"/>
          </w:tcPr>
          <w:p>
            <w:pPr>
              <w:pStyle w:val="24"/>
              <w:rPr>
                <w:rFonts w:ascii="宋体" w:hAnsi="宋体" w:eastAsia="宋体" w:cs="仿宋"/>
                <w:sz w:val="20"/>
                <w:highlight w:val="none"/>
              </w:rPr>
            </w:pPr>
          </w:p>
        </w:tc>
        <w:tc>
          <w:tcPr>
            <w:tcW w:w="4956" w:type="dxa"/>
            <w:noWrap w:val="0"/>
            <w:vAlign w:val="top"/>
          </w:tcPr>
          <w:p>
            <w:pPr>
              <w:pStyle w:val="24"/>
              <w:rPr>
                <w:rFonts w:ascii="宋体" w:hAnsi="宋体" w:eastAsia="宋体" w:cs="仿宋"/>
                <w:sz w:val="20"/>
                <w:highlight w:val="none"/>
              </w:rPr>
            </w:pPr>
          </w:p>
        </w:tc>
        <w:tc>
          <w:tcPr>
            <w:tcW w:w="782" w:type="dxa"/>
            <w:noWrap w:val="0"/>
            <w:vAlign w:val="top"/>
          </w:tcPr>
          <w:p>
            <w:pPr>
              <w:pStyle w:val="24"/>
              <w:rPr>
                <w:rFonts w:ascii="宋体" w:hAnsi="宋体" w:eastAsia="宋体" w:cs="仿宋"/>
                <w:sz w:val="20"/>
                <w:highlight w:val="none"/>
              </w:rPr>
            </w:pPr>
          </w:p>
        </w:tc>
        <w:tc>
          <w:tcPr>
            <w:tcW w:w="1956" w:type="dxa"/>
            <w:noWrap w:val="0"/>
            <w:vAlign w:val="top"/>
          </w:tcPr>
          <w:p>
            <w:pPr>
              <w:pStyle w:val="24"/>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19" w:type="dxa"/>
            <w:noWrap w:val="0"/>
            <w:vAlign w:val="top"/>
          </w:tcPr>
          <w:p>
            <w:pPr>
              <w:pStyle w:val="24"/>
              <w:rPr>
                <w:rFonts w:ascii="宋体" w:hAnsi="宋体" w:eastAsia="宋体" w:cs="仿宋"/>
                <w:sz w:val="20"/>
                <w:highlight w:val="none"/>
              </w:rPr>
            </w:pPr>
          </w:p>
        </w:tc>
        <w:tc>
          <w:tcPr>
            <w:tcW w:w="4956" w:type="dxa"/>
            <w:noWrap w:val="0"/>
            <w:vAlign w:val="top"/>
          </w:tcPr>
          <w:p>
            <w:pPr>
              <w:pStyle w:val="24"/>
              <w:rPr>
                <w:rFonts w:ascii="宋体" w:hAnsi="宋体" w:eastAsia="宋体" w:cs="仿宋"/>
                <w:sz w:val="20"/>
                <w:highlight w:val="none"/>
              </w:rPr>
            </w:pPr>
          </w:p>
        </w:tc>
        <w:tc>
          <w:tcPr>
            <w:tcW w:w="782" w:type="dxa"/>
            <w:noWrap w:val="0"/>
            <w:vAlign w:val="top"/>
          </w:tcPr>
          <w:p>
            <w:pPr>
              <w:pStyle w:val="24"/>
              <w:rPr>
                <w:rFonts w:ascii="宋体" w:hAnsi="宋体" w:eastAsia="宋体" w:cs="仿宋"/>
                <w:sz w:val="20"/>
                <w:highlight w:val="none"/>
              </w:rPr>
            </w:pPr>
          </w:p>
        </w:tc>
        <w:tc>
          <w:tcPr>
            <w:tcW w:w="1956" w:type="dxa"/>
            <w:noWrap w:val="0"/>
            <w:vAlign w:val="top"/>
          </w:tcPr>
          <w:p>
            <w:pPr>
              <w:pStyle w:val="24"/>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noWrap w:val="0"/>
            <w:vAlign w:val="top"/>
          </w:tcPr>
          <w:p>
            <w:pPr>
              <w:pStyle w:val="24"/>
              <w:rPr>
                <w:rFonts w:ascii="宋体" w:hAnsi="宋体" w:eastAsia="宋体" w:cs="仿宋"/>
                <w:sz w:val="20"/>
                <w:highlight w:val="none"/>
              </w:rPr>
            </w:pPr>
          </w:p>
        </w:tc>
        <w:tc>
          <w:tcPr>
            <w:tcW w:w="4956" w:type="dxa"/>
            <w:noWrap w:val="0"/>
            <w:vAlign w:val="top"/>
          </w:tcPr>
          <w:p>
            <w:pPr>
              <w:pStyle w:val="24"/>
              <w:rPr>
                <w:rFonts w:ascii="宋体" w:hAnsi="宋体" w:eastAsia="宋体" w:cs="仿宋"/>
                <w:sz w:val="20"/>
                <w:highlight w:val="none"/>
              </w:rPr>
            </w:pPr>
          </w:p>
        </w:tc>
        <w:tc>
          <w:tcPr>
            <w:tcW w:w="782" w:type="dxa"/>
            <w:noWrap w:val="0"/>
            <w:vAlign w:val="top"/>
          </w:tcPr>
          <w:p>
            <w:pPr>
              <w:pStyle w:val="24"/>
              <w:rPr>
                <w:rFonts w:ascii="宋体" w:hAnsi="宋体" w:eastAsia="宋体" w:cs="仿宋"/>
                <w:sz w:val="20"/>
                <w:highlight w:val="none"/>
              </w:rPr>
            </w:pPr>
          </w:p>
        </w:tc>
        <w:tc>
          <w:tcPr>
            <w:tcW w:w="1956" w:type="dxa"/>
            <w:noWrap w:val="0"/>
            <w:vAlign w:val="top"/>
          </w:tcPr>
          <w:p>
            <w:pPr>
              <w:pStyle w:val="24"/>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19" w:type="dxa"/>
            <w:noWrap w:val="0"/>
            <w:vAlign w:val="top"/>
          </w:tcPr>
          <w:p>
            <w:pPr>
              <w:pStyle w:val="24"/>
              <w:rPr>
                <w:rFonts w:ascii="宋体" w:hAnsi="宋体" w:eastAsia="宋体" w:cs="仿宋"/>
                <w:sz w:val="20"/>
                <w:highlight w:val="none"/>
              </w:rPr>
            </w:pPr>
          </w:p>
        </w:tc>
        <w:tc>
          <w:tcPr>
            <w:tcW w:w="4956" w:type="dxa"/>
            <w:noWrap w:val="0"/>
            <w:vAlign w:val="top"/>
          </w:tcPr>
          <w:p>
            <w:pPr>
              <w:pStyle w:val="24"/>
              <w:rPr>
                <w:rFonts w:ascii="宋体" w:hAnsi="宋体" w:eastAsia="宋体" w:cs="仿宋"/>
                <w:sz w:val="20"/>
                <w:highlight w:val="none"/>
              </w:rPr>
            </w:pPr>
          </w:p>
        </w:tc>
        <w:tc>
          <w:tcPr>
            <w:tcW w:w="782" w:type="dxa"/>
            <w:noWrap w:val="0"/>
            <w:vAlign w:val="top"/>
          </w:tcPr>
          <w:p>
            <w:pPr>
              <w:pStyle w:val="24"/>
              <w:rPr>
                <w:rFonts w:ascii="宋体" w:hAnsi="宋体" w:eastAsia="宋体" w:cs="仿宋"/>
                <w:sz w:val="20"/>
                <w:highlight w:val="none"/>
              </w:rPr>
            </w:pPr>
          </w:p>
        </w:tc>
        <w:tc>
          <w:tcPr>
            <w:tcW w:w="1956" w:type="dxa"/>
            <w:noWrap w:val="0"/>
            <w:vAlign w:val="top"/>
          </w:tcPr>
          <w:p>
            <w:pPr>
              <w:pStyle w:val="24"/>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noWrap w:val="0"/>
            <w:vAlign w:val="top"/>
          </w:tcPr>
          <w:p>
            <w:pPr>
              <w:pStyle w:val="24"/>
              <w:rPr>
                <w:rFonts w:ascii="宋体" w:hAnsi="宋体" w:eastAsia="宋体" w:cs="仿宋"/>
                <w:sz w:val="20"/>
                <w:highlight w:val="none"/>
              </w:rPr>
            </w:pPr>
          </w:p>
        </w:tc>
        <w:tc>
          <w:tcPr>
            <w:tcW w:w="4956" w:type="dxa"/>
            <w:noWrap w:val="0"/>
            <w:vAlign w:val="top"/>
          </w:tcPr>
          <w:p>
            <w:pPr>
              <w:pStyle w:val="24"/>
              <w:rPr>
                <w:rFonts w:ascii="宋体" w:hAnsi="宋体" w:eastAsia="宋体" w:cs="仿宋"/>
                <w:sz w:val="20"/>
                <w:highlight w:val="none"/>
              </w:rPr>
            </w:pPr>
          </w:p>
        </w:tc>
        <w:tc>
          <w:tcPr>
            <w:tcW w:w="782" w:type="dxa"/>
            <w:noWrap w:val="0"/>
            <w:vAlign w:val="top"/>
          </w:tcPr>
          <w:p>
            <w:pPr>
              <w:pStyle w:val="24"/>
              <w:rPr>
                <w:rFonts w:ascii="宋体" w:hAnsi="宋体" w:eastAsia="宋体" w:cs="仿宋"/>
                <w:sz w:val="20"/>
                <w:highlight w:val="none"/>
              </w:rPr>
            </w:pPr>
          </w:p>
        </w:tc>
        <w:tc>
          <w:tcPr>
            <w:tcW w:w="1956" w:type="dxa"/>
            <w:noWrap w:val="0"/>
            <w:vAlign w:val="top"/>
          </w:tcPr>
          <w:p>
            <w:pPr>
              <w:pStyle w:val="24"/>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19" w:type="dxa"/>
            <w:noWrap w:val="0"/>
            <w:vAlign w:val="top"/>
          </w:tcPr>
          <w:p>
            <w:pPr>
              <w:pStyle w:val="24"/>
              <w:rPr>
                <w:rFonts w:ascii="宋体" w:hAnsi="宋体" w:eastAsia="宋体" w:cs="仿宋"/>
                <w:sz w:val="20"/>
                <w:highlight w:val="none"/>
              </w:rPr>
            </w:pPr>
          </w:p>
        </w:tc>
        <w:tc>
          <w:tcPr>
            <w:tcW w:w="4956" w:type="dxa"/>
            <w:noWrap w:val="0"/>
            <w:vAlign w:val="top"/>
          </w:tcPr>
          <w:p>
            <w:pPr>
              <w:pStyle w:val="24"/>
              <w:rPr>
                <w:rFonts w:ascii="宋体" w:hAnsi="宋体" w:eastAsia="宋体" w:cs="仿宋"/>
                <w:sz w:val="20"/>
                <w:highlight w:val="none"/>
              </w:rPr>
            </w:pPr>
          </w:p>
        </w:tc>
        <w:tc>
          <w:tcPr>
            <w:tcW w:w="782" w:type="dxa"/>
            <w:noWrap w:val="0"/>
            <w:vAlign w:val="top"/>
          </w:tcPr>
          <w:p>
            <w:pPr>
              <w:pStyle w:val="24"/>
              <w:rPr>
                <w:rFonts w:ascii="宋体" w:hAnsi="宋体" w:eastAsia="宋体" w:cs="仿宋"/>
                <w:sz w:val="20"/>
                <w:highlight w:val="none"/>
              </w:rPr>
            </w:pPr>
          </w:p>
        </w:tc>
        <w:tc>
          <w:tcPr>
            <w:tcW w:w="1956" w:type="dxa"/>
            <w:noWrap w:val="0"/>
            <w:vAlign w:val="top"/>
          </w:tcPr>
          <w:p>
            <w:pPr>
              <w:pStyle w:val="24"/>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noWrap w:val="0"/>
            <w:vAlign w:val="top"/>
          </w:tcPr>
          <w:p>
            <w:pPr>
              <w:pStyle w:val="24"/>
              <w:rPr>
                <w:rFonts w:ascii="宋体" w:hAnsi="宋体" w:eastAsia="宋体" w:cs="仿宋"/>
                <w:sz w:val="20"/>
                <w:highlight w:val="none"/>
              </w:rPr>
            </w:pPr>
          </w:p>
        </w:tc>
        <w:tc>
          <w:tcPr>
            <w:tcW w:w="4956" w:type="dxa"/>
            <w:noWrap w:val="0"/>
            <w:vAlign w:val="top"/>
          </w:tcPr>
          <w:p>
            <w:pPr>
              <w:pStyle w:val="24"/>
              <w:rPr>
                <w:rFonts w:ascii="宋体" w:hAnsi="宋体" w:eastAsia="宋体" w:cs="仿宋"/>
                <w:sz w:val="20"/>
                <w:highlight w:val="none"/>
              </w:rPr>
            </w:pPr>
          </w:p>
        </w:tc>
        <w:tc>
          <w:tcPr>
            <w:tcW w:w="782" w:type="dxa"/>
            <w:noWrap w:val="0"/>
            <w:vAlign w:val="top"/>
          </w:tcPr>
          <w:p>
            <w:pPr>
              <w:pStyle w:val="24"/>
              <w:rPr>
                <w:rFonts w:ascii="宋体" w:hAnsi="宋体" w:eastAsia="宋体" w:cs="仿宋"/>
                <w:sz w:val="20"/>
                <w:highlight w:val="none"/>
              </w:rPr>
            </w:pPr>
          </w:p>
        </w:tc>
        <w:tc>
          <w:tcPr>
            <w:tcW w:w="1956" w:type="dxa"/>
            <w:noWrap w:val="0"/>
            <w:vAlign w:val="top"/>
          </w:tcPr>
          <w:p>
            <w:pPr>
              <w:pStyle w:val="24"/>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19" w:type="dxa"/>
            <w:noWrap w:val="0"/>
            <w:vAlign w:val="top"/>
          </w:tcPr>
          <w:p>
            <w:pPr>
              <w:pStyle w:val="24"/>
              <w:rPr>
                <w:rFonts w:ascii="宋体" w:hAnsi="宋体" w:eastAsia="宋体" w:cs="仿宋"/>
                <w:sz w:val="20"/>
                <w:highlight w:val="none"/>
              </w:rPr>
            </w:pPr>
          </w:p>
        </w:tc>
        <w:tc>
          <w:tcPr>
            <w:tcW w:w="4956" w:type="dxa"/>
            <w:noWrap w:val="0"/>
            <w:vAlign w:val="top"/>
          </w:tcPr>
          <w:p>
            <w:pPr>
              <w:pStyle w:val="24"/>
              <w:rPr>
                <w:rFonts w:ascii="宋体" w:hAnsi="宋体" w:eastAsia="宋体" w:cs="仿宋"/>
                <w:sz w:val="20"/>
                <w:highlight w:val="none"/>
              </w:rPr>
            </w:pPr>
          </w:p>
        </w:tc>
        <w:tc>
          <w:tcPr>
            <w:tcW w:w="782" w:type="dxa"/>
            <w:noWrap w:val="0"/>
            <w:vAlign w:val="top"/>
          </w:tcPr>
          <w:p>
            <w:pPr>
              <w:pStyle w:val="24"/>
              <w:rPr>
                <w:rFonts w:ascii="宋体" w:hAnsi="宋体" w:eastAsia="宋体" w:cs="仿宋"/>
                <w:sz w:val="20"/>
                <w:highlight w:val="none"/>
              </w:rPr>
            </w:pPr>
          </w:p>
        </w:tc>
        <w:tc>
          <w:tcPr>
            <w:tcW w:w="1956" w:type="dxa"/>
            <w:noWrap w:val="0"/>
            <w:vAlign w:val="top"/>
          </w:tcPr>
          <w:p>
            <w:pPr>
              <w:pStyle w:val="24"/>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19" w:type="dxa"/>
            <w:noWrap w:val="0"/>
            <w:vAlign w:val="top"/>
          </w:tcPr>
          <w:p>
            <w:pPr>
              <w:pStyle w:val="24"/>
              <w:rPr>
                <w:rFonts w:ascii="宋体" w:hAnsi="宋体" w:eastAsia="宋体" w:cs="仿宋"/>
                <w:sz w:val="20"/>
                <w:highlight w:val="none"/>
              </w:rPr>
            </w:pPr>
          </w:p>
        </w:tc>
        <w:tc>
          <w:tcPr>
            <w:tcW w:w="4956" w:type="dxa"/>
            <w:noWrap w:val="0"/>
            <w:vAlign w:val="top"/>
          </w:tcPr>
          <w:p>
            <w:pPr>
              <w:pStyle w:val="24"/>
              <w:rPr>
                <w:rFonts w:ascii="宋体" w:hAnsi="宋体" w:eastAsia="宋体" w:cs="仿宋"/>
                <w:sz w:val="20"/>
                <w:highlight w:val="none"/>
              </w:rPr>
            </w:pPr>
          </w:p>
        </w:tc>
        <w:tc>
          <w:tcPr>
            <w:tcW w:w="782" w:type="dxa"/>
            <w:noWrap w:val="0"/>
            <w:vAlign w:val="top"/>
          </w:tcPr>
          <w:p>
            <w:pPr>
              <w:pStyle w:val="24"/>
              <w:rPr>
                <w:rFonts w:ascii="宋体" w:hAnsi="宋体" w:eastAsia="宋体" w:cs="仿宋"/>
                <w:sz w:val="20"/>
                <w:highlight w:val="none"/>
              </w:rPr>
            </w:pPr>
          </w:p>
        </w:tc>
        <w:tc>
          <w:tcPr>
            <w:tcW w:w="1956" w:type="dxa"/>
            <w:noWrap w:val="0"/>
            <w:vAlign w:val="top"/>
          </w:tcPr>
          <w:p>
            <w:pPr>
              <w:pStyle w:val="24"/>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noWrap w:val="0"/>
            <w:vAlign w:val="top"/>
          </w:tcPr>
          <w:p>
            <w:pPr>
              <w:pStyle w:val="24"/>
              <w:rPr>
                <w:rFonts w:ascii="宋体" w:hAnsi="宋体" w:eastAsia="宋体" w:cs="仿宋"/>
                <w:sz w:val="20"/>
                <w:highlight w:val="none"/>
              </w:rPr>
            </w:pPr>
          </w:p>
        </w:tc>
        <w:tc>
          <w:tcPr>
            <w:tcW w:w="4956" w:type="dxa"/>
            <w:noWrap w:val="0"/>
            <w:vAlign w:val="top"/>
          </w:tcPr>
          <w:p>
            <w:pPr>
              <w:pStyle w:val="24"/>
              <w:rPr>
                <w:rFonts w:ascii="宋体" w:hAnsi="宋体" w:eastAsia="宋体" w:cs="仿宋"/>
                <w:sz w:val="20"/>
                <w:highlight w:val="none"/>
              </w:rPr>
            </w:pPr>
          </w:p>
        </w:tc>
        <w:tc>
          <w:tcPr>
            <w:tcW w:w="782" w:type="dxa"/>
            <w:noWrap w:val="0"/>
            <w:vAlign w:val="top"/>
          </w:tcPr>
          <w:p>
            <w:pPr>
              <w:pStyle w:val="24"/>
              <w:rPr>
                <w:rFonts w:ascii="宋体" w:hAnsi="宋体" w:eastAsia="宋体" w:cs="仿宋"/>
                <w:sz w:val="20"/>
                <w:highlight w:val="none"/>
              </w:rPr>
            </w:pPr>
          </w:p>
        </w:tc>
        <w:tc>
          <w:tcPr>
            <w:tcW w:w="1956" w:type="dxa"/>
            <w:noWrap w:val="0"/>
            <w:vAlign w:val="top"/>
          </w:tcPr>
          <w:p>
            <w:pPr>
              <w:pStyle w:val="24"/>
              <w:rPr>
                <w:rFonts w:ascii="宋体" w:hAnsi="宋体" w:eastAsia="宋体" w:cs="仿宋"/>
                <w:sz w:val="20"/>
                <w:highlight w:val="none"/>
              </w:rPr>
            </w:pPr>
          </w:p>
        </w:tc>
      </w:tr>
    </w:tbl>
    <w:p>
      <w:pPr>
        <w:spacing w:before="1"/>
        <w:ind w:left="360" w:right="449" w:rightChars="214"/>
        <w:rPr>
          <w:rFonts w:ascii="宋体" w:hAnsi="宋体" w:cs="仿宋"/>
          <w:sz w:val="28"/>
          <w:szCs w:val="28"/>
          <w:highlight w:val="none"/>
        </w:rPr>
      </w:pPr>
      <w:r>
        <w:rPr>
          <w:rFonts w:hint="eastAsia" w:ascii="宋体" w:hAnsi="宋体" w:cs="仿宋"/>
          <w:b/>
          <w:highlight w:val="none"/>
        </w:rPr>
        <w:t>注：</w:t>
      </w:r>
      <w:r>
        <w:rPr>
          <w:rFonts w:hint="eastAsia" w:ascii="宋体" w:hAnsi="宋体" w:cs="仿宋"/>
          <w:spacing w:val="-1"/>
          <w:highlight w:val="none"/>
        </w:rPr>
        <w:t>该目录为方便评标委员会查找相关证明文件及评审条件，应尽可能的详细、清晰，投标人可根据</w:t>
      </w:r>
      <w:r>
        <w:rPr>
          <w:rFonts w:hint="eastAsia" w:ascii="宋体" w:hAnsi="宋体" w:cs="仿宋"/>
          <w:spacing w:val="-3"/>
          <w:highlight w:val="none"/>
        </w:rPr>
        <w:t>自身情况补充完善；</w:t>
      </w:r>
      <w:r>
        <w:rPr>
          <w:rFonts w:hint="eastAsia" w:ascii="宋体" w:hAnsi="宋体" w:cs="仿宋"/>
          <w:spacing w:val="-7"/>
          <w:highlight w:val="none"/>
        </w:rPr>
        <w:t>投标文件的编制顺序应按此表顺序，并连续编排页码(扫描或复印件可以采用页码机加盖页码)。</w:t>
      </w:r>
    </w:p>
    <w:p>
      <w:pPr>
        <w:pStyle w:val="25"/>
        <w:tabs>
          <w:tab w:val="left" w:pos="682"/>
        </w:tabs>
        <w:autoSpaceDE w:val="0"/>
        <w:autoSpaceDN w:val="0"/>
        <w:spacing w:before="2" w:line="244" w:lineRule="auto"/>
        <w:ind w:right="519" w:firstLine="0" w:firstLineChars="0"/>
        <w:rPr>
          <w:rFonts w:ascii="宋体" w:hAnsi="宋体" w:cs="仿宋"/>
          <w:spacing w:val="-7"/>
          <w:highlight w:val="none"/>
        </w:rPr>
      </w:pPr>
    </w:p>
    <w:p>
      <w:pPr>
        <w:pStyle w:val="19"/>
        <w:spacing w:line="360" w:lineRule="auto"/>
        <w:ind w:left="5250"/>
        <w:jc w:val="center"/>
        <w:rPr>
          <w:rFonts w:ascii="宋体" w:hAnsi="宋体" w:cs="仿宋"/>
          <w:b/>
          <w:sz w:val="24"/>
          <w:szCs w:val="24"/>
          <w:highlight w:val="none"/>
        </w:rPr>
        <w:sectPr>
          <w:pgSz w:w="11910" w:h="16850"/>
          <w:pgMar w:top="1440" w:right="1800" w:bottom="1440" w:left="1800" w:header="720" w:footer="720" w:gutter="0"/>
          <w:cols w:space="720" w:num="1"/>
        </w:sectPr>
      </w:pPr>
    </w:p>
    <w:p>
      <w:pPr>
        <w:pStyle w:val="19"/>
        <w:spacing w:line="360" w:lineRule="auto"/>
        <w:ind w:left="567"/>
        <w:jc w:val="center"/>
        <w:rPr>
          <w:rFonts w:ascii="宋体" w:hAnsi="宋体" w:cs="仿宋"/>
          <w:b/>
          <w:sz w:val="24"/>
          <w:szCs w:val="24"/>
          <w:highlight w:val="none"/>
        </w:rPr>
      </w:pPr>
      <w:r>
        <w:rPr>
          <w:rFonts w:hint="eastAsia" w:ascii="宋体" w:hAnsi="宋体" w:cs="仿宋"/>
          <w:b/>
          <w:sz w:val="24"/>
          <w:szCs w:val="24"/>
          <w:highlight w:val="none"/>
        </w:rPr>
        <w:t>1  开标一览表（投标文件格式一）</w:t>
      </w:r>
      <w:bookmarkEnd w:id="44"/>
    </w:p>
    <w:p>
      <w:pPr>
        <w:pStyle w:val="19"/>
        <w:spacing w:line="360" w:lineRule="auto"/>
        <w:ind w:left="5250"/>
        <w:rPr>
          <w:rFonts w:ascii="宋体" w:hAnsi="宋体" w:cs="仿宋"/>
          <w:bCs w:val="0"/>
          <w:sz w:val="24"/>
          <w:szCs w:val="24"/>
          <w:highlight w:val="none"/>
        </w:rPr>
      </w:pPr>
    </w:p>
    <w:p>
      <w:pPr>
        <w:pStyle w:val="19"/>
        <w:spacing w:line="360" w:lineRule="auto"/>
        <w:ind w:left="5250"/>
        <w:rPr>
          <w:rFonts w:ascii="宋体" w:hAnsi="宋体" w:cs="仿宋"/>
          <w:bCs w:val="0"/>
          <w:sz w:val="24"/>
          <w:szCs w:val="24"/>
          <w:highlight w:val="none"/>
        </w:rPr>
      </w:pPr>
    </w:p>
    <w:p>
      <w:pPr>
        <w:pStyle w:val="13"/>
        <w:ind w:firstLine="482" w:firstLineChars="200"/>
        <w:jc w:val="center"/>
        <w:rPr>
          <w:rFonts w:hint="eastAsia" w:hAnsi="宋体" w:eastAsia="宋体" w:cs="MingLiU_HKSCS"/>
          <w:b/>
          <w:sz w:val="24"/>
          <w:szCs w:val="24"/>
          <w:highlight w:val="none"/>
          <w:lang w:val="en-US" w:eastAsia="zh-CN"/>
        </w:rPr>
      </w:pPr>
      <w:r>
        <w:rPr>
          <w:rFonts w:hint="eastAsia" w:hAnsi="宋体"/>
          <w:b/>
          <w:sz w:val="24"/>
          <w:szCs w:val="24"/>
          <w:highlight w:val="none"/>
          <w:lang w:val="en-US" w:eastAsia="zh-CN"/>
        </w:rPr>
        <w:t>报价一览表</w:t>
      </w:r>
    </w:p>
    <w:p>
      <w:pPr>
        <w:pStyle w:val="13"/>
        <w:ind w:firstLine="420" w:firstLineChars="200"/>
        <w:rPr>
          <w:rFonts w:hAnsi="宋体"/>
          <w:sz w:val="21"/>
          <w:szCs w:val="21"/>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7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1843" w:type="dxa"/>
            <w:tcBorders>
              <w:bottom w:val="single" w:color="auto" w:sz="4" w:space="0"/>
            </w:tcBorders>
            <w:noWrap w:val="0"/>
            <w:vAlign w:val="center"/>
          </w:tcPr>
          <w:p>
            <w:pPr>
              <w:pStyle w:val="26"/>
              <w:tabs>
                <w:tab w:val="left" w:pos="1337"/>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项目名称</w:t>
            </w:r>
          </w:p>
        </w:tc>
        <w:tc>
          <w:tcPr>
            <w:tcW w:w="7168" w:type="dxa"/>
            <w:tcBorders>
              <w:bottom w:val="single" w:color="auto" w:sz="4" w:space="0"/>
            </w:tcBorders>
            <w:noWrap w:val="0"/>
            <w:vAlign w:val="center"/>
          </w:tcPr>
          <w:p>
            <w:pPr>
              <w:pStyle w:val="26"/>
              <w:tabs>
                <w:tab w:val="left" w:pos="1337"/>
              </w:tabs>
              <w:spacing w:line="360" w:lineRule="auto"/>
              <w:jc w:val="center"/>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843" w:type="dxa"/>
            <w:tcBorders>
              <w:bottom w:val="single" w:color="auto" w:sz="4" w:space="0"/>
            </w:tcBorders>
            <w:noWrap w:val="0"/>
            <w:vAlign w:val="center"/>
          </w:tcPr>
          <w:p>
            <w:pPr>
              <w:pStyle w:val="26"/>
              <w:tabs>
                <w:tab w:val="left" w:pos="1337"/>
              </w:tabs>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项目编号</w:t>
            </w:r>
          </w:p>
        </w:tc>
        <w:tc>
          <w:tcPr>
            <w:tcW w:w="7168" w:type="dxa"/>
            <w:tcBorders>
              <w:bottom w:val="single" w:color="auto" w:sz="4" w:space="0"/>
            </w:tcBorders>
            <w:noWrap w:val="0"/>
            <w:vAlign w:val="center"/>
          </w:tcPr>
          <w:p>
            <w:pPr>
              <w:pStyle w:val="26"/>
              <w:tabs>
                <w:tab w:val="left" w:pos="1337"/>
              </w:tabs>
              <w:spacing w:line="360" w:lineRule="auto"/>
              <w:jc w:val="center"/>
              <w:rPr>
                <w:rFonts w:hint="eastAsia" w:ascii="宋体" w:hAnsi="宋体" w:eastAsia="宋体" w:cs="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1843" w:type="dxa"/>
            <w:noWrap w:val="0"/>
            <w:vAlign w:val="center"/>
          </w:tcPr>
          <w:p>
            <w:pPr>
              <w:pStyle w:val="26"/>
              <w:tabs>
                <w:tab w:val="left" w:pos="1337"/>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码洋折扣率</w:t>
            </w:r>
          </w:p>
        </w:tc>
        <w:tc>
          <w:tcPr>
            <w:tcW w:w="7168" w:type="dxa"/>
            <w:noWrap w:val="0"/>
            <w:vAlign w:val="center"/>
          </w:tcPr>
          <w:p>
            <w:pPr>
              <w:pStyle w:val="26"/>
              <w:tabs>
                <w:tab w:val="left" w:pos="1337"/>
              </w:tabs>
              <w:spacing w:line="360" w:lineRule="auto"/>
              <w:jc w:val="center"/>
              <w:rPr>
                <w:rFonts w:hint="eastAsia" w:ascii="宋体" w:hAnsi="宋体" w:eastAsia="宋体" w:cs="宋体"/>
                <w:bCs/>
                <w:color w:val="auto"/>
                <w:sz w:val="21"/>
                <w:szCs w:val="21"/>
                <w:highlight w:val="none"/>
              </w:rPr>
            </w:pPr>
          </w:p>
          <w:p>
            <w:pPr>
              <w:pStyle w:val="27"/>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社科：</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折扣率</w:t>
            </w:r>
            <w:r>
              <w:rPr>
                <w:rFonts w:hint="eastAsia" w:ascii="宋体" w:hAnsi="宋体" w:eastAsia="宋体" w:cs="宋体"/>
                <w:b w:val="0"/>
                <w:bCs w:val="0"/>
                <w:color w:val="auto"/>
                <w:sz w:val="21"/>
                <w:szCs w:val="21"/>
                <w:highlight w:val="none"/>
                <w:lang w:eastAsia="zh-CN"/>
              </w:rPr>
              <w:t>）</w:t>
            </w:r>
          </w:p>
          <w:p>
            <w:pPr>
              <w:pStyle w:val="26"/>
              <w:tabs>
                <w:tab w:val="left" w:pos="1337"/>
              </w:tabs>
              <w:spacing w:line="360" w:lineRule="auto"/>
              <w:jc w:val="center"/>
              <w:rPr>
                <w:rFonts w:hint="eastAsia" w:ascii="宋体" w:hAnsi="宋体" w:eastAsia="宋体" w:cs="宋体"/>
                <w:bCs/>
                <w:color w:val="auto"/>
                <w:sz w:val="21"/>
                <w:szCs w:val="21"/>
                <w:highlight w:val="none"/>
              </w:rPr>
            </w:pPr>
          </w:p>
          <w:p>
            <w:pPr>
              <w:pStyle w:val="26"/>
              <w:tabs>
                <w:tab w:val="left" w:pos="1337"/>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医学：</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eastAsia="zh-CN"/>
              </w:rPr>
              <w:t>折扣率</w:t>
            </w:r>
            <w:r>
              <w:rPr>
                <w:rFonts w:hint="eastAsia" w:ascii="宋体" w:hAnsi="宋体" w:eastAsia="宋体" w:cs="宋体"/>
                <w:b w:val="0"/>
                <w:bCs w:val="0"/>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011" w:type="dxa"/>
            <w:gridSpan w:val="2"/>
            <w:noWrap w:val="0"/>
            <w:vAlign w:val="center"/>
          </w:tcPr>
          <w:p>
            <w:pPr>
              <w:pStyle w:val="26"/>
              <w:tabs>
                <w:tab w:val="left" w:pos="1337"/>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备注：</w:t>
            </w:r>
          </w:p>
        </w:tc>
      </w:tr>
    </w:tbl>
    <w:p>
      <w:pPr>
        <w:spacing w:before="15"/>
        <w:ind w:left="360"/>
        <w:rPr>
          <w:rFonts w:ascii="宋体" w:hAnsi="宋体" w:cs="仿宋"/>
          <w:szCs w:val="21"/>
          <w:highlight w:val="none"/>
        </w:rPr>
      </w:pPr>
    </w:p>
    <w:p>
      <w:pPr>
        <w:spacing w:before="15"/>
        <w:ind w:left="360" w:firstLine="210" w:firstLineChars="100"/>
        <w:rPr>
          <w:rFonts w:hint="eastAsia" w:ascii="宋体" w:hAnsi="宋体" w:cs="仿宋"/>
          <w:szCs w:val="21"/>
          <w:highlight w:val="none"/>
        </w:rPr>
      </w:pPr>
      <w:r>
        <w:rPr>
          <w:rFonts w:hint="eastAsia" w:ascii="宋体" w:hAnsi="宋体" w:cs="仿宋"/>
          <w:szCs w:val="21"/>
          <w:highlight w:val="none"/>
          <w:lang w:val="en-US" w:eastAsia="zh-CN"/>
        </w:rPr>
        <w:t>注</w:t>
      </w:r>
      <w:r>
        <w:rPr>
          <w:rFonts w:hint="eastAsia" w:ascii="宋体" w:hAnsi="宋体" w:cs="仿宋"/>
          <w:szCs w:val="21"/>
          <w:highlight w:val="none"/>
        </w:rPr>
        <w:t>1、供应商严格按照规定的格式填写。</w:t>
      </w:r>
    </w:p>
    <w:p>
      <w:pPr>
        <w:spacing w:before="15"/>
        <w:ind w:firstLine="630" w:firstLineChars="300"/>
        <w:rPr>
          <w:rFonts w:hint="eastAsia" w:ascii="宋体" w:hAnsi="宋体" w:cs="仿宋"/>
          <w:szCs w:val="21"/>
          <w:highlight w:val="none"/>
        </w:rPr>
      </w:pPr>
      <w:r>
        <w:rPr>
          <w:rFonts w:hint="eastAsia" w:ascii="宋体" w:hAnsi="宋体" w:cs="仿宋"/>
          <w:szCs w:val="21"/>
          <w:highlight w:val="none"/>
        </w:rPr>
        <w:t>2、任何有选择或有条件的投标总价或表中某一包填写多个报价，均将导致投标被拒绝。</w:t>
      </w:r>
    </w:p>
    <w:p>
      <w:pPr>
        <w:pStyle w:val="21"/>
        <w:ind w:firstLine="630" w:firstLineChars="300"/>
        <w:rPr>
          <w:rFonts w:hint="eastAsia"/>
          <w:highlight w:val="none"/>
        </w:rPr>
      </w:pPr>
      <w:r>
        <w:rPr>
          <w:rFonts w:hint="eastAsia"/>
          <w:highlight w:val="none"/>
        </w:rPr>
        <w:t>3、以上供货价格系指包括全部货品的供给、税费、包装费、运输、配送、装卸等和保险费，以及已支付或将支付的营业税和其它税费等所有费用。</w:t>
      </w:r>
    </w:p>
    <w:p>
      <w:pPr>
        <w:pStyle w:val="10"/>
        <w:rPr>
          <w:rFonts w:ascii="宋体" w:hAnsi="宋体" w:cs="仿宋"/>
          <w:sz w:val="21"/>
          <w:szCs w:val="21"/>
          <w:highlight w:val="none"/>
        </w:rPr>
      </w:pPr>
    </w:p>
    <w:p>
      <w:pPr>
        <w:pStyle w:val="10"/>
        <w:rPr>
          <w:rFonts w:ascii="宋体" w:hAnsi="宋体" w:cs="仿宋"/>
          <w:sz w:val="21"/>
          <w:szCs w:val="21"/>
          <w:highlight w:val="none"/>
        </w:rPr>
      </w:pPr>
    </w:p>
    <w:p>
      <w:pPr>
        <w:pStyle w:val="10"/>
        <w:spacing w:before="11"/>
        <w:rPr>
          <w:rFonts w:ascii="宋体" w:hAnsi="宋体" w:cs="仿宋"/>
          <w:sz w:val="21"/>
          <w:szCs w:val="21"/>
          <w:highlight w:val="none"/>
        </w:rPr>
      </w:pPr>
    </w:p>
    <w:p>
      <w:pPr>
        <w:pStyle w:val="10"/>
        <w:tabs>
          <w:tab w:val="left" w:pos="1920"/>
          <w:tab w:val="left" w:pos="3840"/>
        </w:tabs>
        <w:ind w:left="360"/>
        <w:rPr>
          <w:rFonts w:ascii="宋体" w:hAnsi="宋体" w:cs="仿宋"/>
          <w:sz w:val="21"/>
          <w:szCs w:val="21"/>
          <w:highlight w:val="none"/>
        </w:rPr>
      </w:pPr>
      <w:r>
        <w:rPr>
          <w:rFonts w:hint="eastAsia" w:ascii="宋体" w:hAnsi="宋体" w:cs="仿宋"/>
          <w:sz w:val="21"/>
          <w:szCs w:val="21"/>
          <w:highlight w:val="none"/>
        </w:rPr>
        <w:t>投标人：</w:t>
      </w:r>
      <w:r>
        <w:rPr>
          <w:rFonts w:hint="eastAsia" w:ascii="宋体" w:hAnsi="宋体" w:cs="仿宋"/>
          <w:sz w:val="21"/>
          <w:szCs w:val="21"/>
          <w:highlight w:val="none"/>
          <w:u w:val="single"/>
        </w:rPr>
        <w:t xml:space="preserve"> </w:t>
      </w:r>
      <w:r>
        <w:rPr>
          <w:rFonts w:hint="eastAsia" w:ascii="宋体" w:hAnsi="宋体" w:cs="仿宋"/>
          <w:sz w:val="21"/>
          <w:szCs w:val="21"/>
          <w:highlight w:val="none"/>
          <w:u w:val="single"/>
        </w:rPr>
        <w:tab/>
      </w:r>
      <w:r>
        <w:rPr>
          <w:rFonts w:hint="eastAsia" w:ascii="宋体" w:hAnsi="宋体" w:cs="仿宋"/>
          <w:sz w:val="21"/>
          <w:szCs w:val="21"/>
          <w:highlight w:val="none"/>
          <w:u w:val="single"/>
        </w:rPr>
        <w:t>（公章）</w:t>
      </w:r>
      <w:r>
        <w:rPr>
          <w:rFonts w:hint="eastAsia" w:ascii="宋体" w:hAnsi="宋体" w:cs="仿宋"/>
          <w:sz w:val="21"/>
          <w:szCs w:val="21"/>
          <w:highlight w:val="none"/>
          <w:u w:val="single"/>
        </w:rPr>
        <w:tab/>
      </w:r>
    </w:p>
    <w:p>
      <w:pPr>
        <w:pStyle w:val="10"/>
        <w:tabs>
          <w:tab w:val="left" w:pos="1560"/>
          <w:tab w:val="left" w:pos="2160"/>
          <w:tab w:val="left" w:pos="4320"/>
          <w:tab w:val="left" w:pos="6841"/>
        </w:tabs>
        <w:spacing w:before="161" w:line="362" w:lineRule="auto"/>
        <w:ind w:left="360" w:right="3062"/>
        <w:rPr>
          <w:rFonts w:ascii="宋体" w:hAnsi="宋体" w:cs="仿宋"/>
          <w:sz w:val="21"/>
          <w:szCs w:val="21"/>
          <w:highlight w:val="none"/>
          <w:u w:val="single"/>
        </w:rPr>
      </w:pPr>
      <w:r>
        <w:rPr>
          <w:rFonts w:hint="eastAsia" w:ascii="宋体" w:hAnsi="宋体" w:cs="仿宋"/>
          <w:sz w:val="21"/>
          <w:szCs w:val="21"/>
          <w:highlight w:val="none"/>
        </w:rPr>
        <w:t>法定代表人或其授权代理人：</w:t>
      </w:r>
      <w:r>
        <w:rPr>
          <w:rFonts w:hint="eastAsia" w:ascii="宋体" w:hAnsi="宋体" w:cs="仿宋"/>
          <w:sz w:val="21"/>
          <w:szCs w:val="21"/>
          <w:highlight w:val="none"/>
          <w:u w:val="single"/>
        </w:rPr>
        <w:t xml:space="preserve"> （签字或盖章）</w:t>
      </w:r>
      <w:r>
        <w:rPr>
          <w:rFonts w:hint="eastAsia" w:ascii="宋体" w:hAnsi="宋体" w:cs="仿宋"/>
          <w:sz w:val="21"/>
          <w:szCs w:val="21"/>
          <w:highlight w:val="none"/>
          <w:u w:val="single"/>
        </w:rPr>
        <w:tab/>
      </w:r>
      <w:r>
        <w:rPr>
          <w:rFonts w:hint="eastAsia" w:ascii="宋体" w:hAnsi="宋体" w:cs="仿宋"/>
          <w:sz w:val="21"/>
          <w:szCs w:val="21"/>
          <w:highlight w:val="none"/>
          <w:u w:val="single"/>
        </w:rPr>
        <w:t xml:space="preserve"> </w:t>
      </w:r>
    </w:p>
    <w:p>
      <w:pPr>
        <w:pStyle w:val="10"/>
        <w:tabs>
          <w:tab w:val="left" w:pos="1560"/>
          <w:tab w:val="left" w:pos="2160"/>
          <w:tab w:val="left" w:pos="4320"/>
          <w:tab w:val="left" w:pos="6841"/>
        </w:tabs>
        <w:spacing w:before="161" w:line="362" w:lineRule="auto"/>
        <w:ind w:left="360" w:right="3062"/>
        <w:rPr>
          <w:rFonts w:ascii="宋体" w:hAnsi="宋体" w:cs="仿宋"/>
          <w:sz w:val="21"/>
          <w:szCs w:val="21"/>
          <w:highlight w:val="none"/>
        </w:rPr>
      </w:pPr>
      <w:r>
        <w:rPr>
          <w:rFonts w:hint="eastAsia" w:ascii="宋体" w:hAnsi="宋体" w:cs="仿宋"/>
          <w:sz w:val="21"/>
          <w:szCs w:val="21"/>
          <w:highlight w:val="none"/>
        </w:rPr>
        <w:t>日期：</w:t>
      </w:r>
      <w:r>
        <w:rPr>
          <w:rFonts w:hint="eastAsia" w:ascii="宋体" w:hAnsi="宋体" w:cs="仿宋"/>
          <w:sz w:val="21"/>
          <w:szCs w:val="21"/>
          <w:highlight w:val="none"/>
          <w:u w:val="single"/>
        </w:rPr>
        <w:t xml:space="preserve"> </w:t>
      </w:r>
      <w:r>
        <w:rPr>
          <w:rFonts w:hint="eastAsia" w:ascii="宋体" w:hAnsi="宋体" w:cs="仿宋"/>
          <w:sz w:val="21"/>
          <w:szCs w:val="21"/>
          <w:highlight w:val="none"/>
          <w:u w:val="single"/>
        </w:rPr>
        <w:tab/>
      </w:r>
      <w:r>
        <w:rPr>
          <w:rFonts w:hint="eastAsia" w:ascii="宋体" w:hAnsi="宋体" w:cs="仿宋"/>
          <w:sz w:val="21"/>
          <w:szCs w:val="21"/>
          <w:highlight w:val="none"/>
        </w:rPr>
        <w:t>年</w:t>
      </w:r>
      <w:r>
        <w:rPr>
          <w:rFonts w:hint="eastAsia" w:ascii="宋体" w:hAnsi="宋体" w:cs="仿宋"/>
          <w:sz w:val="21"/>
          <w:szCs w:val="21"/>
          <w:highlight w:val="none"/>
          <w:u w:val="single"/>
        </w:rPr>
        <w:t xml:space="preserve"> </w:t>
      </w:r>
      <w:r>
        <w:rPr>
          <w:rFonts w:hint="eastAsia" w:ascii="宋体" w:hAnsi="宋体" w:cs="仿宋"/>
          <w:sz w:val="21"/>
          <w:szCs w:val="21"/>
          <w:highlight w:val="none"/>
          <w:u w:val="single"/>
        </w:rPr>
        <w:tab/>
      </w:r>
      <w:r>
        <w:rPr>
          <w:rFonts w:hint="eastAsia" w:ascii="宋体" w:hAnsi="宋体" w:cs="仿宋"/>
          <w:sz w:val="21"/>
          <w:szCs w:val="21"/>
          <w:highlight w:val="none"/>
        </w:rPr>
        <w:t>月</w:t>
      </w:r>
      <w:r>
        <w:rPr>
          <w:rFonts w:hint="eastAsia" w:ascii="宋体" w:hAnsi="宋体" w:cs="仿宋"/>
          <w:sz w:val="21"/>
          <w:szCs w:val="21"/>
          <w:highlight w:val="none"/>
          <w:u w:val="single"/>
        </w:rPr>
        <w:t xml:space="preserve">    </w:t>
      </w:r>
      <w:r>
        <w:rPr>
          <w:rFonts w:hint="eastAsia" w:ascii="宋体" w:hAnsi="宋体" w:cs="仿宋"/>
          <w:sz w:val="21"/>
          <w:szCs w:val="21"/>
          <w:highlight w:val="none"/>
        </w:rPr>
        <w:t>日</w:t>
      </w:r>
    </w:p>
    <w:p>
      <w:pPr>
        <w:spacing w:line="362" w:lineRule="auto"/>
        <w:rPr>
          <w:rFonts w:ascii="宋体" w:hAnsi="宋体" w:cs="仿宋"/>
          <w:szCs w:val="21"/>
          <w:highlight w:val="none"/>
        </w:rPr>
      </w:pPr>
    </w:p>
    <w:p>
      <w:pPr>
        <w:pStyle w:val="19"/>
        <w:ind w:left="5250"/>
        <w:rPr>
          <w:rFonts w:ascii="宋体" w:hAnsi="宋体" w:cs="仿宋"/>
          <w:highlight w:val="none"/>
        </w:rPr>
      </w:pPr>
    </w:p>
    <w:p>
      <w:pPr>
        <w:pStyle w:val="19"/>
        <w:ind w:left="5250"/>
        <w:rPr>
          <w:rFonts w:ascii="宋体" w:hAnsi="宋体" w:cs="仿宋"/>
          <w:highlight w:val="none"/>
        </w:rPr>
      </w:pPr>
    </w:p>
    <w:p>
      <w:pPr>
        <w:pStyle w:val="19"/>
        <w:ind w:left="5250"/>
        <w:rPr>
          <w:rFonts w:ascii="宋体" w:hAnsi="宋体" w:cs="仿宋"/>
          <w:highlight w:val="none"/>
        </w:rPr>
        <w:sectPr>
          <w:pgSz w:w="11910" w:h="16850"/>
          <w:pgMar w:top="1440" w:right="1800" w:bottom="1440" w:left="1800" w:header="720" w:footer="720" w:gutter="0"/>
          <w:cols w:space="720" w:num="1"/>
        </w:sectPr>
      </w:pPr>
    </w:p>
    <w:p>
      <w:pPr>
        <w:pStyle w:val="19"/>
        <w:spacing w:line="360" w:lineRule="auto"/>
        <w:ind w:left="2694"/>
        <w:outlineLvl w:val="0"/>
        <w:rPr>
          <w:rFonts w:ascii="宋体" w:hAnsi="宋体" w:cs="仿宋"/>
          <w:b/>
          <w:sz w:val="24"/>
          <w:szCs w:val="24"/>
          <w:highlight w:val="none"/>
        </w:rPr>
      </w:pPr>
      <w:bookmarkStart w:id="51" w:name="_Toc507399518"/>
      <w:bookmarkStart w:id="52" w:name="_Toc14919"/>
      <w:bookmarkStart w:id="53" w:name="_Toc25232"/>
      <w:r>
        <w:rPr>
          <w:rFonts w:hint="eastAsia" w:ascii="宋体" w:hAnsi="宋体" w:cs="仿宋"/>
          <w:b/>
          <w:sz w:val="24"/>
          <w:szCs w:val="24"/>
          <w:highlight w:val="none"/>
        </w:rPr>
        <w:t xml:space="preserve">2    </w:t>
      </w:r>
      <w:bookmarkEnd w:id="51"/>
      <w:r>
        <w:rPr>
          <w:rFonts w:hint="eastAsia" w:ascii="宋体" w:hAnsi="宋体" w:cs="仿宋"/>
          <w:b/>
          <w:sz w:val="24"/>
          <w:szCs w:val="24"/>
          <w:highlight w:val="none"/>
        </w:rPr>
        <w:t>资格、资信证明文件</w:t>
      </w:r>
      <w:bookmarkEnd w:id="52"/>
      <w:bookmarkEnd w:id="53"/>
    </w:p>
    <w:p>
      <w:pPr>
        <w:pStyle w:val="19"/>
        <w:spacing w:line="360" w:lineRule="auto"/>
        <w:ind w:left="5250"/>
        <w:rPr>
          <w:rFonts w:ascii="宋体" w:hAnsi="宋体" w:cs="仿宋"/>
          <w:bCs w:val="0"/>
          <w:sz w:val="24"/>
          <w:szCs w:val="24"/>
          <w:highlight w:val="none"/>
        </w:rPr>
      </w:pPr>
    </w:p>
    <w:p>
      <w:pPr>
        <w:pStyle w:val="9"/>
        <w:rPr>
          <w:rFonts w:ascii="宋体" w:hAnsi="宋体"/>
          <w:sz w:val="21"/>
          <w:szCs w:val="21"/>
          <w:highlight w:val="none"/>
        </w:rPr>
      </w:pPr>
      <w:bookmarkStart w:id="54" w:name="_Toc507399520"/>
      <w:r>
        <w:rPr>
          <w:rFonts w:hint="eastAsia" w:ascii="宋体" w:hAnsi="宋体"/>
          <w:sz w:val="21"/>
          <w:szCs w:val="21"/>
          <w:highlight w:val="none"/>
        </w:rPr>
        <w:t>附件 2-1 法人或者非法人组织的营业执照等证明文件或自然人的身份证明复印件;</w:t>
      </w:r>
    </w:p>
    <w:p>
      <w:pPr>
        <w:pStyle w:val="10"/>
        <w:rPr>
          <w:rFonts w:ascii="宋体" w:hAnsi="宋体" w:cs="仿宋"/>
          <w:b/>
          <w:sz w:val="21"/>
          <w:szCs w:val="21"/>
          <w:highlight w:val="none"/>
        </w:rPr>
      </w:pPr>
    </w:p>
    <w:p>
      <w:pPr>
        <w:pStyle w:val="10"/>
        <w:spacing w:before="12"/>
        <w:rPr>
          <w:rFonts w:ascii="宋体" w:hAnsi="宋体" w:cs="仿宋"/>
          <w:b/>
          <w:sz w:val="21"/>
          <w:szCs w:val="21"/>
          <w:highlight w:val="none"/>
        </w:rPr>
      </w:pPr>
    </w:p>
    <w:p>
      <w:pPr>
        <w:pStyle w:val="10"/>
        <w:spacing w:line="374" w:lineRule="auto"/>
        <w:ind w:right="1145"/>
        <w:rPr>
          <w:rFonts w:ascii="宋体" w:hAnsi="宋体" w:cs="仿宋"/>
          <w:sz w:val="21"/>
          <w:szCs w:val="21"/>
          <w:highlight w:val="none"/>
        </w:rPr>
      </w:pPr>
      <w:r>
        <w:rPr>
          <w:rFonts w:hint="eastAsia" w:ascii="宋体" w:hAnsi="宋体" w:cs="仿宋"/>
          <w:sz w:val="21"/>
          <w:szCs w:val="21"/>
          <w:highlight w:val="none"/>
        </w:rPr>
        <w:t>说明：1.提供有效的营业执照等证明文件复印件，复印件上应加盖本单位公章。</w:t>
      </w:r>
    </w:p>
    <w:p>
      <w:pPr>
        <w:pStyle w:val="10"/>
        <w:spacing w:line="374" w:lineRule="auto"/>
        <w:ind w:right="1145" w:firstLine="630" w:firstLineChars="300"/>
        <w:outlineLvl w:val="0"/>
        <w:rPr>
          <w:rFonts w:ascii="宋体" w:hAnsi="宋体" w:cs="仿宋"/>
          <w:sz w:val="21"/>
          <w:szCs w:val="21"/>
          <w:highlight w:val="none"/>
        </w:rPr>
      </w:pPr>
      <w:bookmarkStart w:id="55" w:name="_Toc1278"/>
      <w:bookmarkStart w:id="56" w:name="_Toc27013"/>
      <w:r>
        <w:rPr>
          <w:rFonts w:hint="eastAsia" w:ascii="宋体" w:hAnsi="宋体" w:cs="仿宋"/>
          <w:sz w:val="21"/>
          <w:szCs w:val="21"/>
          <w:highlight w:val="none"/>
        </w:rPr>
        <w:t>2.投标人为自然人的，应提供身份证明的复印件。</w:t>
      </w:r>
      <w:bookmarkEnd w:id="55"/>
      <w:bookmarkEnd w:id="56"/>
    </w:p>
    <w:p>
      <w:pPr>
        <w:pStyle w:val="19"/>
        <w:spacing w:line="360" w:lineRule="auto"/>
        <w:ind w:left="5250"/>
        <w:rPr>
          <w:rFonts w:ascii="宋体" w:hAnsi="宋体" w:cs="仿宋"/>
          <w:b/>
          <w:sz w:val="24"/>
          <w:szCs w:val="24"/>
          <w:highlight w:val="none"/>
        </w:rPr>
      </w:pPr>
    </w:p>
    <w:p>
      <w:pPr>
        <w:pStyle w:val="19"/>
        <w:spacing w:line="360" w:lineRule="auto"/>
        <w:ind w:left="5250"/>
        <w:rPr>
          <w:rFonts w:ascii="宋体" w:hAnsi="宋体" w:cs="仿宋"/>
          <w:b/>
          <w:sz w:val="24"/>
          <w:szCs w:val="24"/>
          <w:highlight w:val="none"/>
        </w:rPr>
        <w:sectPr>
          <w:pgSz w:w="11906" w:h="16838"/>
          <w:pgMar w:top="1440" w:right="1800" w:bottom="1440" w:left="1800" w:header="851" w:footer="992" w:gutter="0"/>
          <w:cols w:space="720" w:num="1"/>
          <w:docGrid w:type="lines" w:linePitch="312" w:charSpace="0"/>
        </w:sectPr>
      </w:pPr>
    </w:p>
    <w:bookmarkEnd w:id="54"/>
    <w:p>
      <w:pPr>
        <w:pStyle w:val="9"/>
        <w:spacing w:before="66"/>
        <w:rPr>
          <w:rFonts w:ascii="宋体" w:hAnsi="宋体"/>
          <w:sz w:val="21"/>
          <w:szCs w:val="21"/>
          <w:highlight w:val="none"/>
        </w:rPr>
      </w:pPr>
      <w:bookmarkStart w:id="57" w:name="_Toc211"/>
      <w:bookmarkStart w:id="58" w:name="_Toc7147"/>
      <w:r>
        <w:rPr>
          <w:rFonts w:hint="eastAsia" w:ascii="宋体" w:hAnsi="宋体"/>
          <w:sz w:val="21"/>
          <w:szCs w:val="21"/>
          <w:highlight w:val="none"/>
        </w:rPr>
        <w:t>附件 2-2 法定代表人授权书(统一格式，自然人投标的无需提供)</w:t>
      </w:r>
      <w:bookmarkEnd w:id="57"/>
      <w:bookmarkEnd w:id="58"/>
    </w:p>
    <w:p>
      <w:pPr>
        <w:spacing w:line="360" w:lineRule="auto"/>
        <w:ind w:left="360" w:right="513" w:firstLine="480"/>
        <w:rPr>
          <w:rFonts w:ascii="宋体" w:hAnsi="宋体" w:cs="仿宋"/>
          <w:spacing w:val="-5"/>
          <w:w w:val="95"/>
          <w:szCs w:val="21"/>
          <w:highlight w:val="none"/>
        </w:rPr>
      </w:pPr>
    </w:p>
    <w:p>
      <w:pPr>
        <w:pStyle w:val="14"/>
        <w:spacing w:line="360" w:lineRule="auto"/>
        <w:jc w:val="center"/>
        <w:rPr>
          <w:rFonts w:ascii="宋体" w:hAnsi="宋体" w:cs="仿宋"/>
          <w:sz w:val="24"/>
          <w:szCs w:val="24"/>
          <w:highlight w:val="none"/>
        </w:rPr>
      </w:pPr>
      <w:r>
        <w:rPr>
          <w:rFonts w:hint="eastAsia" w:ascii="宋体" w:hAnsi="宋体" w:cs="仿宋"/>
          <w:b/>
          <w:bCs/>
          <w:sz w:val="32"/>
          <w:szCs w:val="32"/>
          <w:highlight w:val="none"/>
        </w:rPr>
        <w:t>法定代表人身份证明</w:t>
      </w:r>
    </w:p>
    <w:p>
      <w:pPr>
        <w:pStyle w:val="14"/>
        <w:spacing w:line="360" w:lineRule="auto"/>
        <w:rPr>
          <w:rFonts w:ascii="宋体" w:hAnsi="宋体" w:cs="仿宋"/>
          <w:sz w:val="24"/>
          <w:szCs w:val="24"/>
          <w:highlight w:val="none"/>
        </w:rPr>
      </w:pPr>
    </w:p>
    <w:p>
      <w:pPr>
        <w:pStyle w:val="14"/>
        <w:spacing w:line="360" w:lineRule="auto"/>
        <w:rPr>
          <w:rFonts w:ascii="宋体" w:hAnsi="宋体" w:cs="仿宋"/>
          <w:sz w:val="24"/>
          <w:szCs w:val="24"/>
          <w:highlight w:val="none"/>
          <w:u w:val="single"/>
        </w:rPr>
      </w:pPr>
      <w:r>
        <w:rPr>
          <w:rFonts w:hint="eastAsia" w:ascii="宋体" w:hAnsi="宋体" w:cs="仿宋"/>
          <w:sz w:val="24"/>
          <w:szCs w:val="24"/>
          <w:highlight w:val="none"/>
        </w:rPr>
        <w:t>投标人名称：</w:t>
      </w:r>
      <w:r>
        <w:rPr>
          <w:rFonts w:hint="eastAsia" w:ascii="宋体" w:hAnsi="宋体" w:cs="仿宋"/>
          <w:sz w:val="24"/>
          <w:szCs w:val="24"/>
          <w:highlight w:val="none"/>
          <w:u w:val="single"/>
        </w:rPr>
        <w:t xml:space="preserve">                           </w:t>
      </w:r>
    </w:p>
    <w:p>
      <w:pPr>
        <w:pStyle w:val="14"/>
        <w:spacing w:line="360" w:lineRule="auto"/>
        <w:rPr>
          <w:rFonts w:ascii="宋体" w:hAnsi="宋体" w:cs="仿宋"/>
          <w:sz w:val="24"/>
          <w:szCs w:val="24"/>
          <w:highlight w:val="none"/>
          <w:u w:val="single"/>
        </w:rPr>
      </w:pPr>
      <w:r>
        <w:rPr>
          <w:rFonts w:hint="eastAsia" w:ascii="宋体" w:hAnsi="宋体" w:cs="仿宋"/>
          <w:sz w:val="24"/>
          <w:szCs w:val="24"/>
          <w:highlight w:val="none"/>
        </w:rPr>
        <w:t>姓名</w:t>
      </w:r>
      <w:r>
        <w:rPr>
          <w:rFonts w:hint="eastAsia" w:ascii="宋体" w:hAnsi="宋体" w:cs="仿宋"/>
          <w:sz w:val="24"/>
          <w:szCs w:val="24"/>
          <w:highlight w:val="none"/>
          <w:u w:val="single"/>
        </w:rPr>
        <w:t xml:space="preserve">：          </w:t>
      </w:r>
      <w:r>
        <w:rPr>
          <w:rFonts w:hint="eastAsia" w:ascii="宋体" w:hAnsi="宋体" w:cs="仿宋"/>
          <w:sz w:val="24"/>
          <w:szCs w:val="24"/>
          <w:highlight w:val="none"/>
        </w:rPr>
        <w:t>性别：</w:t>
      </w:r>
      <w:r>
        <w:rPr>
          <w:rFonts w:hint="eastAsia" w:ascii="宋体" w:hAnsi="宋体" w:cs="仿宋"/>
          <w:sz w:val="24"/>
          <w:szCs w:val="24"/>
          <w:highlight w:val="none"/>
          <w:u w:val="single"/>
        </w:rPr>
        <w:t xml:space="preserve">         </w:t>
      </w:r>
      <w:r>
        <w:rPr>
          <w:rFonts w:hint="eastAsia" w:ascii="宋体" w:hAnsi="宋体" w:cs="仿宋"/>
          <w:sz w:val="24"/>
          <w:szCs w:val="24"/>
          <w:highlight w:val="none"/>
        </w:rPr>
        <w:t>年龄：</w:t>
      </w:r>
      <w:r>
        <w:rPr>
          <w:rFonts w:hint="eastAsia" w:ascii="宋体" w:hAnsi="宋体" w:cs="仿宋"/>
          <w:sz w:val="24"/>
          <w:szCs w:val="24"/>
          <w:highlight w:val="none"/>
          <w:u w:val="single"/>
        </w:rPr>
        <w:t xml:space="preserve">          </w:t>
      </w:r>
      <w:r>
        <w:rPr>
          <w:rFonts w:hint="eastAsia" w:ascii="宋体" w:hAnsi="宋体" w:cs="仿宋"/>
          <w:sz w:val="24"/>
          <w:szCs w:val="24"/>
          <w:highlight w:val="none"/>
        </w:rPr>
        <w:t>职务：</w:t>
      </w:r>
      <w:r>
        <w:rPr>
          <w:rFonts w:hint="eastAsia" w:ascii="宋体" w:hAnsi="宋体" w:cs="仿宋"/>
          <w:sz w:val="24"/>
          <w:szCs w:val="24"/>
          <w:highlight w:val="none"/>
          <w:u w:val="single"/>
        </w:rPr>
        <w:t xml:space="preserve">            </w:t>
      </w:r>
    </w:p>
    <w:p>
      <w:pPr>
        <w:pStyle w:val="14"/>
        <w:spacing w:line="360" w:lineRule="auto"/>
        <w:rPr>
          <w:rFonts w:ascii="宋体" w:hAnsi="宋体" w:cs="仿宋"/>
          <w:sz w:val="24"/>
          <w:szCs w:val="24"/>
          <w:highlight w:val="none"/>
          <w:u w:val="single"/>
        </w:rPr>
      </w:pPr>
      <w:r>
        <w:rPr>
          <w:rFonts w:hint="eastAsia" w:ascii="宋体" w:hAnsi="宋体" w:cs="仿宋"/>
          <w:sz w:val="24"/>
          <w:szCs w:val="24"/>
          <w:highlight w:val="none"/>
        </w:rPr>
        <w:t>系</w:t>
      </w:r>
      <w:r>
        <w:rPr>
          <w:rFonts w:hint="eastAsia" w:ascii="宋体" w:hAnsi="宋体" w:cs="仿宋"/>
          <w:sz w:val="24"/>
          <w:szCs w:val="24"/>
          <w:highlight w:val="none"/>
          <w:u w:val="single"/>
        </w:rPr>
        <w:t xml:space="preserve">               </w:t>
      </w:r>
      <w:r>
        <w:rPr>
          <w:rFonts w:hint="eastAsia" w:ascii="宋体" w:hAnsi="宋体" w:cs="仿宋"/>
          <w:sz w:val="24"/>
          <w:szCs w:val="24"/>
          <w:highlight w:val="none"/>
        </w:rPr>
        <w:t xml:space="preserve">（投标人名称）的法定代表人。 </w:t>
      </w:r>
    </w:p>
    <w:p>
      <w:pPr>
        <w:pStyle w:val="14"/>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特此证明。</w:t>
      </w:r>
    </w:p>
    <w:p>
      <w:pPr>
        <w:pStyle w:val="14"/>
        <w:spacing w:line="360" w:lineRule="auto"/>
        <w:rPr>
          <w:rFonts w:ascii="宋体" w:hAnsi="宋体" w:cs="仿宋"/>
          <w:sz w:val="24"/>
          <w:szCs w:val="24"/>
          <w:highlight w:val="none"/>
        </w:rPr>
      </w:pPr>
    </w:p>
    <w:p>
      <w:pPr>
        <w:pStyle w:val="14"/>
        <w:spacing w:line="360" w:lineRule="auto"/>
        <w:rPr>
          <w:rFonts w:ascii="宋体" w:hAnsi="宋体" w:cs="仿宋"/>
          <w:sz w:val="24"/>
          <w:szCs w:val="24"/>
          <w:highlight w:val="none"/>
        </w:rPr>
      </w:pPr>
      <w:r>
        <w:rPr>
          <w:rFonts w:hint="eastAsia" w:ascii="宋体" w:hAnsi="宋体" w:cs="仿宋"/>
          <w:sz w:val="24"/>
          <w:szCs w:val="24"/>
          <w:highlight w:val="none"/>
        </w:rPr>
        <w:t>附：法定代表人身份证复印件。</w:t>
      </w:r>
    </w:p>
    <w:tbl>
      <w:tblPr>
        <w:tblStyle w:val="16"/>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8440" w:type="dxa"/>
            <w:noWrap w:val="0"/>
            <w:vAlign w:val="center"/>
          </w:tcPr>
          <w:p>
            <w:pPr>
              <w:spacing w:line="360" w:lineRule="auto"/>
              <w:jc w:val="center"/>
              <w:rPr>
                <w:rFonts w:ascii="宋体" w:hAnsi="宋体" w:cs="仿宋"/>
                <w:sz w:val="20"/>
                <w:highlight w:val="none"/>
              </w:rPr>
            </w:pPr>
            <w:r>
              <w:rPr>
                <w:rFonts w:hint="eastAsia" w:ascii="宋体" w:hAnsi="宋体" w:cs="仿宋"/>
                <w:spacing w:val="-3"/>
                <w:sz w:val="28"/>
                <w:szCs w:val="28"/>
                <w:highlight w:val="none"/>
              </w:rPr>
              <w:t>法</w:t>
            </w:r>
            <w:r>
              <w:rPr>
                <w:rFonts w:hint="eastAsia" w:ascii="宋体" w:hAnsi="宋体" w:cs="仿宋"/>
                <w:sz w:val="28"/>
                <w:szCs w:val="28"/>
                <w:highlight w:val="none"/>
              </w:rPr>
              <w:t>定</w:t>
            </w:r>
            <w:r>
              <w:rPr>
                <w:rFonts w:hint="eastAsia" w:ascii="宋体" w:hAnsi="宋体" w:cs="仿宋"/>
                <w:spacing w:val="-3"/>
                <w:sz w:val="28"/>
                <w:szCs w:val="28"/>
                <w:highlight w:val="none"/>
              </w:rPr>
              <w:t>代</w:t>
            </w:r>
            <w:r>
              <w:rPr>
                <w:rFonts w:hint="eastAsia" w:ascii="宋体" w:hAnsi="宋体" w:cs="仿宋"/>
                <w:sz w:val="28"/>
                <w:szCs w:val="28"/>
                <w:highlight w:val="none"/>
              </w:rPr>
              <w:t>表</w:t>
            </w:r>
            <w:r>
              <w:rPr>
                <w:rFonts w:hint="eastAsia" w:ascii="宋体" w:hAnsi="宋体" w:cs="仿宋"/>
                <w:spacing w:val="-3"/>
                <w:sz w:val="28"/>
                <w:szCs w:val="28"/>
                <w:highlight w:val="none"/>
              </w:rPr>
              <w:t>人</w:t>
            </w:r>
            <w:r>
              <w:rPr>
                <w:rFonts w:hint="eastAsia" w:ascii="宋体" w:hAnsi="宋体" w:cs="仿宋"/>
                <w:sz w:val="28"/>
                <w:szCs w:val="28"/>
                <w:highlight w:val="none"/>
              </w:rPr>
              <w:t>身</w:t>
            </w:r>
            <w:r>
              <w:rPr>
                <w:rFonts w:hint="eastAsia" w:ascii="宋体" w:hAnsi="宋体" w:cs="仿宋"/>
                <w:spacing w:val="-3"/>
                <w:sz w:val="28"/>
                <w:szCs w:val="28"/>
                <w:highlight w:val="none"/>
              </w:rPr>
              <w:t>份</w:t>
            </w:r>
            <w:r>
              <w:rPr>
                <w:rFonts w:hint="eastAsia" w:ascii="宋体" w:hAnsi="宋体" w:cs="仿宋"/>
                <w:sz w:val="28"/>
                <w:szCs w:val="28"/>
                <w:highlight w:val="none"/>
              </w:rPr>
              <w:t>证</w:t>
            </w:r>
            <w:r>
              <w:rPr>
                <w:rFonts w:hint="eastAsia" w:ascii="宋体" w:hAnsi="宋体" w:cs="仿宋"/>
                <w:spacing w:val="-3"/>
                <w:sz w:val="28"/>
                <w:szCs w:val="28"/>
                <w:highlight w:val="none"/>
              </w:rPr>
              <w:t>正反面</w:t>
            </w:r>
          </w:p>
        </w:tc>
      </w:tr>
    </w:tbl>
    <w:p>
      <w:pPr>
        <w:pStyle w:val="14"/>
        <w:spacing w:line="360" w:lineRule="auto"/>
        <w:rPr>
          <w:rFonts w:ascii="宋体" w:hAnsi="宋体" w:cs="仿宋"/>
          <w:sz w:val="24"/>
          <w:szCs w:val="24"/>
          <w:highlight w:val="none"/>
          <w:u w:val="single"/>
        </w:rPr>
      </w:pPr>
    </w:p>
    <w:p>
      <w:pPr>
        <w:pStyle w:val="14"/>
        <w:spacing w:line="360" w:lineRule="auto"/>
        <w:rPr>
          <w:rFonts w:ascii="宋体" w:hAnsi="宋体" w:cs="仿宋"/>
          <w:sz w:val="24"/>
          <w:szCs w:val="24"/>
          <w:highlight w:val="none"/>
          <w:u w:val="single"/>
        </w:rPr>
      </w:pPr>
    </w:p>
    <w:p>
      <w:pPr>
        <w:pStyle w:val="14"/>
        <w:spacing w:line="360" w:lineRule="auto"/>
        <w:rPr>
          <w:rFonts w:ascii="宋体" w:hAnsi="宋体" w:cs="仿宋"/>
          <w:sz w:val="24"/>
          <w:szCs w:val="24"/>
          <w:highlight w:val="none"/>
          <w:u w:val="single"/>
        </w:rPr>
      </w:pPr>
    </w:p>
    <w:p>
      <w:pPr>
        <w:pStyle w:val="14"/>
        <w:spacing w:line="360" w:lineRule="auto"/>
        <w:rPr>
          <w:rFonts w:ascii="宋体" w:hAnsi="宋体" w:cs="仿宋"/>
          <w:sz w:val="24"/>
          <w:szCs w:val="24"/>
          <w:highlight w:val="none"/>
          <w:u w:val="single"/>
        </w:rPr>
      </w:pPr>
    </w:p>
    <w:p>
      <w:pPr>
        <w:spacing w:line="360" w:lineRule="auto"/>
        <w:jc w:val="right"/>
        <w:rPr>
          <w:rFonts w:ascii="宋体" w:hAnsi="宋体" w:cs="仿宋"/>
          <w:sz w:val="24"/>
          <w:highlight w:val="none"/>
        </w:rPr>
      </w:pPr>
      <w:r>
        <w:rPr>
          <w:rFonts w:hint="eastAsia" w:ascii="宋体" w:hAnsi="宋体" w:cs="仿宋"/>
          <w:color w:val="000000"/>
          <w:kern w:val="0"/>
          <w:sz w:val="24"/>
          <w:highlight w:val="none"/>
          <w:lang w:bidi="ar"/>
        </w:rPr>
        <w:t>投标人：</w:t>
      </w:r>
      <w:r>
        <w:rPr>
          <w:rFonts w:hint="eastAsia" w:ascii="宋体" w:hAnsi="宋体" w:cs="仿宋"/>
          <w:color w:val="000000"/>
          <w:kern w:val="0"/>
          <w:sz w:val="24"/>
          <w:highlight w:val="none"/>
          <w:u w:val="single"/>
          <w:lang w:bidi="ar"/>
        </w:rPr>
        <w:t xml:space="preserve">                          </w:t>
      </w:r>
      <w:r>
        <w:rPr>
          <w:rFonts w:hint="eastAsia" w:ascii="宋体" w:hAnsi="宋体" w:cs="仿宋"/>
          <w:color w:val="000000"/>
          <w:kern w:val="0"/>
          <w:sz w:val="24"/>
          <w:highlight w:val="none"/>
          <w:lang w:bidi="ar"/>
        </w:rPr>
        <w:t xml:space="preserve"> （盖单位章）</w:t>
      </w:r>
    </w:p>
    <w:p>
      <w:pPr>
        <w:spacing w:line="360" w:lineRule="auto"/>
        <w:ind w:firstLine="4560" w:firstLineChars="1900"/>
        <w:rPr>
          <w:rFonts w:ascii="宋体" w:hAnsi="宋体" w:cs="仿宋"/>
          <w:sz w:val="24"/>
          <w:highlight w:val="none"/>
          <w:u w:val="single"/>
        </w:rPr>
      </w:pPr>
      <w:r>
        <w:rPr>
          <w:rFonts w:hint="eastAsia" w:ascii="宋体" w:hAnsi="宋体" w:cs="仿宋"/>
          <w:color w:val="000000"/>
          <w:kern w:val="0"/>
          <w:sz w:val="24"/>
          <w:highlight w:val="none"/>
          <w:u w:val="single"/>
          <w:lang w:bidi="ar"/>
        </w:rPr>
        <w:t xml:space="preserve">      年     月     日</w:t>
      </w:r>
    </w:p>
    <w:p>
      <w:pPr>
        <w:rPr>
          <w:rFonts w:ascii="宋体" w:hAnsi="宋体" w:cs="仿宋"/>
          <w:spacing w:val="-5"/>
          <w:w w:val="95"/>
          <w:szCs w:val="21"/>
          <w:highlight w:val="none"/>
        </w:rPr>
      </w:pPr>
      <w:r>
        <w:rPr>
          <w:rFonts w:hint="eastAsia" w:ascii="宋体" w:hAnsi="宋体" w:cs="仿宋"/>
          <w:spacing w:val="-5"/>
          <w:w w:val="95"/>
          <w:szCs w:val="21"/>
          <w:highlight w:val="none"/>
        </w:rPr>
        <w:br w:type="page"/>
      </w:r>
    </w:p>
    <w:p>
      <w:pPr>
        <w:spacing w:line="360" w:lineRule="auto"/>
        <w:ind w:right="106" w:firstLine="480"/>
        <w:jc w:val="center"/>
        <w:rPr>
          <w:rFonts w:ascii="宋体" w:hAnsi="宋体" w:cs="仿宋"/>
          <w:b/>
          <w:bCs/>
          <w:spacing w:val="-5"/>
          <w:w w:val="95"/>
          <w:sz w:val="32"/>
          <w:szCs w:val="32"/>
          <w:highlight w:val="none"/>
        </w:rPr>
      </w:pPr>
      <w:r>
        <w:rPr>
          <w:rFonts w:hint="eastAsia" w:ascii="宋体" w:hAnsi="宋体" w:cs="仿宋"/>
          <w:b/>
          <w:bCs/>
          <w:sz w:val="32"/>
          <w:szCs w:val="32"/>
          <w:highlight w:val="none"/>
        </w:rPr>
        <w:t>法定代表人授权书</w:t>
      </w:r>
    </w:p>
    <w:p>
      <w:pPr>
        <w:spacing w:line="360" w:lineRule="auto"/>
        <w:ind w:right="106" w:firstLine="480"/>
        <w:rPr>
          <w:rFonts w:ascii="宋体" w:hAnsi="宋体" w:cs="仿宋"/>
          <w:spacing w:val="-5"/>
          <w:w w:val="95"/>
          <w:szCs w:val="21"/>
          <w:highlight w:val="none"/>
        </w:rPr>
      </w:pPr>
    </w:p>
    <w:p>
      <w:pPr>
        <w:spacing w:line="360" w:lineRule="auto"/>
        <w:ind w:right="106" w:firstLine="480"/>
        <w:rPr>
          <w:rFonts w:ascii="宋体" w:hAnsi="宋体" w:cs="仿宋"/>
          <w:sz w:val="24"/>
          <w:highlight w:val="none"/>
        </w:rPr>
      </w:pPr>
      <w:r>
        <w:rPr>
          <w:rFonts w:hint="eastAsia" w:ascii="宋体" w:hAnsi="宋体" w:cs="仿宋"/>
          <w:spacing w:val="-5"/>
          <w:w w:val="95"/>
          <w:sz w:val="24"/>
          <w:highlight w:val="none"/>
        </w:rPr>
        <w:t>本授权书声明：注册于</w:t>
      </w:r>
      <w:r>
        <w:rPr>
          <w:rFonts w:hint="eastAsia" w:ascii="宋体" w:hAnsi="宋体" w:cs="仿宋"/>
          <w:w w:val="95"/>
          <w:sz w:val="24"/>
          <w:highlight w:val="none"/>
          <w:u w:val="single"/>
        </w:rPr>
        <w:t>（国家或地区的名称</w:t>
      </w:r>
      <w:r>
        <w:rPr>
          <w:rFonts w:hint="eastAsia" w:ascii="宋体" w:hAnsi="宋体" w:cs="仿宋"/>
          <w:spacing w:val="-17"/>
          <w:w w:val="95"/>
          <w:sz w:val="24"/>
          <w:highlight w:val="none"/>
          <w:u w:val="single"/>
        </w:rPr>
        <w:t>）</w:t>
      </w:r>
      <w:r>
        <w:rPr>
          <w:rFonts w:hint="eastAsia" w:ascii="宋体" w:hAnsi="宋体" w:cs="仿宋"/>
          <w:spacing w:val="-15"/>
          <w:w w:val="95"/>
          <w:sz w:val="24"/>
          <w:highlight w:val="none"/>
        </w:rPr>
        <w:t>的</w:t>
      </w:r>
      <w:r>
        <w:rPr>
          <w:rFonts w:hint="eastAsia" w:ascii="宋体" w:hAnsi="宋体" w:cs="仿宋"/>
          <w:w w:val="95"/>
          <w:sz w:val="24"/>
          <w:highlight w:val="none"/>
          <w:u w:val="single"/>
        </w:rPr>
        <w:t>（</w:t>
      </w:r>
      <w:r>
        <w:rPr>
          <w:rFonts w:hint="eastAsia" w:ascii="宋体" w:hAnsi="宋体" w:cs="仿宋"/>
          <w:i/>
          <w:w w:val="95"/>
          <w:sz w:val="24"/>
          <w:highlight w:val="none"/>
          <w:u w:val="single"/>
        </w:rPr>
        <w:t>投标人名称</w:t>
      </w:r>
      <w:r>
        <w:rPr>
          <w:rFonts w:hint="eastAsia" w:ascii="宋体" w:hAnsi="宋体" w:cs="仿宋"/>
          <w:spacing w:val="-15"/>
          <w:w w:val="95"/>
          <w:sz w:val="24"/>
          <w:highlight w:val="none"/>
          <w:u w:val="single"/>
        </w:rPr>
        <w:t>）</w:t>
      </w:r>
      <w:r>
        <w:rPr>
          <w:rFonts w:hint="eastAsia" w:ascii="宋体" w:hAnsi="宋体" w:cs="仿宋"/>
          <w:spacing w:val="-3"/>
          <w:w w:val="95"/>
          <w:sz w:val="24"/>
          <w:highlight w:val="none"/>
        </w:rPr>
        <w:t>的在下面签字的</w:t>
      </w:r>
      <w:r>
        <w:rPr>
          <w:rFonts w:hint="eastAsia" w:ascii="宋体" w:hAnsi="宋体" w:cs="仿宋"/>
          <w:w w:val="95"/>
          <w:sz w:val="24"/>
          <w:highlight w:val="none"/>
        </w:rPr>
        <w:t>（</w:t>
      </w:r>
      <w:r>
        <w:rPr>
          <w:rFonts w:hint="eastAsia" w:ascii="宋体" w:hAnsi="宋体" w:cs="仿宋"/>
          <w:i/>
          <w:spacing w:val="-7"/>
          <w:w w:val="95"/>
          <w:sz w:val="24"/>
          <w:highlight w:val="none"/>
          <w:u w:val="single"/>
        </w:rPr>
        <w:t>法人代表姓名</w:t>
      </w:r>
      <w:r>
        <w:rPr>
          <w:rFonts w:hint="eastAsia" w:ascii="宋体" w:hAnsi="宋体" w:cs="仿宋"/>
          <w:i/>
          <w:spacing w:val="-29"/>
          <w:w w:val="95"/>
          <w:sz w:val="24"/>
          <w:highlight w:val="none"/>
          <w:u w:val="single"/>
        </w:rPr>
        <w:t>、职务</w:t>
      </w:r>
      <w:r>
        <w:rPr>
          <w:rFonts w:hint="eastAsia" w:ascii="宋体" w:hAnsi="宋体" w:cs="仿宋"/>
          <w:spacing w:val="-15"/>
          <w:w w:val="95"/>
          <w:sz w:val="24"/>
          <w:highlight w:val="none"/>
        </w:rPr>
        <w:t>）</w:t>
      </w:r>
      <w:r>
        <w:rPr>
          <w:rFonts w:hint="eastAsia" w:ascii="宋体" w:hAnsi="宋体" w:cs="仿宋"/>
          <w:spacing w:val="-4"/>
          <w:w w:val="95"/>
          <w:sz w:val="24"/>
          <w:highlight w:val="none"/>
        </w:rPr>
        <w:t>代表本公司授权</w:t>
      </w:r>
      <w:r>
        <w:rPr>
          <w:rFonts w:hint="eastAsia" w:ascii="宋体" w:hAnsi="宋体" w:cs="仿宋"/>
          <w:w w:val="95"/>
          <w:sz w:val="24"/>
          <w:highlight w:val="none"/>
          <w:u w:val="single"/>
        </w:rPr>
        <w:t>（</w:t>
      </w:r>
      <w:r>
        <w:rPr>
          <w:rFonts w:hint="eastAsia" w:ascii="宋体" w:hAnsi="宋体" w:cs="仿宋"/>
          <w:i/>
          <w:w w:val="95"/>
          <w:sz w:val="24"/>
          <w:highlight w:val="none"/>
          <w:u w:val="single"/>
        </w:rPr>
        <w:t>投标人名称</w:t>
      </w:r>
      <w:r>
        <w:rPr>
          <w:rFonts w:hint="eastAsia" w:ascii="宋体" w:hAnsi="宋体" w:cs="仿宋"/>
          <w:spacing w:val="-15"/>
          <w:w w:val="95"/>
          <w:sz w:val="24"/>
          <w:highlight w:val="none"/>
          <w:u w:val="single"/>
        </w:rPr>
        <w:t>）</w:t>
      </w:r>
      <w:r>
        <w:rPr>
          <w:rFonts w:hint="eastAsia" w:ascii="宋体" w:hAnsi="宋体" w:cs="仿宋"/>
          <w:spacing w:val="-3"/>
          <w:w w:val="95"/>
          <w:sz w:val="24"/>
          <w:highlight w:val="none"/>
        </w:rPr>
        <w:t>的在下面签字的</w:t>
      </w:r>
      <w:r>
        <w:rPr>
          <w:rFonts w:hint="eastAsia" w:ascii="宋体" w:hAnsi="宋体" w:cs="仿宋"/>
          <w:w w:val="95"/>
          <w:sz w:val="24"/>
          <w:highlight w:val="none"/>
        </w:rPr>
        <w:t>（</w:t>
      </w:r>
      <w:r>
        <w:rPr>
          <w:rFonts w:hint="eastAsia" w:ascii="宋体" w:hAnsi="宋体" w:cs="仿宋"/>
          <w:i/>
          <w:spacing w:val="-4"/>
          <w:w w:val="95"/>
          <w:sz w:val="24"/>
          <w:highlight w:val="none"/>
          <w:u w:val="single"/>
        </w:rPr>
        <w:t xml:space="preserve">被授权人的姓名、职务 </w:t>
      </w:r>
      <w:r>
        <w:rPr>
          <w:rFonts w:hint="eastAsia" w:ascii="宋体" w:hAnsi="宋体" w:cs="仿宋"/>
          <w:spacing w:val="-20"/>
          <w:w w:val="95"/>
          <w:sz w:val="24"/>
          <w:highlight w:val="none"/>
        </w:rPr>
        <w:t>）</w:t>
      </w:r>
      <w:r>
        <w:rPr>
          <w:rFonts w:hint="eastAsia" w:ascii="宋体" w:hAnsi="宋体" w:cs="仿宋"/>
          <w:spacing w:val="-4"/>
          <w:w w:val="95"/>
          <w:sz w:val="24"/>
          <w:highlight w:val="none"/>
        </w:rPr>
        <w:t>为本公司的合法代理人，就</w:t>
      </w:r>
      <w:r>
        <w:rPr>
          <w:rFonts w:hint="eastAsia" w:ascii="宋体" w:hAnsi="宋体" w:cs="仿宋"/>
          <w:w w:val="95"/>
          <w:sz w:val="24"/>
          <w:highlight w:val="none"/>
        </w:rPr>
        <w:t>（</w:t>
      </w:r>
      <w:r>
        <w:rPr>
          <w:rFonts w:hint="eastAsia" w:ascii="宋体" w:hAnsi="宋体" w:cs="仿宋"/>
          <w:i/>
          <w:w w:val="95"/>
          <w:sz w:val="24"/>
          <w:highlight w:val="none"/>
          <w:u w:val="single"/>
        </w:rPr>
        <w:t>项目名称</w:t>
      </w:r>
      <w:r>
        <w:rPr>
          <w:rFonts w:hint="eastAsia" w:ascii="宋体" w:hAnsi="宋体" w:cs="仿宋"/>
          <w:spacing w:val="-17"/>
          <w:w w:val="95"/>
          <w:sz w:val="24"/>
          <w:highlight w:val="none"/>
        </w:rPr>
        <w:t>）</w:t>
      </w:r>
      <w:r>
        <w:rPr>
          <w:rFonts w:hint="eastAsia" w:ascii="宋体" w:hAnsi="宋体" w:cs="仿宋"/>
          <w:spacing w:val="-4"/>
          <w:w w:val="95"/>
          <w:sz w:val="24"/>
          <w:highlight w:val="none"/>
        </w:rPr>
        <w:t>的投标，以本公司名义处理一切与之有关的</w:t>
      </w:r>
      <w:r>
        <w:rPr>
          <w:rFonts w:hint="eastAsia" w:ascii="宋体" w:hAnsi="宋体" w:cs="仿宋"/>
          <w:sz w:val="24"/>
          <w:highlight w:val="none"/>
        </w:rPr>
        <w:t>事务。</w:t>
      </w:r>
    </w:p>
    <w:p>
      <w:pPr>
        <w:pStyle w:val="10"/>
        <w:tabs>
          <w:tab w:val="left" w:pos="3360"/>
          <w:tab w:val="left" w:pos="4200"/>
          <w:tab w:val="left" w:pos="5041"/>
        </w:tabs>
        <w:spacing w:before="6" w:line="360" w:lineRule="auto"/>
        <w:ind w:firstLine="480" w:firstLineChars="200"/>
        <w:rPr>
          <w:rFonts w:ascii="宋体" w:hAnsi="宋体" w:cs="仿宋"/>
          <w:highlight w:val="none"/>
        </w:rPr>
      </w:pPr>
      <w:r>
        <w:rPr>
          <w:rFonts w:hint="eastAsia" w:ascii="宋体" w:hAnsi="宋体" w:cs="仿宋"/>
          <w:highlight w:val="none"/>
        </w:rPr>
        <w:t>本授权书于</w:t>
      </w:r>
      <w:r>
        <w:rPr>
          <w:rFonts w:hint="eastAsia" w:ascii="宋体" w:hAnsi="宋体" w:cs="仿宋"/>
          <w:highlight w:val="none"/>
          <w:u w:val="single"/>
        </w:rPr>
        <w:t xml:space="preserve">     </w:t>
      </w:r>
      <w:r>
        <w:rPr>
          <w:rFonts w:hint="eastAsia" w:ascii="宋体" w:hAnsi="宋体" w:cs="仿宋"/>
          <w:highlight w:val="none"/>
        </w:rPr>
        <w:t>年</w:t>
      </w:r>
      <w:r>
        <w:rPr>
          <w:rFonts w:hint="eastAsia" w:ascii="宋体" w:hAnsi="宋体" w:cs="仿宋"/>
          <w:highlight w:val="none"/>
          <w:u w:val="single"/>
        </w:rPr>
        <w:t xml:space="preserve">    </w:t>
      </w:r>
      <w:r>
        <w:rPr>
          <w:rFonts w:hint="eastAsia" w:ascii="宋体" w:hAnsi="宋体" w:cs="仿宋"/>
          <w:highlight w:val="none"/>
        </w:rPr>
        <w:t>月</w:t>
      </w:r>
      <w:r>
        <w:rPr>
          <w:rFonts w:hint="eastAsia" w:ascii="宋体" w:hAnsi="宋体" w:cs="仿宋"/>
          <w:highlight w:val="none"/>
          <w:u w:val="single"/>
        </w:rPr>
        <w:t xml:space="preserve">    </w:t>
      </w:r>
      <w:r>
        <w:rPr>
          <w:rFonts w:hint="eastAsia" w:ascii="宋体" w:hAnsi="宋体" w:cs="仿宋"/>
          <w:highlight w:val="none"/>
        </w:rPr>
        <w:t>日签字生效,特此声明。</w:t>
      </w:r>
    </w:p>
    <w:p>
      <w:pPr>
        <w:pStyle w:val="10"/>
        <w:spacing w:before="11"/>
        <w:rPr>
          <w:rFonts w:ascii="宋体" w:hAnsi="宋体" w:cs="仿宋"/>
          <w:highlight w:val="none"/>
        </w:rPr>
      </w:pPr>
    </w:p>
    <w:p>
      <w:pPr>
        <w:pStyle w:val="10"/>
        <w:tabs>
          <w:tab w:val="left" w:pos="6296"/>
          <w:tab w:val="left" w:pos="6416"/>
        </w:tabs>
        <w:spacing w:line="360" w:lineRule="auto"/>
        <w:rPr>
          <w:rFonts w:ascii="宋体" w:hAnsi="宋体" w:cs="仿宋"/>
          <w:highlight w:val="none"/>
          <w:u w:val="single"/>
        </w:rPr>
      </w:pPr>
      <w:r>
        <w:rPr>
          <w:rFonts w:hint="eastAsia" w:ascii="宋体" w:hAnsi="宋体" w:cs="仿宋"/>
          <w:highlight w:val="none"/>
        </w:rPr>
        <w:t>法定代表人签字或盖章：</w:t>
      </w:r>
      <w:r>
        <w:rPr>
          <w:rFonts w:hint="eastAsia" w:ascii="宋体" w:hAnsi="宋体" w:cs="仿宋"/>
          <w:highlight w:val="none"/>
          <w:u w:val="single"/>
        </w:rPr>
        <w:t xml:space="preserve"> </w:t>
      </w:r>
      <w:r>
        <w:rPr>
          <w:rFonts w:hint="eastAsia" w:ascii="宋体" w:hAnsi="宋体" w:cs="仿宋"/>
          <w:highlight w:val="none"/>
          <w:u w:val="single"/>
        </w:rPr>
        <w:tab/>
      </w:r>
      <w:r>
        <w:rPr>
          <w:rFonts w:hint="eastAsia" w:ascii="宋体" w:hAnsi="宋体" w:cs="仿宋"/>
          <w:highlight w:val="none"/>
          <w:u w:val="single"/>
        </w:rPr>
        <w:tab/>
      </w:r>
      <w:r>
        <w:rPr>
          <w:rFonts w:hint="eastAsia" w:ascii="宋体" w:hAnsi="宋体" w:cs="仿宋"/>
          <w:highlight w:val="none"/>
          <w:u w:val="single"/>
        </w:rPr>
        <w:t xml:space="preserve"> </w:t>
      </w:r>
    </w:p>
    <w:p>
      <w:pPr>
        <w:pStyle w:val="10"/>
        <w:tabs>
          <w:tab w:val="left" w:pos="6296"/>
          <w:tab w:val="left" w:pos="6416"/>
        </w:tabs>
        <w:spacing w:line="360" w:lineRule="auto"/>
        <w:rPr>
          <w:rFonts w:ascii="宋体" w:hAnsi="宋体" w:cs="仿宋"/>
          <w:highlight w:val="none"/>
          <w:u w:val="single"/>
        </w:rPr>
      </w:pPr>
      <w:r>
        <w:rPr>
          <w:rFonts w:hint="eastAsia" w:ascii="宋体" w:hAnsi="宋体" w:cs="仿宋"/>
          <w:highlight w:val="none"/>
        </w:rPr>
        <w:t>被授权人签字：</w:t>
      </w:r>
      <w:r>
        <w:rPr>
          <w:rFonts w:hint="eastAsia" w:ascii="宋体" w:hAnsi="宋体" w:cs="仿宋"/>
          <w:highlight w:val="none"/>
          <w:u w:val="single"/>
        </w:rPr>
        <w:t xml:space="preserve"> </w:t>
      </w:r>
      <w:r>
        <w:rPr>
          <w:rFonts w:hint="eastAsia" w:ascii="宋体" w:hAnsi="宋体" w:cs="仿宋"/>
          <w:highlight w:val="none"/>
          <w:u w:val="single"/>
        </w:rPr>
        <w:tab/>
      </w:r>
      <w:r>
        <w:rPr>
          <w:rFonts w:hint="eastAsia" w:ascii="宋体" w:hAnsi="宋体" w:cs="仿宋"/>
          <w:highlight w:val="none"/>
          <w:u w:val="single"/>
        </w:rPr>
        <w:tab/>
      </w:r>
      <w:r>
        <w:rPr>
          <w:rFonts w:hint="eastAsia" w:ascii="宋体" w:hAnsi="宋体" w:cs="仿宋"/>
          <w:highlight w:val="none"/>
          <w:u w:val="single"/>
        </w:rPr>
        <w:t xml:space="preserve"> </w:t>
      </w:r>
    </w:p>
    <w:p>
      <w:pPr>
        <w:pStyle w:val="10"/>
        <w:tabs>
          <w:tab w:val="left" w:pos="6296"/>
          <w:tab w:val="left" w:pos="6416"/>
        </w:tabs>
        <w:spacing w:line="360" w:lineRule="auto"/>
        <w:rPr>
          <w:rFonts w:ascii="宋体" w:hAnsi="宋体" w:cs="仿宋"/>
          <w:highlight w:val="none"/>
        </w:rPr>
      </w:pPr>
      <w:r>
        <w:rPr>
          <w:rFonts w:hint="eastAsia" w:ascii="宋体" w:hAnsi="宋体" w:cs="仿宋"/>
          <w:highlight w:val="none"/>
        </w:rPr>
        <w:t xml:space="preserve">投标人盖章：  </w:t>
      </w:r>
      <w:r>
        <w:rPr>
          <w:rFonts w:hint="eastAsia" w:ascii="宋体" w:hAnsi="宋体" w:cs="仿宋"/>
          <w:highlight w:val="none"/>
          <w:u w:val="single"/>
        </w:rPr>
        <w:t xml:space="preserve"> </w:t>
      </w:r>
      <w:r>
        <w:rPr>
          <w:rFonts w:hint="eastAsia" w:ascii="宋体" w:hAnsi="宋体" w:cs="仿宋"/>
          <w:highlight w:val="none"/>
          <w:u w:val="single"/>
        </w:rPr>
        <w:tab/>
      </w:r>
    </w:p>
    <w:p>
      <w:pPr>
        <w:pStyle w:val="10"/>
        <w:spacing w:line="360" w:lineRule="auto"/>
        <w:rPr>
          <w:rFonts w:ascii="宋体" w:hAnsi="宋体" w:cs="仿宋"/>
          <w:highlight w:val="none"/>
        </w:rPr>
      </w:pPr>
      <w:r>
        <w:rPr>
          <w:rFonts w:hint="eastAsia" w:ascii="宋体" w:hAnsi="宋体" w:cs="仿宋"/>
          <w:highlight w:val="none"/>
        </w:rPr>
        <w:t>附：</w:t>
      </w:r>
    </w:p>
    <w:p>
      <w:pPr>
        <w:pStyle w:val="10"/>
        <w:tabs>
          <w:tab w:val="left" w:pos="6476"/>
        </w:tabs>
        <w:spacing w:line="360" w:lineRule="auto"/>
        <w:rPr>
          <w:rFonts w:ascii="宋体" w:hAnsi="宋体" w:cs="仿宋"/>
          <w:highlight w:val="none"/>
          <w:u w:val="single"/>
        </w:rPr>
      </w:pPr>
      <w:r>
        <w:rPr>
          <w:rFonts w:hint="eastAsia" w:ascii="宋体" w:hAnsi="宋体" w:cs="仿宋"/>
          <w:highlight w:val="none"/>
        </w:rPr>
        <w:t>被授权人姓名：</w:t>
      </w:r>
      <w:r>
        <w:rPr>
          <w:rFonts w:hint="eastAsia" w:ascii="宋体" w:hAnsi="宋体" w:cs="仿宋"/>
          <w:highlight w:val="none"/>
          <w:u w:val="single"/>
        </w:rPr>
        <w:t xml:space="preserve"> </w:t>
      </w:r>
      <w:r>
        <w:rPr>
          <w:rFonts w:hint="eastAsia" w:ascii="宋体" w:hAnsi="宋体" w:cs="仿宋"/>
          <w:highlight w:val="none"/>
          <w:u w:val="single"/>
        </w:rPr>
        <w:tab/>
      </w:r>
      <w:r>
        <w:rPr>
          <w:rFonts w:hint="eastAsia" w:ascii="宋体" w:hAnsi="宋体" w:cs="仿宋"/>
          <w:highlight w:val="none"/>
          <w:u w:val="single"/>
        </w:rPr>
        <w:t xml:space="preserve"> </w:t>
      </w:r>
    </w:p>
    <w:p>
      <w:pPr>
        <w:pStyle w:val="10"/>
        <w:tabs>
          <w:tab w:val="left" w:pos="6476"/>
        </w:tabs>
        <w:spacing w:line="360" w:lineRule="auto"/>
        <w:rPr>
          <w:rFonts w:ascii="宋体" w:hAnsi="宋体" w:cs="仿宋"/>
          <w:highlight w:val="none"/>
          <w:u w:val="single"/>
        </w:rPr>
      </w:pPr>
      <w:r>
        <w:rPr>
          <w:rFonts w:hint="eastAsia" w:ascii="宋体" w:hAnsi="宋体" w:cs="仿宋"/>
          <w:highlight w:val="none"/>
        </w:rPr>
        <w:t>职        务：</w:t>
      </w:r>
      <w:r>
        <w:rPr>
          <w:rFonts w:hint="eastAsia" w:ascii="宋体" w:hAnsi="宋体" w:cs="仿宋"/>
          <w:highlight w:val="none"/>
          <w:u w:val="single"/>
        </w:rPr>
        <w:t xml:space="preserve"> </w:t>
      </w:r>
      <w:r>
        <w:rPr>
          <w:rFonts w:hint="eastAsia" w:ascii="宋体" w:hAnsi="宋体" w:cs="仿宋"/>
          <w:highlight w:val="none"/>
          <w:u w:val="single"/>
        </w:rPr>
        <w:tab/>
      </w:r>
      <w:r>
        <w:rPr>
          <w:rFonts w:hint="eastAsia" w:ascii="宋体" w:hAnsi="宋体" w:cs="仿宋"/>
          <w:highlight w:val="none"/>
          <w:u w:val="single"/>
        </w:rPr>
        <w:t xml:space="preserve"> </w:t>
      </w:r>
    </w:p>
    <w:p>
      <w:pPr>
        <w:pStyle w:val="10"/>
        <w:tabs>
          <w:tab w:val="left" w:pos="6476"/>
        </w:tabs>
        <w:spacing w:line="360" w:lineRule="auto"/>
        <w:rPr>
          <w:rFonts w:ascii="宋体" w:hAnsi="宋体" w:cs="仿宋"/>
          <w:highlight w:val="none"/>
          <w:u w:val="single"/>
        </w:rPr>
      </w:pPr>
      <w:r>
        <w:rPr>
          <w:rFonts w:hint="eastAsia" w:ascii="宋体" w:hAnsi="宋体" w:cs="仿宋"/>
          <w:highlight w:val="none"/>
        </w:rPr>
        <w:t>详细通讯地址：</w:t>
      </w:r>
      <w:r>
        <w:rPr>
          <w:rFonts w:hint="eastAsia" w:ascii="宋体" w:hAnsi="宋体" w:cs="仿宋"/>
          <w:highlight w:val="none"/>
          <w:u w:val="single"/>
        </w:rPr>
        <w:t xml:space="preserve"> </w:t>
      </w:r>
      <w:r>
        <w:rPr>
          <w:rFonts w:hint="eastAsia" w:ascii="宋体" w:hAnsi="宋体" w:cs="仿宋"/>
          <w:highlight w:val="none"/>
          <w:u w:val="single"/>
        </w:rPr>
        <w:tab/>
      </w:r>
      <w:r>
        <w:rPr>
          <w:rFonts w:hint="eastAsia" w:ascii="宋体" w:hAnsi="宋体" w:cs="仿宋"/>
          <w:highlight w:val="none"/>
          <w:u w:val="single"/>
        </w:rPr>
        <w:t xml:space="preserve"> </w:t>
      </w:r>
    </w:p>
    <w:p>
      <w:pPr>
        <w:pStyle w:val="10"/>
        <w:tabs>
          <w:tab w:val="left" w:pos="6476"/>
        </w:tabs>
        <w:spacing w:line="360" w:lineRule="auto"/>
        <w:rPr>
          <w:rFonts w:ascii="宋体" w:hAnsi="宋体" w:cs="仿宋"/>
          <w:highlight w:val="none"/>
          <w:u w:val="single"/>
        </w:rPr>
      </w:pPr>
      <w:r>
        <w:rPr>
          <w:rFonts w:hint="eastAsia" w:ascii="宋体" w:hAnsi="宋体" w:cs="仿宋"/>
          <w:highlight w:val="none"/>
        </w:rPr>
        <w:t>邮 政 编</w:t>
      </w:r>
      <w:r>
        <w:rPr>
          <w:rFonts w:hint="eastAsia" w:ascii="宋体" w:hAnsi="宋体" w:cs="仿宋"/>
          <w:spacing w:val="-1"/>
          <w:highlight w:val="none"/>
        </w:rPr>
        <w:t xml:space="preserve"> </w:t>
      </w:r>
      <w:r>
        <w:rPr>
          <w:rFonts w:hint="eastAsia" w:ascii="宋体" w:hAnsi="宋体" w:cs="仿宋"/>
          <w:highlight w:val="none"/>
        </w:rPr>
        <w:t>码 ：</w:t>
      </w:r>
      <w:r>
        <w:rPr>
          <w:rFonts w:hint="eastAsia" w:ascii="宋体" w:hAnsi="宋体" w:cs="仿宋"/>
          <w:highlight w:val="none"/>
          <w:u w:val="single"/>
        </w:rPr>
        <w:t xml:space="preserve"> </w:t>
      </w:r>
      <w:r>
        <w:rPr>
          <w:rFonts w:hint="eastAsia" w:ascii="宋体" w:hAnsi="宋体" w:cs="仿宋"/>
          <w:highlight w:val="none"/>
          <w:u w:val="single"/>
        </w:rPr>
        <w:tab/>
      </w:r>
      <w:r>
        <w:rPr>
          <w:rFonts w:hint="eastAsia" w:ascii="宋体" w:hAnsi="宋体" w:cs="仿宋"/>
          <w:highlight w:val="none"/>
          <w:u w:val="single"/>
        </w:rPr>
        <w:t xml:space="preserve"> </w:t>
      </w:r>
    </w:p>
    <w:p>
      <w:pPr>
        <w:pStyle w:val="10"/>
        <w:tabs>
          <w:tab w:val="left" w:pos="6476"/>
        </w:tabs>
        <w:spacing w:line="360" w:lineRule="auto"/>
        <w:rPr>
          <w:rFonts w:ascii="宋体" w:hAnsi="宋体" w:cs="仿宋"/>
          <w:highlight w:val="none"/>
          <w:u w:val="single"/>
        </w:rPr>
      </w:pPr>
      <w:r>
        <w:rPr>
          <w:rFonts w:hint="eastAsia" w:ascii="宋体" w:hAnsi="宋体" w:cs="仿宋"/>
          <w:highlight w:val="none"/>
        </w:rPr>
        <w:t>电  子 邮 箱：</w:t>
      </w:r>
      <w:r>
        <w:rPr>
          <w:rFonts w:hint="eastAsia" w:ascii="宋体" w:hAnsi="宋体" w:cs="仿宋"/>
          <w:highlight w:val="none"/>
          <w:u w:val="single"/>
        </w:rPr>
        <w:t xml:space="preserve"> </w:t>
      </w:r>
      <w:r>
        <w:rPr>
          <w:rFonts w:hint="eastAsia" w:ascii="宋体" w:hAnsi="宋体" w:cs="仿宋"/>
          <w:highlight w:val="none"/>
          <w:u w:val="single"/>
        </w:rPr>
        <w:tab/>
      </w:r>
      <w:r>
        <w:rPr>
          <w:rFonts w:hint="eastAsia" w:ascii="宋体" w:hAnsi="宋体" w:cs="仿宋"/>
          <w:highlight w:val="none"/>
          <w:u w:val="single"/>
        </w:rPr>
        <w:t xml:space="preserve"> </w:t>
      </w:r>
    </w:p>
    <w:p>
      <w:pPr>
        <w:pStyle w:val="10"/>
        <w:tabs>
          <w:tab w:val="left" w:pos="6476"/>
        </w:tabs>
        <w:spacing w:line="360" w:lineRule="auto"/>
        <w:rPr>
          <w:rFonts w:ascii="宋体" w:hAnsi="宋体" w:cs="仿宋"/>
          <w:highlight w:val="none"/>
        </w:rPr>
      </w:pPr>
      <w:r>
        <w:rPr>
          <w:rFonts w:hint="eastAsia" w:ascii="宋体" w:hAnsi="宋体" w:cs="仿宋"/>
          <w:highlight w:val="none"/>
        </w:rPr>
        <w:t>电        话：</w:t>
      </w:r>
      <w:r>
        <w:rPr>
          <w:rFonts w:hint="eastAsia" w:ascii="宋体" w:hAnsi="宋体" w:cs="仿宋"/>
          <w:highlight w:val="none"/>
          <w:u w:val="single"/>
        </w:rPr>
        <w:t xml:space="preserve"> </w:t>
      </w:r>
      <w:r>
        <w:rPr>
          <w:rFonts w:hint="eastAsia" w:ascii="宋体" w:hAnsi="宋体" w:cs="仿宋"/>
          <w:highlight w:val="none"/>
          <w:u w:val="single"/>
        </w:rPr>
        <w:tab/>
      </w:r>
    </w:p>
    <w:p>
      <w:pPr>
        <w:pStyle w:val="10"/>
        <w:spacing w:before="6"/>
        <w:rPr>
          <w:rFonts w:ascii="宋体" w:hAnsi="宋体" w:cs="仿宋"/>
          <w:sz w:val="21"/>
          <w:szCs w:val="21"/>
          <w:highlight w:val="none"/>
        </w:rPr>
      </w:pPr>
    </w:p>
    <w:p>
      <w:pPr>
        <w:pStyle w:val="10"/>
        <w:rPr>
          <w:rFonts w:ascii="宋体" w:hAnsi="宋体" w:cs="仿宋"/>
          <w:sz w:val="21"/>
          <w:szCs w:val="21"/>
          <w:highlight w:val="none"/>
        </w:rPr>
      </w:pPr>
      <w:r>
        <w:rPr>
          <w:rFonts w:ascii="宋体" w:hAnsi="宋体"/>
          <w:highlight w:val="none"/>
        </w:rPr>
        <mc:AlternateContent>
          <mc:Choice Requires="wps">
            <w:drawing>
              <wp:anchor distT="0" distB="0" distL="114300" distR="114300" simplePos="0" relativeHeight="251660288" behindDoc="1" locked="0" layoutInCell="1" allowOverlap="1">
                <wp:simplePos x="0" y="0"/>
                <wp:positionH relativeFrom="page">
                  <wp:posOffset>1302385</wp:posOffset>
                </wp:positionH>
                <wp:positionV relativeFrom="paragraph">
                  <wp:posOffset>119380</wp:posOffset>
                </wp:positionV>
                <wp:extent cx="2240915" cy="1125855"/>
                <wp:effectExtent l="4445" t="4445" r="21590" b="12700"/>
                <wp:wrapTopAndBottom/>
                <wp:docPr id="2" name="文本框 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pPr>
                              <w:pStyle w:val="10"/>
                              <w:autoSpaceDE w:val="0"/>
                              <w:autoSpaceDN w:val="0"/>
                              <w:ind w:firstLine="48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0"/>
                              <w:autoSpaceDE w:val="0"/>
                              <w:autoSpaceDN w:val="0"/>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6192;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MzVWr2AAAAAoBAAAP&#10;AAAAAAAAAAEAIAAAACIAAABkcnMvZG93bnJldi54bWxQSwECFAAUAAAACACHTuJAM3rFBxgCAABA&#10;BAAADgAAAAAAAAABACAAAAAnAQAAZHJzL2Uyb0RvYy54bWxQSwUGAAAAAAYABgBZAQAAsQUAAAAA&#10;">
                <v:fill on="f" focussize="0,0"/>
                <v:stroke color="#000000" joinstyle="miter"/>
                <v:imagedata o:title=""/>
                <o:lock v:ext="edit" aspectratio="f"/>
                <v:textbox inset="0mm,0mm,0mm,0mm">
                  <w:txbxContent>
                    <w:p>
                      <w:pPr>
                        <w:pStyle w:val="10"/>
                        <w:autoSpaceDE w:val="0"/>
                        <w:autoSpaceDN w:val="0"/>
                        <w:ind w:firstLine="48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0"/>
                        <w:autoSpaceDE w:val="0"/>
                        <w:autoSpaceDN w:val="0"/>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ascii="宋体" w:hAnsi="宋体"/>
          <w:highlight w:val="none"/>
        </w:rPr>
        <mc:AlternateContent>
          <mc:Choice Requires="wps">
            <w:drawing>
              <wp:anchor distT="0" distB="0" distL="114300" distR="114300" simplePos="0" relativeHeight="251661312" behindDoc="1" locked="0" layoutInCell="1" allowOverlap="1">
                <wp:simplePos x="0" y="0"/>
                <wp:positionH relativeFrom="page">
                  <wp:posOffset>3790315</wp:posOffset>
                </wp:positionH>
                <wp:positionV relativeFrom="paragraph">
                  <wp:posOffset>121285</wp:posOffset>
                </wp:positionV>
                <wp:extent cx="2240915" cy="1125855"/>
                <wp:effectExtent l="4445" t="4445" r="21590" b="12700"/>
                <wp:wrapTopAndBottom/>
                <wp:docPr id="6" name="文本框 6"/>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pPr>
                              <w:pStyle w:val="10"/>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0"/>
                              <w:spacing w:before="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5168;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BeT4tkAAAAKAQAA&#10;DwAAAAAAAAABACAAAAAiAAAAZHJzL2Rvd25yZXYueG1sUEsBAhQAFAAAAAgAh07iQD31uNwYAgAA&#10;QAQAAA4AAAAAAAAAAQAgAAAAKAEAAGRycy9lMm9Eb2MueG1sUEsFBgAAAAAGAAYAWQEAALIFAAAA&#10;AA==&#10;">
                <v:fill on="f" focussize="0,0"/>
                <v:stroke color="#000000" joinstyle="miter"/>
                <v:imagedata o:title=""/>
                <o:lock v:ext="edit" aspectratio="f"/>
                <v:textbox inset="0mm,0mm,0mm,0mm">
                  <w:txbxContent>
                    <w:p>
                      <w:pPr>
                        <w:pStyle w:val="10"/>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0"/>
                        <w:spacing w:before="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ascii="宋体" w:hAnsi="宋体"/>
          <w:highlight w:val="none"/>
        </w:rPr>
        <mc:AlternateContent>
          <mc:Choice Requires="wps">
            <w:drawing>
              <wp:anchor distT="0" distB="0" distL="114300" distR="114300" simplePos="0" relativeHeight="251662336" behindDoc="1" locked="0" layoutInCell="1" allowOverlap="1">
                <wp:simplePos x="0" y="0"/>
                <wp:positionH relativeFrom="page">
                  <wp:posOffset>1302385</wp:posOffset>
                </wp:positionH>
                <wp:positionV relativeFrom="paragraph">
                  <wp:posOffset>1513840</wp:posOffset>
                </wp:positionV>
                <wp:extent cx="2240915" cy="1125855"/>
                <wp:effectExtent l="4445" t="4445" r="21590" b="12700"/>
                <wp:wrapTopAndBottom/>
                <wp:docPr id="7" name="文本框 7"/>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pPr>
                              <w:pStyle w:val="10"/>
                            </w:pPr>
                          </w:p>
                          <w:p>
                            <w:pPr>
                              <w:pStyle w:val="10"/>
                              <w:ind w:left="417" w:right="417"/>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0"/>
                              <w:spacing w:before="8"/>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4144;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N0TntsAAAAL&#10;AQAADwAAAAAAAAABACAAAAAiAAAAZHJzL2Rvd25yZXYueG1sUEsBAhQAFAAAAAgAh07iQN4V3wcZ&#10;AgAAQAQAAA4AAAAAAAAAAQAgAAAAKgEAAGRycy9lMm9Eb2MueG1sUEsFBgAAAAAGAAYAWQEAALUF&#10;AAAAAA==&#10;">
                <v:fill on="f" focussize="0,0"/>
                <v:stroke color="#000000" joinstyle="miter"/>
                <v:imagedata o:title=""/>
                <o:lock v:ext="edit" aspectratio="f"/>
                <v:textbox inset="0mm,0mm,0mm,0mm">
                  <w:txbxContent>
                    <w:p>
                      <w:pPr>
                        <w:pStyle w:val="10"/>
                      </w:pPr>
                    </w:p>
                    <w:p>
                      <w:pPr>
                        <w:pStyle w:val="10"/>
                        <w:ind w:left="417" w:right="417"/>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0"/>
                        <w:spacing w:before="8"/>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r>
        <w:rPr>
          <w:rFonts w:ascii="宋体" w:hAnsi="宋体"/>
          <w:highlight w:val="none"/>
        </w:rPr>
        <mc:AlternateContent>
          <mc:Choice Requires="wps">
            <w:drawing>
              <wp:anchor distT="0" distB="0" distL="114300" distR="114300" simplePos="0" relativeHeight="251663360" behindDoc="1" locked="0" layoutInCell="1" allowOverlap="1">
                <wp:simplePos x="0" y="0"/>
                <wp:positionH relativeFrom="page">
                  <wp:posOffset>3790315</wp:posOffset>
                </wp:positionH>
                <wp:positionV relativeFrom="paragraph">
                  <wp:posOffset>1515745</wp:posOffset>
                </wp:positionV>
                <wp:extent cx="2240915" cy="1125855"/>
                <wp:effectExtent l="4445" t="4445" r="21590" b="12700"/>
                <wp:wrapTopAndBottom/>
                <wp:docPr id="8" name="文本框 8"/>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pPr>
                              <w:pStyle w:val="10"/>
                            </w:pPr>
                          </w:p>
                          <w:p>
                            <w:pPr>
                              <w:pStyle w:val="10"/>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0"/>
                              <w:spacing w:before="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3120;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Ok43d2wAAAAsB&#10;AAAPAAAAAAAAAAEAIAAAACIAAABkcnMvZG93bnJldi54bWxQSwECFAAUAAAACACHTuJA6aXxBxgC&#10;AABABAAADgAAAAAAAAABACAAAAAqAQAAZHJzL2Uyb0RvYy54bWxQSwUGAAAAAAYABgBZAQAAtAUA&#10;AAAA&#10;">
                <v:fill on="f" focussize="0,0"/>
                <v:stroke color="#000000" joinstyle="miter"/>
                <v:imagedata o:title=""/>
                <o:lock v:ext="edit" aspectratio="f"/>
                <v:textbox inset="0mm,0mm,0mm,0mm">
                  <w:txbxContent>
                    <w:p>
                      <w:pPr>
                        <w:pStyle w:val="10"/>
                      </w:pPr>
                    </w:p>
                    <w:p>
                      <w:pPr>
                        <w:pStyle w:val="10"/>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0"/>
                        <w:spacing w:before="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p>
    <w:p>
      <w:pPr>
        <w:pStyle w:val="10"/>
        <w:tabs>
          <w:tab w:val="left" w:pos="1560"/>
          <w:tab w:val="left" w:pos="2040"/>
        </w:tabs>
        <w:spacing w:before="66"/>
        <w:ind w:left="360"/>
        <w:rPr>
          <w:rFonts w:ascii="宋体" w:hAnsi="宋体" w:cs="仿宋"/>
          <w:sz w:val="21"/>
          <w:szCs w:val="21"/>
          <w:highlight w:val="none"/>
        </w:rPr>
      </w:pPr>
      <w:r>
        <w:rPr>
          <w:rFonts w:hint="eastAsia" w:ascii="宋体" w:hAnsi="宋体" w:cs="仿宋"/>
          <w:sz w:val="21"/>
          <w:szCs w:val="21"/>
          <w:highlight w:val="none"/>
        </w:rPr>
        <w:t>注：投标人可自拟格式提供，但应与招标文件提供的格式具备同等效力。</w:t>
      </w:r>
    </w:p>
    <w:p>
      <w:pPr>
        <w:rPr>
          <w:rFonts w:ascii="宋体" w:hAnsi="宋体" w:cs="仿宋"/>
          <w:b/>
          <w:bCs/>
          <w:sz w:val="24"/>
          <w:highlight w:val="none"/>
        </w:rPr>
      </w:pPr>
      <w:bookmarkStart w:id="59" w:name="_Toc507399521"/>
      <w:r>
        <w:rPr>
          <w:rFonts w:hint="eastAsia" w:ascii="宋体" w:hAnsi="宋体" w:cs="仿宋"/>
          <w:b/>
          <w:bCs/>
          <w:sz w:val="24"/>
          <w:highlight w:val="none"/>
        </w:rPr>
        <w:br w:type="page"/>
      </w:r>
    </w:p>
    <w:bookmarkEnd w:id="59"/>
    <w:p>
      <w:pPr>
        <w:pStyle w:val="9"/>
        <w:spacing w:before="66"/>
        <w:rPr>
          <w:rFonts w:ascii="宋体" w:hAnsi="宋体"/>
          <w:highlight w:val="none"/>
        </w:rPr>
      </w:pPr>
      <w:bookmarkStart w:id="60" w:name="_Toc11207"/>
      <w:bookmarkStart w:id="61" w:name="_Toc32366"/>
      <w:bookmarkStart w:id="62" w:name="_Toc507399522"/>
      <w:r>
        <w:rPr>
          <w:rFonts w:hint="eastAsia" w:ascii="宋体" w:hAnsi="宋体"/>
          <w:highlight w:val="none"/>
        </w:rPr>
        <w:t>附件 2-3 投标人具有良好的商业信誉和健全的财务会计制度的证明文件</w:t>
      </w:r>
      <w:bookmarkEnd w:id="60"/>
      <w:bookmarkEnd w:id="61"/>
    </w:p>
    <w:p>
      <w:pPr>
        <w:pStyle w:val="10"/>
        <w:rPr>
          <w:rFonts w:ascii="宋体" w:hAnsi="宋体" w:cs="仿宋"/>
          <w:b/>
          <w:highlight w:val="none"/>
        </w:rPr>
      </w:pPr>
    </w:p>
    <w:p>
      <w:pPr>
        <w:pStyle w:val="10"/>
        <w:rPr>
          <w:rFonts w:ascii="宋体" w:hAnsi="宋体" w:cs="仿宋"/>
          <w:highlight w:val="none"/>
        </w:rPr>
      </w:pPr>
      <w:r>
        <w:rPr>
          <w:rFonts w:hint="eastAsia" w:ascii="宋体" w:hAnsi="宋体" w:cs="仿宋"/>
          <w:highlight w:val="none"/>
        </w:rPr>
        <w:t>提供上年度财务审计报告或半年内任意一个月财务报表（财务报表应至少包括资产负债表或现金流量表或财务状况变动表），当月新成立公司无需提供。如投标人无法提供上年度审计报告或财务报表，则需提供开标日前三个月内银行出具的资信证明。银行资信证明可提供原件扫描件加盖电子公章。</w:t>
      </w:r>
    </w:p>
    <w:p>
      <w:pPr>
        <w:pStyle w:val="10"/>
        <w:spacing w:line="360" w:lineRule="auto"/>
        <w:ind w:right="560"/>
        <w:rPr>
          <w:rFonts w:ascii="宋体" w:hAnsi="宋体" w:cs="仿宋"/>
          <w:highlight w:val="none"/>
        </w:rPr>
      </w:pPr>
      <w:r>
        <w:rPr>
          <w:rFonts w:hint="eastAsia" w:ascii="宋体" w:hAnsi="宋体" w:cs="仿宋"/>
          <w:highlight w:val="none"/>
        </w:rPr>
        <w:t>说明：复印件并加盖本单位公章</w:t>
      </w:r>
    </w:p>
    <w:p>
      <w:pPr>
        <w:pStyle w:val="19"/>
        <w:spacing w:line="360" w:lineRule="auto"/>
        <w:ind w:left="5250"/>
        <w:rPr>
          <w:rFonts w:ascii="宋体" w:hAnsi="宋体" w:cs="仿宋"/>
          <w:b/>
          <w:sz w:val="24"/>
          <w:szCs w:val="24"/>
          <w:highlight w:val="none"/>
        </w:rPr>
      </w:pPr>
    </w:p>
    <w:p>
      <w:pPr>
        <w:pStyle w:val="19"/>
        <w:spacing w:line="360" w:lineRule="auto"/>
        <w:ind w:left="5250"/>
        <w:rPr>
          <w:rFonts w:ascii="宋体" w:hAnsi="宋体" w:cs="仿宋"/>
          <w:b/>
          <w:sz w:val="24"/>
          <w:szCs w:val="24"/>
          <w:highlight w:val="none"/>
        </w:rPr>
      </w:pPr>
    </w:p>
    <w:p>
      <w:pPr>
        <w:rPr>
          <w:rFonts w:ascii="宋体" w:hAnsi="宋体" w:cs="仿宋"/>
          <w:b/>
          <w:bCs/>
          <w:sz w:val="24"/>
          <w:highlight w:val="none"/>
        </w:rPr>
      </w:pPr>
      <w:bookmarkStart w:id="63" w:name="_Toc30497"/>
      <w:r>
        <w:rPr>
          <w:rFonts w:hint="eastAsia" w:ascii="宋体" w:hAnsi="宋体" w:cs="仿宋"/>
          <w:b/>
          <w:bCs/>
          <w:sz w:val="24"/>
          <w:highlight w:val="none"/>
        </w:rPr>
        <w:br w:type="page"/>
      </w:r>
    </w:p>
    <w:p>
      <w:pPr>
        <w:pStyle w:val="19"/>
        <w:spacing w:line="360" w:lineRule="auto"/>
        <w:outlineLvl w:val="0"/>
        <w:rPr>
          <w:rFonts w:ascii="宋体" w:hAnsi="宋体" w:cs="仿宋"/>
          <w:bCs w:val="0"/>
          <w:sz w:val="24"/>
          <w:szCs w:val="24"/>
          <w:highlight w:val="none"/>
        </w:rPr>
      </w:pPr>
      <w:bookmarkStart w:id="64" w:name="_Toc22978"/>
      <w:r>
        <w:rPr>
          <w:rFonts w:hint="eastAsia" w:ascii="宋体" w:hAnsi="宋体" w:cs="仿宋"/>
          <w:b/>
          <w:sz w:val="24"/>
          <w:szCs w:val="24"/>
          <w:highlight w:val="none"/>
        </w:rPr>
        <w:t>附件 2-4 投标保证金缴纳凭证复印件</w:t>
      </w:r>
      <w:bookmarkEnd w:id="63"/>
      <w:bookmarkEnd w:id="64"/>
    </w:p>
    <w:p>
      <w:pPr>
        <w:pStyle w:val="19"/>
        <w:spacing w:line="360" w:lineRule="auto"/>
        <w:rPr>
          <w:rFonts w:ascii="宋体" w:hAnsi="宋体" w:cs="仿宋"/>
          <w:bCs w:val="0"/>
          <w:sz w:val="24"/>
          <w:szCs w:val="24"/>
          <w:highlight w:val="none"/>
        </w:rPr>
      </w:pPr>
      <w:r>
        <w:rPr>
          <w:rFonts w:hint="eastAsia" w:ascii="宋体" w:hAnsi="宋体" w:cs="仿宋"/>
          <w:bCs w:val="0"/>
          <w:sz w:val="24"/>
          <w:szCs w:val="24"/>
          <w:highlight w:val="none"/>
        </w:rPr>
        <w:t>说明：投标人可将本项目投标保证金支付的汇款凭证的复印件作为缴纳凭证放在投标文件中，原件扫描件加盖电子公章；</w:t>
      </w:r>
    </w:p>
    <w:p>
      <w:pPr>
        <w:pStyle w:val="10"/>
        <w:spacing w:line="314" w:lineRule="auto"/>
        <w:ind w:right="516"/>
        <w:rPr>
          <w:rFonts w:ascii="宋体" w:hAnsi="宋体" w:cs="仿宋"/>
          <w:b/>
          <w:highlight w:val="none"/>
        </w:rPr>
      </w:pPr>
    </w:p>
    <w:p>
      <w:pPr>
        <w:rPr>
          <w:rFonts w:ascii="宋体" w:hAnsi="宋体" w:cs="仿宋"/>
          <w:b/>
          <w:sz w:val="24"/>
          <w:highlight w:val="none"/>
        </w:rPr>
      </w:pPr>
      <w:r>
        <w:rPr>
          <w:rFonts w:hint="eastAsia" w:ascii="宋体" w:hAnsi="宋体" w:cs="仿宋"/>
          <w:b/>
          <w:sz w:val="24"/>
          <w:highlight w:val="none"/>
        </w:rPr>
        <w:br w:type="page"/>
      </w:r>
    </w:p>
    <w:p>
      <w:pPr>
        <w:pStyle w:val="10"/>
        <w:spacing w:line="360" w:lineRule="auto"/>
        <w:ind w:right="516"/>
        <w:outlineLvl w:val="0"/>
        <w:rPr>
          <w:rFonts w:ascii="宋体" w:hAnsi="宋体" w:cs="仿宋"/>
          <w:spacing w:val="-17"/>
          <w:highlight w:val="none"/>
        </w:rPr>
      </w:pPr>
      <w:bookmarkStart w:id="65" w:name="_Toc19010"/>
      <w:r>
        <w:rPr>
          <w:rFonts w:hint="eastAsia" w:ascii="宋体" w:hAnsi="宋体" w:cs="仿宋"/>
          <w:b/>
          <w:highlight w:val="none"/>
        </w:rPr>
        <w:t xml:space="preserve">附件2-5 </w:t>
      </w:r>
      <w:r>
        <w:rPr>
          <w:rFonts w:hint="eastAsia" w:ascii="宋体" w:hAnsi="宋体" w:cs="仿宋"/>
          <w:b/>
          <w:bCs/>
          <w:spacing w:val="-1"/>
          <w:highlight w:val="none"/>
        </w:rPr>
        <w:t>投标人缴纳</w:t>
      </w:r>
      <w:r>
        <w:rPr>
          <w:rFonts w:hint="eastAsia" w:ascii="宋体" w:hAnsi="宋体" w:cs="仿宋"/>
          <w:b/>
          <w:bCs/>
          <w:highlight w:val="none"/>
        </w:rPr>
        <w:t>税收</w:t>
      </w:r>
      <w:r>
        <w:rPr>
          <w:rFonts w:hint="eastAsia" w:ascii="宋体" w:hAnsi="宋体" w:cs="仿宋"/>
          <w:b/>
          <w:bCs/>
          <w:spacing w:val="-17"/>
          <w:highlight w:val="none"/>
        </w:rPr>
        <w:t>的证明</w:t>
      </w:r>
      <w:bookmarkEnd w:id="65"/>
    </w:p>
    <w:p>
      <w:pPr>
        <w:pStyle w:val="10"/>
        <w:spacing w:before="229" w:line="314" w:lineRule="auto"/>
        <w:ind w:right="396"/>
        <w:rPr>
          <w:rFonts w:ascii="宋体" w:hAnsi="宋体" w:cs="仿宋"/>
          <w:b/>
          <w:sz w:val="21"/>
          <w:szCs w:val="21"/>
          <w:highlight w:val="none"/>
        </w:rPr>
      </w:pPr>
      <w:r>
        <w:rPr>
          <w:rFonts w:hint="eastAsia" w:ascii="宋体" w:hAnsi="宋体" w:cs="仿宋"/>
          <w:highlight w:val="none"/>
        </w:rPr>
        <w:t>投标人缴纳税收的证明（加盖公章</w:t>
      </w:r>
      <w:r>
        <w:rPr>
          <w:rFonts w:hint="eastAsia" w:ascii="宋体" w:hAnsi="宋体" w:cs="仿宋"/>
          <w:spacing w:val="-51"/>
          <w:highlight w:val="none"/>
        </w:rPr>
        <w:t>）</w:t>
      </w:r>
      <w:r>
        <w:rPr>
          <w:rFonts w:hint="eastAsia" w:ascii="宋体" w:hAnsi="宋体" w:cs="仿宋"/>
          <w:spacing w:val="-2"/>
          <w:highlight w:val="none"/>
        </w:rPr>
        <w:t>或事业单位近期纳</w:t>
      </w:r>
      <w:r>
        <w:rPr>
          <w:rFonts w:hint="eastAsia" w:ascii="宋体" w:hAnsi="宋体" w:cs="仿宋"/>
          <w:highlight w:val="none"/>
        </w:rPr>
        <w:t>税证明（加盖公章）或自然人缴纳个人所得税证明，须提供响应文件递交截止日期之前六个月内任何一期的纳税记录或证明文件原件扫描件加盖电子公章（依法免税的应提供相应文件说明）</w:t>
      </w:r>
    </w:p>
    <w:p>
      <w:pPr>
        <w:rPr>
          <w:rFonts w:ascii="宋体" w:hAnsi="宋体" w:cs="仿宋"/>
          <w:b/>
          <w:sz w:val="24"/>
          <w:highlight w:val="none"/>
        </w:rPr>
      </w:pPr>
      <w:r>
        <w:rPr>
          <w:rFonts w:hint="eastAsia" w:ascii="宋体" w:hAnsi="宋体" w:cs="仿宋"/>
          <w:b/>
          <w:sz w:val="24"/>
          <w:highlight w:val="none"/>
        </w:rPr>
        <w:br w:type="page"/>
      </w:r>
    </w:p>
    <w:p>
      <w:pPr>
        <w:pStyle w:val="10"/>
        <w:spacing w:line="360" w:lineRule="auto"/>
        <w:outlineLvl w:val="0"/>
        <w:rPr>
          <w:rFonts w:ascii="宋体" w:hAnsi="宋体" w:cs="仿宋"/>
          <w:b/>
          <w:highlight w:val="none"/>
        </w:rPr>
      </w:pPr>
      <w:bookmarkStart w:id="66" w:name="_Toc13470"/>
      <w:r>
        <w:rPr>
          <w:rFonts w:hint="eastAsia" w:ascii="宋体" w:hAnsi="宋体" w:cs="仿宋"/>
          <w:b/>
          <w:highlight w:val="none"/>
        </w:rPr>
        <w:t>附件2-6 投标人为职工缴纳社会保险的证明</w:t>
      </w:r>
      <w:bookmarkEnd w:id="66"/>
    </w:p>
    <w:p>
      <w:pPr>
        <w:pStyle w:val="10"/>
        <w:spacing w:line="360" w:lineRule="auto"/>
        <w:rPr>
          <w:rFonts w:ascii="宋体" w:hAnsi="宋体" w:cs="仿宋"/>
          <w:highlight w:val="none"/>
        </w:rPr>
      </w:pPr>
    </w:p>
    <w:p>
      <w:pPr>
        <w:pStyle w:val="19"/>
        <w:spacing w:line="360" w:lineRule="auto"/>
        <w:ind w:left="-284"/>
        <w:rPr>
          <w:rFonts w:ascii="宋体" w:hAnsi="宋体" w:cs="仿宋"/>
          <w:bCs w:val="0"/>
          <w:sz w:val="24"/>
          <w:szCs w:val="24"/>
          <w:highlight w:val="none"/>
        </w:rPr>
      </w:pPr>
      <w:r>
        <w:rPr>
          <w:rFonts w:hint="eastAsia" w:ascii="宋体" w:hAnsi="宋体" w:cs="仿宋"/>
          <w:bCs w:val="0"/>
          <w:spacing w:val="0"/>
          <w:kern w:val="2"/>
          <w:sz w:val="24"/>
          <w:szCs w:val="24"/>
          <w:highlight w:val="none"/>
        </w:rPr>
        <w:t>须提供响应文件递交截止日期之前六个月内为员工缴纳社会保障资金的证明材料原件扫描件加盖电子公章（任意一个月即可），证明材料是缴纳社会保险的凭据（专用收据或社会保险缴纳清单）（依法不需要缴纳社会保障资金的应提供相应文件说明）</w:t>
      </w:r>
    </w:p>
    <w:bookmarkEnd w:id="62"/>
    <w:p>
      <w:pPr>
        <w:pStyle w:val="19"/>
        <w:spacing w:line="360" w:lineRule="auto"/>
        <w:ind w:left="5250"/>
        <w:rPr>
          <w:rFonts w:ascii="宋体" w:hAnsi="宋体" w:cs="仿宋"/>
          <w:bCs w:val="0"/>
          <w:sz w:val="24"/>
          <w:szCs w:val="24"/>
          <w:highlight w:val="none"/>
        </w:rPr>
        <w:sectPr>
          <w:pgSz w:w="11906" w:h="16838"/>
          <w:pgMar w:top="1440" w:right="1800" w:bottom="1440" w:left="1800" w:header="851" w:footer="992" w:gutter="0"/>
          <w:cols w:space="720" w:num="1"/>
          <w:docGrid w:type="lines" w:linePitch="312" w:charSpace="0"/>
        </w:sectPr>
      </w:pPr>
    </w:p>
    <w:p>
      <w:pPr>
        <w:pStyle w:val="19"/>
        <w:spacing w:line="360" w:lineRule="auto"/>
        <w:ind w:left="1701"/>
        <w:outlineLvl w:val="0"/>
        <w:rPr>
          <w:rFonts w:ascii="宋体" w:hAnsi="宋体" w:cs="仿宋"/>
          <w:b/>
          <w:sz w:val="24"/>
          <w:szCs w:val="24"/>
          <w:highlight w:val="none"/>
        </w:rPr>
      </w:pPr>
      <w:bookmarkStart w:id="67" w:name="_Toc99"/>
      <w:bookmarkStart w:id="68" w:name="_Toc11968"/>
      <w:r>
        <w:rPr>
          <w:rFonts w:hint="eastAsia" w:ascii="宋体" w:hAnsi="宋体" w:cs="仿宋"/>
          <w:b/>
          <w:sz w:val="24"/>
          <w:szCs w:val="24"/>
          <w:highlight w:val="none"/>
        </w:rPr>
        <w:t>附件 2-7 投标人声明函（统一格式）</w:t>
      </w:r>
      <w:bookmarkEnd w:id="67"/>
      <w:bookmarkEnd w:id="68"/>
    </w:p>
    <w:p>
      <w:pPr>
        <w:pStyle w:val="10"/>
        <w:ind w:left="638" w:leftChars="304" w:right="869" w:rightChars="414"/>
        <w:rPr>
          <w:rFonts w:ascii="宋体" w:hAnsi="宋体" w:cs="仿宋"/>
          <w:bCs/>
          <w:sz w:val="21"/>
          <w:szCs w:val="21"/>
          <w:highlight w:val="none"/>
        </w:rPr>
      </w:pPr>
      <w:bookmarkStart w:id="69" w:name="_Toc507399526"/>
      <w:r>
        <w:rPr>
          <w:rFonts w:hint="eastAsia" w:ascii="宋体" w:hAnsi="宋体" w:cs="仿宋"/>
          <w:bCs/>
          <w:sz w:val="21"/>
          <w:szCs w:val="21"/>
          <w:highlight w:val="none"/>
        </w:rPr>
        <w:t xml:space="preserve">    </w:t>
      </w:r>
    </w:p>
    <w:p>
      <w:pPr>
        <w:pStyle w:val="10"/>
        <w:spacing w:line="440" w:lineRule="exact"/>
        <w:rPr>
          <w:rFonts w:ascii="宋体" w:hAnsi="宋体" w:cs="仿宋"/>
          <w:bCs/>
          <w:highlight w:val="none"/>
        </w:rPr>
      </w:pPr>
      <w:r>
        <w:rPr>
          <w:rFonts w:hint="eastAsia" w:ascii="宋体" w:hAnsi="宋体" w:cs="仿宋"/>
          <w:bCs/>
          <w:highlight w:val="none"/>
        </w:rPr>
        <w:t>致：</w:t>
      </w:r>
      <w:r>
        <w:rPr>
          <w:rFonts w:hint="eastAsia" w:ascii="宋体" w:hAnsi="宋体" w:cs="仿宋"/>
          <w:bCs/>
          <w:highlight w:val="none"/>
          <w:u w:val="single"/>
        </w:rPr>
        <w:t>采购人/采购代理机构</w:t>
      </w:r>
    </w:p>
    <w:p>
      <w:pPr>
        <w:pStyle w:val="10"/>
        <w:spacing w:line="440" w:lineRule="exact"/>
        <w:rPr>
          <w:rFonts w:ascii="宋体" w:hAnsi="宋体" w:cs="仿宋"/>
          <w:b/>
          <w:highlight w:val="none"/>
        </w:rPr>
      </w:pPr>
    </w:p>
    <w:p>
      <w:pPr>
        <w:spacing w:line="440" w:lineRule="exact"/>
        <w:rPr>
          <w:rFonts w:ascii="宋体" w:hAnsi="宋体" w:cs="仿宋"/>
          <w:sz w:val="24"/>
          <w:highlight w:val="none"/>
        </w:rPr>
      </w:pPr>
      <w:r>
        <w:rPr>
          <w:rFonts w:hint="eastAsia" w:ascii="宋体" w:hAnsi="宋体" w:cs="仿宋"/>
          <w:sz w:val="24"/>
          <w:highlight w:val="none"/>
        </w:rPr>
        <w:t>在参与本次项目投标中，我单位</w:t>
      </w:r>
      <w:r>
        <w:rPr>
          <w:rFonts w:hint="eastAsia" w:ascii="宋体" w:hAnsi="宋体" w:cs="仿宋"/>
          <w:b/>
          <w:sz w:val="24"/>
          <w:highlight w:val="none"/>
        </w:rPr>
        <w:t>郑重承诺</w:t>
      </w:r>
      <w:r>
        <w:rPr>
          <w:rFonts w:hint="eastAsia" w:ascii="宋体" w:hAnsi="宋体" w:cs="仿宋"/>
          <w:sz w:val="24"/>
          <w:highlight w:val="none"/>
        </w:rPr>
        <w:t>：</w:t>
      </w:r>
    </w:p>
    <w:p>
      <w:pPr>
        <w:pStyle w:val="10"/>
        <w:spacing w:line="440" w:lineRule="exact"/>
        <w:rPr>
          <w:rFonts w:ascii="宋体" w:hAnsi="宋体" w:cs="仿宋"/>
          <w:highlight w:val="none"/>
        </w:rPr>
      </w:pPr>
      <w:r>
        <w:rPr>
          <w:rFonts w:hint="eastAsia" w:ascii="宋体" w:hAnsi="宋体" w:cs="仿宋"/>
          <w:highlight w:val="none"/>
        </w:rPr>
        <w:t>1</w:t>
      </w:r>
      <w:r>
        <w:rPr>
          <w:rFonts w:hint="eastAsia" w:ascii="宋体" w:hAnsi="宋体" w:cs="仿宋"/>
          <w:spacing w:val="-1"/>
          <w:highlight w:val="none"/>
        </w:rPr>
        <w:t>、我单位参与采购活动前三年内在经营活动中没有因违法经营受到刑事处罚或者</w:t>
      </w:r>
      <w:r>
        <w:rPr>
          <w:rFonts w:hint="eastAsia" w:ascii="宋体" w:hAnsi="宋体" w:cs="仿宋"/>
          <w:spacing w:val="-8"/>
          <w:highlight w:val="none"/>
        </w:rPr>
        <w:t>责令停产停业、吊销许可证或者执照、较大数额罚款等行政处罚</w:t>
      </w:r>
      <w:r>
        <w:rPr>
          <w:rFonts w:hint="eastAsia" w:ascii="宋体" w:hAnsi="宋体" w:cs="仿宋"/>
          <w:highlight w:val="none"/>
        </w:rPr>
        <w:t>（</w:t>
      </w:r>
      <w:r>
        <w:rPr>
          <w:rFonts w:hint="eastAsia" w:ascii="宋体" w:hAnsi="宋体" w:cs="仿宋"/>
          <w:spacing w:val="-2"/>
          <w:highlight w:val="none"/>
        </w:rPr>
        <w:t>如果因违法经营被禁</w:t>
      </w:r>
      <w:r>
        <w:rPr>
          <w:rFonts w:hint="eastAsia" w:ascii="宋体" w:hAnsi="宋体" w:cs="仿宋"/>
          <w:highlight w:val="none"/>
        </w:rPr>
        <w:t>止在一定期限内参加政府采购活动，期限已经届满</w:t>
      </w:r>
      <w:r>
        <w:rPr>
          <w:rFonts w:hint="eastAsia" w:ascii="宋体" w:hAnsi="宋体" w:cs="仿宋"/>
          <w:spacing w:val="-120"/>
          <w:highlight w:val="none"/>
        </w:rPr>
        <w:t>）。</w:t>
      </w:r>
    </w:p>
    <w:p>
      <w:pPr>
        <w:pStyle w:val="10"/>
        <w:spacing w:line="440" w:lineRule="exact"/>
        <w:rPr>
          <w:rFonts w:ascii="宋体" w:hAnsi="宋体" w:cs="仿宋"/>
          <w:highlight w:val="none"/>
        </w:rPr>
      </w:pPr>
      <w:r>
        <w:rPr>
          <w:rFonts w:hint="eastAsia" w:ascii="宋体" w:hAnsi="宋体" w:cs="仿宋"/>
          <w:highlight w:val="none"/>
        </w:rPr>
        <w:t>2、我单位具有履行合同所必需的专业技术能力，并在规定工作时间内有能力调配较强工作力量，按时保质完成相关工作任务。</w:t>
      </w:r>
    </w:p>
    <w:p>
      <w:pPr>
        <w:pStyle w:val="10"/>
        <w:spacing w:line="440" w:lineRule="exact"/>
        <w:rPr>
          <w:rFonts w:ascii="宋体" w:hAnsi="宋体" w:cs="仿宋"/>
          <w:highlight w:val="none"/>
        </w:rPr>
      </w:pPr>
      <w:r>
        <w:rPr>
          <w:rFonts w:hint="eastAsia" w:ascii="宋体" w:hAnsi="宋体" w:cs="仿宋"/>
          <w:highlight w:val="none"/>
        </w:rPr>
        <w:t>3、我单位不存在单位负责人为同一人同时参加本项目投标的情况。</w:t>
      </w:r>
    </w:p>
    <w:p>
      <w:pPr>
        <w:pStyle w:val="10"/>
        <w:spacing w:line="440" w:lineRule="exact"/>
        <w:rPr>
          <w:rFonts w:ascii="宋体" w:hAnsi="宋体" w:cs="仿宋"/>
          <w:highlight w:val="none"/>
        </w:rPr>
      </w:pPr>
      <w:r>
        <w:rPr>
          <w:rFonts w:hint="eastAsia" w:ascii="宋体" w:hAnsi="宋体" w:cs="仿宋"/>
          <w:highlight w:val="none"/>
        </w:rPr>
        <w:t>4、我单位不存在直接控股、管理关系的不同投标人同时参与本项目投标的情况。</w:t>
      </w:r>
    </w:p>
    <w:p>
      <w:pPr>
        <w:pStyle w:val="10"/>
        <w:spacing w:line="440" w:lineRule="exact"/>
        <w:rPr>
          <w:rFonts w:ascii="宋体" w:hAnsi="宋体" w:cs="仿宋"/>
          <w:highlight w:val="none"/>
        </w:rPr>
      </w:pPr>
      <w:r>
        <w:rPr>
          <w:rFonts w:hint="eastAsia" w:ascii="宋体" w:hAnsi="宋体" w:cs="仿宋"/>
          <w:highlight w:val="none"/>
        </w:rPr>
        <w:t>5、我单位不存在为采购项目提供整体设计、规范编制或者项目管理、监理、检测等服务后，再参加该采购项目的其他采购活动的情形。</w:t>
      </w:r>
    </w:p>
    <w:p>
      <w:pPr>
        <w:pStyle w:val="10"/>
        <w:spacing w:line="440" w:lineRule="exact"/>
        <w:rPr>
          <w:rFonts w:ascii="宋体" w:hAnsi="宋体" w:cs="仿宋"/>
          <w:highlight w:val="none"/>
        </w:rPr>
      </w:pPr>
      <w:r>
        <w:rPr>
          <w:rFonts w:hint="eastAsia" w:ascii="宋体" w:hAnsi="宋体" w:cs="仿宋"/>
          <w:highlight w:val="none"/>
        </w:rPr>
        <w:t>6、我单位在投标过程中，不存在向采购人提供、给予任何有价值的物品，试图影响其正常决策的行为。</w:t>
      </w:r>
    </w:p>
    <w:p>
      <w:pPr>
        <w:pStyle w:val="10"/>
        <w:spacing w:line="440" w:lineRule="exact"/>
        <w:rPr>
          <w:rFonts w:ascii="宋体" w:hAnsi="宋体" w:cs="仿宋"/>
          <w:highlight w:val="none"/>
        </w:rPr>
      </w:pPr>
      <w:r>
        <w:rPr>
          <w:rFonts w:hint="eastAsia" w:ascii="宋体" w:hAnsi="宋体" w:cs="仿宋"/>
          <w:highlight w:val="none"/>
        </w:rPr>
        <w:t>7、我单位严格遵守国家及行业相关用工标准，做到合理合法用工。</w:t>
      </w:r>
    </w:p>
    <w:p>
      <w:pPr>
        <w:pStyle w:val="10"/>
        <w:spacing w:line="440" w:lineRule="exact"/>
        <w:rPr>
          <w:rFonts w:ascii="宋体" w:hAnsi="宋体" w:cs="仿宋"/>
          <w:highlight w:val="none"/>
        </w:rPr>
      </w:pPr>
      <w:r>
        <w:rPr>
          <w:rFonts w:hint="eastAsia" w:ascii="宋体" w:hAnsi="宋体" w:cs="仿宋"/>
          <w:highlight w:val="none"/>
        </w:rPr>
        <w:t>8、本项目所有岗位涉及工作人员在提供服务过程中，经采购人评价不具备工作能力的，我单位将无条件调换。</w:t>
      </w:r>
    </w:p>
    <w:p>
      <w:pPr>
        <w:pStyle w:val="10"/>
        <w:spacing w:line="440" w:lineRule="exact"/>
        <w:rPr>
          <w:rFonts w:ascii="宋体" w:hAnsi="宋体" w:cs="仿宋"/>
          <w:highlight w:val="none"/>
        </w:rPr>
      </w:pPr>
      <w:r>
        <w:rPr>
          <w:rFonts w:hint="eastAsia" w:ascii="宋体" w:hAnsi="宋体" w:cs="仿宋"/>
          <w:highlight w:val="none"/>
        </w:rPr>
        <w:t>若采购人、采购代理机构在本项目采购过程中发现我单位存在违反上述承诺的事项， 我单位将自动失去在本项目的成交资格，并承担因此引起的一切后果及虚假投标责任。</w:t>
      </w:r>
    </w:p>
    <w:p>
      <w:pPr>
        <w:pStyle w:val="10"/>
        <w:spacing w:line="440" w:lineRule="exact"/>
        <w:rPr>
          <w:rFonts w:ascii="宋体" w:hAnsi="宋体" w:cs="仿宋"/>
          <w:highlight w:val="none"/>
        </w:rPr>
      </w:pPr>
    </w:p>
    <w:p>
      <w:pPr>
        <w:pStyle w:val="10"/>
        <w:spacing w:line="440" w:lineRule="exact"/>
        <w:rPr>
          <w:rFonts w:ascii="宋体" w:hAnsi="宋体" w:cs="仿宋"/>
          <w:highlight w:val="none"/>
        </w:rPr>
      </w:pPr>
    </w:p>
    <w:p>
      <w:pPr>
        <w:pStyle w:val="10"/>
        <w:tabs>
          <w:tab w:val="left" w:pos="4736"/>
        </w:tabs>
        <w:spacing w:line="360" w:lineRule="auto"/>
        <w:rPr>
          <w:rFonts w:ascii="宋体" w:hAnsi="宋体" w:cs="仿宋"/>
          <w:highlight w:val="none"/>
        </w:rPr>
      </w:pPr>
      <w:r>
        <w:rPr>
          <w:rFonts w:hint="eastAsia" w:ascii="宋体" w:hAnsi="宋体" w:cs="仿宋"/>
          <w:highlight w:val="none"/>
        </w:rPr>
        <w:t>投标人名称（盖章）：</w:t>
      </w:r>
      <w:r>
        <w:rPr>
          <w:rFonts w:hint="eastAsia" w:ascii="宋体" w:hAnsi="宋体" w:cs="仿宋"/>
          <w:highlight w:val="none"/>
          <w:u w:val="single"/>
        </w:rPr>
        <w:t xml:space="preserve"> </w:t>
      </w:r>
      <w:r>
        <w:rPr>
          <w:rFonts w:hint="eastAsia" w:ascii="宋体" w:hAnsi="宋体" w:cs="仿宋"/>
          <w:highlight w:val="none"/>
          <w:u w:val="single"/>
        </w:rPr>
        <w:tab/>
      </w:r>
    </w:p>
    <w:p>
      <w:pPr>
        <w:pStyle w:val="10"/>
        <w:tabs>
          <w:tab w:val="left" w:pos="5521"/>
          <w:tab w:val="left" w:pos="6366"/>
          <w:tab w:val="left" w:pos="9062"/>
        </w:tabs>
        <w:spacing w:line="360" w:lineRule="auto"/>
        <w:rPr>
          <w:rFonts w:ascii="宋体" w:hAnsi="宋体" w:cs="仿宋"/>
          <w:highlight w:val="none"/>
          <w:u w:val="single"/>
        </w:rPr>
      </w:pPr>
      <w:r>
        <w:rPr>
          <w:rFonts w:hint="eastAsia" w:ascii="宋体" w:hAnsi="宋体" w:cs="仿宋"/>
          <w:highlight w:val="none"/>
        </w:rPr>
        <w:t>投标人授权代表(签字或盖章)：</w:t>
      </w:r>
      <w:r>
        <w:rPr>
          <w:rFonts w:hint="eastAsia" w:ascii="宋体" w:hAnsi="宋体" w:cs="仿宋"/>
          <w:highlight w:val="none"/>
          <w:u w:val="single"/>
        </w:rPr>
        <w:t xml:space="preserve"> </w:t>
      </w:r>
      <w:r>
        <w:rPr>
          <w:rFonts w:hint="eastAsia" w:ascii="宋体" w:hAnsi="宋体" w:cs="仿宋"/>
          <w:highlight w:val="none"/>
          <w:u w:val="single"/>
        </w:rPr>
        <w:tab/>
      </w:r>
    </w:p>
    <w:p>
      <w:pPr>
        <w:pStyle w:val="10"/>
        <w:tabs>
          <w:tab w:val="left" w:pos="5521"/>
          <w:tab w:val="left" w:pos="6366"/>
          <w:tab w:val="left" w:pos="9062"/>
        </w:tabs>
        <w:spacing w:line="360" w:lineRule="auto"/>
        <w:rPr>
          <w:rFonts w:ascii="宋体" w:hAnsi="宋体" w:cs="仿宋"/>
          <w:highlight w:val="none"/>
        </w:rPr>
      </w:pPr>
      <w:r>
        <w:rPr>
          <w:rFonts w:hint="eastAsia" w:ascii="宋体" w:hAnsi="宋体" w:cs="仿宋"/>
          <w:highlight w:val="none"/>
        </w:rPr>
        <w:t>日期：</w:t>
      </w:r>
      <w:r>
        <w:rPr>
          <w:rFonts w:hint="eastAsia" w:ascii="宋体" w:hAnsi="宋体" w:cs="仿宋"/>
          <w:highlight w:val="none"/>
          <w:u w:val="single"/>
        </w:rPr>
        <w:t xml:space="preserve"> </w:t>
      </w:r>
      <w:r>
        <w:rPr>
          <w:rFonts w:hint="eastAsia" w:ascii="宋体" w:hAnsi="宋体" w:cs="仿宋"/>
          <w:highlight w:val="none"/>
          <w:u w:val="single"/>
        </w:rPr>
        <w:tab/>
      </w:r>
    </w:p>
    <w:p>
      <w:pPr>
        <w:pStyle w:val="10"/>
        <w:spacing w:line="440" w:lineRule="exact"/>
        <w:rPr>
          <w:rFonts w:ascii="宋体" w:hAnsi="宋体" w:cs="仿宋"/>
          <w:highlight w:val="none"/>
        </w:rPr>
      </w:pPr>
      <w:r>
        <w:rPr>
          <w:rFonts w:hint="eastAsia" w:ascii="宋体" w:hAnsi="宋体" w:cs="仿宋"/>
          <w:highlight w:val="none"/>
        </w:rPr>
        <w:t>（注：投标人实际情况如与上述承诺内容不符的，请如实说明，不得虚假承诺）</w:t>
      </w:r>
    </w:p>
    <w:p>
      <w:pPr>
        <w:spacing w:line="440" w:lineRule="exact"/>
        <w:rPr>
          <w:rFonts w:ascii="宋体" w:hAnsi="宋体" w:cs="仿宋"/>
          <w:sz w:val="24"/>
          <w:highlight w:val="none"/>
        </w:rPr>
      </w:pPr>
      <w:r>
        <w:rPr>
          <w:rFonts w:hint="eastAsia" w:ascii="宋体" w:hAnsi="宋体" w:cs="仿宋"/>
          <w:sz w:val="24"/>
          <w:highlight w:val="none"/>
        </w:rPr>
        <w:t>说明：</w:t>
      </w:r>
      <w:r>
        <w:rPr>
          <w:rFonts w:hint="eastAsia" w:ascii="宋体" w:hAnsi="宋体" w:cs="仿宋"/>
          <w:spacing w:val="-3"/>
          <w:sz w:val="24"/>
          <w:highlight w:val="none"/>
        </w:rPr>
        <w:t>自然人投标的无需盖章，需要签字。</w:t>
      </w:r>
    </w:p>
    <w:p>
      <w:pPr>
        <w:spacing w:line="440" w:lineRule="exact"/>
        <w:rPr>
          <w:rFonts w:ascii="宋体" w:hAnsi="宋体" w:cs="仿宋"/>
          <w:sz w:val="24"/>
          <w:highlight w:val="none"/>
        </w:rPr>
        <w:sectPr>
          <w:type w:val="continuous"/>
          <w:pgSz w:w="11910" w:h="16850"/>
          <w:pgMar w:top="1440" w:right="1800" w:bottom="1440" w:left="1800" w:header="720" w:footer="720" w:gutter="0"/>
          <w:cols w:space="720" w:num="1"/>
        </w:sectPr>
      </w:pPr>
    </w:p>
    <w:p>
      <w:pPr>
        <w:pStyle w:val="9"/>
        <w:spacing w:before="67"/>
        <w:ind w:right="-92" w:rightChars="-44"/>
        <w:rPr>
          <w:rFonts w:ascii="宋体" w:hAnsi="宋体"/>
          <w:highlight w:val="none"/>
        </w:rPr>
      </w:pPr>
      <w:bookmarkStart w:id="70" w:name="_Toc312"/>
      <w:bookmarkStart w:id="71" w:name="_Toc23406"/>
      <w:r>
        <w:rPr>
          <w:rFonts w:hint="eastAsia" w:ascii="宋体" w:hAnsi="宋体"/>
          <w:highlight w:val="none"/>
        </w:rPr>
        <w:t>附件 2-8 虚假应标承担责任声明（统一格式）</w:t>
      </w:r>
      <w:bookmarkEnd w:id="70"/>
      <w:bookmarkEnd w:id="71"/>
    </w:p>
    <w:p>
      <w:pPr>
        <w:pStyle w:val="10"/>
        <w:ind w:right="-92" w:rightChars="-44"/>
        <w:rPr>
          <w:rFonts w:ascii="宋体" w:hAnsi="宋体" w:cs="仿宋"/>
          <w:b/>
          <w:sz w:val="21"/>
          <w:szCs w:val="21"/>
          <w:highlight w:val="none"/>
        </w:rPr>
      </w:pPr>
    </w:p>
    <w:p>
      <w:pPr>
        <w:pStyle w:val="10"/>
        <w:ind w:right="-92" w:rightChars="-44"/>
        <w:rPr>
          <w:rFonts w:ascii="宋体" w:hAnsi="宋体" w:cs="仿宋"/>
          <w:b/>
          <w:sz w:val="21"/>
          <w:szCs w:val="21"/>
          <w:highlight w:val="none"/>
        </w:rPr>
      </w:pPr>
    </w:p>
    <w:p>
      <w:pPr>
        <w:pStyle w:val="10"/>
        <w:spacing w:before="2"/>
        <w:ind w:right="-92" w:rightChars="-44"/>
        <w:rPr>
          <w:rFonts w:ascii="宋体" w:hAnsi="宋体" w:cs="仿宋"/>
          <w:b/>
          <w:sz w:val="21"/>
          <w:szCs w:val="21"/>
          <w:highlight w:val="none"/>
        </w:rPr>
      </w:pPr>
    </w:p>
    <w:p>
      <w:pPr>
        <w:pStyle w:val="9"/>
        <w:ind w:right="-92" w:rightChars="-44"/>
        <w:rPr>
          <w:rFonts w:ascii="宋体" w:hAnsi="宋体"/>
          <w:highlight w:val="none"/>
        </w:rPr>
      </w:pPr>
      <w:r>
        <w:rPr>
          <w:rFonts w:hint="eastAsia" w:ascii="宋体" w:hAnsi="宋体"/>
          <w:highlight w:val="none"/>
        </w:rPr>
        <w:t>致：</w:t>
      </w:r>
      <w:r>
        <w:rPr>
          <w:rFonts w:hint="eastAsia" w:ascii="宋体" w:hAnsi="宋体"/>
          <w:highlight w:val="none"/>
          <w:u w:val="single"/>
        </w:rPr>
        <w:t>采购人/采购代理机构</w:t>
      </w:r>
    </w:p>
    <w:p>
      <w:pPr>
        <w:pStyle w:val="10"/>
        <w:spacing w:before="9"/>
        <w:ind w:right="-92" w:rightChars="-44"/>
        <w:rPr>
          <w:rFonts w:ascii="宋体" w:hAnsi="宋体" w:cs="仿宋"/>
          <w:b/>
          <w:highlight w:val="none"/>
        </w:rPr>
      </w:pPr>
    </w:p>
    <w:p>
      <w:pPr>
        <w:pStyle w:val="10"/>
        <w:spacing w:before="67" w:line="360" w:lineRule="auto"/>
        <w:ind w:right="-92" w:rightChars="-44" w:firstLine="480" w:firstLineChars="200"/>
        <w:rPr>
          <w:rFonts w:ascii="宋体" w:hAnsi="宋体" w:cs="仿宋"/>
          <w:highlight w:val="none"/>
        </w:rPr>
      </w:pPr>
      <w:r>
        <w:rPr>
          <w:rFonts w:hint="eastAsia" w:ascii="宋体" w:hAnsi="宋体" w:cs="仿宋"/>
          <w:highlight w:val="none"/>
        </w:rPr>
        <w:t>我公司</w:t>
      </w:r>
      <w:r>
        <w:rPr>
          <w:rFonts w:hint="eastAsia" w:ascii="宋体" w:hAnsi="宋体" w:cs="仿宋"/>
          <w:spacing w:val="-7"/>
          <w:highlight w:val="none"/>
        </w:rPr>
        <w:t>承诺：</w:t>
      </w:r>
      <w:r>
        <w:rPr>
          <w:rFonts w:hint="eastAsia" w:ascii="宋体" w:hAnsi="宋体" w:cs="仿宋"/>
          <w:spacing w:val="-3"/>
          <w:highlight w:val="none"/>
        </w:rPr>
        <w:t>所提供的投标文件</w:t>
      </w:r>
      <w:r>
        <w:rPr>
          <w:rFonts w:hint="eastAsia" w:ascii="宋体" w:hAnsi="宋体" w:cs="仿宋"/>
          <w:highlight w:val="none"/>
        </w:rPr>
        <w:t>（</w:t>
      </w:r>
      <w:r>
        <w:rPr>
          <w:rFonts w:hint="eastAsia" w:ascii="宋体" w:hAnsi="宋体" w:cs="仿宋"/>
          <w:spacing w:val="-5"/>
          <w:highlight w:val="none"/>
        </w:rPr>
        <w:t>包括一切技术资料、技术承诺、商务承诺等</w:t>
      </w:r>
      <w:r>
        <w:rPr>
          <w:rFonts w:hint="eastAsia" w:ascii="宋体" w:hAnsi="宋体" w:cs="仿宋"/>
          <w:spacing w:val="-20"/>
          <w:highlight w:val="none"/>
        </w:rPr>
        <w:t>）</w:t>
      </w:r>
      <w:r>
        <w:rPr>
          <w:rFonts w:hint="eastAsia" w:ascii="宋体" w:hAnsi="宋体" w:cs="仿宋"/>
          <w:spacing w:val="-12"/>
          <w:highlight w:val="none"/>
        </w:rPr>
        <w:t>均</w:t>
      </w:r>
      <w:r>
        <w:rPr>
          <w:rFonts w:hint="eastAsia" w:ascii="宋体" w:hAnsi="宋体" w:cs="仿宋"/>
          <w:spacing w:val="-6"/>
          <w:highlight w:val="none"/>
        </w:rPr>
        <w:t>真实有效，若在项目招标过程中</w:t>
      </w:r>
      <w:r>
        <w:rPr>
          <w:rFonts w:hint="eastAsia" w:ascii="宋体" w:hAnsi="宋体" w:cs="仿宋"/>
          <w:highlight w:val="none"/>
        </w:rPr>
        <w:t>（</w:t>
      </w:r>
      <w:r>
        <w:rPr>
          <w:rFonts w:hint="eastAsia" w:ascii="宋体" w:hAnsi="宋体" w:cs="仿宋"/>
          <w:spacing w:val="-6"/>
          <w:highlight w:val="none"/>
        </w:rPr>
        <w:t>包括开评审、中标公示过程</w:t>
      </w:r>
      <w:r>
        <w:rPr>
          <w:rFonts w:hint="eastAsia" w:ascii="宋体" w:hAnsi="宋体" w:cs="仿宋"/>
          <w:spacing w:val="-20"/>
          <w:highlight w:val="none"/>
        </w:rPr>
        <w:t>）</w:t>
      </w:r>
      <w:r>
        <w:rPr>
          <w:rFonts w:hint="eastAsia" w:ascii="宋体" w:hAnsi="宋体" w:cs="仿宋"/>
          <w:spacing w:val="-2"/>
          <w:highlight w:val="none"/>
        </w:rPr>
        <w:t>及履行合同期间</w:t>
      </w:r>
      <w:r>
        <w:rPr>
          <w:rFonts w:hint="eastAsia" w:ascii="宋体" w:hAnsi="宋体" w:cs="仿宋"/>
          <w:highlight w:val="none"/>
        </w:rPr>
        <w:t>（包括验收过程</w:t>
      </w:r>
      <w:r>
        <w:rPr>
          <w:rFonts w:hint="eastAsia" w:ascii="宋体" w:hAnsi="宋体" w:cs="仿宋"/>
          <w:spacing w:val="-15"/>
          <w:highlight w:val="none"/>
        </w:rPr>
        <w:t>）</w:t>
      </w:r>
      <w:r>
        <w:rPr>
          <w:rFonts w:hint="eastAsia" w:ascii="宋体" w:hAnsi="宋体" w:cs="仿宋"/>
          <w:spacing w:val="-2"/>
          <w:highlight w:val="none"/>
        </w:rPr>
        <w:t>发现我公司提供的货物</w:t>
      </w:r>
      <w:r>
        <w:rPr>
          <w:rFonts w:hint="eastAsia" w:ascii="宋体" w:hAnsi="宋体" w:cs="仿宋"/>
          <w:highlight w:val="none"/>
        </w:rPr>
        <w:t>（或产品</w:t>
      </w:r>
      <w:r>
        <w:rPr>
          <w:rFonts w:hint="eastAsia" w:ascii="宋体" w:hAnsi="宋体" w:cs="仿宋"/>
          <w:spacing w:val="-15"/>
          <w:highlight w:val="none"/>
        </w:rPr>
        <w:t>）</w:t>
      </w:r>
      <w:r>
        <w:rPr>
          <w:rFonts w:hint="eastAsia" w:ascii="宋体" w:hAnsi="宋体" w:cs="仿宋"/>
          <w:spacing w:val="-5"/>
          <w:highlight w:val="none"/>
        </w:rPr>
        <w:t>与投标</w:t>
      </w:r>
      <w:r>
        <w:rPr>
          <w:rFonts w:hint="eastAsia" w:ascii="宋体" w:hAnsi="宋体" w:cs="仿宋"/>
          <w:highlight w:val="none"/>
        </w:rPr>
        <w:t>文件</w:t>
      </w:r>
      <w:r>
        <w:rPr>
          <w:rFonts w:hint="eastAsia" w:ascii="宋体" w:hAnsi="宋体" w:cs="仿宋"/>
          <w:spacing w:val="-6"/>
          <w:highlight w:val="none"/>
        </w:rPr>
        <w:t>不一致，或发现我</w:t>
      </w:r>
      <w:r>
        <w:rPr>
          <w:rFonts w:hint="eastAsia" w:ascii="宋体" w:hAnsi="宋体" w:cs="仿宋"/>
          <w:highlight w:val="none"/>
        </w:rPr>
        <w:t>公司提供了不真实的投标文件（虚假材料</w:t>
      </w:r>
      <w:r>
        <w:rPr>
          <w:rFonts w:hint="eastAsia" w:ascii="宋体" w:hAnsi="宋体" w:cs="仿宋"/>
          <w:spacing w:val="-120"/>
          <w:highlight w:val="none"/>
        </w:rPr>
        <w:t>）   ）</w:t>
      </w:r>
      <w:r>
        <w:rPr>
          <w:rFonts w:hint="eastAsia" w:ascii="宋体" w:hAnsi="宋体" w:cs="仿宋"/>
          <w:highlight w:val="none"/>
        </w:rPr>
        <w:t>），我公司愿意承担一切法律责任并认可采购人或采购代理机构作出的取消中标资格、罚没保证金等决定。</w:t>
      </w:r>
    </w:p>
    <w:p>
      <w:pPr>
        <w:pStyle w:val="10"/>
        <w:spacing w:line="360" w:lineRule="auto"/>
        <w:ind w:right="-92" w:rightChars="-44"/>
        <w:rPr>
          <w:rFonts w:ascii="宋体" w:hAnsi="宋体" w:cs="仿宋"/>
          <w:highlight w:val="none"/>
        </w:rPr>
      </w:pPr>
      <w:r>
        <w:rPr>
          <w:rFonts w:hint="eastAsia" w:ascii="宋体" w:hAnsi="宋体" w:cs="仿宋"/>
          <w:highlight w:val="none"/>
        </w:rPr>
        <w:t>特此声明。</w:t>
      </w:r>
    </w:p>
    <w:p>
      <w:pPr>
        <w:pStyle w:val="10"/>
        <w:spacing w:line="360" w:lineRule="auto"/>
        <w:ind w:right="-92" w:rightChars="-44"/>
        <w:rPr>
          <w:rFonts w:ascii="宋体" w:hAnsi="宋体" w:cs="仿宋"/>
          <w:sz w:val="21"/>
          <w:szCs w:val="21"/>
          <w:highlight w:val="none"/>
        </w:rPr>
      </w:pPr>
    </w:p>
    <w:p>
      <w:pPr>
        <w:pStyle w:val="10"/>
        <w:ind w:right="-92" w:rightChars="-44"/>
        <w:rPr>
          <w:rFonts w:ascii="宋体" w:hAnsi="宋体" w:cs="仿宋"/>
          <w:sz w:val="21"/>
          <w:szCs w:val="21"/>
          <w:highlight w:val="none"/>
        </w:rPr>
      </w:pPr>
    </w:p>
    <w:p>
      <w:pPr>
        <w:pStyle w:val="10"/>
        <w:ind w:right="-92" w:rightChars="-44"/>
        <w:rPr>
          <w:rFonts w:ascii="宋体" w:hAnsi="宋体" w:cs="仿宋"/>
          <w:sz w:val="21"/>
          <w:szCs w:val="21"/>
          <w:highlight w:val="none"/>
        </w:rPr>
      </w:pPr>
    </w:p>
    <w:p>
      <w:pPr>
        <w:pStyle w:val="10"/>
        <w:tabs>
          <w:tab w:val="left" w:pos="4736"/>
        </w:tabs>
        <w:spacing w:line="360" w:lineRule="auto"/>
        <w:rPr>
          <w:rFonts w:ascii="宋体" w:hAnsi="宋体" w:cs="仿宋"/>
          <w:highlight w:val="none"/>
        </w:rPr>
      </w:pPr>
      <w:r>
        <w:rPr>
          <w:rFonts w:hint="eastAsia" w:ascii="宋体" w:hAnsi="宋体" w:cs="仿宋"/>
          <w:highlight w:val="none"/>
        </w:rPr>
        <w:t>投标人名称（盖章）：</w:t>
      </w:r>
      <w:r>
        <w:rPr>
          <w:rFonts w:hint="eastAsia" w:ascii="宋体" w:hAnsi="宋体" w:cs="仿宋"/>
          <w:highlight w:val="none"/>
          <w:u w:val="single"/>
        </w:rPr>
        <w:t xml:space="preserve"> </w:t>
      </w:r>
      <w:r>
        <w:rPr>
          <w:rFonts w:hint="eastAsia" w:ascii="宋体" w:hAnsi="宋体" w:cs="仿宋"/>
          <w:highlight w:val="none"/>
          <w:u w:val="single"/>
        </w:rPr>
        <w:tab/>
      </w:r>
    </w:p>
    <w:p>
      <w:pPr>
        <w:pStyle w:val="10"/>
        <w:tabs>
          <w:tab w:val="left" w:pos="5521"/>
          <w:tab w:val="left" w:pos="6366"/>
          <w:tab w:val="left" w:pos="9062"/>
        </w:tabs>
        <w:spacing w:line="360" w:lineRule="auto"/>
        <w:rPr>
          <w:rFonts w:ascii="宋体" w:hAnsi="宋体" w:cs="仿宋"/>
          <w:highlight w:val="none"/>
          <w:u w:val="single"/>
        </w:rPr>
      </w:pPr>
      <w:r>
        <w:rPr>
          <w:rFonts w:hint="eastAsia" w:ascii="宋体" w:hAnsi="宋体" w:cs="仿宋"/>
          <w:highlight w:val="none"/>
        </w:rPr>
        <w:t>投标人授权代表(签字或盖章)：</w:t>
      </w:r>
      <w:r>
        <w:rPr>
          <w:rFonts w:hint="eastAsia" w:ascii="宋体" w:hAnsi="宋体" w:cs="仿宋"/>
          <w:highlight w:val="none"/>
          <w:u w:val="single"/>
        </w:rPr>
        <w:t xml:space="preserve"> </w:t>
      </w:r>
      <w:r>
        <w:rPr>
          <w:rFonts w:hint="eastAsia" w:ascii="宋体" w:hAnsi="宋体" w:cs="仿宋"/>
          <w:highlight w:val="none"/>
          <w:u w:val="single"/>
        </w:rPr>
        <w:tab/>
      </w:r>
    </w:p>
    <w:p>
      <w:pPr>
        <w:pStyle w:val="10"/>
        <w:tabs>
          <w:tab w:val="left" w:pos="5521"/>
          <w:tab w:val="left" w:pos="6366"/>
          <w:tab w:val="left" w:pos="9062"/>
        </w:tabs>
        <w:spacing w:line="360" w:lineRule="auto"/>
        <w:rPr>
          <w:rFonts w:ascii="宋体" w:hAnsi="宋体" w:cs="仿宋"/>
          <w:highlight w:val="none"/>
        </w:rPr>
      </w:pPr>
      <w:r>
        <w:rPr>
          <w:rFonts w:hint="eastAsia" w:ascii="宋体" w:hAnsi="宋体" w:cs="仿宋"/>
          <w:highlight w:val="none"/>
        </w:rPr>
        <w:t>日期：</w:t>
      </w:r>
      <w:r>
        <w:rPr>
          <w:rFonts w:hint="eastAsia" w:ascii="宋体" w:hAnsi="宋体" w:cs="仿宋"/>
          <w:highlight w:val="none"/>
          <w:u w:val="single"/>
        </w:rPr>
        <w:t xml:space="preserve"> </w:t>
      </w:r>
      <w:r>
        <w:rPr>
          <w:rFonts w:hint="eastAsia" w:ascii="宋体" w:hAnsi="宋体" w:cs="仿宋"/>
          <w:highlight w:val="none"/>
          <w:u w:val="single"/>
        </w:rPr>
        <w:tab/>
      </w:r>
    </w:p>
    <w:p>
      <w:pPr>
        <w:pStyle w:val="10"/>
        <w:spacing w:line="360" w:lineRule="auto"/>
        <w:rPr>
          <w:rFonts w:ascii="宋体" w:hAnsi="宋体" w:cs="仿宋"/>
          <w:highlight w:val="none"/>
        </w:rPr>
      </w:pPr>
    </w:p>
    <w:p>
      <w:pPr>
        <w:pStyle w:val="10"/>
        <w:spacing w:line="360" w:lineRule="auto"/>
        <w:rPr>
          <w:rFonts w:ascii="宋体" w:hAnsi="宋体" w:cs="仿宋"/>
          <w:highlight w:val="none"/>
        </w:rPr>
      </w:pPr>
    </w:p>
    <w:p>
      <w:pPr>
        <w:pStyle w:val="10"/>
        <w:tabs>
          <w:tab w:val="left" w:pos="1560"/>
          <w:tab w:val="left" w:pos="2040"/>
        </w:tabs>
        <w:spacing w:before="66"/>
        <w:ind w:right="-92" w:rightChars="-44"/>
        <w:rPr>
          <w:rFonts w:ascii="宋体" w:hAnsi="宋体" w:cs="仿宋"/>
          <w:sz w:val="21"/>
          <w:szCs w:val="21"/>
          <w:highlight w:val="none"/>
        </w:rPr>
      </w:pPr>
    </w:p>
    <w:p>
      <w:pPr>
        <w:pStyle w:val="19"/>
        <w:spacing w:line="360" w:lineRule="auto"/>
        <w:ind w:left="5250" w:right="-92" w:rightChars="-44"/>
        <w:jc w:val="both"/>
        <w:rPr>
          <w:rFonts w:ascii="宋体" w:hAnsi="宋体" w:cs="仿宋"/>
          <w:b/>
          <w:sz w:val="24"/>
          <w:szCs w:val="24"/>
          <w:highlight w:val="none"/>
        </w:rPr>
        <w:sectPr>
          <w:pgSz w:w="11906" w:h="16838"/>
          <w:pgMar w:top="1440" w:right="1800" w:bottom="1440" w:left="1800" w:header="851" w:footer="992" w:gutter="0"/>
          <w:cols w:space="720" w:num="1"/>
          <w:docGrid w:type="lines" w:linePitch="312" w:charSpace="0"/>
        </w:sectPr>
      </w:pPr>
    </w:p>
    <w:p>
      <w:pPr>
        <w:pStyle w:val="9"/>
        <w:spacing w:before="67" w:line="360" w:lineRule="auto"/>
        <w:rPr>
          <w:rFonts w:ascii="宋体" w:hAnsi="宋体"/>
          <w:highlight w:val="none"/>
        </w:rPr>
      </w:pPr>
      <w:bookmarkStart w:id="72" w:name="_Toc28847"/>
      <w:bookmarkStart w:id="73" w:name="_Toc1085"/>
      <w:r>
        <w:rPr>
          <w:rFonts w:hint="eastAsia" w:ascii="宋体" w:hAnsi="宋体"/>
          <w:highlight w:val="none"/>
        </w:rPr>
        <w:t>附件 2-9（格式自拟）</w:t>
      </w:r>
      <w:bookmarkEnd w:id="72"/>
      <w:bookmarkEnd w:id="73"/>
    </w:p>
    <w:p>
      <w:pPr>
        <w:pStyle w:val="10"/>
        <w:spacing w:before="9" w:line="360" w:lineRule="auto"/>
        <w:rPr>
          <w:rFonts w:ascii="宋体" w:hAnsi="宋体" w:cs="仿宋"/>
          <w:b/>
          <w:highlight w:val="none"/>
        </w:rPr>
      </w:pPr>
    </w:p>
    <w:p>
      <w:pPr>
        <w:pStyle w:val="4"/>
        <w:spacing w:line="360" w:lineRule="auto"/>
        <w:rPr>
          <w:rFonts w:ascii="宋体" w:hAnsi="宋体"/>
          <w:sz w:val="24"/>
          <w:szCs w:val="24"/>
          <w:highlight w:val="none"/>
        </w:rPr>
      </w:pPr>
      <w:r>
        <w:rPr>
          <w:rFonts w:hint="eastAsia" w:ascii="宋体" w:hAnsi="宋体"/>
          <w:sz w:val="24"/>
          <w:szCs w:val="24"/>
          <w:highlight w:val="none"/>
        </w:rPr>
        <w:t>投标人关联单位的说明（格式自拟）</w:t>
      </w:r>
    </w:p>
    <w:p>
      <w:pPr>
        <w:spacing w:line="360" w:lineRule="auto"/>
        <w:rPr>
          <w:rFonts w:ascii="宋体" w:hAnsi="宋体" w:cs="仿宋"/>
          <w:sz w:val="24"/>
          <w:highlight w:val="none"/>
        </w:rPr>
      </w:pPr>
    </w:p>
    <w:p>
      <w:pPr>
        <w:pStyle w:val="19"/>
        <w:spacing w:line="360" w:lineRule="auto"/>
        <w:rPr>
          <w:rFonts w:ascii="宋体" w:hAnsi="宋体" w:cs="仿宋"/>
          <w:sz w:val="24"/>
          <w:szCs w:val="24"/>
          <w:highlight w:val="none"/>
        </w:rPr>
      </w:pPr>
      <w:r>
        <w:rPr>
          <w:rFonts w:hint="eastAsia" w:ascii="宋体" w:hAnsi="宋体" w:cs="仿宋"/>
          <w:sz w:val="24"/>
          <w:szCs w:val="24"/>
          <w:highlight w:val="none"/>
        </w:rPr>
        <w:t>说明：</w:t>
      </w:r>
    </w:p>
    <w:p>
      <w:pPr>
        <w:pStyle w:val="19"/>
        <w:spacing w:line="360" w:lineRule="auto"/>
        <w:rPr>
          <w:rFonts w:ascii="宋体" w:hAnsi="宋体" w:cs="仿宋"/>
          <w:sz w:val="24"/>
          <w:szCs w:val="24"/>
          <w:highlight w:val="none"/>
        </w:rPr>
      </w:pPr>
      <w:r>
        <w:rPr>
          <w:rFonts w:hint="eastAsia" w:ascii="宋体" w:hAnsi="宋体" w:cs="仿宋"/>
          <w:sz w:val="24"/>
          <w:szCs w:val="24"/>
          <w:highlight w:val="none"/>
        </w:rPr>
        <w:t>1.投标人应当如实披露与本单位存在下列关联关系的单位名称：</w:t>
      </w:r>
    </w:p>
    <w:p>
      <w:pPr>
        <w:pStyle w:val="19"/>
        <w:spacing w:line="360" w:lineRule="auto"/>
        <w:rPr>
          <w:rFonts w:ascii="宋体" w:hAnsi="宋体" w:cs="仿宋"/>
          <w:sz w:val="24"/>
          <w:szCs w:val="24"/>
          <w:highlight w:val="none"/>
        </w:rPr>
      </w:pPr>
      <w:r>
        <w:rPr>
          <w:rFonts w:hint="eastAsia" w:ascii="宋体" w:hAnsi="宋体" w:cs="仿宋"/>
          <w:sz w:val="24"/>
          <w:szCs w:val="24"/>
          <w:highlight w:val="none"/>
        </w:rPr>
        <w:t>与投标人单位负责人为同一人的其他单位；</w:t>
      </w:r>
    </w:p>
    <w:p>
      <w:pPr>
        <w:pStyle w:val="19"/>
        <w:spacing w:line="360" w:lineRule="auto"/>
        <w:rPr>
          <w:rFonts w:ascii="宋体" w:hAnsi="宋体" w:cs="仿宋"/>
          <w:sz w:val="24"/>
          <w:szCs w:val="24"/>
          <w:highlight w:val="none"/>
        </w:rPr>
      </w:pPr>
      <w:r>
        <w:rPr>
          <w:rFonts w:hint="eastAsia" w:ascii="宋体" w:hAnsi="宋体" w:cs="仿宋"/>
          <w:sz w:val="24"/>
          <w:szCs w:val="24"/>
          <w:highlight w:val="none"/>
        </w:rPr>
        <w:t>2.与投标人存在直接控股、管理关系的其他单位；</w:t>
      </w:r>
    </w:p>
    <w:p>
      <w:pPr>
        <w:pStyle w:val="19"/>
        <w:spacing w:line="360" w:lineRule="auto"/>
        <w:rPr>
          <w:rFonts w:ascii="宋体" w:hAnsi="宋体" w:cs="仿宋"/>
          <w:sz w:val="24"/>
          <w:szCs w:val="24"/>
          <w:highlight w:val="none"/>
        </w:rPr>
      </w:pPr>
      <w:r>
        <w:rPr>
          <w:rFonts w:hint="eastAsia" w:ascii="宋体" w:hAnsi="宋体" w:cs="仿宋"/>
          <w:sz w:val="24"/>
          <w:szCs w:val="24"/>
          <w:highlight w:val="none"/>
        </w:rPr>
        <w:t>3.如无关联单位可不提供此说明。</w:t>
      </w:r>
    </w:p>
    <w:p>
      <w:pPr>
        <w:pStyle w:val="19"/>
        <w:spacing w:line="360" w:lineRule="auto"/>
        <w:ind w:left="5250"/>
        <w:rPr>
          <w:rFonts w:ascii="宋体" w:hAnsi="宋体" w:cs="仿宋"/>
          <w:sz w:val="24"/>
          <w:szCs w:val="24"/>
          <w:highlight w:val="none"/>
        </w:rPr>
        <w:sectPr>
          <w:pgSz w:w="11906" w:h="16838"/>
          <w:pgMar w:top="1440" w:right="1800" w:bottom="1440" w:left="1800" w:header="851" w:footer="992" w:gutter="0"/>
          <w:cols w:space="720" w:num="1"/>
          <w:docGrid w:type="lines" w:linePitch="312" w:charSpace="0"/>
        </w:sectPr>
      </w:pPr>
    </w:p>
    <w:p>
      <w:pPr>
        <w:pStyle w:val="9"/>
        <w:tabs>
          <w:tab w:val="left" w:pos="1627"/>
        </w:tabs>
        <w:spacing w:before="67"/>
        <w:rPr>
          <w:rFonts w:ascii="宋体" w:hAnsi="宋体"/>
          <w:highlight w:val="none"/>
        </w:rPr>
      </w:pPr>
      <w:bookmarkStart w:id="74" w:name="_Toc5327"/>
      <w:bookmarkStart w:id="75" w:name="_Toc23872"/>
      <w:r>
        <w:rPr>
          <w:rFonts w:hint="eastAsia" w:ascii="宋体" w:hAnsi="宋体"/>
          <w:spacing w:val="2"/>
          <w:w w:val="99"/>
          <w:highlight w:val="none"/>
        </w:rPr>
        <w:t>附</w:t>
      </w:r>
      <w:r>
        <w:rPr>
          <w:rFonts w:hint="eastAsia" w:ascii="宋体" w:hAnsi="宋体"/>
          <w:w w:val="99"/>
          <w:highlight w:val="none"/>
        </w:rPr>
        <w:t>件</w:t>
      </w:r>
      <w:r>
        <w:rPr>
          <w:rFonts w:hint="eastAsia" w:ascii="宋体" w:hAnsi="宋体"/>
          <w:spacing w:val="-61"/>
          <w:highlight w:val="none"/>
        </w:rPr>
        <w:t xml:space="preserve"> </w:t>
      </w:r>
      <w:r>
        <w:rPr>
          <w:rFonts w:hint="eastAsia" w:ascii="宋体" w:hAnsi="宋体"/>
          <w:spacing w:val="2"/>
          <w:w w:val="99"/>
          <w:highlight w:val="none"/>
        </w:rPr>
        <w:t>2</w:t>
      </w:r>
      <w:r>
        <w:rPr>
          <w:rFonts w:hint="eastAsia" w:ascii="宋体" w:hAnsi="宋体"/>
          <w:w w:val="99"/>
          <w:highlight w:val="none"/>
        </w:rPr>
        <w:t>-10</w:t>
      </w:r>
      <w:r>
        <w:rPr>
          <w:rFonts w:hint="eastAsia" w:ascii="宋体" w:hAnsi="宋体"/>
          <w:highlight w:val="none"/>
        </w:rPr>
        <w:tab/>
      </w:r>
      <w:r>
        <w:rPr>
          <w:rFonts w:hint="eastAsia" w:ascii="宋体" w:hAnsi="宋体"/>
          <w:spacing w:val="2"/>
          <w:w w:val="99"/>
          <w:highlight w:val="none"/>
        </w:rPr>
        <w:t>投标人</w:t>
      </w:r>
      <w:r>
        <w:rPr>
          <w:rFonts w:hint="eastAsia" w:ascii="宋体" w:hAnsi="宋体"/>
          <w:w w:val="99"/>
          <w:highlight w:val="none"/>
        </w:rPr>
        <w:t>须</w:t>
      </w:r>
      <w:r>
        <w:rPr>
          <w:rFonts w:hint="eastAsia" w:ascii="宋体" w:hAnsi="宋体"/>
          <w:spacing w:val="2"/>
          <w:w w:val="99"/>
          <w:highlight w:val="none"/>
        </w:rPr>
        <w:t>知前附表</w:t>
      </w:r>
      <w:r>
        <w:rPr>
          <w:rFonts w:hint="eastAsia" w:ascii="宋体" w:hAnsi="宋体"/>
          <w:w w:val="99"/>
          <w:highlight w:val="none"/>
        </w:rPr>
        <w:t>要</w:t>
      </w:r>
      <w:r>
        <w:rPr>
          <w:rFonts w:hint="eastAsia" w:ascii="宋体" w:hAnsi="宋体"/>
          <w:spacing w:val="2"/>
          <w:w w:val="99"/>
          <w:highlight w:val="none"/>
        </w:rPr>
        <w:t>求</w:t>
      </w:r>
      <w:r>
        <w:rPr>
          <w:rFonts w:hint="eastAsia" w:ascii="宋体" w:hAnsi="宋体"/>
          <w:w w:val="99"/>
          <w:highlight w:val="none"/>
        </w:rPr>
        <w:t>的</w:t>
      </w:r>
      <w:r>
        <w:rPr>
          <w:rFonts w:hint="eastAsia" w:ascii="宋体" w:hAnsi="宋体"/>
          <w:spacing w:val="2"/>
          <w:w w:val="99"/>
          <w:highlight w:val="none"/>
        </w:rPr>
        <w:t>其</w:t>
      </w:r>
      <w:r>
        <w:rPr>
          <w:rFonts w:hint="eastAsia" w:ascii="宋体" w:hAnsi="宋体"/>
          <w:w w:val="99"/>
          <w:highlight w:val="none"/>
        </w:rPr>
        <w:t>他资</w:t>
      </w:r>
      <w:r>
        <w:rPr>
          <w:rFonts w:hint="eastAsia" w:ascii="宋体" w:hAnsi="宋体"/>
          <w:spacing w:val="2"/>
          <w:w w:val="99"/>
          <w:highlight w:val="none"/>
        </w:rPr>
        <w:t>格</w:t>
      </w:r>
      <w:r>
        <w:rPr>
          <w:rFonts w:hint="eastAsia" w:ascii="宋体" w:hAnsi="宋体"/>
          <w:w w:val="99"/>
          <w:highlight w:val="none"/>
        </w:rPr>
        <w:t>证</w:t>
      </w:r>
      <w:r>
        <w:rPr>
          <w:rFonts w:hint="eastAsia" w:ascii="宋体" w:hAnsi="宋体"/>
          <w:spacing w:val="2"/>
          <w:w w:val="99"/>
          <w:highlight w:val="none"/>
        </w:rPr>
        <w:t>明</w:t>
      </w:r>
      <w:r>
        <w:rPr>
          <w:rFonts w:hint="eastAsia" w:ascii="宋体" w:hAnsi="宋体"/>
          <w:w w:val="99"/>
          <w:highlight w:val="none"/>
        </w:rPr>
        <w:t>文件</w:t>
      </w:r>
      <w:bookmarkEnd w:id="74"/>
      <w:bookmarkEnd w:id="75"/>
    </w:p>
    <w:p>
      <w:pPr>
        <w:pStyle w:val="10"/>
        <w:spacing w:before="12"/>
        <w:rPr>
          <w:rFonts w:ascii="宋体" w:hAnsi="宋体" w:cs="仿宋"/>
          <w:b/>
          <w:highlight w:val="none"/>
        </w:rPr>
      </w:pPr>
    </w:p>
    <w:p>
      <w:pPr>
        <w:pStyle w:val="10"/>
        <w:autoSpaceDE w:val="0"/>
        <w:autoSpaceDN w:val="0"/>
        <w:adjustRightInd w:val="0"/>
        <w:snapToGrid w:val="0"/>
        <w:spacing w:line="360" w:lineRule="auto"/>
        <w:rPr>
          <w:rFonts w:ascii="宋体" w:hAnsi="宋体" w:cs="仿宋"/>
          <w:highlight w:val="none"/>
        </w:rPr>
      </w:pPr>
      <w:r>
        <w:rPr>
          <w:rFonts w:hint="eastAsia" w:ascii="宋体" w:hAnsi="宋体" w:cs="仿宋"/>
          <w:highlight w:val="none"/>
        </w:rPr>
        <w:t>说明：</w:t>
      </w:r>
    </w:p>
    <w:p>
      <w:pPr>
        <w:pStyle w:val="10"/>
        <w:autoSpaceDE w:val="0"/>
        <w:autoSpaceDN w:val="0"/>
        <w:adjustRightInd w:val="0"/>
        <w:snapToGrid w:val="0"/>
        <w:spacing w:line="360" w:lineRule="auto"/>
        <w:rPr>
          <w:rFonts w:ascii="宋体" w:hAnsi="宋体" w:cs="仿宋"/>
          <w:highlight w:val="none"/>
        </w:rPr>
      </w:pPr>
      <w:r>
        <w:rPr>
          <w:rFonts w:hint="eastAsia" w:ascii="宋体" w:hAnsi="宋体" w:cs="仿宋"/>
          <w:highlight w:val="none"/>
        </w:rPr>
        <w:t>1</w:t>
      </w:r>
      <w:r>
        <w:rPr>
          <w:rFonts w:ascii="宋体" w:hAnsi="宋体" w:cs="仿宋"/>
          <w:highlight w:val="none"/>
        </w:rPr>
        <w:t>.</w:t>
      </w:r>
      <w:r>
        <w:rPr>
          <w:rFonts w:hint="eastAsia"/>
          <w:highlight w:val="none"/>
        </w:rPr>
        <w:t xml:space="preserve"> </w:t>
      </w:r>
      <w:r>
        <w:rPr>
          <w:rFonts w:hint="eastAsia" w:ascii="宋体" w:hAnsi="宋体" w:cs="仿宋"/>
          <w:highlight w:val="none"/>
        </w:rPr>
        <w:t>供应商如在“信用中国”网站（www.creditchina.gov.cn)、中国政府采购网 （www.ccgp.gov.cn)等渠道查询后，被列入失信被执行人、重大税收违法案件当事人名单、政府采购严重违法失信行为记录名单的，将拒绝其参本次采购活动；</w:t>
      </w:r>
    </w:p>
    <w:p>
      <w:pPr>
        <w:pStyle w:val="10"/>
        <w:autoSpaceDE w:val="0"/>
        <w:autoSpaceDN w:val="0"/>
        <w:adjustRightInd w:val="0"/>
        <w:snapToGrid w:val="0"/>
        <w:spacing w:line="360" w:lineRule="auto"/>
        <w:rPr>
          <w:rFonts w:ascii="宋体" w:hAnsi="宋体" w:cs="仿宋"/>
          <w:highlight w:val="none"/>
        </w:rPr>
      </w:pPr>
      <w:r>
        <w:rPr>
          <w:rFonts w:hint="eastAsia" w:ascii="宋体" w:hAnsi="宋体" w:cs="仿宋"/>
          <w:highlight w:val="none"/>
        </w:rPr>
        <w:t>2.应提供</w:t>
      </w:r>
      <w:r>
        <w:rPr>
          <w:rFonts w:hint="eastAsia" w:ascii="宋体" w:hAnsi="宋体" w:cs="仿宋"/>
          <w:highlight w:val="none"/>
          <w:u w:val="single"/>
        </w:rPr>
        <w:t>投标人须知前附表</w:t>
      </w:r>
      <w:r>
        <w:rPr>
          <w:rFonts w:hint="eastAsia" w:ascii="宋体" w:hAnsi="宋体" w:cs="仿宋"/>
          <w:highlight w:val="none"/>
        </w:rPr>
        <w:t>要求的其他资格证明文件。</w:t>
      </w:r>
    </w:p>
    <w:p>
      <w:pPr>
        <w:pStyle w:val="25"/>
        <w:tabs>
          <w:tab w:val="left" w:pos="1322"/>
        </w:tabs>
        <w:autoSpaceDE w:val="0"/>
        <w:autoSpaceDN w:val="0"/>
        <w:adjustRightInd w:val="0"/>
        <w:snapToGrid w:val="0"/>
        <w:spacing w:line="360" w:lineRule="auto"/>
        <w:ind w:firstLine="0" w:firstLineChars="0"/>
        <w:rPr>
          <w:rFonts w:ascii="宋体" w:hAnsi="宋体" w:cs="仿宋"/>
          <w:sz w:val="24"/>
          <w:highlight w:val="none"/>
        </w:rPr>
      </w:pPr>
      <w:r>
        <w:rPr>
          <w:rFonts w:hint="eastAsia" w:ascii="宋体" w:hAnsi="宋体" w:cs="仿宋"/>
          <w:sz w:val="24"/>
          <w:highlight w:val="none"/>
        </w:rPr>
        <w:t>3.原件、复印件上均应加盖本单位公章，自然人投标的无需盖章，需要签字。</w:t>
      </w:r>
    </w:p>
    <w:p>
      <w:pPr>
        <w:pStyle w:val="25"/>
        <w:tabs>
          <w:tab w:val="left" w:pos="1322"/>
        </w:tabs>
        <w:autoSpaceDE w:val="0"/>
        <w:autoSpaceDN w:val="0"/>
        <w:adjustRightInd w:val="0"/>
        <w:snapToGrid w:val="0"/>
        <w:spacing w:line="360" w:lineRule="auto"/>
        <w:ind w:firstLine="696" w:firstLineChars="290"/>
        <w:rPr>
          <w:rFonts w:ascii="宋体" w:hAnsi="宋体" w:cs="仿宋"/>
          <w:sz w:val="24"/>
          <w:highlight w:val="none"/>
        </w:rPr>
      </w:pPr>
    </w:p>
    <w:p>
      <w:pPr>
        <w:pStyle w:val="25"/>
        <w:tabs>
          <w:tab w:val="left" w:pos="1322"/>
        </w:tabs>
        <w:autoSpaceDE w:val="0"/>
        <w:autoSpaceDN w:val="0"/>
        <w:adjustRightInd w:val="0"/>
        <w:snapToGrid w:val="0"/>
        <w:spacing w:line="360" w:lineRule="auto"/>
        <w:ind w:firstLine="0" w:firstLineChars="0"/>
        <w:jc w:val="both"/>
        <w:rPr>
          <w:rFonts w:hint="eastAsia" w:ascii="宋体" w:hAnsi="宋体" w:cs="仿宋"/>
          <w:b/>
          <w:bCs/>
          <w:sz w:val="24"/>
          <w:highlight w:val="none"/>
        </w:rPr>
      </w:pPr>
      <w:r>
        <w:rPr>
          <w:rFonts w:hint="eastAsia" w:ascii="宋体" w:hAnsi="宋体" w:cs="仿宋"/>
          <w:b/>
          <w:bCs/>
          <w:sz w:val="24"/>
          <w:highlight w:val="none"/>
        </w:rPr>
        <w:t>须提供具备履行合同所必需的设备和专业技术能力的证明材料或书面声明。</w:t>
      </w:r>
    </w:p>
    <w:p>
      <w:pPr>
        <w:pStyle w:val="9"/>
        <w:ind w:right="-92" w:rightChars="-44"/>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采购人/采购代理机构</w:t>
      </w:r>
    </w:p>
    <w:p>
      <w:pPr>
        <w:pStyle w:val="13"/>
        <w:spacing w:line="360" w:lineRule="auto"/>
        <w:rPr>
          <w:rFonts w:hint="eastAsia" w:ascii="宋体" w:hAnsi="宋体" w:eastAsia="宋体" w:cs="宋体"/>
          <w:sz w:val="22"/>
          <w:szCs w:val="22"/>
          <w:highlight w:val="none"/>
        </w:rPr>
      </w:pPr>
    </w:p>
    <w:p>
      <w:pPr>
        <w:pStyle w:val="13"/>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本单位郑重声明：</w:t>
      </w:r>
    </w:p>
    <w:p>
      <w:pPr>
        <w:pStyle w:val="13"/>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我单位在参加本次采购活动具备履行合同所必需的设备和专业技术能力。</w:t>
      </w:r>
    </w:p>
    <w:p>
      <w:pPr>
        <w:pStyle w:val="13"/>
        <w:spacing w:line="360" w:lineRule="auto"/>
        <w:ind w:firstLine="440" w:firstLineChars="200"/>
        <w:rPr>
          <w:rFonts w:hint="eastAsia" w:ascii="宋体" w:hAnsi="宋体" w:eastAsia="宋体" w:cs="宋体"/>
          <w:sz w:val="22"/>
          <w:szCs w:val="22"/>
          <w:highlight w:val="none"/>
        </w:rPr>
      </w:pPr>
    </w:p>
    <w:p>
      <w:pPr>
        <w:pStyle w:val="13"/>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特此声明！</w:t>
      </w:r>
    </w:p>
    <w:p>
      <w:pPr>
        <w:pStyle w:val="13"/>
        <w:spacing w:line="360" w:lineRule="auto"/>
        <w:ind w:firstLine="440" w:firstLineChars="200"/>
        <w:rPr>
          <w:rFonts w:hint="eastAsia" w:ascii="宋体" w:hAnsi="宋体" w:eastAsia="宋体" w:cs="宋体"/>
          <w:sz w:val="22"/>
          <w:szCs w:val="22"/>
          <w:highlight w:val="none"/>
        </w:rPr>
      </w:pPr>
    </w:p>
    <w:p>
      <w:pPr>
        <w:pStyle w:val="13"/>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供应商名称(公章)：____________</w:t>
      </w:r>
    </w:p>
    <w:p>
      <w:pPr>
        <w:pStyle w:val="13"/>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法定代表人或其授权代表(签字或盖章)：____________</w:t>
      </w:r>
    </w:p>
    <w:p>
      <w:pPr>
        <w:pStyle w:val="13"/>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日期：______年____月____日</w:t>
      </w:r>
    </w:p>
    <w:p>
      <w:pPr>
        <w:rPr>
          <w:rFonts w:ascii="宋体" w:hAnsi="宋体" w:cs="仿宋"/>
          <w:sz w:val="24"/>
          <w:highlight w:val="none"/>
        </w:rPr>
      </w:pPr>
      <w:r>
        <w:rPr>
          <w:rFonts w:ascii="宋体" w:hAnsi="宋体" w:cs="仿宋"/>
          <w:sz w:val="24"/>
          <w:highlight w:val="none"/>
        </w:rPr>
        <w:br w:type="page"/>
      </w:r>
    </w:p>
    <w:p>
      <w:pPr>
        <w:pStyle w:val="25"/>
        <w:tabs>
          <w:tab w:val="left" w:pos="1322"/>
        </w:tabs>
        <w:autoSpaceDE w:val="0"/>
        <w:autoSpaceDN w:val="0"/>
        <w:adjustRightInd w:val="0"/>
        <w:snapToGrid w:val="0"/>
        <w:spacing w:line="360" w:lineRule="auto"/>
        <w:ind w:firstLine="696" w:firstLineChars="290"/>
        <w:rPr>
          <w:rFonts w:ascii="宋体" w:hAnsi="宋体" w:cs="仿宋"/>
          <w:sz w:val="24"/>
          <w:highlight w:val="none"/>
        </w:rPr>
      </w:pPr>
    </w:p>
    <w:p>
      <w:pPr>
        <w:pStyle w:val="25"/>
        <w:tabs>
          <w:tab w:val="left" w:pos="1322"/>
        </w:tabs>
        <w:autoSpaceDE w:val="0"/>
        <w:autoSpaceDN w:val="0"/>
        <w:adjustRightInd w:val="0"/>
        <w:snapToGrid w:val="0"/>
        <w:spacing w:line="360" w:lineRule="auto"/>
        <w:ind w:firstLine="696" w:firstLineChars="290"/>
        <w:rPr>
          <w:rFonts w:ascii="宋体" w:hAnsi="宋体" w:cs="仿宋"/>
          <w:sz w:val="24"/>
          <w:highlight w:val="none"/>
        </w:rPr>
      </w:pPr>
    </w:p>
    <w:p>
      <w:pPr>
        <w:pStyle w:val="13"/>
        <w:ind w:firstLine="482" w:firstLineChars="200"/>
        <w:jc w:val="center"/>
        <w:rPr>
          <w:rFonts w:hAnsi="宋体"/>
          <w:b/>
          <w:sz w:val="24"/>
          <w:szCs w:val="24"/>
          <w:highlight w:val="none"/>
        </w:rPr>
      </w:pPr>
      <w:r>
        <w:rPr>
          <w:rFonts w:hint="eastAsia" w:hAnsi="宋体"/>
          <w:b/>
          <w:sz w:val="24"/>
          <w:szCs w:val="24"/>
          <w:highlight w:val="none"/>
        </w:rPr>
        <w:t>参加政府采购活动前三年内在经营活动中</w:t>
      </w:r>
    </w:p>
    <w:p>
      <w:pPr>
        <w:pStyle w:val="13"/>
        <w:ind w:firstLine="482" w:firstLineChars="200"/>
        <w:jc w:val="center"/>
        <w:rPr>
          <w:rFonts w:hAnsi="宋体"/>
          <w:b/>
          <w:sz w:val="24"/>
          <w:szCs w:val="24"/>
          <w:highlight w:val="none"/>
        </w:rPr>
      </w:pPr>
      <w:r>
        <w:rPr>
          <w:rFonts w:hint="eastAsia" w:hAnsi="宋体"/>
          <w:b/>
          <w:sz w:val="24"/>
          <w:szCs w:val="24"/>
          <w:highlight w:val="none"/>
        </w:rPr>
        <w:t>没有重大违法记录的书面声明</w:t>
      </w:r>
    </w:p>
    <w:p>
      <w:pPr>
        <w:pStyle w:val="13"/>
        <w:spacing w:line="360" w:lineRule="auto"/>
        <w:ind w:firstLine="420" w:firstLineChars="200"/>
        <w:rPr>
          <w:rFonts w:hAnsi="宋体"/>
          <w:szCs w:val="21"/>
          <w:highlight w:val="none"/>
        </w:rPr>
      </w:pPr>
      <w:r>
        <w:rPr>
          <w:rFonts w:hint="eastAsia" w:hAnsi="宋体"/>
          <w:szCs w:val="21"/>
          <w:highlight w:val="none"/>
        </w:rPr>
        <w:t>本单位郑重声明：</w:t>
      </w:r>
    </w:p>
    <w:p>
      <w:pPr>
        <w:pStyle w:val="13"/>
        <w:spacing w:line="360" w:lineRule="auto"/>
        <w:ind w:firstLine="420" w:firstLineChars="200"/>
        <w:rPr>
          <w:rFonts w:hAnsi="宋体"/>
          <w:szCs w:val="21"/>
          <w:highlight w:val="none"/>
        </w:rPr>
      </w:pPr>
      <w:r>
        <w:rPr>
          <w:rFonts w:hint="eastAsia" w:hAnsi="宋体"/>
          <w:szCs w:val="21"/>
          <w:highlight w:val="none"/>
        </w:rPr>
        <w:t>我单位在参加采购活动前三年内在经营活动中没有《政府采购法》第二十二条第一款第</w:t>
      </w:r>
      <w:r>
        <w:rPr>
          <w:rFonts w:hAnsi="宋体"/>
          <w:szCs w:val="21"/>
          <w:highlight w:val="none"/>
        </w:rPr>
        <w:t>(</w:t>
      </w:r>
      <w:r>
        <w:rPr>
          <w:rFonts w:hint="eastAsia" w:hAnsi="宋体"/>
          <w:szCs w:val="21"/>
          <w:highlight w:val="none"/>
        </w:rPr>
        <w:t>五</w:t>
      </w:r>
      <w:r>
        <w:rPr>
          <w:rFonts w:hAnsi="宋体"/>
          <w:szCs w:val="21"/>
          <w:highlight w:val="none"/>
        </w:rPr>
        <w:t>)</w:t>
      </w:r>
      <w:r>
        <w:rPr>
          <w:rFonts w:hint="eastAsia" w:hAnsi="宋体"/>
          <w:szCs w:val="21"/>
          <w:highlight w:val="none"/>
        </w:rPr>
        <w:t>项所称重大违法记录，包括：</w:t>
      </w:r>
    </w:p>
    <w:p>
      <w:pPr>
        <w:pStyle w:val="13"/>
        <w:spacing w:line="360" w:lineRule="auto"/>
        <w:ind w:firstLine="420" w:firstLineChars="200"/>
        <w:rPr>
          <w:rFonts w:hAnsi="宋体"/>
          <w:szCs w:val="21"/>
          <w:highlight w:val="none"/>
        </w:rPr>
      </w:pPr>
      <w:r>
        <w:rPr>
          <w:rFonts w:hint="eastAsia" w:hAnsi="宋体"/>
          <w:szCs w:val="21"/>
          <w:highlight w:val="none"/>
        </w:rPr>
        <w:t>我单位或者其法定代表人、董事、监事、高级管理人员未因经营活动中的违法行为受到刑事处罚或者责令停产停业、吊销许可证或者执照、较大数额罚款等行政处罚。</w:t>
      </w:r>
    </w:p>
    <w:p>
      <w:pPr>
        <w:pStyle w:val="13"/>
        <w:spacing w:line="360" w:lineRule="auto"/>
        <w:ind w:firstLine="420" w:firstLineChars="200"/>
        <w:rPr>
          <w:rFonts w:hAnsi="宋体"/>
          <w:szCs w:val="21"/>
          <w:highlight w:val="none"/>
        </w:rPr>
      </w:pPr>
      <w:r>
        <w:rPr>
          <w:rFonts w:hint="eastAsia" w:hAnsi="宋体"/>
          <w:szCs w:val="21"/>
          <w:highlight w:val="none"/>
        </w:rPr>
        <w:t>特此声明！</w:t>
      </w:r>
    </w:p>
    <w:p>
      <w:pPr>
        <w:pStyle w:val="13"/>
        <w:spacing w:line="360" w:lineRule="auto"/>
        <w:ind w:firstLine="420" w:firstLineChars="200"/>
        <w:rPr>
          <w:rFonts w:hAnsi="宋体"/>
          <w:szCs w:val="21"/>
          <w:highlight w:val="none"/>
        </w:rPr>
      </w:pPr>
    </w:p>
    <w:p>
      <w:pPr>
        <w:pStyle w:val="13"/>
        <w:spacing w:line="360" w:lineRule="auto"/>
        <w:ind w:firstLine="420" w:firstLineChars="200"/>
        <w:rPr>
          <w:rFonts w:hAnsi="宋体"/>
          <w:szCs w:val="21"/>
          <w:highlight w:val="none"/>
        </w:rPr>
      </w:pPr>
      <w:r>
        <w:rPr>
          <w:rFonts w:hint="eastAsia" w:hAnsi="宋体"/>
          <w:szCs w:val="21"/>
          <w:highlight w:val="none"/>
        </w:rPr>
        <w:t>供应商名称</w:t>
      </w:r>
      <w:r>
        <w:rPr>
          <w:rFonts w:hAnsi="宋体"/>
          <w:szCs w:val="21"/>
          <w:highlight w:val="none"/>
        </w:rPr>
        <w:t>(</w:t>
      </w:r>
      <w:r>
        <w:rPr>
          <w:rFonts w:hint="eastAsia" w:hAnsi="宋体"/>
          <w:szCs w:val="21"/>
          <w:highlight w:val="none"/>
        </w:rPr>
        <w:t>公章</w:t>
      </w:r>
      <w:r>
        <w:rPr>
          <w:rFonts w:hAnsi="宋体"/>
          <w:szCs w:val="21"/>
          <w:highlight w:val="none"/>
        </w:rPr>
        <w:t>)</w:t>
      </w:r>
      <w:r>
        <w:rPr>
          <w:rFonts w:hint="eastAsia" w:hAnsi="宋体"/>
          <w:szCs w:val="21"/>
          <w:highlight w:val="none"/>
        </w:rPr>
        <w:t>：</w:t>
      </w:r>
      <w:r>
        <w:rPr>
          <w:rFonts w:hAnsi="宋体"/>
          <w:szCs w:val="21"/>
          <w:highlight w:val="none"/>
        </w:rPr>
        <w:t>____________</w:t>
      </w:r>
    </w:p>
    <w:p>
      <w:pPr>
        <w:pStyle w:val="13"/>
        <w:spacing w:line="360" w:lineRule="auto"/>
        <w:ind w:firstLine="420" w:firstLineChars="200"/>
        <w:rPr>
          <w:rFonts w:hAnsi="宋体"/>
          <w:szCs w:val="21"/>
          <w:highlight w:val="none"/>
        </w:rPr>
      </w:pPr>
      <w:r>
        <w:rPr>
          <w:rFonts w:hint="eastAsia" w:hAnsi="宋体"/>
          <w:szCs w:val="21"/>
          <w:highlight w:val="none"/>
        </w:rPr>
        <w:t>法定代表人或其授权代表</w:t>
      </w:r>
      <w:r>
        <w:rPr>
          <w:rFonts w:hAnsi="宋体"/>
          <w:szCs w:val="21"/>
          <w:highlight w:val="none"/>
        </w:rPr>
        <w:t>(</w:t>
      </w:r>
      <w:r>
        <w:rPr>
          <w:rFonts w:hint="eastAsia" w:hAnsi="宋体"/>
          <w:szCs w:val="21"/>
          <w:highlight w:val="none"/>
        </w:rPr>
        <w:t>签字或盖章</w:t>
      </w:r>
      <w:r>
        <w:rPr>
          <w:rFonts w:hAnsi="宋体"/>
          <w:szCs w:val="21"/>
          <w:highlight w:val="none"/>
        </w:rPr>
        <w:t>)</w:t>
      </w:r>
      <w:r>
        <w:rPr>
          <w:rFonts w:hint="eastAsia" w:hAnsi="宋体"/>
          <w:szCs w:val="21"/>
          <w:highlight w:val="none"/>
        </w:rPr>
        <w:t>：</w:t>
      </w:r>
      <w:r>
        <w:rPr>
          <w:rFonts w:hAnsi="宋体"/>
          <w:szCs w:val="21"/>
          <w:highlight w:val="none"/>
        </w:rPr>
        <w:t>____________</w:t>
      </w:r>
    </w:p>
    <w:p>
      <w:pPr>
        <w:pStyle w:val="13"/>
        <w:spacing w:line="360" w:lineRule="auto"/>
        <w:ind w:firstLine="420" w:firstLineChars="200"/>
        <w:rPr>
          <w:rFonts w:hAnsi="宋体"/>
          <w:szCs w:val="21"/>
          <w:highlight w:val="none"/>
        </w:rPr>
      </w:pPr>
      <w:r>
        <w:rPr>
          <w:rFonts w:hint="eastAsia" w:hAnsi="宋体"/>
          <w:szCs w:val="21"/>
          <w:highlight w:val="none"/>
        </w:rPr>
        <w:t>日期：</w:t>
      </w:r>
      <w:r>
        <w:rPr>
          <w:rFonts w:hAnsi="宋体"/>
          <w:szCs w:val="21"/>
          <w:highlight w:val="none"/>
        </w:rPr>
        <w:t>______</w:t>
      </w:r>
      <w:r>
        <w:rPr>
          <w:rFonts w:hint="eastAsia" w:hAnsi="宋体"/>
          <w:szCs w:val="21"/>
          <w:highlight w:val="none"/>
        </w:rPr>
        <w:t>年</w:t>
      </w:r>
      <w:r>
        <w:rPr>
          <w:rFonts w:hAnsi="宋体"/>
          <w:szCs w:val="21"/>
          <w:highlight w:val="none"/>
        </w:rPr>
        <w:t>____</w:t>
      </w:r>
      <w:r>
        <w:rPr>
          <w:rFonts w:hint="eastAsia" w:hAnsi="宋体"/>
          <w:szCs w:val="21"/>
          <w:highlight w:val="none"/>
        </w:rPr>
        <w:t>月</w:t>
      </w:r>
      <w:r>
        <w:rPr>
          <w:rFonts w:hAnsi="宋体"/>
          <w:szCs w:val="21"/>
          <w:highlight w:val="none"/>
        </w:rPr>
        <w:t>____</w:t>
      </w:r>
      <w:r>
        <w:rPr>
          <w:rFonts w:hint="eastAsia" w:hAnsi="宋体"/>
          <w:szCs w:val="21"/>
          <w:highlight w:val="none"/>
        </w:rPr>
        <w:t>日</w:t>
      </w:r>
    </w:p>
    <w:p>
      <w:pPr>
        <w:pStyle w:val="25"/>
        <w:tabs>
          <w:tab w:val="left" w:pos="1322"/>
        </w:tabs>
        <w:autoSpaceDE w:val="0"/>
        <w:autoSpaceDN w:val="0"/>
        <w:adjustRightInd w:val="0"/>
        <w:snapToGrid w:val="0"/>
        <w:spacing w:line="360" w:lineRule="auto"/>
        <w:ind w:firstLine="696" w:firstLineChars="290"/>
        <w:rPr>
          <w:rFonts w:ascii="宋体" w:hAnsi="宋体" w:cs="仿宋"/>
          <w:sz w:val="24"/>
          <w:highlight w:val="none"/>
        </w:rPr>
        <w:sectPr>
          <w:pgSz w:w="11906" w:h="16838"/>
          <w:pgMar w:top="1440" w:right="1800" w:bottom="1440" w:left="1800" w:header="851" w:footer="992" w:gutter="0"/>
          <w:cols w:space="720" w:num="1"/>
          <w:docGrid w:type="lines" w:linePitch="312" w:charSpace="0"/>
        </w:sectPr>
      </w:pPr>
    </w:p>
    <w:p>
      <w:pPr>
        <w:pStyle w:val="9"/>
        <w:spacing w:before="90" w:line="364" w:lineRule="auto"/>
        <w:ind w:right="-314"/>
        <w:rPr>
          <w:rFonts w:ascii="宋体" w:hAnsi="宋体"/>
          <w:highlight w:val="none"/>
        </w:rPr>
      </w:pPr>
      <w:bookmarkStart w:id="76" w:name="_Toc22532"/>
      <w:bookmarkStart w:id="77" w:name="_Toc22438"/>
      <w:r>
        <w:rPr>
          <w:rFonts w:hint="eastAsia" w:ascii="宋体" w:hAnsi="宋体"/>
          <w:highlight w:val="none"/>
        </w:rPr>
        <w:t>附件 3：投标人综合情况（格式）</w:t>
      </w:r>
      <w:bookmarkEnd w:id="76"/>
      <w:bookmarkEnd w:id="77"/>
      <w:r>
        <w:rPr>
          <w:rFonts w:hint="eastAsia" w:ascii="宋体" w:hAnsi="宋体"/>
          <w:highlight w:val="none"/>
        </w:rPr>
        <w:t xml:space="preserve"> </w:t>
      </w:r>
    </w:p>
    <w:p>
      <w:pPr>
        <w:pStyle w:val="9"/>
        <w:spacing w:line="306" w:lineRule="exact"/>
        <w:ind w:right="159"/>
        <w:rPr>
          <w:rFonts w:ascii="宋体" w:hAnsi="宋体"/>
          <w:highlight w:val="none"/>
        </w:rPr>
      </w:pPr>
      <w:bookmarkStart w:id="78" w:name="_Toc11568"/>
      <w:bookmarkStart w:id="79" w:name="_Toc5632"/>
      <w:r>
        <w:rPr>
          <w:rFonts w:hint="eastAsia" w:ascii="宋体" w:hAnsi="宋体"/>
          <w:highlight w:val="none"/>
        </w:rPr>
        <w:t>附件 3-1 投标人综合情况一览表</w:t>
      </w:r>
      <w:bookmarkEnd w:id="78"/>
      <w:bookmarkEnd w:id="79"/>
    </w:p>
    <w:p>
      <w:pPr>
        <w:pStyle w:val="10"/>
        <w:spacing w:before="6"/>
        <w:rPr>
          <w:rFonts w:ascii="宋体" w:hAnsi="宋体" w:cs="仿宋"/>
          <w:b/>
          <w:highlight w:val="none"/>
        </w:rPr>
      </w:pPr>
    </w:p>
    <w:tbl>
      <w:tblPr>
        <w:tblStyle w:val="16"/>
        <w:tblW w:w="881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714"/>
        <w:gridCol w:w="95"/>
        <w:gridCol w:w="441"/>
        <w:gridCol w:w="922"/>
        <w:gridCol w:w="343"/>
        <w:gridCol w:w="722"/>
        <w:gridCol w:w="7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985" w:type="dxa"/>
            <w:tcBorders>
              <w:bottom w:val="single" w:color="000000" w:sz="6" w:space="0"/>
              <w:right w:val="single" w:color="000000" w:sz="6" w:space="0"/>
            </w:tcBorders>
            <w:noWrap w:val="0"/>
            <w:vAlign w:val="top"/>
          </w:tcPr>
          <w:p>
            <w:pPr>
              <w:pStyle w:val="24"/>
              <w:spacing w:before="153"/>
              <w:ind w:left="107"/>
              <w:rPr>
                <w:rFonts w:ascii="宋体" w:hAnsi="宋体" w:eastAsia="宋体" w:cs="仿宋"/>
                <w:szCs w:val="21"/>
                <w:highlight w:val="none"/>
              </w:rPr>
            </w:pPr>
            <w:r>
              <w:rPr>
                <w:rFonts w:hint="eastAsia" w:ascii="宋体" w:hAnsi="宋体" w:eastAsia="宋体" w:cs="仿宋"/>
                <w:szCs w:val="21"/>
                <w:highlight w:val="none"/>
                <w:lang w:val="en-US"/>
              </w:rPr>
              <w:t>投标人</w:t>
            </w:r>
            <w:r>
              <w:rPr>
                <w:rFonts w:hint="eastAsia" w:ascii="宋体" w:hAnsi="宋体" w:eastAsia="宋体" w:cs="仿宋"/>
                <w:szCs w:val="21"/>
                <w:highlight w:val="none"/>
              </w:rPr>
              <w:t>名称</w:t>
            </w:r>
          </w:p>
        </w:tc>
        <w:tc>
          <w:tcPr>
            <w:tcW w:w="6831" w:type="dxa"/>
            <w:gridSpan w:val="9"/>
            <w:tcBorders>
              <w:left w:val="single" w:color="000000" w:sz="6" w:space="0"/>
              <w:bottom w:val="single" w:color="000000" w:sz="6" w:space="0"/>
            </w:tcBorders>
            <w:noWrap w:val="0"/>
            <w:vAlign w:val="top"/>
          </w:tcPr>
          <w:p>
            <w:pPr>
              <w:pStyle w:val="24"/>
              <w:spacing w:before="153"/>
              <w:ind w:left="115"/>
              <w:rPr>
                <w:rFonts w:ascii="宋体" w:hAnsi="宋体" w:eastAsia="宋体" w:cs="仿宋"/>
                <w:szCs w:val="21"/>
                <w:highlight w:val="none"/>
              </w:rPr>
            </w:pPr>
            <w:r>
              <w:rPr>
                <w:rFonts w:hint="eastAsia" w:ascii="宋体" w:hAnsi="宋体" w:eastAsia="宋体" w:cs="仿宋"/>
                <w:szCs w:val="21"/>
                <w:highlight w:val="none"/>
              </w:rPr>
              <w:t>（公章）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noWrap w:val="0"/>
            <w:vAlign w:val="top"/>
          </w:tcPr>
          <w:p>
            <w:pPr>
              <w:pStyle w:val="24"/>
              <w:spacing w:before="148"/>
              <w:ind w:left="107"/>
              <w:rPr>
                <w:rFonts w:ascii="宋体" w:hAnsi="宋体" w:eastAsia="宋体" w:cs="仿宋"/>
                <w:szCs w:val="21"/>
                <w:highlight w:val="none"/>
              </w:rPr>
            </w:pPr>
            <w:r>
              <w:rPr>
                <w:rFonts w:hint="eastAsia" w:ascii="宋体" w:hAnsi="宋体" w:eastAsia="宋体" w:cs="仿宋"/>
                <w:szCs w:val="21"/>
                <w:highlight w:val="none"/>
              </w:rPr>
              <w:t>注册地址</w:t>
            </w:r>
          </w:p>
        </w:tc>
        <w:tc>
          <w:tcPr>
            <w:tcW w:w="3683" w:type="dxa"/>
            <w:gridSpan w:val="4"/>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noWrap w:val="0"/>
            <w:vAlign w:val="top"/>
          </w:tcPr>
          <w:p>
            <w:pPr>
              <w:pStyle w:val="24"/>
              <w:spacing w:before="148"/>
              <w:ind w:left="119"/>
              <w:rPr>
                <w:rFonts w:ascii="宋体" w:hAnsi="宋体" w:eastAsia="宋体" w:cs="仿宋"/>
                <w:szCs w:val="21"/>
                <w:highlight w:val="none"/>
              </w:rPr>
            </w:pPr>
            <w:r>
              <w:rPr>
                <w:rFonts w:hint="eastAsia" w:ascii="宋体" w:hAnsi="宋体" w:eastAsia="宋体" w:cs="仿宋"/>
                <w:szCs w:val="21"/>
                <w:highlight w:val="none"/>
              </w:rPr>
              <w:t>邮政编码</w:t>
            </w:r>
          </w:p>
        </w:tc>
        <w:tc>
          <w:tcPr>
            <w:tcW w:w="1785" w:type="dxa"/>
            <w:gridSpan w:val="3"/>
            <w:tcBorders>
              <w:top w:val="single" w:color="000000" w:sz="6" w:space="0"/>
              <w:left w:val="single" w:color="000000" w:sz="6" w:space="0"/>
              <w:bottom w:val="single" w:color="000000" w:sz="6" w:space="0"/>
            </w:tcBorders>
            <w:noWrap w:val="0"/>
            <w:vAlign w:val="top"/>
          </w:tcPr>
          <w:p>
            <w:pPr>
              <w:pStyle w:val="24"/>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vMerge w:val="restart"/>
            <w:tcBorders>
              <w:top w:val="single" w:color="000000" w:sz="6" w:space="0"/>
              <w:bottom w:val="single" w:color="000000" w:sz="6" w:space="0"/>
              <w:right w:val="single" w:color="000000" w:sz="6" w:space="0"/>
            </w:tcBorders>
            <w:noWrap w:val="0"/>
            <w:vAlign w:val="top"/>
          </w:tcPr>
          <w:p>
            <w:pPr>
              <w:pStyle w:val="24"/>
              <w:spacing w:before="10"/>
              <w:rPr>
                <w:rFonts w:ascii="宋体" w:hAnsi="宋体" w:eastAsia="宋体" w:cs="仿宋"/>
                <w:b/>
                <w:szCs w:val="21"/>
                <w:highlight w:val="none"/>
              </w:rPr>
            </w:pPr>
          </w:p>
          <w:p>
            <w:pPr>
              <w:pStyle w:val="24"/>
              <w:ind w:left="107"/>
              <w:rPr>
                <w:rFonts w:ascii="宋体" w:hAnsi="宋体" w:eastAsia="宋体" w:cs="仿宋"/>
                <w:szCs w:val="21"/>
                <w:highlight w:val="none"/>
              </w:rPr>
            </w:pPr>
            <w:r>
              <w:rPr>
                <w:rFonts w:hint="eastAsia" w:ascii="宋体" w:hAnsi="宋体" w:eastAsia="宋体" w:cs="仿宋"/>
                <w:szCs w:val="21"/>
                <w:highlight w:val="none"/>
              </w:rPr>
              <w:t>联系方式</w:t>
            </w:r>
          </w:p>
        </w:tc>
        <w:tc>
          <w:tcPr>
            <w:tcW w:w="1072" w:type="dxa"/>
            <w:tcBorders>
              <w:top w:val="single" w:color="000000" w:sz="6" w:space="0"/>
              <w:left w:val="single" w:color="000000" w:sz="6" w:space="0"/>
              <w:bottom w:val="single" w:color="000000" w:sz="6" w:space="0"/>
              <w:right w:val="single" w:color="000000" w:sz="6" w:space="0"/>
            </w:tcBorders>
            <w:noWrap w:val="0"/>
            <w:vAlign w:val="top"/>
          </w:tcPr>
          <w:p>
            <w:pPr>
              <w:pStyle w:val="24"/>
              <w:spacing w:before="143"/>
              <w:ind w:left="115"/>
              <w:rPr>
                <w:rFonts w:ascii="宋体" w:hAnsi="宋体" w:eastAsia="宋体" w:cs="仿宋"/>
                <w:szCs w:val="21"/>
                <w:highlight w:val="none"/>
              </w:rPr>
            </w:pPr>
            <w:r>
              <w:rPr>
                <w:rFonts w:hint="eastAsia" w:ascii="宋体" w:hAnsi="宋体" w:eastAsia="宋体" w:cs="仿宋"/>
                <w:szCs w:val="21"/>
                <w:highlight w:val="none"/>
              </w:rPr>
              <w:t>联系人</w:t>
            </w:r>
          </w:p>
        </w:tc>
        <w:tc>
          <w:tcPr>
            <w:tcW w:w="2611" w:type="dxa"/>
            <w:gridSpan w:val="3"/>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noWrap w:val="0"/>
            <w:vAlign w:val="top"/>
          </w:tcPr>
          <w:p>
            <w:pPr>
              <w:pStyle w:val="24"/>
              <w:spacing w:before="143"/>
              <w:ind w:left="119"/>
              <w:rPr>
                <w:rFonts w:ascii="宋体" w:hAnsi="宋体" w:eastAsia="宋体" w:cs="仿宋"/>
                <w:szCs w:val="21"/>
                <w:highlight w:val="none"/>
              </w:rPr>
            </w:pPr>
            <w:r>
              <w:rPr>
                <w:rFonts w:hint="eastAsia" w:ascii="宋体" w:hAnsi="宋体" w:eastAsia="宋体" w:cs="仿宋"/>
                <w:szCs w:val="21"/>
                <w:highlight w:val="none"/>
              </w:rPr>
              <w:t>电话</w:t>
            </w:r>
          </w:p>
        </w:tc>
        <w:tc>
          <w:tcPr>
            <w:tcW w:w="1785" w:type="dxa"/>
            <w:gridSpan w:val="3"/>
            <w:tcBorders>
              <w:top w:val="single" w:color="000000" w:sz="6" w:space="0"/>
              <w:left w:val="single" w:color="000000" w:sz="6" w:space="0"/>
              <w:bottom w:val="single" w:color="000000" w:sz="6" w:space="0"/>
            </w:tcBorders>
            <w:noWrap w:val="0"/>
            <w:vAlign w:val="top"/>
          </w:tcPr>
          <w:p>
            <w:pPr>
              <w:pStyle w:val="24"/>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85" w:type="dxa"/>
            <w:vMerge w:val="continue"/>
            <w:tcBorders>
              <w:top w:val="nil"/>
              <w:bottom w:val="single" w:color="000000" w:sz="6" w:space="0"/>
              <w:right w:val="single" w:color="000000" w:sz="6" w:space="0"/>
            </w:tcBorders>
            <w:noWrap w:val="0"/>
            <w:vAlign w:val="top"/>
          </w:tcPr>
          <w:p>
            <w:pPr>
              <w:rPr>
                <w:rFonts w:ascii="宋体" w:hAnsi="宋体" w:cs="仿宋"/>
                <w:szCs w:val="21"/>
                <w:highlight w:val="none"/>
              </w:rPr>
            </w:pPr>
          </w:p>
        </w:tc>
        <w:tc>
          <w:tcPr>
            <w:tcW w:w="1072" w:type="dxa"/>
            <w:tcBorders>
              <w:top w:val="single" w:color="000000" w:sz="6" w:space="0"/>
              <w:left w:val="single" w:color="000000" w:sz="6" w:space="0"/>
              <w:bottom w:val="single" w:color="000000" w:sz="6" w:space="0"/>
              <w:right w:val="single" w:color="000000" w:sz="6" w:space="0"/>
            </w:tcBorders>
            <w:noWrap w:val="0"/>
            <w:vAlign w:val="top"/>
          </w:tcPr>
          <w:p>
            <w:pPr>
              <w:pStyle w:val="24"/>
              <w:spacing w:before="151"/>
              <w:ind w:left="115"/>
              <w:rPr>
                <w:rFonts w:ascii="宋体" w:hAnsi="宋体" w:eastAsia="宋体" w:cs="仿宋"/>
                <w:szCs w:val="21"/>
                <w:highlight w:val="none"/>
              </w:rPr>
            </w:pPr>
            <w:r>
              <w:rPr>
                <w:rFonts w:hint="eastAsia" w:ascii="宋体" w:hAnsi="宋体" w:eastAsia="宋体" w:cs="仿宋"/>
                <w:szCs w:val="21"/>
                <w:highlight w:val="none"/>
              </w:rPr>
              <w:t>传真</w:t>
            </w:r>
          </w:p>
        </w:tc>
        <w:tc>
          <w:tcPr>
            <w:tcW w:w="2611" w:type="dxa"/>
            <w:gridSpan w:val="3"/>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noWrap w:val="0"/>
            <w:vAlign w:val="top"/>
          </w:tcPr>
          <w:p>
            <w:pPr>
              <w:pStyle w:val="24"/>
              <w:spacing w:before="151"/>
              <w:ind w:left="119"/>
              <w:rPr>
                <w:rFonts w:ascii="宋体" w:hAnsi="宋体" w:eastAsia="宋体" w:cs="仿宋"/>
                <w:szCs w:val="21"/>
                <w:highlight w:val="none"/>
              </w:rPr>
            </w:pPr>
            <w:r>
              <w:rPr>
                <w:rFonts w:hint="eastAsia" w:ascii="宋体" w:hAnsi="宋体" w:eastAsia="宋体" w:cs="仿宋"/>
                <w:szCs w:val="21"/>
                <w:highlight w:val="none"/>
              </w:rPr>
              <w:t>邮箱</w:t>
            </w:r>
          </w:p>
        </w:tc>
        <w:tc>
          <w:tcPr>
            <w:tcW w:w="1785" w:type="dxa"/>
            <w:gridSpan w:val="3"/>
            <w:tcBorders>
              <w:top w:val="single" w:color="000000" w:sz="6" w:space="0"/>
              <w:left w:val="single" w:color="000000" w:sz="6" w:space="0"/>
              <w:bottom w:val="single" w:color="000000" w:sz="6" w:space="0"/>
            </w:tcBorders>
            <w:noWrap w:val="0"/>
            <w:vAlign w:val="top"/>
          </w:tcPr>
          <w:p>
            <w:pPr>
              <w:pStyle w:val="24"/>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noWrap w:val="0"/>
            <w:vAlign w:val="top"/>
          </w:tcPr>
          <w:p>
            <w:pPr>
              <w:pStyle w:val="24"/>
              <w:spacing w:before="151"/>
              <w:ind w:left="107" w:right="-44"/>
              <w:rPr>
                <w:rFonts w:ascii="宋体" w:hAnsi="宋体" w:eastAsia="宋体" w:cs="仿宋"/>
                <w:szCs w:val="21"/>
                <w:highlight w:val="none"/>
              </w:rPr>
            </w:pPr>
            <w:r>
              <w:rPr>
                <w:rFonts w:hint="eastAsia" w:ascii="宋体" w:hAnsi="宋体" w:eastAsia="宋体" w:cs="仿宋"/>
                <w:spacing w:val="-8"/>
                <w:szCs w:val="21"/>
                <w:highlight w:val="none"/>
              </w:rPr>
              <w:t>隶属情况</w:t>
            </w:r>
            <w:r>
              <w:rPr>
                <w:rFonts w:hint="eastAsia" w:ascii="宋体" w:hAnsi="宋体" w:eastAsia="宋体" w:cs="仿宋"/>
                <w:szCs w:val="21"/>
                <w:highlight w:val="none"/>
              </w:rPr>
              <w:t>（如有）</w:t>
            </w:r>
          </w:p>
        </w:tc>
        <w:tc>
          <w:tcPr>
            <w:tcW w:w="6831" w:type="dxa"/>
            <w:gridSpan w:val="9"/>
            <w:tcBorders>
              <w:top w:val="single" w:color="000000" w:sz="6" w:space="0"/>
              <w:left w:val="single" w:color="000000" w:sz="6" w:space="0"/>
              <w:bottom w:val="single" w:color="000000" w:sz="6" w:space="0"/>
            </w:tcBorders>
            <w:noWrap w:val="0"/>
            <w:vAlign w:val="top"/>
          </w:tcPr>
          <w:p>
            <w:pPr>
              <w:pStyle w:val="24"/>
              <w:spacing w:before="151"/>
              <w:ind w:left="115"/>
              <w:rPr>
                <w:rFonts w:ascii="宋体" w:hAnsi="宋体" w:eastAsia="宋体" w:cs="仿宋"/>
                <w:szCs w:val="21"/>
                <w:highlight w:val="none"/>
              </w:rPr>
            </w:pPr>
            <w:r>
              <w:rPr>
                <w:rFonts w:hint="eastAsia" w:ascii="宋体" w:hAnsi="宋体" w:eastAsia="宋体" w:cs="仿宋"/>
                <w:szCs w:val="21"/>
                <w:highlight w:val="none"/>
              </w:rPr>
              <w:t>阐明隶属及组织机构情况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noWrap w:val="0"/>
            <w:vAlign w:val="top"/>
          </w:tcPr>
          <w:p>
            <w:pPr>
              <w:pStyle w:val="24"/>
              <w:spacing w:before="151"/>
              <w:ind w:left="107" w:right="-44"/>
              <w:rPr>
                <w:rFonts w:ascii="宋体" w:hAnsi="宋体" w:eastAsia="宋体" w:cs="仿宋"/>
                <w:szCs w:val="21"/>
                <w:highlight w:val="none"/>
              </w:rPr>
            </w:pPr>
            <w:r>
              <w:rPr>
                <w:rFonts w:hint="eastAsia" w:ascii="宋体" w:hAnsi="宋体" w:eastAsia="宋体" w:cs="仿宋"/>
                <w:spacing w:val="-8"/>
                <w:szCs w:val="21"/>
                <w:highlight w:val="none"/>
              </w:rPr>
              <w:t>控股情况</w:t>
            </w:r>
            <w:r>
              <w:rPr>
                <w:rFonts w:hint="eastAsia" w:ascii="宋体" w:hAnsi="宋体" w:eastAsia="宋体" w:cs="仿宋"/>
                <w:szCs w:val="21"/>
                <w:highlight w:val="none"/>
              </w:rPr>
              <w:t>（如有）</w:t>
            </w:r>
          </w:p>
        </w:tc>
        <w:tc>
          <w:tcPr>
            <w:tcW w:w="6831" w:type="dxa"/>
            <w:gridSpan w:val="9"/>
            <w:tcBorders>
              <w:top w:val="single" w:color="000000" w:sz="6" w:space="0"/>
              <w:left w:val="single" w:color="000000" w:sz="6" w:space="0"/>
              <w:bottom w:val="single" w:color="000000" w:sz="6" w:space="0"/>
            </w:tcBorders>
            <w:noWrap w:val="0"/>
            <w:vAlign w:val="top"/>
          </w:tcPr>
          <w:p>
            <w:pPr>
              <w:pStyle w:val="24"/>
              <w:spacing w:before="151"/>
              <w:ind w:left="115"/>
              <w:rPr>
                <w:rFonts w:ascii="宋体" w:hAnsi="宋体" w:eastAsia="宋体" w:cs="仿宋"/>
                <w:szCs w:val="21"/>
                <w:highlight w:val="none"/>
              </w:rPr>
            </w:pPr>
            <w:r>
              <w:rPr>
                <w:rFonts w:hint="eastAsia" w:ascii="宋体" w:hAnsi="宋体" w:eastAsia="宋体" w:cs="仿宋"/>
                <w:szCs w:val="21"/>
                <w:highlight w:val="none"/>
              </w:rPr>
              <w:t>阐明控股和被控股情况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85" w:type="dxa"/>
            <w:tcBorders>
              <w:top w:val="single" w:color="000000" w:sz="6" w:space="0"/>
              <w:bottom w:val="single" w:color="000000" w:sz="6" w:space="0"/>
              <w:right w:val="single" w:color="000000" w:sz="6" w:space="0"/>
            </w:tcBorders>
            <w:noWrap w:val="0"/>
            <w:vAlign w:val="top"/>
          </w:tcPr>
          <w:p>
            <w:pPr>
              <w:pStyle w:val="24"/>
              <w:spacing w:before="141"/>
              <w:ind w:left="107"/>
              <w:rPr>
                <w:rFonts w:ascii="宋体" w:hAnsi="宋体" w:eastAsia="宋体" w:cs="仿宋"/>
                <w:szCs w:val="21"/>
                <w:highlight w:val="none"/>
              </w:rPr>
            </w:pPr>
            <w:r>
              <w:rPr>
                <w:rFonts w:hint="eastAsia" w:ascii="宋体" w:hAnsi="宋体" w:eastAsia="宋体" w:cs="仿宋"/>
                <w:szCs w:val="21"/>
                <w:highlight w:val="none"/>
              </w:rPr>
              <w:t>组织结构</w:t>
            </w:r>
          </w:p>
        </w:tc>
        <w:tc>
          <w:tcPr>
            <w:tcW w:w="6831" w:type="dxa"/>
            <w:gridSpan w:val="9"/>
            <w:tcBorders>
              <w:top w:val="single" w:color="000000" w:sz="6" w:space="0"/>
              <w:left w:val="single" w:color="000000" w:sz="6" w:space="0"/>
              <w:bottom w:val="single" w:color="000000" w:sz="6" w:space="0"/>
            </w:tcBorders>
            <w:noWrap w:val="0"/>
            <w:vAlign w:val="top"/>
          </w:tcPr>
          <w:p>
            <w:pPr>
              <w:pStyle w:val="24"/>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985" w:type="dxa"/>
            <w:tcBorders>
              <w:top w:val="single" w:color="000000" w:sz="6" w:space="0"/>
              <w:bottom w:val="single" w:color="000000" w:sz="6" w:space="0"/>
              <w:right w:val="single" w:color="000000" w:sz="6" w:space="0"/>
            </w:tcBorders>
            <w:noWrap w:val="0"/>
            <w:vAlign w:val="top"/>
          </w:tcPr>
          <w:p>
            <w:pPr>
              <w:pStyle w:val="24"/>
              <w:spacing w:before="155"/>
              <w:ind w:left="107"/>
              <w:rPr>
                <w:rFonts w:ascii="宋体" w:hAnsi="宋体" w:eastAsia="宋体" w:cs="仿宋"/>
                <w:szCs w:val="21"/>
                <w:highlight w:val="none"/>
              </w:rPr>
            </w:pPr>
            <w:r>
              <w:rPr>
                <w:rFonts w:hint="eastAsia" w:ascii="宋体" w:hAnsi="宋体" w:eastAsia="宋体" w:cs="仿宋"/>
                <w:szCs w:val="21"/>
                <w:highlight w:val="none"/>
              </w:rPr>
              <w:t>简介</w:t>
            </w:r>
          </w:p>
        </w:tc>
        <w:tc>
          <w:tcPr>
            <w:tcW w:w="6831" w:type="dxa"/>
            <w:gridSpan w:val="9"/>
            <w:tcBorders>
              <w:top w:val="single" w:color="000000" w:sz="6" w:space="0"/>
              <w:left w:val="single" w:color="000000" w:sz="6" w:space="0"/>
              <w:bottom w:val="single" w:color="000000" w:sz="6" w:space="0"/>
            </w:tcBorders>
            <w:noWrap w:val="0"/>
            <w:vAlign w:val="top"/>
          </w:tcPr>
          <w:p>
            <w:pPr>
              <w:pStyle w:val="24"/>
              <w:spacing w:line="307" w:lineRule="exact"/>
              <w:ind w:left="115" w:right="-58"/>
              <w:rPr>
                <w:rFonts w:ascii="宋体" w:hAnsi="宋体" w:eastAsia="宋体" w:cs="仿宋"/>
                <w:szCs w:val="21"/>
                <w:highlight w:val="none"/>
              </w:rPr>
            </w:pPr>
            <w:r>
              <w:rPr>
                <w:rFonts w:hint="eastAsia" w:ascii="宋体" w:hAnsi="宋体" w:eastAsia="宋体" w:cs="仿宋"/>
                <w:spacing w:val="-16"/>
                <w:szCs w:val="21"/>
                <w:highlight w:val="none"/>
              </w:rPr>
              <w:t>包括但不限于：企业经营范围、发展历程、经营业绩、获奖情况、</w:t>
            </w:r>
            <w:r>
              <w:rPr>
                <w:rFonts w:hint="eastAsia" w:ascii="宋体" w:hAnsi="宋体" w:eastAsia="宋体" w:cs="仿宋"/>
                <w:szCs w:val="21"/>
                <w:highlight w:val="none"/>
              </w:rPr>
              <w:t>财务状况、人力资源等。（可另附页）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tcBorders>
              <w:top w:val="single" w:color="000000" w:sz="6" w:space="0"/>
              <w:bottom w:val="single" w:color="000000" w:sz="6" w:space="0"/>
              <w:right w:val="single" w:color="000000" w:sz="6" w:space="0"/>
            </w:tcBorders>
            <w:noWrap w:val="0"/>
            <w:vAlign w:val="top"/>
          </w:tcPr>
          <w:p>
            <w:pPr>
              <w:pStyle w:val="24"/>
              <w:spacing w:before="144"/>
              <w:ind w:left="107"/>
              <w:rPr>
                <w:rFonts w:ascii="宋体" w:hAnsi="宋体" w:eastAsia="宋体" w:cs="仿宋"/>
                <w:szCs w:val="21"/>
                <w:highlight w:val="none"/>
              </w:rPr>
            </w:pPr>
            <w:r>
              <w:rPr>
                <w:rFonts w:hint="eastAsia" w:ascii="宋体" w:hAnsi="宋体" w:eastAsia="宋体" w:cs="仿宋"/>
                <w:szCs w:val="21"/>
                <w:highlight w:val="none"/>
              </w:rPr>
              <w:t>法定代表人</w:t>
            </w:r>
          </w:p>
        </w:tc>
        <w:tc>
          <w:tcPr>
            <w:tcW w:w="1072" w:type="dxa"/>
            <w:tcBorders>
              <w:top w:val="single" w:color="000000" w:sz="6" w:space="0"/>
              <w:left w:val="single" w:color="000000" w:sz="6" w:space="0"/>
              <w:bottom w:val="single" w:color="000000" w:sz="6" w:space="0"/>
              <w:right w:val="single" w:color="000000" w:sz="6" w:space="0"/>
            </w:tcBorders>
            <w:noWrap w:val="0"/>
            <w:vAlign w:val="top"/>
          </w:tcPr>
          <w:p>
            <w:pPr>
              <w:pStyle w:val="24"/>
              <w:spacing w:before="144"/>
              <w:ind w:left="115"/>
              <w:rPr>
                <w:rFonts w:ascii="宋体" w:hAnsi="宋体" w:eastAsia="宋体" w:cs="仿宋"/>
                <w:szCs w:val="21"/>
                <w:highlight w:val="none"/>
              </w:rPr>
            </w:pPr>
            <w:r>
              <w:rPr>
                <w:rFonts w:hint="eastAsia" w:ascii="宋体" w:hAnsi="宋体" w:eastAsia="宋体" w:cs="仿宋"/>
                <w:szCs w:val="21"/>
                <w:highlight w:val="none"/>
              </w:rPr>
              <w:t>姓名</w:t>
            </w:r>
          </w:p>
        </w:tc>
        <w:tc>
          <w:tcPr>
            <w:tcW w:w="1802"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250" w:type="dxa"/>
            <w:gridSpan w:val="3"/>
            <w:tcBorders>
              <w:top w:val="single" w:color="000000" w:sz="6" w:space="0"/>
              <w:left w:val="single" w:color="000000" w:sz="6" w:space="0"/>
              <w:bottom w:val="single" w:color="000000" w:sz="6" w:space="0"/>
              <w:right w:val="single" w:color="000000" w:sz="6" w:space="0"/>
            </w:tcBorders>
            <w:noWrap w:val="0"/>
            <w:vAlign w:val="top"/>
          </w:tcPr>
          <w:p>
            <w:pPr>
              <w:pStyle w:val="24"/>
              <w:spacing w:before="144"/>
              <w:ind w:left="116"/>
              <w:rPr>
                <w:rFonts w:ascii="宋体" w:hAnsi="宋体" w:eastAsia="宋体" w:cs="仿宋"/>
                <w:szCs w:val="21"/>
                <w:highlight w:val="none"/>
              </w:rPr>
            </w:pPr>
            <w:r>
              <w:rPr>
                <w:rFonts w:hint="eastAsia" w:ascii="宋体" w:hAnsi="宋体" w:eastAsia="宋体" w:cs="仿宋"/>
                <w:szCs w:val="21"/>
                <w:highlight w:val="none"/>
              </w:rPr>
              <w:t>技术职称</w:t>
            </w:r>
          </w:p>
        </w:tc>
        <w:tc>
          <w:tcPr>
            <w:tcW w:w="1265" w:type="dxa"/>
            <w:gridSpan w:val="2"/>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722" w:type="dxa"/>
            <w:tcBorders>
              <w:top w:val="single" w:color="000000" w:sz="6" w:space="0"/>
              <w:left w:val="single" w:color="000000" w:sz="6" w:space="0"/>
              <w:bottom w:val="single" w:color="000000" w:sz="6" w:space="0"/>
              <w:right w:val="single" w:color="000000" w:sz="6" w:space="0"/>
            </w:tcBorders>
            <w:noWrap w:val="0"/>
            <w:vAlign w:val="top"/>
          </w:tcPr>
          <w:p>
            <w:pPr>
              <w:pStyle w:val="24"/>
              <w:spacing w:before="144"/>
              <w:ind w:right="104"/>
              <w:jc w:val="right"/>
              <w:rPr>
                <w:rFonts w:ascii="宋体" w:hAnsi="宋体" w:eastAsia="宋体" w:cs="仿宋"/>
                <w:szCs w:val="21"/>
                <w:highlight w:val="none"/>
              </w:rPr>
            </w:pPr>
            <w:r>
              <w:rPr>
                <w:rFonts w:hint="eastAsia" w:ascii="宋体" w:hAnsi="宋体" w:eastAsia="宋体" w:cs="仿宋"/>
                <w:szCs w:val="21"/>
                <w:highlight w:val="none"/>
              </w:rPr>
              <w:t>电话</w:t>
            </w:r>
          </w:p>
        </w:tc>
        <w:tc>
          <w:tcPr>
            <w:tcW w:w="720" w:type="dxa"/>
            <w:tcBorders>
              <w:top w:val="single" w:color="000000" w:sz="6" w:space="0"/>
              <w:left w:val="single" w:color="000000" w:sz="6" w:space="0"/>
              <w:bottom w:val="single" w:color="000000" w:sz="6" w:space="0"/>
            </w:tcBorders>
            <w:noWrap w:val="0"/>
            <w:vAlign w:val="top"/>
          </w:tcPr>
          <w:p>
            <w:pPr>
              <w:pStyle w:val="24"/>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985" w:type="dxa"/>
            <w:tcBorders>
              <w:top w:val="single" w:color="000000" w:sz="6" w:space="0"/>
              <w:bottom w:val="single" w:color="000000" w:sz="6" w:space="0"/>
              <w:right w:val="single" w:color="000000" w:sz="6" w:space="0"/>
            </w:tcBorders>
            <w:noWrap w:val="0"/>
            <w:vAlign w:val="top"/>
          </w:tcPr>
          <w:p>
            <w:pPr>
              <w:pStyle w:val="24"/>
              <w:spacing w:before="158"/>
              <w:ind w:left="107"/>
              <w:rPr>
                <w:rFonts w:ascii="宋体" w:hAnsi="宋体" w:eastAsia="宋体" w:cs="仿宋"/>
                <w:szCs w:val="21"/>
                <w:highlight w:val="none"/>
              </w:rPr>
            </w:pPr>
            <w:r>
              <w:rPr>
                <w:rFonts w:hint="eastAsia" w:ascii="宋体" w:hAnsi="宋体" w:eastAsia="宋体" w:cs="仿宋"/>
                <w:szCs w:val="21"/>
                <w:highlight w:val="none"/>
              </w:rPr>
              <w:t>技术负责人</w:t>
            </w:r>
          </w:p>
        </w:tc>
        <w:tc>
          <w:tcPr>
            <w:tcW w:w="1072" w:type="dxa"/>
            <w:tcBorders>
              <w:top w:val="single" w:color="000000" w:sz="6" w:space="0"/>
              <w:left w:val="single" w:color="000000" w:sz="6" w:space="0"/>
              <w:bottom w:val="single" w:color="000000" w:sz="6" w:space="0"/>
              <w:right w:val="single" w:color="000000" w:sz="6" w:space="0"/>
            </w:tcBorders>
            <w:noWrap w:val="0"/>
            <w:vAlign w:val="top"/>
          </w:tcPr>
          <w:p>
            <w:pPr>
              <w:pStyle w:val="24"/>
              <w:spacing w:before="158"/>
              <w:ind w:left="115"/>
              <w:rPr>
                <w:rFonts w:ascii="宋体" w:hAnsi="宋体" w:eastAsia="宋体" w:cs="仿宋"/>
                <w:szCs w:val="21"/>
                <w:highlight w:val="none"/>
              </w:rPr>
            </w:pPr>
            <w:r>
              <w:rPr>
                <w:rFonts w:hint="eastAsia" w:ascii="宋体" w:hAnsi="宋体" w:eastAsia="宋体" w:cs="仿宋"/>
                <w:szCs w:val="21"/>
                <w:highlight w:val="none"/>
              </w:rPr>
              <w:t>姓名</w:t>
            </w:r>
          </w:p>
        </w:tc>
        <w:tc>
          <w:tcPr>
            <w:tcW w:w="1802"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250" w:type="dxa"/>
            <w:gridSpan w:val="3"/>
            <w:tcBorders>
              <w:top w:val="single" w:color="000000" w:sz="6" w:space="0"/>
              <w:left w:val="single" w:color="000000" w:sz="6" w:space="0"/>
              <w:bottom w:val="single" w:color="000000" w:sz="6" w:space="0"/>
              <w:right w:val="single" w:color="000000" w:sz="6" w:space="0"/>
            </w:tcBorders>
            <w:noWrap w:val="0"/>
            <w:vAlign w:val="top"/>
          </w:tcPr>
          <w:p>
            <w:pPr>
              <w:pStyle w:val="24"/>
              <w:spacing w:before="158"/>
              <w:ind w:left="116"/>
              <w:rPr>
                <w:rFonts w:ascii="宋体" w:hAnsi="宋体" w:eastAsia="宋体" w:cs="仿宋"/>
                <w:szCs w:val="21"/>
                <w:highlight w:val="none"/>
              </w:rPr>
            </w:pPr>
            <w:r>
              <w:rPr>
                <w:rFonts w:hint="eastAsia" w:ascii="宋体" w:hAnsi="宋体" w:eastAsia="宋体" w:cs="仿宋"/>
                <w:szCs w:val="21"/>
                <w:highlight w:val="none"/>
              </w:rPr>
              <w:t>技术职称</w:t>
            </w:r>
          </w:p>
        </w:tc>
        <w:tc>
          <w:tcPr>
            <w:tcW w:w="1265" w:type="dxa"/>
            <w:gridSpan w:val="2"/>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722" w:type="dxa"/>
            <w:tcBorders>
              <w:top w:val="single" w:color="000000" w:sz="6" w:space="0"/>
              <w:left w:val="single" w:color="000000" w:sz="6" w:space="0"/>
              <w:bottom w:val="single" w:color="000000" w:sz="6" w:space="0"/>
              <w:right w:val="single" w:color="000000" w:sz="6" w:space="0"/>
            </w:tcBorders>
            <w:noWrap w:val="0"/>
            <w:vAlign w:val="top"/>
          </w:tcPr>
          <w:p>
            <w:pPr>
              <w:pStyle w:val="24"/>
              <w:spacing w:before="158"/>
              <w:ind w:right="104"/>
              <w:jc w:val="right"/>
              <w:rPr>
                <w:rFonts w:ascii="宋体" w:hAnsi="宋体" w:eastAsia="宋体" w:cs="仿宋"/>
                <w:szCs w:val="21"/>
                <w:highlight w:val="none"/>
              </w:rPr>
            </w:pPr>
            <w:r>
              <w:rPr>
                <w:rFonts w:hint="eastAsia" w:ascii="宋体" w:hAnsi="宋体" w:eastAsia="宋体" w:cs="仿宋"/>
                <w:szCs w:val="21"/>
                <w:highlight w:val="none"/>
              </w:rPr>
              <w:t>电话</w:t>
            </w:r>
          </w:p>
        </w:tc>
        <w:tc>
          <w:tcPr>
            <w:tcW w:w="720" w:type="dxa"/>
            <w:tcBorders>
              <w:top w:val="single" w:color="000000" w:sz="6" w:space="0"/>
              <w:left w:val="single" w:color="000000" w:sz="6" w:space="0"/>
              <w:bottom w:val="single" w:color="000000" w:sz="6" w:space="0"/>
            </w:tcBorders>
            <w:noWrap w:val="0"/>
            <w:vAlign w:val="top"/>
          </w:tcPr>
          <w:p>
            <w:pPr>
              <w:pStyle w:val="24"/>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noWrap w:val="0"/>
            <w:vAlign w:val="top"/>
          </w:tcPr>
          <w:p>
            <w:pPr>
              <w:pStyle w:val="24"/>
              <w:spacing w:before="151"/>
              <w:ind w:left="107"/>
              <w:rPr>
                <w:rFonts w:ascii="宋体" w:hAnsi="宋体" w:eastAsia="宋体" w:cs="仿宋"/>
                <w:szCs w:val="21"/>
                <w:highlight w:val="none"/>
              </w:rPr>
            </w:pPr>
            <w:r>
              <w:rPr>
                <w:rFonts w:hint="eastAsia" w:ascii="宋体" w:hAnsi="宋体" w:eastAsia="宋体" w:cs="仿宋"/>
                <w:szCs w:val="21"/>
                <w:highlight w:val="none"/>
              </w:rPr>
              <w:t>成立时间</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3957" w:type="dxa"/>
            <w:gridSpan w:val="7"/>
            <w:tcBorders>
              <w:top w:val="single" w:color="000000" w:sz="6" w:space="0"/>
              <w:left w:val="single" w:color="000000" w:sz="6" w:space="0"/>
              <w:bottom w:val="single" w:color="000000" w:sz="6" w:space="0"/>
            </w:tcBorders>
            <w:noWrap w:val="0"/>
            <w:vAlign w:val="top"/>
          </w:tcPr>
          <w:p>
            <w:pPr>
              <w:pStyle w:val="24"/>
              <w:spacing w:before="151"/>
              <w:ind w:left="116"/>
              <w:rPr>
                <w:rFonts w:ascii="宋体" w:hAnsi="宋体" w:eastAsia="宋体" w:cs="仿宋"/>
                <w:szCs w:val="21"/>
                <w:highlight w:val="none"/>
              </w:rPr>
            </w:pPr>
            <w:r>
              <w:rPr>
                <w:rFonts w:hint="eastAsia" w:ascii="宋体" w:hAnsi="宋体" w:eastAsia="宋体" w:cs="仿宋"/>
                <w:szCs w:val="21"/>
                <w:highlight w:val="none"/>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noWrap w:val="0"/>
            <w:vAlign w:val="top"/>
          </w:tcPr>
          <w:p>
            <w:pPr>
              <w:pStyle w:val="24"/>
              <w:spacing w:before="151"/>
              <w:ind w:left="107"/>
              <w:rPr>
                <w:rFonts w:ascii="宋体" w:hAnsi="宋体" w:eastAsia="宋体" w:cs="仿宋"/>
                <w:szCs w:val="21"/>
                <w:highlight w:val="none"/>
              </w:rPr>
            </w:pPr>
            <w:r>
              <w:rPr>
                <w:rFonts w:hint="eastAsia" w:ascii="宋体" w:hAnsi="宋体" w:eastAsia="宋体" w:cs="仿宋"/>
                <w:szCs w:val="21"/>
                <w:highlight w:val="none"/>
              </w:rPr>
              <w:t>企业资质等级</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714"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b/>
                <w:szCs w:val="21"/>
                <w:highlight w:val="none"/>
              </w:rPr>
            </w:pPr>
          </w:p>
          <w:p>
            <w:pPr>
              <w:pStyle w:val="24"/>
              <w:rPr>
                <w:rFonts w:ascii="宋体" w:hAnsi="宋体" w:eastAsia="宋体" w:cs="仿宋"/>
                <w:b/>
                <w:szCs w:val="21"/>
                <w:highlight w:val="none"/>
              </w:rPr>
            </w:pPr>
          </w:p>
          <w:p>
            <w:pPr>
              <w:pStyle w:val="24"/>
              <w:rPr>
                <w:rFonts w:ascii="宋体" w:hAnsi="宋体" w:eastAsia="宋体" w:cs="仿宋"/>
                <w:b/>
                <w:szCs w:val="21"/>
                <w:highlight w:val="none"/>
              </w:rPr>
            </w:pPr>
          </w:p>
          <w:p>
            <w:pPr>
              <w:pStyle w:val="24"/>
              <w:rPr>
                <w:rFonts w:ascii="宋体" w:hAnsi="宋体" w:eastAsia="宋体" w:cs="仿宋"/>
                <w:b/>
                <w:szCs w:val="21"/>
                <w:highlight w:val="none"/>
              </w:rPr>
            </w:pPr>
          </w:p>
          <w:p>
            <w:pPr>
              <w:pStyle w:val="24"/>
              <w:spacing w:before="1"/>
              <w:ind w:left="116"/>
              <w:rPr>
                <w:rFonts w:ascii="宋体" w:hAnsi="宋体" w:eastAsia="宋体" w:cs="仿宋"/>
                <w:szCs w:val="21"/>
                <w:highlight w:val="none"/>
              </w:rPr>
            </w:pPr>
            <w:r>
              <w:rPr>
                <w:rFonts w:hint="eastAsia" w:ascii="宋体" w:hAnsi="宋体" w:eastAsia="宋体" w:cs="仿宋"/>
                <w:szCs w:val="21"/>
                <w:highlight w:val="none"/>
              </w:rPr>
              <w:t>其中</w:t>
            </w: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pPr>
              <w:pStyle w:val="24"/>
              <w:spacing w:before="151"/>
              <w:ind w:left="118"/>
              <w:rPr>
                <w:rFonts w:ascii="宋体" w:hAnsi="宋体" w:eastAsia="宋体" w:cs="仿宋"/>
                <w:szCs w:val="21"/>
                <w:highlight w:val="none"/>
              </w:rPr>
            </w:pPr>
            <w:r>
              <w:rPr>
                <w:rFonts w:hint="eastAsia" w:ascii="宋体" w:hAnsi="宋体" w:eastAsia="宋体" w:cs="仿宋"/>
                <w:szCs w:val="21"/>
                <w:highlight w:val="none"/>
              </w:rPr>
              <w:t>高级职称人员</w:t>
            </w:r>
          </w:p>
        </w:tc>
        <w:tc>
          <w:tcPr>
            <w:tcW w:w="1442" w:type="dxa"/>
            <w:gridSpan w:val="2"/>
            <w:tcBorders>
              <w:top w:val="single" w:color="000000" w:sz="6" w:space="0"/>
              <w:left w:val="single" w:color="000000" w:sz="6" w:space="0"/>
              <w:bottom w:val="single" w:color="000000" w:sz="6" w:space="0"/>
            </w:tcBorders>
            <w:noWrap w:val="0"/>
            <w:vAlign w:val="top"/>
          </w:tcPr>
          <w:p>
            <w:pPr>
              <w:pStyle w:val="24"/>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985" w:type="dxa"/>
            <w:tcBorders>
              <w:top w:val="single" w:color="000000" w:sz="6" w:space="0"/>
              <w:bottom w:val="single" w:color="000000" w:sz="6" w:space="0"/>
              <w:right w:val="single" w:color="000000" w:sz="6" w:space="0"/>
            </w:tcBorders>
            <w:noWrap w:val="0"/>
            <w:vAlign w:val="top"/>
          </w:tcPr>
          <w:p>
            <w:pPr>
              <w:pStyle w:val="24"/>
              <w:spacing w:before="110"/>
              <w:ind w:left="107"/>
              <w:rPr>
                <w:rFonts w:ascii="宋体" w:hAnsi="宋体" w:eastAsia="宋体" w:cs="仿宋"/>
                <w:szCs w:val="21"/>
                <w:highlight w:val="none"/>
              </w:rPr>
            </w:pPr>
            <w:r>
              <w:rPr>
                <w:rFonts w:hint="eastAsia" w:ascii="宋体" w:hAnsi="宋体" w:eastAsia="宋体" w:cs="仿宋"/>
                <w:szCs w:val="21"/>
                <w:highlight w:val="none"/>
              </w:rPr>
              <w:t>营业执照号</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714" w:type="dxa"/>
            <w:vMerge w:val="continue"/>
            <w:tcBorders>
              <w:top w:val="nil"/>
              <w:left w:val="single" w:color="000000" w:sz="6" w:space="0"/>
              <w:bottom w:val="single" w:color="000000" w:sz="6" w:space="0"/>
              <w:right w:val="single" w:color="000000" w:sz="6" w:space="0"/>
            </w:tcBorders>
            <w:noWrap w:val="0"/>
            <w:vAlign w:val="top"/>
          </w:tcPr>
          <w:p>
            <w:pPr>
              <w:rPr>
                <w:rFonts w:ascii="宋体" w:hAnsi="宋体" w:cs="仿宋"/>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pPr>
              <w:pStyle w:val="24"/>
              <w:spacing w:before="110"/>
              <w:ind w:left="118"/>
              <w:rPr>
                <w:rFonts w:ascii="宋体" w:hAnsi="宋体" w:eastAsia="宋体" w:cs="仿宋"/>
                <w:szCs w:val="21"/>
                <w:highlight w:val="none"/>
              </w:rPr>
            </w:pPr>
            <w:r>
              <w:rPr>
                <w:rFonts w:hint="eastAsia" w:ascii="宋体" w:hAnsi="宋体" w:eastAsia="宋体" w:cs="仿宋"/>
                <w:szCs w:val="21"/>
                <w:highlight w:val="none"/>
              </w:rPr>
              <w:t>中级职称人员</w:t>
            </w:r>
          </w:p>
        </w:tc>
        <w:tc>
          <w:tcPr>
            <w:tcW w:w="1442" w:type="dxa"/>
            <w:gridSpan w:val="2"/>
            <w:tcBorders>
              <w:top w:val="single" w:color="000000" w:sz="6" w:space="0"/>
              <w:left w:val="single" w:color="000000" w:sz="6" w:space="0"/>
              <w:bottom w:val="single" w:color="000000" w:sz="6" w:space="0"/>
            </w:tcBorders>
            <w:noWrap w:val="0"/>
            <w:vAlign w:val="top"/>
          </w:tcPr>
          <w:p>
            <w:pPr>
              <w:pStyle w:val="24"/>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985" w:type="dxa"/>
            <w:tcBorders>
              <w:top w:val="single" w:color="000000" w:sz="6" w:space="0"/>
              <w:bottom w:val="single" w:color="000000" w:sz="6" w:space="0"/>
              <w:right w:val="single" w:color="000000" w:sz="6" w:space="0"/>
            </w:tcBorders>
            <w:noWrap w:val="0"/>
            <w:vAlign w:val="top"/>
          </w:tcPr>
          <w:p>
            <w:pPr>
              <w:pStyle w:val="24"/>
              <w:spacing w:before="79"/>
              <w:ind w:left="107"/>
              <w:rPr>
                <w:rFonts w:ascii="宋体" w:hAnsi="宋体" w:eastAsia="宋体" w:cs="仿宋"/>
                <w:szCs w:val="21"/>
                <w:highlight w:val="none"/>
              </w:rPr>
            </w:pPr>
            <w:r>
              <w:rPr>
                <w:rFonts w:hint="eastAsia" w:ascii="宋体" w:hAnsi="宋体" w:eastAsia="宋体" w:cs="仿宋"/>
                <w:szCs w:val="21"/>
                <w:highlight w:val="none"/>
              </w:rPr>
              <w:t>注册资金</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714" w:type="dxa"/>
            <w:vMerge w:val="continue"/>
            <w:tcBorders>
              <w:top w:val="nil"/>
              <w:left w:val="single" w:color="000000" w:sz="6" w:space="0"/>
              <w:bottom w:val="single" w:color="000000" w:sz="6" w:space="0"/>
              <w:right w:val="single" w:color="000000" w:sz="6" w:space="0"/>
            </w:tcBorders>
            <w:noWrap w:val="0"/>
            <w:vAlign w:val="top"/>
          </w:tcPr>
          <w:p>
            <w:pPr>
              <w:rPr>
                <w:rFonts w:ascii="宋体" w:hAnsi="宋体" w:cs="仿宋"/>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pPr>
              <w:pStyle w:val="24"/>
              <w:spacing w:before="79"/>
              <w:ind w:left="118"/>
              <w:rPr>
                <w:rFonts w:ascii="宋体" w:hAnsi="宋体" w:eastAsia="宋体" w:cs="仿宋"/>
                <w:szCs w:val="21"/>
                <w:highlight w:val="none"/>
              </w:rPr>
            </w:pPr>
            <w:r>
              <w:rPr>
                <w:rFonts w:hint="eastAsia" w:ascii="宋体" w:hAnsi="宋体" w:eastAsia="宋体" w:cs="仿宋"/>
                <w:szCs w:val="21"/>
                <w:highlight w:val="none"/>
              </w:rPr>
              <w:t>初级职称人员</w:t>
            </w:r>
          </w:p>
        </w:tc>
        <w:tc>
          <w:tcPr>
            <w:tcW w:w="1442" w:type="dxa"/>
            <w:gridSpan w:val="2"/>
            <w:tcBorders>
              <w:top w:val="single" w:color="000000" w:sz="6" w:space="0"/>
              <w:left w:val="single" w:color="000000" w:sz="6" w:space="0"/>
              <w:bottom w:val="single" w:color="000000" w:sz="6" w:space="0"/>
            </w:tcBorders>
            <w:noWrap w:val="0"/>
            <w:vAlign w:val="top"/>
          </w:tcPr>
          <w:p>
            <w:pPr>
              <w:pStyle w:val="24"/>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985" w:type="dxa"/>
            <w:tcBorders>
              <w:top w:val="single" w:color="000000" w:sz="6" w:space="0"/>
              <w:bottom w:val="single" w:color="000000" w:sz="6" w:space="0"/>
              <w:right w:val="single" w:color="000000" w:sz="6" w:space="0"/>
            </w:tcBorders>
            <w:noWrap w:val="0"/>
            <w:vAlign w:val="top"/>
          </w:tcPr>
          <w:p>
            <w:pPr>
              <w:pStyle w:val="24"/>
              <w:spacing w:before="108"/>
              <w:ind w:left="107"/>
              <w:rPr>
                <w:rFonts w:ascii="宋体" w:hAnsi="宋体" w:eastAsia="宋体" w:cs="仿宋"/>
                <w:szCs w:val="21"/>
                <w:highlight w:val="none"/>
              </w:rPr>
            </w:pPr>
            <w:r>
              <w:rPr>
                <w:rFonts w:hint="eastAsia" w:ascii="宋体" w:hAnsi="宋体" w:eastAsia="宋体" w:cs="仿宋"/>
                <w:szCs w:val="21"/>
                <w:highlight w:val="none"/>
              </w:rPr>
              <w:t>开户银行</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714" w:type="dxa"/>
            <w:vMerge w:val="continue"/>
            <w:tcBorders>
              <w:top w:val="nil"/>
              <w:left w:val="single" w:color="000000" w:sz="6" w:space="0"/>
              <w:bottom w:val="single" w:color="000000" w:sz="6" w:space="0"/>
              <w:right w:val="single" w:color="000000" w:sz="6" w:space="0"/>
            </w:tcBorders>
            <w:noWrap w:val="0"/>
            <w:vAlign w:val="top"/>
          </w:tcPr>
          <w:p>
            <w:pPr>
              <w:rPr>
                <w:rFonts w:ascii="宋体" w:hAnsi="宋体" w:cs="仿宋"/>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pPr>
              <w:pStyle w:val="24"/>
              <w:spacing w:before="108"/>
              <w:ind w:left="118"/>
              <w:rPr>
                <w:rFonts w:ascii="宋体" w:hAnsi="宋体" w:eastAsia="宋体" w:cs="仿宋"/>
                <w:szCs w:val="21"/>
                <w:highlight w:val="none"/>
              </w:rPr>
            </w:pPr>
            <w:r>
              <w:rPr>
                <w:rFonts w:hint="eastAsia" w:ascii="宋体" w:hAnsi="宋体" w:eastAsia="宋体" w:cs="仿宋"/>
                <w:szCs w:val="21"/>
                <w:highlight w:val="none"/>
              </w:rPr>
              <w:t>其他……</w:t>
            </w:r>
          </w:p>
        </w:tc>
        <w:tc>
          <w:tcPr>
            <w:tcW w:w="1442" w:type="dxa"/>
            <w:gridSpan w:val="2"/>
            <w:tcBorders>
              <w:top w:val="single" w:color="000000" w:sz="6" w:space="0"/>
              <w:left w:val="single" w:color="000000" w:sz="6" w:space="0"/>
              <w:bottom w:val="single" w:color="000000" w:sz="6" w:space="0"/>
            </w:tcBorders>
            <w:noWrap w:val="0"/>
            <w:vAlign w:val="top"/>
          </w:tcPr>
          <w:p>
            <w:pPr>
              <w:pStyle w:val="24"/>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985" w:type="dxa"/>
            <w:tcBorders>
              <w:top w:val="single" w:color="000000" w:sz="6" w:space="0"/>
              <w:bottom w:val="single" w:color="000000" w:sz="6" w:space="0"/>
              <w:right w:val="single" w:color="000000" w:sz="6" w:space="0"/>
            </w:tcBorders>
            <w:noWrap w:val="0"/>
            <w:vAlign w:val="top"/>
          </w:tcPr>
          <w:p>
            <w:pPr>
              <w:pStyle w:val="24"/>
              <w:spacing w:before="52"/>
              <w:ind w:left="107"/>
              <w:rPr>
                <w:rFonts w:ascii="宋体" w:hAnsi="宋体" w:eastAsia="宋体" w:cs="仿宋"/>
                <w:szCs w:val="21"/>
                <w:highlight w:val="none"/>
              </w:rPr>
            </w:pPr>
            <w:r>
              <w:rPr>
                <w:rFonts w:hint="eastAsia" w:ascii="宋体" w:hAnsi="宋体" w:eastAsia="宋体" w:cs="仿宋"/>
                <w:szCs w:val="21"/>
                <w:highlight w:val="none"/>
              </w:rPr>
              <w:t>账号</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714" w:type="dxa"/>
            <w:vMerge w:val="continue"/>
            <w:tcBorders>
              <w:top w:val="nil"/>
              <w:left w:val="single" w:color="000000" w:sz="6" w:space="0"/>
              <w:bottom w:val="single" w:color="000000" w:sz="6" w:space="0"/>
              <w:right w:val="single" w:color="000000" w:sz="6" w:space="0"/>
            </w:tcBorders>
            <w:noWrap w:val="0"/>
            <w:vAlign w:val="top"/>
          </w:tcPr>
          <w:p>
            <w:pPr>
              <w:rPr>
                <w:rFonts w:ascii="宋体" w:hAnsi="宋体" w:cs="仿宋"/>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442" w:type="dxa"/>
            <w:gridSpan w:val="2"/>
            <w:tcBorders>
              <w:top w:val="single" w:color="000000" w:sz="6" w:space="0"/>
              <w:left w:val="single" w:color="000000" w:sz="6" w:space="0"/>
              <w:bottom w:val="single" w:color="000000" w:sz="6" w:space="0"/>
            </w:tcBorders>
            <w:noWrap w:val="0"/>
            <w:vAlign w:val="top"/>
          </w:tcPr>
          <w:p>
            <w:pPr>
              <w:pStyle w:val="24"/>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right w:val="single" w:color="000000" w:sz="6" w:space="0"/>
            </w:tcBorders>
            <w:noWrap w:val="0"/>
            <w:vAlign w:val="top"/>
          </w:tcPr>
          <w:p>
            <w:pPr>
              <w:pStyle w:val="24"/>
              <w:spacing w:before="93"/>
              <w:ind w:left="107"/>
              <w:rPr>
                <w:rFonts w:ascii="宋体" w:hAnsi="宋体" w:eastAsia="宋体" w:cs="仿宋"/>
                <w:szCs w:val="21"/>
                <w:highlight w:val="none"/>
              </w:rPr>
            </w:pPr>
            <w:r>
              <w:rPr>
                <w:rFonts w:hint="eastAsia" w:ascii="宋体" w:hAnsi="宋体" w:eastAsia="宋体" w:cs="仿宋"/>
                <w:szCs w:val="21"/>
                <w:highlight w:val="none"/>
              </w:rPr>
              <w:t>经营范围备注</w:t>
            </w:r>
          </w:p>
        </w:tc>
        <w:tc>
          <w:tcPr>
            <w:tcW w:w="6831" w:type="dxa"/>
            <w:gridSpan w:val="9"/>
            <w:tcBorders>
              <w:top w:val="single" w:color="000000" w:sz="6" w:space="0"/>
              <w:left w:val="single" w:color="000000" w:sz="6" w:space="0"/>
            </w:tcBorders>
            <w:noWrap w:val="0"/>
            <w:vAlign w:val="top"/>
          </w:tcPr>
          <w:p>
            <w:pPr>
              <w:pStyle w:val="24"/>
              <w:rPr>
                <w:rFonts w:ascii="宋体" w:hAnsi="宋体" w:eastAsia="宋体" w:cs="仿宋"/>
                <w:szCs w:val="21"/>
                <w:highlight w:val="none"/>
              </w:rPr>
            </w:pPr>
          </w:p>
        </w:tc>
      </w:tr>
    </w:tbl>
    <w:p>
      <w:pPr>
        <w:pStyle w:val="10"/>
        <w:spacing w:before="4"/>
        <w:rPr>
          <w:rFonts w:ascii="宋体" w:hAnsi="宋体" w:cs="仿宋"/>
          <w:b/>
          <w:sz w:val="21"/>
          <w:szCs w:val="21"/>
          <w:highlight w:val="none"/>
        </w:rPr>
      </w:pPr>
    </w:p>
    <w:p>
      <w:pPr>
        <w:rPr>
          <w:rFonts w:ascii="宋体" w:hAnsi="宋体" w:cs="仿宋"/>
          <w:sz w:val="24"/>
          <w:highlight w:val="none"/>
        </w:rPr>
      </w:pPr>
      <w:r>
        <w:rPr>
          <w:rFonts w:hint="eastAsia" w:ascii="宋体" w:hAnsi="宋体" w:cs="仿宋"/>
          <w:sz w:val="24"/>
          <w:highlight w:val="none"/>
        </w:rPr>
        <w:br w:type="page"/>
      </w:r>
    </w:p>
    <w:p>
      <w:pPr>
        <w:pStyle w:val="9"/>
        <w:spacing w:before="67"/>
        <w:rPr>
          <w:rFonts w:ascii="宋体" w:hAnsi="宋体"/>
          <w:highlight w:val="none"/>
        </w:rPr>
      </w:pPr>
      <w:bookmarkStart w:id="80" w:name="_Toc16932"/>
      <w:bookmarkStart w:id="81" w:name="_Toc8022"/>
      <w:r>
        <w:rPr>
          <w:rFonts w:hint="eastAsia" w:ascii="宋体" w:hAnsi="宋体"/>
          <w:highlight w:val="none"/>
        </w:rPr>
        <w:t>附件 3-2 投标人单位简介</w:t>
      </w:r>
      <w:bookmarkEnd w:id="80"/>
      <w:bookmarkEnd w:id="81"/>
    </w:p>
    <w:p>
      <w:pPr>
        <w:pStyle w:val="10"/>
        <w:rPr>
          <w:rFonts w:ascii="宋体" w:hAnsi="宋体" w:cs="仿宋"/>
          <w:b/>
          <w:sz w:val="21"/>
          <w:szCs w:val="21"/>
          <w:highlight w:val="none"/>
        </w:rPr>
      </w:pPr>
    </w:p>
    <w:p>
      <w:pPr>
        <w:pStyle w:val="10"/>
        <w:spacing w:before="11"/>
        <w:rPr>
          <w:rFonts w:ascii="宋体" w:hAnsi="宋体" w:cs="仿宋"/>
          <w:b/>
          <w:sz w:val="21"/>
          <w:szCs w:val="21"/>
          <w:highlight w:val="none"/>
        </w:rPr>
      </w:pPr>
    </w:p>
    <w:p>
      <w:pPr>
        <w:pStyle w:val="9"/>
        <w:ind w:right="156"/>
        <w:jc w:val="center"/>
        <w:rPr>
          <w:rFonts w:ascii="宋体" w:hAnsi="宋体"/>
          <w:sz w:val="21"/>
          <w:szCs w:val="21"/>
          <w:highlight w:val="none"/>
        </w:rPr>
      </w:pPr>
    </w:p>
    <w:p>
      <w:pPr>
        <w:pStyle w:val="19"/>
        <w:spacing w:line="360" w:lineRule="auto"/>
        <w:ind w:right="-92" w:rightChars="-44"/>
        <w:jc w:val="both"/>
        <w:rPr>
          <w:rFonts w:ascii="宋体" w:hAnsi="宋体" w:cs="仿宋"/>
          <w:sz w:val="24"/>
          <w:szCs w:val="24"/>
          <w:highlight w:val="none"/>
        </w:rPr>
      </w:pPr>
      <w:r>
        <w:rPr>
          <w:rFonts w:hint="eastAsia" w:ascii="宋体" w:hAnsi="宋体" w:cs="仿宋"/>
          <w:sz w:val="24"/>
          <w:szCs w:val="24"/>
          <w:highlight w:val="none"/>
        </w:rPr>
        <w:t>（包括但不限于投标人实力、业务范围、所有权状况、组织机构及职能、人员构成、单位的场地环境和软硬件设施等）</w:t>
      </w:r>
    </w:p>
    <w:p>
      <w:pPr>
        <w:pStyle w:val="19"/>
        <w:spacing w:line="360" w:lineRule="auto"/>
        <w:ind w:left="5250" w:right="-92" w:rightChars="-44"/>
        <w:jc w:val="both"/>
        <w:rPr>
          <w:rFonts w:ascii="宋体" w:hAnsi="宋体" w:cs="仿宋"/>
          <w:highlight w:val="none"/>
        </w:rPr>
      </w:pPr>
    </w:p>
    <w:p>
      <w:pPr>
        <w:pStyle w:val="19"/>
        <w:spacing w:line="360" w:lineRule="auto"/>
        <w:ind w:left="5250" w:right="-92" w:rightChars="-44"/>
        <w:jc w:val="both"/>
        <w:rPr>
          <w:rFonts w:ascii="宋体" w:hAnsi="宋体" w:cs="仿宋"/>
          <w:highlight w:val="none"/>
        </w:rPr>
      </w:pPr>
    </w:p>
    <w:p>
      <w:pPr>
        <w:pStyle w:val="19"/>
        <w:spacing w:line="360" w:lineRule="auto"/>
        <w:ind w:left="5250" w:right="-92" w:rightChars="-44"/>
        <w:jc w:val="both"/>
        <w:rPr>
          <w:rFonts w:ascii="宋体" w:hAnsi="宋体" w:cs="仿宋"/>
          <w:highlight w:val="none"/>
        </w:rPr>
        <w:sectPr>
          <w:pgSz w:w="11906" w:h="16838"/>
          <w:pgMar w:top="1440" w:right="1800" w:bottom="1440" w:left="1800" w:header="851" w:footer="992" w:gutter="0"/>
          <w:cols w:space="720" w:num="1"/>
          <w:docGrid w:type="lines" w:linePitch="312" w:charSpace="0"/>
        </w:sectPr>
      </w:pPr>
    </w:p>
    <w:bookmarkEnd w:id="69"/>
    <w:p>
      <w:pPr>
        <w:pStyle w:val="9"/>
        <w:spacing w:before="67"/>
        <w:rPr>
          <w:rFonts w:ascii="宋体" w:hAnsi="宋体"/>
          <w:highlight w:val="none"/>
        </w:rPr>
      </w:pPr>
      <w:bookmarkStart w:id="82" w:name="_Toc18885"/>
      <w:bookmarkStart w:id="83" w:name="_Toc30877"/>
      <w:r>
        <w:rPr>
          <w:rFonts w:hint="eastAsia" w:ascii="宋体" w:hAnsi="宋体"/>
          <w:highlight w:val="none"/>
        </w:rPr>
        <w:t>附件 3-3 投标人同类型项目案例（业绩）情况介绍</w:t>
      </w:r>
      <w:bookmarkEnd w:id="82"/>
      <w:bookmarkEnd w:id="83"/>
    </w:p>
    <w:p>
      <w:pPr>
        <w:pStyle w:val="10"/>
        <w:rPr>
          <w:rFonts w:ascii="宋体" w:hAnsi="宋体" w:cs="仿宋"/>
          <w:b/>
          <w:highlight w:val="none"/>
        </w:rPr>
      </w:pPr>
    </w:p>
    <w:p>
      <w:pPr>
        <w:pStyle w:val="10"/>
        <w:rPr>
          <w:rFonts w:ascii="宋体" w:hAnsi="宋体" w:cs="仿宋"/>
          <w:b/>
          <w:highlight w:val="none"/>
        </w:rPr>
      </w:pPr>
    </w:p>
    <w:p>
      <w:pPr>
        <w:pStyle w:val="10"/>
        <w:ind w:left="532" w:right="453"/>
        <w:jc w:val="center"/>
        <w:rPr>
          <w:rFonts w:ascii="宋体" w:hAnsi="宋体" w:cs="仿宋"/>
          <w:highlight w:val="none"/>
        </w:rPr>
      </w:pPr>
      <w:r>
        <w:rPr>
          <w:rFonts w:hint="eastAsia" w:ascii="宋体" w:hAnsi="宋体" w:cs="仿宋"/>
          <w:highlight w:val="none"/>
        </w:rPr>
        <w:t>业绩统计一览表和合同履行情况</w:t>
      </w:r>
    </w:p>
    <w:p>
      <w:pPr>
        <w:pStyle w:val="10"/>
        <w:spacing w:before="7"/>
        <w:rPr>
          <w:rFonts w:ascii="宋体" w:hAnsi="宋体" w:cs="仿宋"/>
          <w:sz w:val="21"/>
          <w:szCs w:val="21"/>
          <w:highlight w:val="none"/>
        </w:rPr>
      </w:pPr>
    </w:p>
    <w:tbl>
      <w:tblPr>
        <w:tblStyle w:val="16"/>
        <w:tblW w:w="832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75"/>
        <w:gridCol w:w="2249"/>
        <w:gridCol w:w="928"/>
        <w:gridCol w:w="1008"/>
        <w:gridCol w:w="1020"/>
        <w:gridCol w:w="847"/>
        <w:gridCol w:w="837"/>
        <w:gridCol w:w="56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jc w:val="center"/>
        </w:trPr>
        <w:tc>
          <w:tcPr>
            <w:tcW w:w="875" w:type="dxa"/>
            <w:tcBorders>
              <w:bottom w:val="single" w:color="000000" w:sz="6" w:space="0"/>
              <w:right w:val="single" w:color="000000" w:sz="6" w:space="0"/>
            </w:tcBorders>
            <w:noWrap w:val="0"/>
            <w:vAlign w:val="center"/>
          </w:tcPr>
          <w:p>
            <w:pPr>
              <w:pStyle w:val="24"/>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rPr>
              <w:t>序号</w:t>
            </w:r>
          </w:p>
        </w:tc>
        <w:tc>
          <w:tcPr>
            <w:tcW w:w="2249" w:type="dxa"/>
            <w:tcBorders>
              <w:left w:val="single" w:color="000000" w:sz="6" w:space="0"/>
              <w:bottom w:val="single" w:color="000000" w:sz="6" w:space="0"/>
              <w:right w:val="single" w:color="000000" w:sz="6" w:space="0"/>
            </w:tcBorders>
            <w:noWrap w:val="0"/>
            <w:vAlign w:val="center"/>
          </w:tcPr>
          <w:p>
            <w:pPr>
              <w:pStyle w:val="24"/>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rPr>
              <w:t>项目委托单位、联系人及电话</w:t>
            </w:r>
          </w:p>
        </w:tc>
        <w:tc>
          <w:tcPr>
            <w:tcW w:w="928" w:type="dxa"/>
            <w:tcBorders>
              <w:left w:val="single" w:color="000000" w:sz="6" w:space="0"/>
              <w:bottom w:val="single" w:color="000000" w:sz="6" w:space="0"/>
              <w:right w:val="single" w:color="000000" w:sz="6" w:space="0"/>
            </w:tcBorders>
            <w:noWrap w:val="0"/>
            <w:vAlign w:val="center"/>
          </w:tcPr>
          <w:p>
            <w:pPr>
              <w:pStyle w:val="24"/>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rPr>
              <w:t>项目</w:t>
            </w:r>
          </w:p>
          <w:p>
            <w:pPr>
              <w:pStyle w:val="24"/>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rPr>
              <w:t>名称</w:t>
            </w:r>
          </w:p>
        </w:tc>
        <w:tc>
          <w:tcPr>
            <w:tcW w:w="1008" w:type="dxa"/>
            <w:tcBorders>
              <w:left w:val="single" w:color="000000" w:sz="6" w:space="0"/>
              <w:bottom w:val="single" w:color="000000" w:sz="6" w:space="0"/>
              <w:right w:val="single" w:color="000000" w:sz="6" w:space="0"/>
            </w:tcBorders>
            <w:noWrap w:val="0"/>
            <w:vAlign w:val="center"/>
          </w:tcPr>
          <w:p>
            <w:pPr>
              <w:pStyle w:val="24"/>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rPr>
              <w:t>项目</w:t>
            </w:r>
          </w:p>
          <w:p>
            <w:pPr>
              <w:pStyle w:val="24"/>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rPr>
              <w:t>内容</w:t>
            </w:r>
          </w:p>
        </w:tc>
        <w:tc>
          <w:tcPr>
            <w:tcW w:w="1020" w:type="dxa"/>
            <w:tcBorders>
              <w:left w:val="single" w:color="000000" w:sz="6" w:space="0"/>
              <w:bottom w:val="single" w:color="000000" w:sz="6" w:space="0"/>
              <w:right w:val="single" w:color="000000" w:sz="6" w:space="0"/>
            </w:tcBorders>
            <w:noWrap w:val="0"/>
            <w:vAlign w:val="center"/>
          </w:tcPr>
          <w:p>
            <w:pPr>
              <w:pStyle w:val="24"/>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rPr>
              <w:t>合同</w:t>
            </w:r>
            <w:r>
              <w:rPr>
                <w:rFonts w:hint="eastAsia" w:ascii="宋体" w:hAnsi="宋体" w:eastAsia="宋体" w:cs="仿宋"/>
                <w:spacing w:val="-9"/>
                <w:szCs w:val="21"/>
                <w:highlight w:val="none"/>
              </w:rPr>
              <w:t>签订日期</w:t>
            </w:r>
          </w:p>
        </w:tc>
        <w:tc>
          <w:tcPr>
            <w:tcW w:w="847" w:type="dxa"/>
            <w:tcBorders>
              <w:left w:val="single" w:color="000000" w:sz="6" w:space="0"/>
              <w:bottom w:val="single" w:color="000000" w:sz="6" w:space="0"/>
              <w:right w:val="single" w:color="000000" w:sz="6" w:space="0"/>
            </w:tcBorders>
            <w:noWrap w:val="0"/>
            <w:vAlign w:val="center"/>
          </w:tcPr>
          <w:p>
            <w:pPr>
              <w:pStyle w:val="24"/>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rPr>
              <w:t>合同</w:t>
            </w:r>
          </w:p>
          <w:p>
            <w:pPr>
              <w:pStyle w:val="24"/>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rPr>
              <w:t>金额</w:t>
            </w:r>
          </w:p>
        </w:tc>
        <w:tc>
          <w:tcPr>
            <w:tcW w:w="837" w:type="dxa"/>
            <w:tcBorders>
              <w:left w:val="single" w:color="000000" w:sz="6" w:space="0"/>
              <w:bottom w:val="single" w:color="000000" w:sz="6" w:space="0"/>
              <w:right w:val="single" w:color="000000" w:sz="6" w:space="0"/>
            </w:tcBorders>
            <w:noWrap w:val="0"/>
            <w:vAlign w:val="center"/>
          </w:tcPr>
          <w:p>
            <w:pPr>
              <w:pStyle w:val="24"/>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rPr>
              <w:t>完成</w:t>
            </w:r>
          </w:p>
          <w:p>
            <w:pPr>
              <w:pStyle w:val="24"/>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rPr>
              <w:t>情况</w:t>
            </w:r>
          </w:p>
        </w:tc>
        <w:tc>
          <w:tcPr>
            <w:tcW w:w="565" w:type="dxa"/>
            <w:tcBorders>
              <w:left w:val="single" w:color="000000" w:sz="6" w:space="0"/>
              <w:bottom w:val="single" w:color="000000" w:sz="6" w:space="0"/>
            </w:tcBorders>
            <w:noWrap w:val="0"/>
            <w:vAlign w:val="center"/>
          </w:tcPr>
          <w:p>
            <w:pPr>
              <w:pStyle w:val="24"/>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lang w:val="en-US" w:eastAsia="zh-CN"/>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pPr>
              <w:pStyle w:val="24"/>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pPr>
              <w:pStyle w:val="24"/>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pPr>
              <w:pStyle w:val="24"/>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pPr>
              <w:pStyle w:val="24"/>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pPr>
              <w:pStyle w:val="24"/>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pPr>
              <w:pStyle w:val="24"/>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pPr>
              <w:pStyle w:val="24"/>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pPr>
              <w:pStyle w:val="24"/>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pPr>
              <w:pStyle w:val="24"/>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4" w:hRule="atLeast"/>
          <w:jc w:val="center"/>
        </w:trPr>
        <w:tc>
          <w:tcPr>
            <w:tcW w:w="3124" w:type="dxa"/>
            <w:gridSpan w:val="2"/>
            <w:tcBorders>
              <w:top w:val="single" w:color="000000" w:sz="6" w:space="0"/>
              <w:right w:val="single" w:color="000000" w:sz="6" w:space="0"/>
            </w:tcBorders>
            <w:noWrap w:val="0"/>
            <w:vAlign w:val="top"/>
          </w:tcPr>
          <w:p>
            <w:pPr>
              <w:pStyle w:val="24"/>
              <w:rPr>
                <w:rFonts w:ascii="宋体" w:hAnsi="宋体" w:eastAsia="宋体" w:cs="仿宋"/>
                <w:szCs w:val="21"/>
                <w:highlight w:val="none"/>
              </w:rPr>
            </w:pPr>
            <w:r>
              <w:rPr>
                <w:rFonts w:hint="eastAsia" w:ascii="宋体" w:hAnsi="宋体" w:eastAsia="宋体" w:cs="仿宋"/>
                <w:szCs w:val="21"/>
                <w:highlight w:val="none"/>
                <w:lang w:val="en-US" w:eastAsia="zh-CN"/>
              </w:rPr>
              <w:t>合同执行平均完成率</w:t>
            </w:r>
          </w:p>
        </w:tc>
        <w:tc>
          <w:tcPr>
            <w:tcW w:w="928" w:type="dxa"/>
            <w:tcBorders>
              <w:top w:val="single" w:color="000000" w:sz="6" w:space="0"/>
              <w:left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008" w:type="dxa"/>
            <w:tcBorders>
              <w:top w:val="single" w:color="000000" w:sz="6" w:space="0"/>
              <w:left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020" w:type="dxa"/>
            <w:tcBorders>
              <w:top w:val="single" w:color="000000" w:sz="6" w:space="0"/>
              <w:left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847" w:type="dxa"/>
            <w:tcBorders>
              <w:top w:val="single" w:color="000000" w:sz="6" w:space="0"/>
              <w:left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837" w:type="dxa"/>
            <w:tcBorders>
              <w:top w:val="single" w:color="000000" w:sz="6" w:space="0"/>
              <w:left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565" w:type="dxa"/>
            <w:tcBorders>
              <w:top w:val="single" w:color="000000" w:sz="6" w:space="0"/>
              <w:left w:val="single" w:color="000000" w:sz="6" w:space="0"/>
            </w:tcBorders>
            <w:noWrap w:val="0"/>
            <w:vAlign w:val="top"/>
          </w:tcPr>
          <w:p>
            <w:pPr>
              <w:pStyle w:val="24"/>
              <w:rPr>
                <w:rFonts w:ascii="宋体" w:hAnsi="宋体" w:eastAsia="宋体" w:cs="仿宋"/>
                <w:szCs w:val="21"/>
                <w:highlight w:val="none"/>
              </w:rPr>
            </w:pPr>
          </w:p>
        </w:tc>
      </w:tr>
    </w:tbl>
    <w:p>
      <w:pPr>
        <w:spacing w:before="41"/>
        <w:rPr>
          <w:rFonts w:ascii="宋体" w:hAnsi="宋体" w:cs="仿宋"/>
          <w:szCs w:val="21"/>
          <w:highlight w:val="none"/>
        </w:rPr>
      </w:pPr>
      <w:r>
        <w:rPr>
          <w:rFonts w:hint="eastAsia" w:ascii="宋体" w:hAnsi="宋体" w:cs="仿宋"/>
          <w:szCs w:val="21"/>
          <w:highlight w:val="none"/>
        </w:rPr>
        <w:t>注：1.请</w:t>
      </w:r>
      <w:r>
        <w:rPr>
          <w:rFonts w:hint="eastAsia" w:ascii="宋体" w:hAnsi="宋体" w:cs="仿宋"/>
          <w:spacing w:val="-2"/>
          <w:szCs w:val="21"/>
          <w:highlight w:val="none"/>
        </w:rPr>
        <w:t>投标人</w:t>
      </w:r>
      <w:r>
        <w:rPr>
          <w:rFonts w:hint="eastAsia" w:ascii="宋体" w:hAnsi="宋体" w:cs="仿宋"/>
          <w:szCs w:val="21"/>
          <w:highlight w:val="none"/>
        </w:rPr>
        <w:t>按照合同签订时间先后顺序填写此表，并按照同一顺序附相关证明材料。</w:t>
      </w:r>
    </w:p>
    <w:p>
      <w:pPr>
        <w:spacing w:before="41"/>
        <w:rPr>
          <w:rFonts w:ascii="宋体" w:hAnsi="宋体" w:cs="仿宋"/>
          <w:highlight w:val="none"/>
        </w:rPr>
      </w:pPr>
      <w:r>
        <w:rPr>
          <w:rFonts w:hint="eastAsia" w:ascii="宋体" w:hAnsi="宋体" w:cs="仿宋"/>
          <w:szCs w:val="21"/>
          <w:highlight w:val="none"/>
        </w:rPr>
        <w:t>2.投标人近三年（202</w:t>
      </w:r>
      <w:r>
        <w:rPr>
          <w:rFonts w:hint="eastAsia" w:ascii="宋体" w:hAnsi="宋体" w:cs="仿宋"/>
          <w:szCs w:val="21"/>
          <w:highlight w:val="none"/>
          <w:lang w:val="en-US" w:eastAsia="zh-CN"/>
        </w:rPr>
        <w:t>1</w:t>
      </w:r>
      <w:r>
        <w:rPr>
          <w:rFonts w:hint="eastAsia" w:ascii="宋体" w:hAnsi="宋体" w:cs="仿宋"/>
          <w:szCs w:val="21"/>
          <w:highlight w:val="none"/>
        </w:rPr>
        <w:t>年</w:t>
      </w:r>
      <w:r>
        <w:rPr>
          <w:rFonts w:hint="eastAsia" w:ascii="宋体" w:hAnsi="宋体" w:cs="仿宋"/>
          <w:szCs w:val="21"/>
          <w:highlight w:val="none"/>
          <w:lang w:val="en-US" w:eastAsia="zh-CN"/>
        </w:rPr>
        <w:t>1</w:t>
      </w:r>
      <w:r>
        <w:rPr>
          <w:rFonts w:hint="eastAsia" w:ascii="宋体" w:hAnsi="宋体" w:cs="仿宋"/>
          <w:szCs w:val="21"/>
          <w:highlight w:val="none"/>
        </w:rPr>
        <w:t>月1日-至今）类似业绩，须提供业绩合同</w:t>
      </w:r>
      <w:r>
        <w:rPr>
          <w:rFonts w:hint="eastAsia" w:ascii="宋体" w:hAnsi="宋体" w:cs="仿宋"/>
          <w:szCs w:val="21"/>
          <w:highlight w:val="none"/>
          <w:lang w:val="en-US" w:eastAsia="zh-CN"/>
        </w:rPr>
        <w:t>及中标通知书原件扫描件加</w:t>
      </w:r>
      <w:r>
        <w:rPr>
          <w:rFonts w:hint="eastAsia" w:ascii="宋体" w:hAnsi="宋体" w:cs="仿宋"/>
          <w:szCs w:val="21"/>
          <w:highlight w:val="none"/>
        </w:rPr>
        <w:t>盖公章，未提供相关证明材料或提供证明材料不全者不得分。</w:t>
      </w:r>
    </w:p>
    <w:p>
      <w:pPr>
        <w:spacing w:before="3"/>
        <w:rPr>
          <w:rFonts w:ascii="宋体" w:hAnsi="宋体" w:cs="仿宋"/>
          <w:szCs w:val="21"/>
          <w:highlight w:val="none"/>
        </w:rPr>
      </w:pPr>
      <w:r>
        <w:rPr>
          <w:rFonts w:ascii="宋体" w:hAnsi="宋体" w:cs="仿宋"/>
          <w:szCs w:val="21"/>
          <w:highlight w:val="none"/>
        </w:rPr>
        <w:t>3.</w:t>
      </w:r>
      <w:r>
        <w:rPr>
          <w:rFonts w:hint="eastAsia" w:ascii="宋体" w:hAnsi="宋体" w:cs="仿宋"/>
          <w:szCs w:val="21"/>
          <w:highlight w:val="none"/>
        </w:rPr>
        <w:t>投标人提供虚假合同的，按虚假投标处理。</w:t>
      </w:r>
    </w:p>
    <w:p>
      <w:pPr>
        <w:pStyle w:val="10"/>
        <w:rPr>
          <w:rFonts w:ascii="宋体" w:hAnsi="宋体" w:cs="仿宋"/>
          <w:sz w:val="21"/>
          <w:szCs w:val="21"/>
          <w:highlight w:val="none"/>
        </w:rPr>
      </w:pPr>
    </w:p>
    <w:p>
      <w:pPr>
        <w:pStyle w:val="10"/>
        <w:spacing w:before="8"/>
        <w:rPr>
          <w:rFonts w:ascii="宋体" w:hAnsi="宋体" w:cs="仿宋"/>
          <w:sz w:val="21"/>
          <w:szCs w:val="21"/>
          <w:highlight w:val="none"/>
        </w:rPr>
      </w:pPr>
    </w:p>
    <w:p>
      <w:pPr>
        <w:pStyle w:val="10"/>
        <w:tabs>
          <w:tab w:val="left" w:pos="3360"/>
          <w:tab w:val="left" w:pos="5041"/>
        </w:tabs>
        <w:ind w:left="360"/>
        <w:rPr>
          <w:rFonts w:ascii="宋体" w:hAnsi="宋体" w:cs="仿宋"/>
          <w:highlight w:val="none"/>
        </w:rPr>
      </w:pPr>
      <w:r>
        <w:rPr>
          <w:rFonts w:hint="eastAsia" w:ascii="宋体" w:hAnsi="宋体" w:cs="仿宋"/>
          <w:spacing w:val="-2"/>
          <w:highlight w:val="none"/>
        </w:rPr>
        <w:t>投标人</w:t>
      </w:r>
      <w:r>
        <w:rPr>
          <w:rFonts w:hint="eastAsia" w:ascii="宋体" w:hAnsi="宋体" w:cs="仿宋"/>
          <w:highlight w:val="none"/>
        </w:rPr>
        <w:t>名称：</w:t>
      </w:r>
      <w:r>
        <w:rPr>
          <w:rFonts w:hint="eastAsia" w:ascii="宋体" w:hAnsi="宋体" w:cs="仿宋"/>
          <w:highlight w:val="none"/>
          <w:u w:val="single"/>
        </w:rPr>
        <w:t xml:space="preserve"> </w:t>
      </w:r>
      <w:r>
        <w:rPr>
          <w:rFonts w:hint="eastAsia" w:ascii="宋体" w:hAnsi="宋体" w:cs="仿宋"/>
          <w:highlight w:val="none"/>
          <w:u w:val="single"/>
        </w:rPr>
        <w:tab/>
      </w:r>
      <w:r>
        <w:rPr>
          <w:rFonts w:hint="eastAsia" w:ascii="宋体" w:hAnsi="宋体" w:cs="仿宋"/>
          <w:highlight w:val="none"/>
        </w:rPr>
        <w:t>（盖公章）</w:t>
      </w:r>
      <w:r>
        <w:rPr>
          <w:rFonts w:hint="eastAsia" w:ascii="宋体" w:hAnsi="宋体" w:cs="仿宋"/>
          <w:highlight w:val="none"/>
        </w:rPr>
        <w:tab/>
      </w:r>
    </w:p>
    <w:p>
      <w:pPr>
        <w:pStyle w:val="10"/>
        <w:tabs>
          <w:tab w:val="left" w:pos="3240"/>
        </w:tabs>
        <w:spacing w:before="160" w:line="242" w:lineRule="auto"/>
        <w:ind w:left="360" w:right="-314"/>
        <w:rPr>
          <w:rFonts w:ascii="宋体" w:hAnsi="宋体" w:cs="仿宋"/>
          <w:highlight w:val="none"/>
        </w:rPr>
      </w:pPr>
      <w:r>
        <w:rPr>
          <w:rFonts w:hint="eastAsia" w:ascii="宋体" w:hAnsi="宋体" w:cs="仿宋"/>
          <w:highlight w:val="none"/>
        </w:rPr>
        <w:t>法人代表或其授权人：</w:t>
      </w:r>
      <w:r>
        <w:rPr>
          <w:rFonts w:hint="eastAsia" w:ascii="宋体" w:hAnsi="宋体" w:cs="仿宋"/>
          <w:highlight w:val="none"/>
          <w:u w:val="single"/>
        </w:rPr>
        <w:t xml:space="preserve">         </w:t>
      </w:r>
      <w:r>
        <w:rPr>
          <w:rFonts w:hint="eastAsia" w:ascii="宋体" w:hAnsi="宋体" w:cs="仿宋"/>
          <w:highlight w:val="none"/>
        </w:rPr>
        <w:t xml:space="preserve">（签字或盖章） </w:t>
      </w:r>
    </w:p>
    <w:p>
      <w:pPr>
        <w:pStyle w:val="10"/>
        <w:tabs>
          <w:tab w:val="left" w:pos="3240"/>
          <w:tab w:val="left" w:pos="3535"/>
        </w:tabs>
        <w:spacing w:before="160" w:line="242" w:lineRule="auto"/>
        <w:ind w:left="360" w:right="4863"/>
        <w:rPr>
          <w:rFonts w:ascii="宋体" w:hAnsi="宋体" w:cs="仿宋"/>
          <w:highlight w:val="none"/>
        </w:rPr>
      </w:pPr>
      <w:r>
        <w:rPr>
          <w:rFonts w:hint="eastAsia" w:ascii="宋体" w:hAnsi="宋体" w:cs="仿宋"/>
          <w:highlight w:val="none"/>
        </w:rPr>
        <w:t>日</w:t>
      </w:r>
      <w:r>
        <w:rPr>
          <w:rFonts w:hint="eastAsia" w:ascii="宋体" w:hAnsi="宋体" w:cs="仿宋"/>
          <w:spacing w:val="-1"/>
          <w:highlight w:val="none"/>
        </w:rPr>
        <w:t xml:space="preserve"> </w:t>
      </w:r>
      <w:r>
        <w:rPr>
          <w:rFonts w:hint="eastAsia" w:ascii="宋体" w:hAnsi="宋体" w:cs="仿宋"/>
          <w:highlight w:val="none"/>
        </w:rPr>
        <w:t>期：</w:t>
      </w:r>
      <w:r>
        <w:rPr>
          <w:rFonts w:hint="eastAsia" w:ascii="宋体" w:hAnsi="宋体" w:cs="仿宋"/>
          <w:highlight w:val="none"/>
          <w:u w:val="single"/>
        </w:rPr>
        <w:t xml:space="preserve"> </w:t>
      </w:r>
      <w:r>
        <w:rPr>
          <w:rFonts w:hint="eastAsia" w:ascii="宋体" w:hAnsi="宋体" w:cs="仿宋"/>
          <w:highlight w:val="none"/>
          <w:u w:val="single"/>
        </w:rPr>
        <w:tab/>
      </w:r>
      <w:r>
        <w:rPr>
          <w:rFonts w:hint="eastAsia" w:ascii="宋体" w:hAnsi="宋体" w:cs="仿宋"/>
          <w:highlight w:val="none"/>
          <w:u w:val="single"/>
        </w:rPr>
        <w:tab/>
      </w:r>
    </w:p>
    <w:p>
      <w:pPr>
        <w:pStyle w:val="13"/>
        <w:spacing w:line="360" w:lineRule="auto"/>
        <w:ind w:firstLine="480" w:firstLineChars="200"/>
        <w:rPr>
          <w:rFonts w:hint="eastAsia" w:hAnsi="宋体"/>
          <w:b/>
          <w:sz w:val="24"/>
          <w:szCs w:val="24"/>
          <w:highlight w:val="none"/>
        </w:rPr>
      </w:pPr>
      <w:r>
        <w:rPr>
          <w:rFonts w:ascii="宋体" w:hAnsi="宋体" w:cs="仿宋"/>
          <w:bCs/>
          <w:sz w:val="24"/>
          <w:szCs w:val="24"/>
          <w:highlight w:val="none"/>
        </w:rPr>
        <w:br w:type="page"/>
      </w:r>
      <w:r>
        <w:rPr>
          <w:rFonts w:hint="eastAsia" w:ascii="宋体" w:hAnsi="宋体" w:eastAsia="宋体" w:cs="Times New Roman"/>
          <w:b/>
          <w:kern w:val="2"/>
          <w:sz w:val="24"/>
          <w:szCs w:val="20"/>
          <w:highlight w:val="none"/>
          <w:lang w:val="en-US" w:eastAsia="zh-CN" w:bidi="ar-SA"/>
        </w:rPr>
        <w:t>附件 3-4 用于本项目人员简历表（本表可自行添加）</w:t>
      </w:r>
    </w:p>
    <w:p>
      <w:pPr>
        <w:pStyle w:val="13"/>
        <w:ind w:firstLine="482" w:firstLineChars="200"/>
        <w:rPr>
          <w:rFonts w:hAnsi="宋体"/>
          <w:b/>
          <w:sz w:val="24"/>
          <w:szCs w:val="24"/>
          <w:highlight w:val="none"/>
        </w:rPr>
      </w:pPr>
    </w:p>
    <w:p>
      <w:pPr>
        <w:pStyle w:val="13"/>
        <w:ind w:firstLine="482" w:firstLineChars="200"/>
        <w:jc w:val="center"/>
        <w:rPr>
          <w:rFonts w:hAnsi="宋体" w:cs="MingLiU_HKSCS"/>
          <w:b/>
          <w:sz w:val="24"/>
          <w:szCs w:val="24"/>
          <w:highlight w:val="none"/>
        </w:rPr>
      </w:pPr>
      <w:r>
        <w:rPr>
          <w:rFonts w:hint="eastAsia" w:hAnsi="宋体"/>
          <w:b/>
          <w:sz w:val="24"/>
          <w:szCs w:val="24"/>
          <w:highlight w:val="none"/>
        </w:rPr>
        <w:t>用于本项目人员简历表</w:t>
      </w:r>
    </w:p>
    <w:p>
      <w:pPr>
        <w:pStyle w:val="13"/>
        <w:ind w:firstLine="420" w:firstLineChars="200"/>
        <w:rPr>
          <w:rFonts w:hAnsi="宋体"/>
          <w:sz w:val="21"/>
          <w:szCs w:val="21"/>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1656"/>
        <w:gridCol w:w="1866"/>
        <w:gridCol w:w="2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r>
              <w:rPr>
                <w:rFonts w:hint="eastAsia" w:hAnsi="宋体"/>
                <w:sz w:val="21"/>
                <w:szCs w:val="21"/>
                <w:highlight w:val="none"/>
              </w:rPr>
              <w:t>姓名</w:t>
            </w: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r>
              <w:rPr>
                <w:rFonts w:hint="eastAsia" w:hAnsi="宋体"/>
                <w:sz w:val="21"/>
                <w:szCs w:val="21"/>
                <w:highlight w:val="none"/>
              </w:rPr>
              <w:t>性别</w:t>
            </w:r>
          </w:p>
        </w:tc>
        <w:tc>
          <w:tcPr>
            <w:tcW w:w="2286" w:type="dxa"/>
            <w:noWrap w:val="0"/>
            <w:vAlign w:val="center"/>
          </w:tcPr>
          <w:p>
            <w:pPr>
              <w:pStyle w:val="13"/>
              <w:jc w:val="center"/>
              <w:rPr>
                <w:rFonts w:hAnsi="宋体" w:cs="MingLiU_HKS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r>
              <w:rPr>
                <w:rFonts w:hint="eastAsia" w:hAnsi="宋体"/>
                <w:sz w:val="21"/>
                <w:szCs w:val="21"/>
                <w:highlight w:val="none"/>
              </w:rPr>
              <w:t>职务</w:t>
            </w: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r>
              <w:rPr>
                <w:rFonts w:hint="eastAsia" w:hAnsi="宋体"/>
                <w:sz w:val="21"/>
                <w:szCs w:val="21"/>
                <w:highlight w:val="none"/>
              </w:rPr>
              <w:t>职称</w:t>
            </w:r>
          </w:p>
        </w:tc>
        <w:tc>
          <w:tcPr>
            <w:tcW w:w="2286" w:type="dxa"/>
            <w:noWrap w:val="0"/>
            <w:vAlign w:val="center"/>
          </w:tcPr>
          <w:p>
            <w:pPr>
              <w:pStyle w:val="13"/>
              <w:jc w:val="center"/>
              <w:rPr>
                <w:rFonts w:hAnsi="宋体" w:cs="MingLiU_HKS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r>
              <w:rPr>
                <w:rFonts w:hint="eastAsia" w:hAnsi="宋体"/>
                <w:sz w:val="21"/>
                <w:szCs w:val="21"/>
                <w:highlight w:val="none"/>
              </w:rPr>
              <w:t>毕业学校、专业</w:t>
            </w:r>
          </w:p>
        </w:tc>
        <w:tc>
          <w:tcPr>
            <w:tcW w:w="5808" w:type="dxa"/>
            <w:gridSpan w:val="3"/>
            <w:noWrap w:val="0"/>
            <w:vAlign w:val="center"/>
          </w:tcPr>
          <w:p>
            <w:pPr>
              <w:pStyle w:val="13"/>
              <w:jc w:val="center"/>
              <w:rPr>
                <w:rFonts w:hAnsi="宋体" w:cs="MingLiU_HKS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r>
              <w:rPr>
                <w:rFonts w:hint="eastAsia" w:hAnsi="宋体"/>
                <w:sz w:val="21"/>
                <w:szCs w:val="21"/>
                <w:highlight w:val="none"/>
              </w:rPr>
              <w:t>身份证号</w:t>
            </w: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r>
              <w:rPr>
                <w:rFonts w:hint="eastAsia" w:hAnsi="宋体"/>
                <w:sz w:val="21"/>
                <w:szCs w:val="21"/>
                <w:highlight w:val="none"/>
              </w:rPr>
              <w:t>拟在本项目任职</w:t>
            </w: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r>
              <w:rPr>
                <w:rFonts w:hint="eastAsia" w:hAnsi="宋体"/>
                <w:sz w:val="21"/>
                <w:szCs w:val="21"/>
                <w:highlight w:val="none"/>
              </w:rPr>
              <w:t>执业资格证</w:t>
            </w: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r>
              <w:rPr>
                <w:rFonts w:hint="eastAsia" w:hAnsi="宋体"/>
                <w:sz w:val="21"/>
                <w:szCs w:val="21"/>
                <w:highlight w:val="none"/>
              </w:rPr>
              <w:t>执业资格证书号</w:t>
            </w:r>
          </w:p>
        </w:tc>
        <w:tc>
          <w:tcPr>
            <w:tcW w:w="2286" w:type="dxa"/>
            <w:noWrap w:val="0"/>
            <w:vAlign w:val="center"/>
          </w:tcPr>
          <w:p>
            <w:pPr>
              <w:pStyle w:val="13"/>
              <w:jc w:val="center"/>
              <w:rPr>
                <w:rFonts w:hAnsi="宋体" w:cs="MingLiU_HKS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4" w:type="dxa"/>
            <w:gridSpan w:val="4"/>
            <w:noWrap w:val="0"/>
            <w:vAlign w:val="center"/>
          </w:tcPr>
          <w:p>
            <w:pPr>
              <w:pStyle w:val="13"/>
              <w:jc w:val="left"/>
              <w:rPr>
                <w:rFonts w:hAnsi="宋体" w:cs="MingLiU_HKSCS"/>
                <w:sz w:val="21"/>
                <w:szCs w:val="21"/>
                <w:highlight w:val="none"/>
              </w:rPr>
            </w:pPr>
            <w:r>
              <w:rPr>
                <w:rFonts w:hint="eastAsia" w:hAnsi="宋体"/>
                <w:sz w:val="21"/>
                <w:szCs w:val="21"/>
                <w:highlight w:val="none"/>
              </w:rPr>
              <w:t>近</w:t>
            </w:r>
            <w:r>
              <w:rPr>
                <w:rFonts w:hAnsi="宋体"/>
                <w:sz w:val="21"/>
                <w:szCs w:val="21"/>
                <w:highlight w:val="none"/>
              </w:rPr>
              <w:t>____</w:t>
            </w:r>
            <w:r>
              <w:rPr>
                <w:rFonts w:hint="eastAsia" w:hAnsi="宋体"/>
                <w:sz w:val="21"/>
                <w:szCs w:val="21"/>
                <w:highlight w:val="none"/>
              </w:rPr>
              <w:t>年承担项目情况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r>
              <w:rPr>
                <w:rFonts w:hint="eastAsia" w:hAnsi="宋体"/>
                <w:sz w:val="21"/>
                <w:szCs w:val="21"/>
                <w:highlight w:val="none"/>
              </w:rPr>
              <w:t>时间</w:t>
            </w:r>
          </w:p>
        </w:tc>
        <w:tc>
          <w:tcPr>
            <w:tcW w:w="1656" w:type="dxa"/>
            <w:noWrap w:val="0"/>
            <w:vAlign w:val="center"/>
          </w:tcPr>
          <w:p>
            <w:pPr>
              <w:pStyle w:val="13"/>
              <w:jc w:val="center"/>
              <w:rPr>
                <w:rFonts w:hAnsi="宋体"/>
                <w:sz w:val="21"/>
                <w:szCs w:val="21"/>
                <w:highlight w:val="none"/>
              </w:rPr>
            </w:pPr>
            <w:r>
              <w:rPr>
                <w:rFonts w:hint="eastAsia" w:hAnsi="宋体"/>
                <w:sz w:val="21"/>
                <w:szCs w:val="21"/>
                <w:highlight w:val="none"/>
              </w:rPr>
              <w:t>类似项目名称</w:t>
            </w:r>
          </w:p>
        </w:tc>
        <w:tc>
          <w:tcPr>
            <w:tcW w:w="1866" w:type="dxa"/>
            <w:noWrap w:val="0"/>
            <w:vAlign w:val="center"/>
          </w:tcPr>
          <w:p>
            <w:pPr>
              <w:pStyle w:val="13"/>
              <w:jc w:val="center"/>
              <w:rPr>
                <w:rFonts w:hAnsi="宋体"/>
                <w:sz w:val="21"/>
                <w:szCs w:val="21"/>
                <w:highlight w:val="none"/>
              </w:rPr>
            </w:pPr>
            <w:r>
              <w:rPr>
                <w:rFonts w:hint="eastAsia" w:hAnsi="宋体"/>
                <w:sz w:val="21"/>
                <w:szCs w:val="21"/>
                <w:highlight w:val="none"/>
              </w:rPr>
              <w:t>担任职务</w:t>
            </w:r>
          </w:p>
        </w:tc>
        <w:tc>
          <w:tcPr>
            <w:tcW w:w="2286" w:type="dxa"/>
            <w:noWrap w:val="0"/>
            <w:vAlign w:val="center"/>
          </w:tcPr>
          <w:p>
            <w:pPr>
              <w:pStyle w:val="13"/>
              <w:jc w:val="center"/>
              <w:rPr>
                <w:rFonts w:hAnsi="宋体"/>
                <w:sz w:val="21"/>
                <w:szCs w:val="21"/>
                <w:highlight w:val="none"/>
              </w:rPr>
            </w:pPr>
            <w:r>
              <w:rPr>
                <w:rFonts w:hint="eastAsia" w:hAnsi="宋体"/>
                <w:sz w:val="21"/>
                <w:szCs w:val="21"/>
                <w:highlight w:val="none"/>
              </w:rPr>
              <w:t>项目单位名称及电话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bl>
    <w:p>
      <w:pPr>
        <w:pStyle w:val="13"/>
        <w:ind w:firstLine="420" w:firstLineChars="200"/>
        <w:rPr>
          <w:rFonts w:hAnsi="宋体"/>
          <w:sz w:val="21"/>
          <w:szCs w:val="21"/>
          <w:highlight w:val="none"/>
        </w:rPr>
      </w:pPr>
    </w:p>
    <w:p>
      <w:pPr>
        <w:pStyle w:val="13"/>
        <w:ind w:firstLine="420" w:firstLineChars="200"/>
        <w:rPr>
          <w:rFonts w:hAnsi="宋体"/>
          <w:sz w:val="21"/>
          <w:szCs w:val="21"/>
          <w:highlight w:val="none"/>
        </w:rPr>
      </w:pPr>
      <w:r>
        <w:rPr>
          <w:rFonts w:hint="eastAsia" w:hAnsi="宋体"/>
          <w:sz w:val="21"/>
          <w:szCs w:val="21"/>
          <w:highlight w:val="none"/>
        </w:rPr>
        <w:t>供应商名称</w:t>
      </w:r>
      <w:r>
        <w:rPr>
          <w:rFonts w:hAnsi="宋体"/>
          <w:sz w:val="21"/>
          <w:szCs w:val="21"/>
          <w:highlight w:val="none"/>
        </w:rPr>
        <w:t>(</w:t>
      </w:r>
      <w:r>
        <w:rPr>
          <w:rFonts w:hint="eastAsia" w:hAnsi="宋体"/>
          <w:sz w:val="21"/>
          <w:szCs w:val="21"/>
          <w:highlight w:val="none"/>
        </w:rPr>
        <w:t>公章</w:t>
      </w:r>
      <w:r>
        <w:rPr>
          <w:rFonts w:hAnsi="宋体"/>
          <w:sz w:val="21"/>
          <w:szCs w:val="21"/>
          <w:highlight w:val="none"/>
        </w:rPr>
        <w:t>)</w:t>
      </w:r>
      <w:r>
        <w:rPr>
          <w:rFonts w:hint="eastAsia" w:hAnsi="宋体"/>
          <w:sz w:val="21"/>
          <w:szCs w:val="21"/>
          <w:highlight w:val="none"/>
        </w:rPr>
        <w:t>：</w:t>
      </w:r>
      <w:r>
        <w:rPr>
          <w:rFonts w:hAnsi="宋体"/>
          <w:sz w:val="21"/>
          <w:szCs w:val="21"/>
          <w:highlight w:val="none"/>
        </w:rPr>
        <w:t>____________</w:t>
      </w:r>
    </w:p>
    <w:p>
      <w:pPr>
        <w:pStyle w:val="13"/>
        <w:ind w:firstLine="420" w:firstLineChars="200"/>
        <w:rPr>
          <w:rFonts w:hAnsi="宋体"/>
          <w:sz w:val="21"/>
          <w:szCs w:val="21"/>
          <w:highlight w:val="none"/>
        </w:rPr>
      </w:pPr>
      <w:r>
        <w:rPr>
          <w:rFonts w:hint="eastAsia" w:hAnsi="宋体"/>
          <w:sz w:val="21"/>
          <w:szCs w:val="21"/>
          <w:highlight w:val="none"/>
        </w:rPr>
        <w:t>法定代表人或授权代表</w:t>
      </w:r>
      <w:r>
        <w:rPr>
          <w:rFonts w:hAnsi="宋体"/>
          <w:sz w:val="21"/>
          <w:szCs w:val="21"/>
          <w:highlight w:val="none"/>
        </w:rPr>
        <w:t>(</w:t>
      </w:r>
      <w:r>
        <w:rPr>
          <w:rFonts w:hint="eastAsia" w:hAnsi="宋体"/>
          <w:sz w:val="21"/>
          <w:szCs w:val="21"/>
          <w:highlight w:val="none"/>
        </w:rPr>
        <w:t>签字或盖章</w:t>
      </w:r>
      <w:r>
        <w:rPr>
          <w:rFonts w:hAnsi="宋体"/>
          <w:sz w:val="21"/>
          <w:szCs w:val="21"/>
          <w:highlight w:val="none"/>
        </w:rPr>
        <w:t>)</w:t>
      </w:r>
      <w:r>
        <w:rPr>
          <w:rFonts w:hint="eastAsia" w:hAnsi="宋体"/>
          <w:sz w:val="21"/>
          <w:szCs w:val="21"/>
          <w:highlight w:val="none"/>
        </w:rPr>
        <w:t>：</w:t>
      </w:r>
      <w:r>
        <w:rPr>
          <w:rFonts w:hAnsi="宋体"/>
          <w:sz w:val="21"/>
          <w:szCs w:val="21"/>
          <w:highlight w:val="none"/>
        </w:rPr>
        <w:t>____________</w:t>
      </w:r>
    </w:p>
    <w:p>
      <w:pPr>
        <w:pStyle w:val="13"/>
        <w:ind w:firstLine="420" w:firstLineChars="200"/>
        <w:rPr>
          <w:rFonts w:hAnsi="宋体"/>
          <w:sz w:val="21"/>
          <w:szCs w:val="21"/>
          <w:highlight w:val="none"/>
        </w:rPr>
      </w:pPr>
      <w:r>
        <w:rPr>
          <w:rFonts w:hint="eastAsia" w:hAnsi="宋体"/>
          <w:sz w:val="21"/>
          <w:szCs w:val="21"/>
          <w:highlight w:val="none"/>
        </w:rPr>
        <w:t>日期：</w:t>
      </w:r>
      <w:r>
        <w:rPr>
          <w:rFonts w:hAnsi="宋体"/>
          <w:sz w:val="21"/>
          <w:szCs w:val="21"/>
          <w:highlight w:val="none"/>
        </w:rPr>
        <w:t>______</w:t>
      </w:r>
      <w:r>
        <w:rPr>
          <w:rFonts w:hint="eastAsia" w:hAnsi="宋体"/>
          <w:sz w:val="21"/>
          <w:szCs w:val="21"/>
          <w:highlight w:val="none"/>
        </w:rPr>
        <w:t>年</w:t>
      </w:r>
      <w:r>
        <w:rPr>
          <w:rFonts w:hAnsi="宋体"/>
          <w:sz w:val="21"/>
          <w:szCs w:val="21"/>
          <w:highlight w:val="none"/>
        </w:rPr>
        <w:t>____</w:t>
      </w:r>
      <w:r>
        <w:rPr>
          <w:rFonts w:hint="eastAsia" w:hAnsi="宋体"/>
          <w:sz w:val="21"/>
          <w:szCs w:val="21"/>
          <w:highlight w:val="none"/>
        </w:rPr>
        <w:t>月</w:t>
      </w:r>
      <w:r>
        <w:rPr>
          <w:rFonts w:hAnsi="宋体"/>
          <w:sz w:val="21"/>
          <w:szCs w:val="21"/>
          <w:highlight w:val="none"/>
        </w:rPr>
        <w:t>____</w:t>
      </w:r>
      <w:r>
        <w:rPr>
          <w:rFonts w:hint="eastAsia" w:hAnsi="宋体"/>
          <w:sz w:val="21"/>
          <w:szCs w:val="21"/>
          <w:highlight w:val="none"/>
        </w:rPr>
        <w:t>日</w:t>
      </w:r>
    </w:p>
    <w:p>
      <w:pPr>
        <w:pStyle w:val="19"/>
        <w:spacing w:line="360" w:lineRule="auto"/>
        <w:jc w:val="both"/>
        <w:rPr>
          <w:rFonts w:hint="default" w:ascii="宋体" w:hAnsi="宋体" w:eastAsia="宋体" w:cs="仿宋"/>
          <w:bCs w:val="0"/>
          <w:sz w:val="24"/>
          <w:szCs w:val="24"/>
          <w:highlight w:val="none"/>
          <w:lang w:val="en-US" w:eastAsia="zh-CN"/>
        </w:rPr>
      </w:pPr>
      <w:r>
        <w:rPr>
          <w:rFonts w:hint="eastAsia" w:hAnsi="宋体"/>
          <w:sz w:val="21"/>
          <w:szCs w:val="21"/>
          <w:highlight w:val="none"/>
        </w:rPr>
        <w:t>（后附证明材料）</w:t>
      </w:r>
    </w:p>
    <w:p>
      <w:pPr>
        <w:pStyle w:val="19"/>
        <w:spacing w:line="360" w:lineRule="auto"/>
        <w:rPr>
          <w:rFonts w:ascii="宋体" w:hAnsi="宋体" w:cs="仿宋"/>
          <w:bCs w:val="0"/>
          <w:sz w:val="24"/>
          <w:szCs w:val="24"/>
          <w:highlight w:val="none"/>
        </w:rPr>
      </w:pPr>
    </w:p>
    <w:p>
      <w:pPr>
        <w:pStyle w:val="19"/>
        <w:spacing w:line="360" w:lineRule="auto"/>
        <w:ind w:left="5250"/>
        <w:rPr>
          <w:rFonts w:ascii="宋体" w:hAnsi="宋体" w:cs="仿宋"/>
          <w:bCs w:val="0"/>
          <w:sz w:val="24"/>
          <w:szCs w:val="24"/>
          <w:highlight w:val="none"/>
        </w:rPr>
      </w:pPr>
    </w:p>
    <w:p>
      <w:pPr>
        <w:pStyle w:val="19"/>
        <w:spacing w:line="360" w:lineRule="auto"/>
        <w:ind w:left="5250"/>
        <w:rPr>
          <w:rFonts w:ascii="宋体" w:hAnsi="宋体" w:cs="仿宋"/>
          <w:bCs w:val="0"/>
          <w:sz w:val="24"/>
          <w:szCs w:val="24"/>
          <w:highlight w:val="none"/>
        </w:rPr>
        <w:sectPr>
          <w:pgSz w:w="11906" w:h="16838"/>
          <w:pgMar w:top="1440" w:right="1800" w:bottom="1440" w:left="1800" w:header="851" w:footer="992" w:gutter="0"/>
          <w:cols w:space="720" w:num="1"/>
          <w:docGrid w:type="lines" w:linePitch="312" w:charSpace="0"/>
        </w:sectPr>
      </w:pPr>
    </w:p>
    <w:p>
      <w:pPr>
        <w:pStyle w:val="19"/>
        <w:spacing w:line="360" w:lineRule="auto"/>
        <w:ind w:left="1276"/>
        <w:jc w:val="both"/>
        <w:outlineLvl w:val="0"/>
        <w:rPr>
          <w:rFonts w:ascii="宋体" w:hAnsi="宋体" w:cs="仿宋"/>
          <w:b/>
          <w:sz w:val="24"/>
          <w:szCs w:val="24"/>
          <w:highlight w:val="none"/>
        </w:rPr>
      </w:pPr>
      <w:bookmarkStart w:id="84" w:name="_Toc507399530"/>
      <w:bookmarkStart w:id="85" w:name="_Toc7415"/>
      <w:bookmarkStart w:id="86" w:name="_Toc31811"/>
      <w:r>
        <w:rPr>
          <w:rFonts w:hint="eastAsia" w:ascii="宋体" w:hAnsi="宋体" w:cs="仿宋"/>
          <w:b/>
          <w:sz w:val="24"/>
          <w:szCs w:val="24"/>
          <w:highlight w:val="none"/>
        </w:rPr>
        <w:t xml:space="preserve">附件4   </w:t>
      </w:r>
      <w:bookmarkStart w:id="87" w:name="_Hlt520355504"/>
      <w:bookmarkEnd w:id="87"/>
      <w:r>
        <w:rPr>
          <w:rFonts w:hint="eastAsia" w:ascii="宋体" w:hAnsi="宋体" w:cs="仿宋"/>
          <w:b/>
          <w:sz w:val="24"/>
          <w:szCs w:val="24"/>
          <w:highlight w:val="none"/>
        </w:rPr>
        <w:t>投标书</w:t>
      </w:r>
      <w:bookmarkEnd w:id="84"/>
      <w:bookmarkEnd w:id="85"/>
      <w:bookmarkEnd w:id="86"/>
    </w:p>
    <w:p>
      <w:pPr>
        <w:pStyle w:val="19"/>
        <w:spacing w:line="360" w:lineRule="auto"/>
        <w:ind w:left="-993"/>
        <w:jc w:val="center"/>
        <w:rPr>
          <w:rFonts w:ascii="宋体" w:hAnsi="宋体" w:cs="仿宋"/>
          <w:bCs w:val="0"/>
          <w:sz w:val="32"/>
          <w:szCs w:val="32"/>
          <w:highlight w:val="none"/>
        </w:rPr>
      </w:pPr>
      <w:r>
        <w:rPr>
          <w:rFonts w:hint="eastAsia" w:ascii="宋体" w:hAnsi="宋体" w:cs="仿宋"/>
          <w:b/>
          <w:sz w:val="32"/>
          <w:szCs w:val="32"/>
          <w:highlight w:val="none"/>
        </w:rPr>
        <w:t xml:space="preserve"> </w:t>
      </w:r>
      <w:r>
        <w:rPr>
          <w:rFonts w:ascii="宋体" w:hAnsi="宋体" w:cs="仿宋"/>
          <w:b/>
          <w:sz w:val="32"/>
          <w:szCs w:val="32"/>
          <w:highlight w:val="none"/>
        </w:rPr>
        <w:t xml:space="preserve">        </w:t>
      </w:r>
      <w:r>
        <w:rPr>
          <w:rFonts w:hint="eastAsia" w:ascii="宋体" w:hAnsi="宋体" w:cs="仿宋"/>
          <w:b/>
          <w:sz w:val="32"/>
          <w:szCs w:val="32"/>
          <w:highlight w:val="none"/>
        </w:rPr>
        <w:t>投标书</w:t>
      </w:r>
    </w:p>
    <w:p>
      <w:pPr>
        <w:pStyle w:val="19"/>
        <w:spacing w:line="440" w:lineRule="exact"/>
        <w:ind w:left="284"/>
        <w:rPr>
          <w:rFonts w:hint="eastAsia" w:ascii="宋体" w:hAnsi="宋体" w:cs="仿宋"/>
          <w:bCs w:val="0"/>
          <w:sz w:val="24"/>
          <w:szCs w:val="24"/>
          <w:highlight w:val="none"/>
        </w:rPr>
      </w:pPr>
      <w:r>
        <w:rPr>
          <w:rFonts w:hint="eastAsia" w:ascii="宋体" w:hAnsi="宋体" w:cs="仿宋"/>
          <w:bCs w:val="0"/>
          <w:sz w:val="24"/>
          <w:szCs w:val="24"/>
          <w:highlight w:val="none"/>
        </w:rPr>
        <w:t>致：采购人/采购代理机构</w:t>
      </w:r>
    </w:p>
    <w:p>
      <w:pPr>
        <w:pStyle w:val="19"/>
        <w:tabs>
          <w:tab w:val="left" w:pos="5103"/>
          <w:tab w:val="left" w:pos="5250"/>
        </w:tabs>
        <w:spacing w:line="440" w:lineRule="exact"/>
        <w:ind w:left="284" w:firstLine="520" w:firstLineChars="200"/>
        <w:rPr>
          <w:rFonts w:ascii="宋体" w:hAnsi="宋体" w:cs="仿宋"/>
          <w:bCs w:val="0"/>
          <w:sz w:val="24"/>
          <w:szCs w:val="24"/>
          <w:highlight w:val="none"/>
        </w:rPr>
      </w:pPr>
      <w:r>
        <w:rPr>
          <w:rFonts w:hint="eastAsia" w:ascii="宋体" w:hAnsi="宋体" w:cs="仿宋"/>
          <w:bCs w:val="0"/>
          <w:sz w:val="24"/>
          <w:szCs w:val="24"/>
          <w:highlight w:val="none"/>
        </w:rPr>
        <w:t>根据贵方为</w:t>
      </w:r>
      <w:r>
        <w:rPr>
          <w:rFonts w:hint="eastAsia" w:ascii="宋体" w:hAnsi="宋体" w:cs="仿宋"/>
          <w:bCs w:val="0"/>
          <w:sz w:val="24"/>
          <w:szCs w:val="24"/>
          <w:highlight w:val="none"/>
          <w:u w:val="single"/>
        </w:rPr>
        <w:t xml:space="preserve">  (项目名称、招标编号)  </w:t>
      </w:r>
      <w:r>
        <w:rPr>
          <w:rFonts w:hint="eastAsia" w:ascii="宋体" w:hAnsi="宋体" w:cs="仿宋"/>
          <w:bCs w:val="0"/>
          <w:sz w:val="24"/>
          <w:szCs w:val="24"/>
          <w:highlight w:val="none"/>
        </w:rPr>
        <w:t>项目的投标邀请,签字代表</w:t>
      </w:r>
      <w:r>
        <w:rPr>
          <w:rFonts w:hint="eastAsia" w:ascii="宋体" w:hAnsi="宋体" w:cs="仿宋"/>
          <w:bCs w:val="0"/>
          <w:sz w:val="24"/>
          <w:szCs w:val="24"/>
          <w:highlight w:val="none"/>
          <w:u w:val="single"/>
        </w:rPr>
        <w:t>(姓名、职务)</w:t>
      </w:r>
      <w:r>
        <w:rPr>
          <w:rFonts w:hint="eastAsia" w:ascii="宋体" w:hAnsi="宋体" w:cs="仿宋"/>
          <w:bCs w:val="0"/>
          <w:sz w:val="24"/>
          <w:szCs w:val="24"/>
          <w:highlight w:val="none"/>
        </w:rPr>
        <w:t>经正式授权并代表投标人</w:t>
      </w:r>
      <w:r>
        <w:rPr>
          <w:rFonts w:hint="eastAsia" w:ascii="宋体" w:hAnsi="宋体" w:cs="仿宋"/>
          <w:bCs w:val="0"/>
          <w:sz w:val="24"/>
          <w:szCs w:val="24"/>
          <w:highlight w:val="none"/>
          <w:u w:val="single"/>
        </w:rPr>
        <w:t xml:space="preserve">  （投标人名称、地址）  </w:t>
      </w:r>
      <w:r>
        <w:rPr>
          <w:rFonts w:hint="eastAsia" w:ascii="宋体" w:hAnsi="宋体" w:cs="仿宋"/>
          <w:bCs w:val="0"/>
          <w:sz w:val="24"/>
          <w:szCs w:val="24"/>
          <w:highlight w:val="none"/>
        </w:rPr>
        <w:t>提交</w:t>
      </w:r>
      <w:r>
        <w:rPr>
          <w:rFonts w:hint="eastAsia" w:ascii="宋体" w:hAnsi="宋体" w:cs="仿宋"/>
          <w:bCs w:val="0"/>
          <w:sz w:val="24"/>
          <w:szCs w:val="24"/>
          <w:highlight w:val="none"/>
          <w:lang w:val="en-US" w:eastAsia="zh-CN"/>
        </w:rPr>
        <w:t>投标</w:t>
      </w:r>
      <w:r>
        <w:rPr>
          <w:rFonts w:hint="eastAsia" w:ascii="宋体" w:hAnsi="宋体" w:cs="仿宋"/>
          <w:bCs w:val="0"/>
          <w:sz w:val="24"/>
          <w:szCs w:val="24"/>
          <w:highlight w:val="none"/>
        </w:rPr>
        <w:t>文件，以</w:t>
      </w:r>
      <w:r>
        <w:rPr>
          <w:rFonts w:hint="eastAsia" w:ascii="宋体" w:hAnsi="宋体" w:cs="仿宋"/>
          <w:bCs w:val="0"/>
          <w:sz w:val="24"/>
          <w:szCs w:val="24"/>
          <w:highlight w:val="none"/>
          <w:u w:val="single"/>
        </w:rPr>
        <w:t xml:space="preserve">    </w:t>
      </w:r>
      <w:r>
        <w:rPr>
          <w:rFonts w:hint="eastAsia" w:ascii="宋体" w:hAnsi="宋体" w:cs="仿宋"/>
          <w:bCs w:val="0"/>
          <w:sz w:val="24"/>
          <w:szCs w:val="24"/>
          <w:highlight w:val="none"/>
        </w:rPr>
        <w:t>形式出具的金额为人民币</w:t>
      </w:r>
      <w:r>
        <w:rPr>
          <w:rFonts w:hint="eastAsia" w:ascii="宋体" w:hAnsi="宋体" w:cs="仿宋"/>
          <w:bCs w:val="0"/>
          <w:sz w:val="24"/>
          <w:szCs w:val="24"/>
          <w:highlight w:val="none"/>
          <w:u w:val="single"/>
        </w:rPr>
        <w:t xml:space="preserve">   </w:t>
      </w:r>
      <w:r>
        <w:rPr>
          <w:rFonts w:hint="eastAsia" w:ascii="宋体" w:hAnsi="宋体" w:cs="仿宋"/>
          <w:bCs w:val="0"/>
          <w:sz w:val="24"/>
          <w:szCs w:val="24"/>
          <w:highlight w:val="none"/>
        </w:rPr>
        <w:t>元的投标保证金。并作出如下承诺：</w:t>
      </w:r>
    </w:p>
    <w:p>
      <w:pPr>
        <w:pStyle w:val="19"/>
        <w:tabs>
          <w:tab w:val="left" w:pos="5250"/>
        </w:tabs>
        <w:spacing w:line="440" w:lineRule="exact"/>
        <w:ind w:left="284"/>
        <w:rPr>
          <w:rFonts w:ascii="宋体" w:hAnsi="宋体" w:cs="仿宋"/>
          <w:bCs w:val="0"/>
          <w:sz w:val="24"/>
          <w:szCs w:val="24"/>
          <w:highlight w:val="none"/>
        </w:rPr>
      </w:pPr>
      <w:r>
        <w:rPr>
          <w:rFonts w:hint="eastAsia" w:ascii="宋体" w:hAnsi="宋体" w:cs="仿宋"/>
          <w:bCs w:val="0"/>
          <w:sz w:val="24"/>
          <w:szCs w:val="24"/>
          <w:highlight w:val="none"/>
        </w:rPr>
        <w:t>1、如果我方被确定为中标人，我们将按照招标文件、我方投标文件及双方确认的合同条款的要求执行。</w:t>
      </w:r>
    </w:p>
    <w:p>
      <w:pPr>
        <w:pStyle w:val="19"/>
        <w:tabs>
          <w:tab w:val="left" w:pos="5250"/>
        </w:tabs>
        <w:spacing w:line="440" w:lineRule="exact"/>
        <w:ind w:left="284"/>
        <w:rPr>
          <w:rFonts w:ascii="宋体" w:hAnsi="宋体" w:cs="仿宋"/>
          <w:bCs w:val="0"/>
          <w:sz w:val="24"/>
          <w:szCs w:val="24"/>
          <w:highlight w:val="none"/>
        </w:rPr>
      </w:pPr>
      <w:r>
        <w:rPr>
          <w:rFonts w:hint="eastAsia" w:ascii="宋体" w:hAnsi="宋体" w:cs="仿宋"/>
          <w:bCs w:val="0"/>
          <w:sz w:val="24"/>
          <w:szCs w:val="24"/>
          <w:highlight w:val="none"/>
        </w:rPr>
        <w:t>2、我方保证忠实地执行双方所签的合同，并承担合同规定的责任和义务。</w:t>
      </w:r>
    </w:p>
    <w:p>
      <w:pPr>
        <w:pStyle w:val="19"/>
        <w:tabs>
          <w:tab w:val="left" w:pos="5250"/>
        </w:tabs>
        <w:spacing w:line="440" w:lineRule="exact"/>
        <w:ind w:left="284"/>
        <w:rPr>
          <w:rFonts w:ascii="宋体" w:hAnsi="宋体" w:cs="仿宋"/>
          <w:bCs w:val="0"/>
          <w:sz w:val="24"/>
          <w:szCs w:val="24"/>
          <w:highlight w:val="none"/>
        </w:rPr>
      </w:pPr>
      <w:r>
        <w:rPr>
          <w:rFonts w:hint="eastAsia" w:ascii="宋体" w:hAnsi="宋体" w:cs="仿宋"/>
          <w:bCs w:val="0"/>
          <w:sz w:val="24"/>
          <w:szCs w:val="24"/>
          <w:highlight w:val="none"/>
        </w:rPr>
        <w:t>3、我方愿意向贵方提供任何与此报价有关的数据、情况和技术资料。完全理解贵方不一定接受最低价的投标或收到的任何投标。</w:t>
      </w:r>
    </w:p>
    <w:p>
      <w:pPr>
        <w:pStyle w:val="19"/>
        <w:tabs>
          <w:tab w:val="left" w:pos="5250"/>
        </w:tabs>
        <w:spacing w:line="440" w:lineRule="exact"/>
        <w:ind w:left="284"/>
        <w:rPr>
          <w:rFonts w:ascii="宋体" w:hAnsi="宋体" w:cs="仿宋"/>
          <w:bCs w:val="0"/>
          <w:sz w:val="24"/>
          <w:szCs w:val="24"/>
          <w:highlight w:val="none"/>
        </w:rPr>
      </w:pPr>
      <w:r>
        <w:rPr>
          <w:rFonts w:hint="eastAsia" w:ascii="宋体" w:hAnsi="宋体" w:cs="仿宋"/>
          <w:bCs w:val="0"/>
          <w:sz w:val="24"/>
          <w:szCs w:val="24"/>
          <w:highlight w:val="none"/>
        </w:rPr>
        <w:t>4、我方提交的投标文件及报价自提交日期起</w:t>
      </w:r>
      <w:r>
        <w:rPr>
          <w:rFonts w:hint="eastAsia" w:ascii="宋体" w:hAnsi="宋体" w:cs="仿宋"/>
          <w:bCs w:val="0"/>
          <w:sz w:val="24"/>
          <w:szCs w:val="24"/>
          <w:highlight w:val="none"/>
          <w:u w:val="single"/>
        </w:rPr>
        <w:t xml:space="preserve"> 90 </w:t>
      </w:r>
      <w:r>
        <w:rPr>
          <w:rFonts w:hint="eastAsia" w:ascii="宋体" w:hAnsi="宋体" w:cs="仿宋"/>
          <w:bCs w:val="0"/>
          <w:sz w:val="24"/>
          <w:szCs w:val="24"/>
          <w:highlight w:val="none"/>
        </w:rPr>
        <w:t>天有效，并对我方具有约束力。</w:t>
      </w:r>
    </w:p>
    <w:p>
      <w:pPr>
        <w:pStyle w:val="19"/>
        <w:spacing w:line="440" w:lineRule="exact"/>
        <w:ind w:left="-2" w:leftChars="-1" w:firstLine="418" w:firstLineChars="161"/>
        <w:rPr>
          <w:rFonts w:ascii="宋体" w:hAnsi="宋体" w:cs="仿宋"/>
          <w:bCs w:val="0"/>
          <w:sz w:val="24"/>
          <w:szCs w:val="24"/>
          <w:highlight w:val="none"/>
        </w:rPr>
      </w:pPr>
      <w:r>
        <w:rPr>
          <w:rFonts w:hint="eastAsia" w:ascii="宋体" w:hAnsi="宋体" w:cs="仿宋"/>
          <w:bCs w:val="0"/>
          <w:sz w:val="24"/>
          <w:szCs w:val="24"/>
          <w:highlight w:val="none"/>
        </w:rPr>
        <w:t>5、我方已详细审查全部招标文件，包括所有补充通知（如果有的话）。我们完全理解并同意放弃对这方面有不明、误解和质疑的权力。</w:t>
      </w:r>
    </w:p>
    <w:p>
      <w:pPr>
        <w:pStyle w:val="19"/>
        <w:spacing w:line="440" w:lineRule="exact"/>
        <w:ind w:left="-2" w:leftChars="-1" w:firstLine="418" w:firstLineChars="161"/>
        <w:rPr>
          <w:rFonts w:ascii="宋体" w:hAnsi="宋体" w:cs="仿宋"/>
          <w:bCs w:val="0"/>
          <w:sz w:val="24"/>
          <w:szCs w:val="24"/>
          <w:highlight w:val="none"/>
        </w:rPr>
      </w:pPr>
      <w:r>
        <w:rPr>
          <w:rFonts w:hint="eastAsia" w:ascii="宋体" w:hAnsi="宋体" w:cs="仿宋"/>
          <w:bCs w:val="0"/>
          <w:sz w:val="24"/>
          <w:szCs w:val="24"/>
          <w:highlight w:val="none"/>
        </w:rPr>
        <w:t>6、在规定的开标时间后，投标人保证遵守招标文件中有关保证金的规定。</w:t>
      </w:r>
    </w:p>
    <w:p>
      <w:pPr>
        <w:pStyle w:val="19"/>
        <w:spacing w:line="440" w:lineRule="exact"/>
        <w:ind w:left="-2" w:leftChars="-1" w:firstLine="418" w:firstLineChars="161"/>
        <w:rPr>
          <w:rFonts w:ascii="宋体" w:hAnsi="宋体" w:cs="仿宋"/>
          <w:bCs w:val="0"/>
          <w:sz w:val="24"/>
          <w:szCs w:val="24"/>
          <w:highlight w:val="none"/>
        </w:rPr>
      </w:pPr>
      <w:r>
        <w:rPr>
          <w:rFonts w:hint="eastAsia" w:ascii="宋体" w:hAnsi="宋体" w:cs="仿宋"/>
          <w:bCs w:val="0"/>
          <w:sz w:val="24"/>
          <w:szCs w:val="24"/>
          <w:highlight w:val="none"/>
        </w:rPr>
        <w:t>7、与本投标有关的一切正式往来信函请寄：</w:t>
      </w:r>
    </w:p>
    <w:p>
      <w:pPr>
        <w:pStyle w:val="19"/>
        <w:spacing w:line="440" w:lineRule="exact"/>
        <w:ind w:left="-2" w:leftChars="-1" w:firstLine="418" w:firstLineChars="161"/>
        <w:rPr>
          <w:rFonts w:ascii="宋体" w:hAnsi="宋体" w:cs="仿宋"/>
          <w:bCs w:val="0"/>
          <w:sz w:val="24"/>
          <w:szCs w:val="24"/>
          <w:highlight w:val="none"/>
        </w:rPr>
      </w:pPr>
      <w:r>
        <w:rPr>
          <w:rFonts w:hint="eastAsia" w:ascii="宋体" w:hAnsi="宋体" w:cs="仿宋"/>
          <w:bCs w:val="0"/>
          <w:sz w:val="24"/>
          <w:szCs w:val="24"/>
          <w:highlight w:val="none"/>
        </w:rPr>
        <w:t>地址：</w:t>
      </w:r>
      <w:r>
        <w:rPr>
          <w:rFonts w:hint="eastAsia" w:ascii="宋体" w:hAnsi="宋体" w:cs="仿宋"/>
          <w:bCs w:val="0"/>
          <w:sz w:val="24"/>
          <w:szCs w:val="24"/>
          <w:highlight w:val="none"/>
          <w:u w:val="single"/>
        </w:rPr>
        <w:t xml:space="preserve">                     </w:t>
      </w:r>
      <w:r>
        <w:rPr>
          <w:rFonts w:hint="eastAsia" w:ascii="宋体" w:hAnsi="宋体" w:cs="仿宋"/>
          <w:bCs w:val="0"/>
          <w:sz w:val="24"/>
          <w:szCs w:val="24"/>
          <w:highlight w:val="none"/>
        </w:rPr>
        <w:t xml:space="preserve">                                      </w:t>
      </w:r>
    </w:p>
    <w:p>
      <w:pPr>
        <w:pStyle w:val="19"/>
        <w:spacing w:line="440" w:lineRule="exact"/>
        <w:ind w:left="-2" w:leftChars="-1" w:firstLine="418" w:firstLineChars="161"/>
        <w:rPr>
          <w:rFonts w:hint="eastAsia" w:ascii="宋体" w:hAnsi="宋体" w:cs="仿宋"/>
          <w:bCs w:val="0"/>
          <w:sz w:val="24"/>
          <w:szCs w:val="24"/>
          <w:highlight w:val="none"/>
        </w:rPr>
      </w:pPr>
      <w:r>
        <w:rPr>
          <w:rFonts w:hint="eastAsia" w:ascii="宋体" w:hAnsi="宋体" w:cs="仿宋"/>
          <w:bCs w:val="0"/>
          <w:sz w:val="24"/>
          <w:szCs w:val="24"/>
          <w:highlight w:val="none"/>
        </w:rPr>
        <w:t>电话：</w:t>
      </w:r>
      <w:r>
        <w:rPr>
          <w:rFonts w:hint="eastAsia" w:ascii="宋体" w:hAnsi="宋体" w:cs="仿宋"/>
          <w:bCs w:val="0"/>
          <w:sz w:val="24"/>
          <w:szCs w:val="24"/>
          <w:highlight w:val="none"/>
          <w:u w:val="single"/>
        </w:rPr>
        <w:t xml:space="preserve">                     </w:t>
      </w:r>
      <w:r>
        <w:rPr>
          <w:rFonts w:hint="eastAsia" w:ascii="宋体" w:hAnsi="宋体" w:cs="仿宋"/>
          <w:bCs w:val="0"/>
          <w:sz w:val="24"/>
          <w:szCs w:val="24"/>
          <w:highlight w:val="none"/>
        </w:rPr>
        <w:t xml:space="preserve">            </w:t>
      </w:r>
    </w:p>
    <w:p>
      <w:pPr>
        <w:pStyle w:val="19"/>
        <w:spacing w:line="360" w:lineRule="auto"/>
        <w:ind w:left="426"/>
        <w:rPr>
          <w:rFonts w:ascii="宋体" w:hAnsi="宋体" w:cs="仿宋"/>
          <w:bCs w:val="0"/>
          <w:sz w:val="24"/>
          <w:szCs w:val="24"/>
          <w:highlight w:val="none"/>
        </w:rPr>
      </w:pPr>
      <w:r>
        <w:rPr>
          <w:rFonts w:hint="eastAsia" w:ascii="宋体" w:hAnsi="宋体" w:cs="仿宋"/>
          <w:bCs w:val="0"/>
          <w:sz w:val="24"/>
          <w:szCs w:val="24"/>
          <w:highlight w:val="none"/>
        </w:rPr>
        <w:t>投标人：</w:t>
      </w:r>
      <w:r>
        <w:rPr>
          <w:rFonts w:hint="eastAsia" w:ascii="宋体" w:hAnsi="宋体" w:cs="仿宋"/>
          <w:bCs w:val="0"/>
          <w:sz w:val="24"/>
          <w:szCs w:val="24"/>
          <w:highlight w:val="none"/>
          <w:u w:val="single"/>
        </w:rPr>
        <w:t xml:space="preserve"> </w:t>
      </w:r>
      <w:r>
        <w:rPr>
          <w:rFonts w:hint="eastAsia" w:ascii="宋体" w:hAnsi="宋体" w:cs="仿宋"/>
          <w:bCs w:val="0"/>
          <w:sz w:val="24"/>
          <w:szCs w:val="24"/>
          <w:highlight w:val="none"/>
          <w:u w:val="single"/>
        </w:rPr>
        <w:tab/>
      </w:r>
      <w:r>
        <w:rPr>
          <w:rFonts w:hint="eastAsia" w:ascii="宋体" w:hAnsi="宋体" w:cs="仿宋"/>
          <w:bCs w:val="0"/>
          <w:sz w:val="24"/>
          <w:szCs w:val="24"/>
          <w:highlight w:val="none"/>
          <w:u w:val="single"/>
        </w:rPr>
        <w:t xml:space="preserve">             （公章）</w:t>
      </w:r>
      <w:r>
        <w:rPr>
          <w:rFonts w:hint="eastAsia" w:ascii="宋体" w:hAnsi="宋体" w:cs="仿宋"/>
          <w:bCs w:val="0"/>
          <w:sz w:val="24"/>
          <w:szCs w:val="24"/>
          <w:highlight w:val="none"/>
        </w:rPr>
        <w:tab/>
      </w:r>
    </w:p>
    <w:p>
      <w:pPr>
        <w:pStyle w:val="19"/>
        <w:spacing w:line="360" w:lineRule="auto"/>
        <w:ind w:left="426"/>
        <w:rPr>
          <w:rFonts w:ascii="宋体" w:hAnsi="宋体" w:cs="仿宋"/>
          <w:bCs w:val="0"/>
          <w:sz w:val="24"/>
          <w:szCs w:val="24"/>
          <w:highlight w:val="none"/>
        </w:rPr>
      </w:pPr>
      <w:r>
        <w:rPr>
          <w:rFonts w:hint="eastAsia" w:ascii="宋体" w:hAnsi="宋体" w:cs="仿宋"/>
          <w:bCs w:val="0"/>
          <w:sz w:val="24"/>
          <w:szCs w:val="24"/>
          <w:highlight w:val="none"/>
        </w:rPr>
        <w:t>法定代表人或其授权代理人：</w:t>
      </w:r>
      <w:r>
        <w:rPr>
          <w:rFonts w:hint="eastAsia" w:ascii="宋体" w:hAnsi="宋体" w:cs="仿宋"/>
          <w:bCs w:val="0"/>
          <w:sz w:val="24"/>
          <w:szCs w:val="24"/>
          <w:highlight w:val="none"/>
          <w:u w:val="single"/>
        </w:rPr>
        <w:t xml:space="preserve">     </w:t>
      </w:r>
      <w:r>
        <w:rPr>
          <w:rFonts w:hint="eastAsia" w:ascii="宋体" w:hAnsi="宋体" w:cs="仿宋"/>
          <w:bCs w:val="0"/>
          <w:sz w:val="24"/>
          <w:szCs w:val="24"/>
          <w:highlight w:val="none"/>
          <w:u w:val="single"/>
        </w:rPr>
        <w:tab/>
      </w:r>
      <w:r>
        <w:rPr>
          <w:rFonts w:hint="eastAsia" w:ascii="宋体" w:hAnsi="宋体" w:cs="仿宋"/>
          <w:bCs w:val="0"/>
          <w:sz w:val="24"/>
          <w:szCs w:val="24"/>
          <w:highlight w:val="none"/>
          <w:u w:val="single"/>
        </w:rPr>
        <w:t>（签字或盖章）</w:t>
      </w:r>
      <w:r>
        <w:rPr>
          <w:rFonts w:hint="eastAsia" w:ascii="宋体" w:hAnsi="宋体" w:cs="仿宋"/>
          <w:bCs w:val="0"/>
          <w:sz w:val="24"/>
          <w:szCs w:val="24"/>
          <w:highlight w:val="none"/>
        </w:rPr>
        <w:tab/>
      </w:r>
    </w:p>
    <w:p>
      <w:pPr>
        <w:pStyle w:val="19"/>
        <w:tabs>
          <w:tab w:val="left" w:pos="5250"/>
        </w:tabs>
        <w:spacing w:line="360" w:lineRule="auto"/>
        <w:ind w:left="5250"/>
        <w:rPr>
          <w:rFonts w:ascii="宋体" w:hAnsi="宋体" w:cs="仿宋"/>
          <w:bCs w:val="0"/>
          <w:sz w:val="24"/>
          <w:szCs w:val="24"/>
          <w:highlight w:val="none"/>
        </w:rPr>
      </w:pPr>
    </w:p>
    <w:p>
      <w:pPr>
        <w:pStyle w:val="19"/>
        <w:tabs>
          <w:tab w:val="left" w:pos="5250"/>
        </w:tabs>
        <w:spacing w:line="360" w:lineRule="auto"/>
        <w:ind w:left="5250"/>
        <w:rPr>
          <w:rFonts w:hint="eastAsia" w:ascii="宋体" w:hAnsi="宋体" w:cs="仿宋"/>
          <w:bCs w:val="0"/>
          <w:sz w:val="24"/>
          <w:szCs w:val="24"/>
          <w:highlight w:val="none"/>
        </w:rPr>
      </w:pPr>
    </w:p>
    <w:p>
      <w:pPr>
        <w:pStyle w:val="19"/>
        <w:tabs>
          <w:tab w:val="left" w:pos="5250"/>
        </w:tabs>
        <w:spacing w:line="360" w:lineRule="auto"/>
        <w:ind w:left="5250"/>
        <w:rPr>
          <w:rFonts w:ascii="宋体" w:hAnsi="宋体" w:cs="仿宋"/>
          <w:bCs w:val="0"/>
          <w:sz w:val="24"/>
          <w:szCs w:val="24"/>
          <w:highlight w:val="none"/>
        </w:rPr>
      </w:pPr>
      <w:r>
        <w:rPr>
          <w:rFonts w:hint="eastAsia" w:ascii="宋体" w:hAnsi="宋体" w:cs="仿宋"/>
          <w:bCs w:val="0"/>
          <w:sz w:val="24"/>
          <w:szCs w:val="24"/>
          <w:highlight w:val="none"/>
        </w:rPr>
        <w:t xml:space="preserve">日期： </w:t>
      </w:r>
      <w:r>
        <w:rPr>
          <w:rFonts w:hint="eastAsia" w:ascii="宋体" w:hAnsi="宋体" w:cs="仿宋"/>
          <w:bCs w:val="0"/>
          <w:sz w:val="24"/>
          <w:szCs w:val="24"/>
          <w:highlight w:val="none"/>
        </w:rPr>
        <w:tab/>
      </w:r>
      <w:r>
        <w:rPr>
          <w:rFonts w:hint="eastAsia" w:ascii="宋体" w:hAnsi="宋体" w:cs="仿宋"/>
          <w:bCs w:val="0"/>
          <w:sz w:val="24"/>
          <w:szCs w:val="24"/>
          <w:highlight w:val="none"/>
        </w:rPr>
        <w:t>年   月   日</w:t>
      </w:r>
    </w:p>
    <w:p>
      <w:pPr>
        <w:pStyle w:val="19"/>
        <w:spacing w:line="360" w:lineRule="auto"/>
        <w:ind w:left="5250"/>
        <w:rPr>
          <w:rFonts w:ascii="宋体" w:hAnsi="宋体" w:cs="仿宋"/>
          <w:bCs w:val="0"/>
          <w:sz w:val="24"/>
          <w:szCs w:val="24"/>
          <w:highlight w:val="none"/>
        </w:rPr>
        <w:sectPr>
          <w:pgSz w:w="11906" w:h="16838"/>
          <w:pgMar w:top="1440" w:right="1800" w:bottom="1440" w:left="1800" w:header="851" w:footer="992" w:gutter="0"/>
          <w:cols w:space="720" w:num="1"/>
          <w:docGrid w:type="lines" w:linePitch="312" w:charSpace="0"/>
        </w:sectPr>
      </w:pPr>
    </w:p>
    <w:p>
      <w:pPr>
        <w:pStyle w:val="3"/>
        <w:numPr>
          <w:ilvl w:val="0"/>
          <w:numId w:val="0"/>
        </w:numPr>
        <w:spacing w:before="0" w:line="360" w:lineRule="auto"/>
        <w:ind w:left="2553"/>
        <w:jc w:val="left"/>
        <w:rPr>
          <w:rFonts w:ascii="宋体" w:hAnsi="宋体" w:cs="仿宋"/>
          <w:sz w:val="24"/>
          <w:highlight w:val="none"/>
        </w:rPr>
      </w:pPr>
      <w:bookmarkStart w:id="88" w:name="_Toc216582817"/>
      <w:bookmarkStart w:id="89" w:name="_Toc29754"/>
      <w:bookmarkStart w:id="90" w:name="_Toc32182"/>
      <w:bookmarkStart w:id="91" w:name="_Toc507399533"/>
      <w:r>
        <w:rPr>
          <w:rFonts w:hint="eastAsia" w:ascii="宋体" w:hAnsi="宋体" w:cs="仿宋"/>
          <w:sz w:val="24"/>
          <w:highlight w:val="none"/>
        </w:rPr>
        <w:t>附件</w:t>
      </w:r>
      <w:r>
        <w:rPr>
          <w:rFonts w:hint="eastAsia" w:ascii="宋体" w:hAnsi="宋体" w:cs="仿宋"/>
          <w:sz w:val="24"/>
          <w:highlight w:val="none"/>
          <w:lang w:val="en-US" w:eastAsia="zh-CN"/>
        </w:rPr>
        <w:t>5</w:t>
      </w:r>
      <w:r>
        <w:rPr>
          <w:rFonts w:hint="eastAsia" w:ascii="宋体" w:hAnsi="宋体" w:cs="仿宋"/>
          <w:sz w:val="24"/>
          <w:highlight w:val="none"/>
        </w:rPr>
        <w:t xml:space="preserve">  技术规格偏离表</w:t>
      </w:r>
      <w:bookmarkEnd w:id="88"/>
      <w:bookmarkEnd w:id="89"/>
      <w:bookmarkEnd w:id="90"/>
      <w:bookmarkEnd w:id="91"/>
    </w:p>
    <w:p>
      <w:pPr>
        <w:pStyle w:val="13"/>
        <w:spacing w:line="360" w:lineRule="auto"/>
        <w:ind w:left="1080" w:leftChars="257" w:hanging="540"/>
        <w:jc w:val="center"/>
        <w:rPr>
          <w:rFonts w:hAnsi="宋体" w:cs="仿宋"/>
          <w:sz w:val="24"/>
          <w:highlight w:val="none"/>
        </w:rPr>
      </w:pPr>
      <w:r>
        <w:rPr>
          <w:rFonts w:hint="eastAsia" w:hAnsi="宋体" w:cs="仿宋"/>
          <w:b/>
          <w:bCs/>
          <w:sz w:val="24"/>
          <w:highlight w:val="none"/>
        </w:rPr>
        <w:t>技术规格偏离表</w:t>
      </w:r>
    </w:p>
    <w:p>
      <w:pPr>
        <w:pStyle w:val="13"/>
        <w:spacing w:line="360" w:lineRule="auto"/>
        <w:rPr>
          <w:rFonts w:hAnsi="宋体" w:cs="仿宋"/>
          <w:sz w:val="24"/>
          <w:highlight w:val="none"/>
        </w:rPr>
      </w:pPr>
      <w:r>
        <w:rPr>
          <w:rFonts w:hint="eastAsia" w:hAnsi="宋体" w:cs="仿宋"/>
          <w:sz w:val="24"/>
          <w:highlight w:val="none"/>
        </w:rPr>
        <w:t>项目名称:                       招标编号:                 包号:</w:t>
      </w:r>
    </w:p>
    <w:tbl>
      <w:tblPr>
        <w:tblStyle w:val="16"/>
        <w:tblW w:w="8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407"/>
        <w:gridCol w:w="2044"/>
        <w:gridCol w:w="1791"/>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925" w:type="dxa"/>
            <w:noWrap w:val="0"/>
            <w:vAlign w:val="center"/>
          </w:tcPr>
          <w:p>
            <w:pPr>
              <w:pStyle w:val="13"/>
              <w:jc w:val="center"/>
              <w:rPr>
                <w:rFonts w:hAnsi="宋体" w:cs="仿宋"/>
                <w:szCs w:val="21"/>
                <w:highlight w:val="none"/>
              </w:rPr>
            </w:pPr>
            <w:r>
              <w:rPr>
                <w:rFonts w:hint="eastAsia" w:hAnsi="宋体" w:cs="仿宋"/>
                <w:szCs w:val="21"/>
                <w:highlight w:val="none"/>
              </w:rPr>
              <w:t>序号</w:t>
            </w:r>
          </w:p>
        </w:tc>
        <w:tc>
          <w:tcPr>
            <w:tcW w:w="1407" w:type="dxa"/>
            <w:noWrap w:val="0"/>
            <w:vAlign w:val="center"/>
          </w:tcPr>
          <w:p>
            <w:pPr>
              <w:pStyle w:val="13"/>
              <w:jc w:val="center"/>
              <w:rPr>
                <w:rFonts w:hAnsi="宋体" w:cs="仿宋"/>
                <w:szCs w:val="21"/>
                <w:highlight w:val="none"/>
              </w:rPr>
            </w:pPr>
            <w:r>
              <w:rPr>
                <w:rFonts w:hint="eastAsia" w:hAnsi="宋体" w:cs="仿宋"/>
                <w:szCs w:val="21"/>
                <w:highlight w:val="none"/>
              </w:rPr>
              <w:t>货物名称</w:t>
            </w:r>
          </w:p>
        </w:tc>
        <w:tc>
          <w:tcPr>
            <w:tcW w:w="2044" w:type="dxa"/>
            <w:noWrap w:val="0"/>
            <w:vAlign w:val="center"/>
          </w:tcPr>
          <w:p>
            <w:pPr>
              <w:pStyle w:val="13"/>
              <w:snapToGrid w:val="0"/>
              <w:jc w:val="center"/>
              <w:rPr>
                <w:rFonts w:hAnsi="宋体" w:cs="仿宋"/>
                <w:szCs w:val="21"/>
                <w:highlight w:val="none"/>
              </w:rPr>
            </w:pPr>
            <w:r>
              <w:rPr>
                <w:rFonts w:hint="eastAsia" w:hAnsi="宋体" w:cs="仿宋"/>
                <w:szCs w:val="21"/>
                <w:highlight w:val="none"/>
              </w:rPr>
              <w:t>招标文件条款号及招标规格</w:t>
            </w:r>
          </w:p>
        </w:tc>
        <w:tc>
          <w:tcPr>
            <w:tcW w:w="1791" w:type="dxa"/>
            <w:noWrap w:val="0"/>
            <w:vAlign w:val="center"/>
          </w:tcPr>
          <w:p>
            <w:pPr>
              <w:pStyle w:val="13"/>
              <w:jc w:val="center"/>
              <w:rPr>
                <w:rFonts w:hAnsi="宋体" w:cs="仿宋"/>
                <w:szCs w:val="21"/>
                <w:highlight w:val="none"/>
              </w:rPr>
            </w:pPr>
            <w:r>
              <w:rPr>
                <w:rFonts w:hint="eastAsia" w:hAnsi="宋体" w:cs="仿宋"/>
                <w:szCs w:val="21"/>
                <w:highlight w:val="none"/>
              </w:rPr>
              <w:t>投标规格</w:t>
            </w:r>
          </w:p>
        </w:tc>
        <w:tc>
          <w:tcPr>
            <w:tcW w:w="2010" w:type="dxa"/>
            <w:noWrap w:val="0"/>
            <w:vAlign w:val="center"/>
          </w:tcPr>
          <w:p>
            <w:pPr>
              <w:pStyle w:val="13"/>
              <w:jc w:val="center"/>
              <w:rPr>
                <w:rFonts w:hAnsi="宋体" w:cs="仿宋"/>
                <w:szCs w:val="21"/>
                <w:highlight w:val="none"/>
              </w:rPr>
            </w:pPr>
            <w:r>
              <w:rPr>
                <w:rFonts w:hint="eastAsia" w:hAnsi="宋体" w:cs="仿宋"/>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pPr>
              <w:pStyle w:val="13"/>
              <w:ind w:left="1080" w:leftChars="257" w:hanging="540"/>
              <w:rPr>
                <w:rFonts w:hAnsi="宋体" w:cs="仿宋"/>
                <w:szCs w:val="21"/>
                <w:highlight w:val="none"/>
              </w:rPr>
            </w:pPr>
          </w:p>
        </w:tc>
        <w:tc>
          <w:tcPr>
            <w:tcW w:w="1407" w:type="dxa"/>
            <w:noWrap w:val="0"/>
            <w:vAlign w:val="top"/>
          </w:tcPr>
          <w:p>
            <w:pPr>
              <w:pStyle w:val="13"/>
              <w:ind w:left="1080" w:leftChars="257" w:hanging="540"/>
              <w:rPr>
                <w:rFonts w:hAnsi="宋体" w:cs="仿宋"/>
                <w:szCs w:val="21"/>
                <w:highlight w:val="none"/>
              </w:rPr>
            </w:pPr>
          </w:p>
        </w:tc>
        <w:tc>
          <w:tcPr>
            <w:tcW w:w="2044" w:type="dxa"/>
            <w:noWrap w:val="0"/>
            <w:vAlign w:val="top"/>
          </w:tcPr>
          <w:p>
            <w:pPr>
              <w:pStyle w:val="13"/>
              <w:ind w:left="1080" w:leftChars="257" w:hanging="540"/>
              <w:rPr>
                <w:rFonts w:hAnsi="宋体" w:cs="仿宋"/>
                <w:szCs w:val="21"/>
                <w:highlight w:val="none"/>
              </w:rPr>
            </w:pPr>
          </w:p>
        </w:tc>
        <w:tc>
          <w:tcPr>
            <w:tcW w:w="1791" w:type="dxa"/>
            <w:noWrap w:val="0"/>
            <w:vAlign w:val="top"/>
          </w:tcPr>
          <w:p>
            <w:pPr>
              <w:pStyle w:val="13"/>
              <w:ind w:left="1080" w:leftChars="257" w:hanging="540"/>
              <w:rPr>
                <w:rFonts w:hAnsi="宋体" w:cs="仿宋"/>
                <w:szCs w:val="21"/>
                <w:highlight w:val="none"/>
              </w:rPr>
            </w:pPr>
          </w:p>
        </w:tc>
        <w:tc>
          <w:tcPr>
            <w:tcW w:w="2010" w:type="dxa"/>
            <w:noWrap w:val="0"/>
            <w:vAlign w:val="top"/>
          </w:tcPr>
          <w:p>
            <w:pPr>
              <w:pStyle w:val="13"/>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pPr>
              <w:pStyle w:val="13"/>
              <w:ind w:left="1080" w:leftChars="257" w:hanging="540"/>
              <w:rPr>
                <w:rFonts w:hAnsi="宋体" w:cs="仿宋"/>
                <w:szCs w:val="21"/>
                <w:highlight w:val="none"/>
              </w:rPr>
            </w:pPr>
          </w:p>
        </w:tc>
        <w:tc>
          <w:tcPr>
            <w:tcW w:w="1407" w:type="dxa"/>
            <w:noWrap w:val="0"/>
            <w:vAlign w:val="top"/>
          </w:tcPr>
          <w:p>
            <w:pPr>
              <w:pStyle w:val="13"/>
              <w:ind w:left="1080" w:leftChars="257" w:hanging="540"/>
              <w:rPr>
                <w:rFonts w:hAnsi="宋体" w:cs="仿宋"/>
                <w:szCs w:val="21"/>
                <w:highlight w:val="none"/>
              </w:rPr>
            </w:pPr>
          </w:p>
        </w:tc>
        <w:tc>
          <w:tcPr>
            <w:tcW w:w="2044" w:type="dxa"/>
            <w:noWrap w:val="0"/>
            <w:vAlign w:val="top"/>
          </w:tcPr>
          <w:p>
            <w:pPr>
              <w:pStyle w:val="13"/>
              <w:ind w:left="1080" w:leftChars="257" w:hanging="540"/>
              <w:rPr>
                <w:rFonts w:hAnsi="宋体" w:cs="仿宋"/>
                <w:szCs w:val="21"/>
                <w:highlight w:val="none"/>
              </w:rPr>
            </w:pPr>
          </w:p>
        </w:tc>
        <w:tc>
          <w:tcPr>
            <w:tcW w:w="1791" w:type="dxa"/>
            <w:noWrap w:val="0"/>
            <w:vAlign w:val="top"/>
          </w:tcPr>
          <w:p>
            <w:pPr>
              <w:pStyle w:val="13"/>
              <w:ind w:left="1080" w:leftChars="257" w:hanging="540"/>
              <w:rPr>
                <w:rFonts w:hAnsi="宋体" w:cs="仿宋"/>
                <w:szCs w:val="21"/>
                <w:highlight w:val="none"/>
              </w:rPr>
            </w:pPr>
          </w:p>
        </w:tc>
        <w:tc>
          <w:tcPr>
            <w:tcW w:w="2010" w:type="dxa"/>
            <w:noWrap w:val="0"/>
            <w:vAlign w:val="top"/>
          </w:tcPr>
          <w:p>
            <w:pPr>
              <w:pStyle w:val="13"/>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pPr>
              <w:pStyle w:val="13"/>
              <w:ind w:left="1080" w:leftChars="257" w:hanging="540"/>
              <w:rPr>
                <w:rFonts w:hAnsi="宋体" w:cs="仿宋"/>
                <w:szCs w:val="21"/>
                <w:highlight w:val="none"/>
              </w:rPr>
            </w:pPr>
          </w:p>
        </w:tc>
        <w:tc>
          <w:tcPr>
            <w:tcW w:w="1407" w:type="dxa"/>
            <w:noWrap w:val="0"/>
            <w:vAlign w:val="top"/>
          </w:tcPr>
          <w:p>
            <w:pPr>
              <w:pStyle w:val="13"/>
              <w:ind w:left="1080" w:leftChars="257" w:hanging="540"/>
              <w:rPr>
                <w:rFonts w:hAnsi="宋体" w:cs="仿宋"/>
                <w:szCs w:val="21"/>
                <w:highlight w:val="none"/>
              </w:rPr>
            </w:pPr>
          </w:p>
        </w:tc>
        <w:tc>
          <w:tcPr>
            <w:tcW w:w="2044" w:type="dxa"/>
            <w:noWrap w:val="0"/>
            <w:vAlign w:val="top"/>
          </w:tcPr>
          <w:p>
            <w:pPr>
              <w:pStyle w:val="13"/>
              <w:ind w:left="1080" w:leftChars="257" w:hanging="540"/>
              <w:rPr>
                <w:rFonts w:hAnsi="宋体" w:cs="仿宋"/>
                <w:szCs w:val="21"/>
                <w:highlight w:val="none"/>
              </w:rPr>
            </w:pPr>
          </w:p>
        </w:tc>
        <w:tc>
          <w:tcPr>
            <w:tcW w:w="1791" w:type="dxa"/>
            <w:noWrap w:val="0"/>
            <w:vAlign w:val="top"/>
          </w:tcPr>
          <w:p>
            <w:pPr>
              <w:pStyle w:val="13"/>
              <w:ind w:left="1080" w:leftChars="257" w:hanging="540"/>
              <w:rPr>
                <w:rFonts w:hAnsi="宋体" w:cs="仿宋"/>
                <w:szCs w:val="21"/>
                <w:highlight w:val="none"/>
              </w:rPr>
            </w:pPr>
          </w:p>
        </w:tc>
        <w:tc>
          <w:tcPr>
            <w:tcW w:w="2010" w:type="dxa"/>
            <w:noWrap w:val="0"/>
            <w:vAlign w:val="top"/>
          </w:tcPr>
          <w:p>
            <w:pPr>
              <w:pStyle w:val="13"/>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pPr>
              <w:pStyle w:val="13"/>
              <w:ind w:left="1080" w:leftChars="257" w:hanging="540"/>
              <w:rPr>
                <w:rFonts w:hAnsi="宋体" w:cs="仿宋"/>
                <w:szCs w:val="21"/>
                <w:highlight w:val="none"/>
              </w:rPr>
            </w:pPr>
          </w:p>
        </w:tc>
        <w:tc>
          <w:tcPr>
            <w:tcW w:w="1407" w:type="dxa"/>
            <w:noWrap w:val="0"/>
            <w:vAlign w:val="top"/>
          </w:tcPr>
          <w:p>
            <w:pPr>
              <w:pStyle w:val="13"/>
              <w:ind w:left="1080" w:leftChars="257" w:hanging="540"/>
              <w:rPr>
                <w:rFonts w:hAnsi="宋体" w:cs="仿宋"/>
                <w:szCs w:val="21"/>
                <w:highlight w:val="none"/>
              </w:rPr>
            </w:pPr>
          </w:p>
        </w:tc>
        <w:tc>
          <w:tcPr>
            <w:tcW w:w="2044" w:type="dxa"/>
            <w:noWrap w:val="0"/>
            <w:vAlign w:val="top"/>
          </w:tcPr>
          <w:p>
            <w:pPr>
              <w:pStyle w:val="13"/>
              <w:ind w:left="1080" w:leftChars="257" w:hanging="540"/>
              <w:rPr>
                <w:rFonts w:hAnsi="宋体" w:cs="仿宋"/>
                <w:szCs w:val="21"/>
                <w:highlight w:val="none"/>
              </w:rPr>
            </w:pPr>
          </w:p>
        </w:tc>
        <w:tc>
          <w:tcPr>
            <w:tcW w:w="1791" w:type="dxa"/>
            <w:noWrap w:val="0"/>
            <w:vAlign w:val="top"/>
          </w:tcPr>
          <w:p>
            <w:pPr>
              <w:pStyle w:val="13"/>
              <w:ind w:left="1080" w:leftChars="257" w:hanging="540"/>
              <w:rPr>
                <w:rFonts w:hAnsi="宋体" w:cs="仿宋"/>
                <w:szCs w:val="21"/>
                <w:highlight w:val="none"/>
              </w:rPr>
            </w:pPr>
          </w:p>
        </w:tc>
        <w:tc>
          <w:tcPr>
            <w:tcW w:w="2010" w:type="dxa"/>
            <w:noWrap w:val="0"/>
            <w:vAlign w:val="top"/>
          </w:tcPr>
          <w:p>
            <w:pPr>
              <w:pStyle w:val="13"/>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pPr>
              <w:pStyle w:val="13"/>
              <w:ind w:left="1080" w:leftChars="257" w:hanging="540"/>
              <w:rPr>
                <w:rFonts w:hAnsi="宋体" w:cs="仿宋"/>
                <w:szCs w:val="21"/>
                <w:highlight w:val="none"/>
              </w:rPr>
            </w:pPr>
          </w:p>
        </w:tc>
        <w:tc>
          <w:tcPr>
            <w:tcW w:w="1407" w:type="dxa"/>
            <w:noWrap w:val="0"/>
            <w:vAlign w:val="top"/>
          </w:tcPr>
          <w:p>
            <w:pPr>
              <w:pStyle w:val="13"/>
              <w:ind w:left="1080" w:leftChars="257" w:hanging="540"/>
              <w:rPr>
                <w:rFonts w:hAnsi="宋体" w:cs="仿宋"/>
                <w:szCs w:val="21"/>
                <w:highlight w:val="none"/>
              </w:rPr>
            </w:pPr>
          </w:p>
        </w:tc>
        <w:tc>
          <w:tcPr>
            <w:tcW w:w="2044" w:type="dxa"/>
            <w:noWrap w:val="0"/>
            <w:vAlign w:val="top"/>
          </w:tcPr>
          <w:p>
            <w:pPr>
              <w:pStyle w:val="13"/>
              <w:ind w:left="1080" w:leftChars="257" w:hanging="540"/>
              <w:rPr>
                <w:rFonts w:hAnsi="宋体" w:cs="仿宋"/>
                <w:szCs w:val="21"/>
                <w:highlight w:val="none"/>
              </w:rPr>
            </w:pPr>
          </w:p>
        </w:tc>
        <w:tc>
          <w:tcPr>
            <w:tcW w:w="1791" w:type="dxa"/>
            <w:noWrap w:val="0"/>
            <w:vAlign w:val="top"/>
          </w:tcPr>
          <w:p>
            <w:pPr>
              <w:pStyle w:val="13"/>
              <w:ind w:left="1080" w:leftChars="257" w:hanging="540"/>
              <w:rPr>
                <w:rFonts w:hAnsi="宋体" w:cs="仿宋"/>
                <w:szCs w:val="21"/>
                <w:highlight w:val="none"/>
              </w:rPr>
            </w:pPr>
          </w:p>
        </w:tc>
        <w:tc>
          <w:tcPr>
            <w:tcW w:w="2010" w:type="dxa"/>
            <w:noWrap w:val="0"/>
            <w:vAlign w:val="top"/>
          </w:tcPr>
          <w:p>
            <w:pPr>
              <w:pStyle w:val="13"/>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pPr>
              <w:pStyle w:val="13"/>
              <w:ind w:left="1080" w:leftChars="257" w:hanging="540"/>
              <w:rPr>
                <w:rFonts w:hAnsi="宋体" w:cs="仿宋"/>
                <w:szCs w:val="21"/>
                <w:highlight w:val="none"/>
              </w:rPr>
            </w:pPr>
          </w:p>
        </w:tc>
        <w:tc>
          <w:tcPr>
            <w:tcW w:w="1407" w:type="dxa"/>
            <w:noWrap w:val="0"/>
            <w:vAlign w:val="top"/>
          </w:tcPr>
          <w:p>
            <w:pPr>
              <w:pStyle w:val="13"/>
              <w:ind w:left="1080" w:leftChars="257" w:hanging="540"/>
              <w:rPr>
                <w:rFonts w:hAnsi="宋体" w:cs="仿宋"/>
                <w:szCs w:val="21"/>
                <w:highlight w:val="none"/>
              </w:rPr>
            </w:pPr>
          </w:p>
        </w:tc>
        <w:tc>
          <w:tcPr>
            <w:tcW w:w="2044" w:type="dxa"/>
            <w:noWrap w:val="0"/>
            <w:vAlign w:val="top"/>
          </w:tcPr>
          <w:p>
            <w:pPr>
              <w:pStyle w:val="13"/>
              <w:ind w:left="1080" w:leftChars="257" w:hanging="540"/>
              <w:rPr>
                <w:rFonts w:hAnsi="宋体" w:cs="仿宋"/>
                <w:szCs w:val="21"/>
                <w:highlight w:val="none"/>
              </w:rPr>
            </w:pPr>
          </w:p>
        </w:tc>
        <w:tc>
          <w:tcPr>
            <w:tcW w:w="1791" w:type="dxa"/>
            <w:noWrap w:val="0"/>
            <w:vAlign w:val="top"/>
          </w:tcPr>
          <w:p>
            <w:pPr>
              <w:pStyle w:val="13"/>
              <w:ind w:left="1080" w:leftChars="257" w:hanging="540"/>
              <w:rPr>
                <w:rFonts w:hAnsi="宋体" w:cs="仿宋"/>
                <w:szCs w:val="21"/>
                <w:highlight w:val="none"/>
              </w:rPr>
            </w:pPr>
          </w:p>
        </w:tc>
        <w:tc>
          <w:tcPr>
            <w:tcW w:w="2010" w:type="dxa"/>
            <w:noWrap w:val="0"/>
            <w:vAlign w:val="top"/>
          </w:tcPr>
          <w:p>
            <w:pPr>
              <w:pStyle w:val="13"/>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pPr>
              <w:pStyle w:val="13"/>
              <w:ind w:left="1080" w:leftChars="257" w:hanging="540"/>
              <w:rPr>
                <w:rFonts w:hAnsi="宋体" w:cs="仿宋"/>
                <w:szCs w:val="21"/>
                <w:highlight w:val="none"/>
              </w:rPr>
            </w:pPr>
          </w:p>
        </w:tc>
        <w:tc>
          <w:tcPr>
            <w:tcW w:w="1407" w:type="dxa"/>
            <w:noWrap w:val="0"/>
            <w:vAlign w:val="top"/>
          </w:tcPr>
          <w:p>
            <w:pPr>
              <w:pStyle w:val="13"/>
              <w:ind w:left="1080" w:leftChars="257" w:hanging="540"/>
              <w:rPr>
                <w:rFonts w:hAnsi="宋体" w:cs="仿宋"/>
                <w:szCs w:val="21"/>
                <w:highlight w:val="none"/>
              </w:rPr>
            </w:pPr>
          </w:p>
        </w:tc>
        <w:tc>
          <w:tcPr>
            <w:tcW w:w="2044" w:type="dxa"/>
            <w:noWrap w:val="0"/>
            <w:vAlign w:val="top"/>
          </w:tcPr>
          <w:p>
            <w:pPr>
              <w:pStyle w:val="13"/>
              <w:ind w:left="1080" w:leftChars="257" w:hanging="540"/>
              <w:rPr>
                <w:rFonts w:hAnsi="宋体" w:cs="仿宋"/>
                <w:szCs w:val="21"/>
                <w:highlight w:val="none"/>
              </w:rPr>
            </w:pPr>
          </w:p>
        </w:tc>
        <w:tc>
          <w:tcPr>
            <w:tcW w:w="1791" w:type="dxa"/>
            <w:noWrap w:val="0"/>
            <w:vAlign w:val="top"/>
          </w:tcPr>
          <w:p>
            <w:pPr>
              <w:pStyle w:val="13"/>
              <w:ind w:left="1080" w:leftChars="257" w:hanging="540"/>
              <w:rPr>
                <w:rFonts w:hAnsi="宋体" w:cs="仿宋"/>
                <w:szCs w:val="21"/>
                <w:highlight w:val="none"/>
              </w:rPr>
            </w:pPr>
          </w:p>
        </w:tc>
        <w:tc>
          <w:tcPr>
            <w:tcW w:w="2010" w:type="dxa"/>
            <w:noWrap w:val="0"/>
            <w:vAlign w:val="top"/>
          </w:tcPr>
          <w:p>
            <w:pPr>
              <w:pStyle w:val="13"/>
              <w:ind w:left="1080" w:leftChars="257" w:hanging="540"/>
              <w:rPr>
                <w:rFonts w:hAnsi="宋体" w:cs="仿宋"/>
                <w:szCs w:val="21"/>
                <w:highlight w:val="none"/>
              </w:rPr>
            </w:pPr>
          </w:p>
        </w:tc>
      </w:tr>
    </w:tbl>
    <w:p>
      <w:pPr>
        <w:pStyle w:val="13"/>
        <w:adjustRightInd w:val="0"/>
        <w:snapToGrid w:val="0"/>
        <w:spacing w:line="240" w:lineRule="atLeast"/>
        <w:rPr>
          <w:rFonts w:hAnsi="宋体" w:cs="仿宋"/>
          <w:szCs w:val="21"/>
          <w:highlight w:val="none"/>
        </w:rPr>
      </w:pPr>
      <w:r>
        <w:rPr>
          <w:rFonts w:hint="eastAsia" w:hAnsi="宋体" w:cs="仿宋"/>
          <w:szCs w:val="21"/>
          <w:highlight w:val="none"/>
        </w:rPr>
        <w:t>注：</w:t>
      </w:r>
    </w:p>
    <w:p>
      <w:pPr>
        <w:pStyle w:val="13"/>
        <w:adjustRightInd w:val="0"/>
        <w:snapToGrid w:val="0"/>
        <w:spacing w:line="240" w:lineRule="atLeast"/>
        <w:rPr>
          <w:rFonts w:hAnsi="宋体" w:cs="仿宋"/>
          <w:szCs w:val="21"/>
          <w:highlight w:val="none"/>
        </w:rPr>
      </w:pPr>
      <w:r>
        <w:rPr>
          <w:rFonts w:hint="eastAsia" w:hAnsi="宋体" w:cs="仿宋"/>
          <w:szCs w:val="21"/>
          <w:highlight w:val="none"/>
        </w:rPr>
        <w:t>1.有偏离的技术条款须在该表中逐一列明，并在“投标文件的技术条款”栏填写具体应答内容， 在“偏离说明”中说明偏离具体情形。若无偏离请在“投标文件的技术条款”中填写“无偏离”。</w:t>
      </w:r>
    </w:p>
    <w:p>
      <w:pPr>
        <w:pStyle w:val="13"/>
        <w:adjustRightInd w:val="0"/>
        <w:snapToGrid w:val="0"/>
        <w:spacing w:line="240" w:lineRule="atLeast"/>
        <w:rPr>
          <w:rFonts w:hAnsi="宋体" w:cs="仿宋"/>
          <w:szCs w:val="21"/>
          <w:highlight w:val="none"/>
        </w:rPr>
      </w:pPr>
      <w:r>
        <w:rPr>
          <w:rFonts w:hint="eastAsia" w:hAnsi="宋体" w:cs="仿宋"/>
          <w:szCs w:val="21"/>
          <w:highlight w:val="none"/>
        </w:rPr>
        <w:t>2.未声明部分将被视为已接受投标文件要求，签约时未经采购人同意不得改变。</w:t>
      </w:r>
    </w:p>
    <w:p>
      <w:pPr>
        <w:pStyle w:val="13"/>
        <w:adjustRightInd w:val="0"/>
        <w:snapToGrid w:val="0"/>
        <w:spacing w:line="240" w:lineRule="atLeast"/>
        <w:rPr>
          <w:rFonts w:hAnsi="宋体" w:cs="仿宋"/>
          <w:szCs w:val="21"/>
          <w:highlight w:val="none"/>
        </w:rPr>
      </w:pPr>
      <w:r>
        <w:rPr>
          <w:rFonts w:hint="eastAsia" w:hAnsi="宋体" w:cs="仿宋"/>
          <w:szCs w:val="21"/>
          <w:highlight w:val="none"/>
        </w:rPr>
        <w:t>3.投标人可根据其投标内容进一步细化上述表格，并可增添其它表格或说明以便进一步明确投标内容。</w:t>
      </w:r>
    </w:p>
    <w:p>
      <w:pPr>
        <w:pStyle w:val="13"/>
        <w:spacing w:line="240" w:lineRule="atLeast"/>
        <w:ind w:left="1080" w:leftChars="257" w:hanging="540"/>
        <w:rPr>
          <w:rFonts w:hAnsi="宋体" w:cs="仿宋"/>
          <w:sz w:val="24"/>
          <w:highlight w:val="none"/>
        </w:rPr>
      </w:pPr>
    </w:p>
    <w:p>
      <w:pPr>
        <w:pStyle w:val="13"/>
        <w:spacing w:line="240" w:lineRule="atLeast"/>
        <w:ind w:left="1080" w:leftChars="257" w:hanging="540"/>
        <w:rPr>
          <w:rFonts w:hAnsi="宋体" w:cs="仿宋"/>
          <w:sz w:val="24"/>
          <w:highlight w:val="none"/>
        </w:rPr>
      </w:pPr>
    </w:p>
    <w:p>
      <w:pPr>
        <w:pStyle w:val="13"/>
        <w:spacing w:line="440" w:lineRule="exact"/>
        <w:ind w:firstLine="600" w:firstLineChars="250"/>
        <w:rPr>
          <w:rFonts w:hAnsi="宋体" w:cs="仿宋"/>
          <w:sz w:val="24"/>
          <w:highlight w:val="none"/>
        </w:rPr>
      </w:pPr>
      <w:bookmarkStart w:id="92" w:name="_Toc216582818"/>
      <w:bookmarkStart w:id="93" w:name="_Toc507399534"/>
      <w:bookmarkStart w:id="94" w:name="_Toc23907"/>
      <w:bookmarkStart w:id="95" w:name="_Toc25702"/>
      <w:r>
        <w:rPr>
          <w:rFonts w:hint="eastAsia" w:hAnsi="宋体" w:cs="仿宋"/>
          <w:sz w:val="24"/>
          <w:highlight w:val="none"/>
        </w:rPr>
        <w:t>法定代表人</w:t>
      </w:r>
      <w:r>
        <w:rPr>
          <w:rFonts w:hAnsi="宋体" w:cs="仿宋"/>
          <w:sz w:val="24"/>
          <w:highlight w:val="none"/>
        </w:rPr>
        <w:t>或</w:t>
      </w:r>
      <w:r>
        <w:rPr>
          <w:rFonts w:hint="eastAsia" w:hAnsi="宋体" w:cs="仿宋"/>
          <w:sz w:val="24"/>
          <w:highlight w:val="none"/>
        </w:rPr>
        <w:t>授权代表（签字或盖章）</w:t>
      </w:r>
      <w:r>
        <w:rPr>
          <w:rFonts w:hint="eastAsia" w:hAnsi="宋体" w:cs="仿宋"/>
          <w:sz w:val="24"/>
          <w:highlight w:val="none"/>
          <w:u w:val="single"/>
        </w:rPr>
        <w:tab/>
      </w:r>
      <w:r>
        <w:rPr>
          <w:rFonts w:hint="eastAsia" w:hAnsi="宋体" w:cs="仿宋"/>
          <w:sz w:val="24"/>
          <w:highlight w:val="none"/>
          <w:u w:val="single"/>
        </w:rPr>
        <w:t xml:space="preserve">                     </w:t>
      </w:r>
    </w:p>
    <w:p>
      <w:pPr>
        <w:pStyle w:val="13"/>
        <w:tabs>
          <w:tab w:val="left" w:pos="5580"/>
        </w:tabs>
        <w:spacing w:line="440" w:lineRule="exact"/>
        <w:ind w:left="1079" w:leftChars="257" w:hanging="539"/>
        <w:rPr>
          <w:rFonts w:hAnsi="宋体" w:cs="仿宋"/>
          <w:sz w:val="24"/>
          <w:highlight w:val="none"/>
          <w:u w:val="single"/>
        </w:rPr>
      </w:pPr>
      <w:r>
        <w:rPr>
          <w:rFonts w:hint="eastAsia" w:hAnsi="宋体" w:cs="仿宋"/>
          <w:sz w:val="24"/>
          <w:highlight w:val="none"/>
        </w:rPr>
        <w:t>投标人(盖章):</w:t>
      </w:r>
      <w:r>
        <w:rPr>
          <w:rFonts w:hint="eastAsia" w:hAnsi="宋体" w:cs="仿宋"/>
          <w:sz w:val="24"/>
          <w:highlight w:val="none"/>
          <w:u w:val="single"/>
        </w:rPr>
        <w:tab/>
      </w:r>
      <w:r>
        <w:rPr>
          <w:rFonts w:hint="eastAsia" w:hAnsi="宋体" w:cs="仿宋"/>
          <w:sz w:val="24"/>
          <w:highlight w:val="none"/>
          <w:u w:val="single"/>
        </w:rPr>
        <w:tab/>
      </w:r>
    </w:p>
    <w:p>
      <w:pPr>
        <w:pStyle w:val="13"/>
        <w:tabs>
          <w:tab w:val="left" w:pos="5580"/>
        </w:tabs>
        <w:spacing w:line="440" w:lineRule="exact"/>
        <w:ind w:left="1079" w:leftChars="257" w:hanging="539"/>
        <w:rPr>
          <w:rFonts w:hAnsi="宋体" w:cs="仿宋"/>
          <w:sz w:val="24"/>
          <w:highlight w:val="none"/>
          <w:u w:val="single"/>
        </w:rPr>
      </w:pPr>
      <w:r>
        <w:rPr>
          <w:rFonts w:hint="eastAsia" w:hAnsi="宋体" w:cs="仿宋"/>
          <w:sz w:val="24"/>
          <w:highlight w:val="none"/>
        </w:rPr>
        <w:t>日期：</w:t>
      </w:r>
      <w:r>
        <w:rPr>
          <w:rFonts w:hint="eastAsia" w:hAnsi="宋体" w:cs="仿宋"/>
          <w:sz w:val="24"/>
          <w:highlight w:val="none"/>
          <w:u w:val="single"/>
        </w:rPr>
        <w:t xml:space="preserve">                  </w:t>
      </w:r>
    </w:p>
    <w:p>
      <w:pPr>
        <w:pStyle w:val="19"/>
        <w:spacing w:line="360" w:lineRule="auto"/>
        <w:ind w:left="5250"/>
        <w:rPr>
          <w:rFonts w:ascii="宋体" w:hAnsi="宋体" w:cs="仿宋"/>
          <w:sz w:val="24"/>
          <w:highlight w:val="none"/>
        </w:rPr>
        <w:sectPr>
          <w:pgSz w:w="11906" w:h="16838"/>
          <w:pgMar w:top="1440" w:right="1800" w:bottom="1440" w:left="1800" w:header="851" w:footer="992" w:gutter="0"/>
          <w:cols w:space="720" w:num="1"/>
          <w:docGrid w:type="lines" w:linePitch="312" w:charSpace="0"/>
        </w:sectPr>
      </w:pPr>
    </w:p>
    <w:p>
      <w:pPr>
        <w:pStyle w:val="3"/>
        <w:numPr>
          <w:ilvl w:val="0"/>
          <w:numId w:val="0"/>
        </w:numPr>
        <w:spacing w:before="0" w:line="240" w:lineRule="atLeast"/>
        <w:rPr>
          <w:rFonts w:ascii="宋体" w:hAnsi="宋体" w:cs="仿宋"/>
          <w:sz w:val="24"/>
          <w:highlight w:val="none"/>
        </w:rPr>
      </w:pPr>
      <w:r>
        <w:rPr>
          <w:rFonts w:hint="eastAsia" w:ascii="宋体" w:hAnsi="宋体" w:cs="仿宋"/>
          <w:sz w:val="24"/>
          <w:highlight w:val="none"/>
        </w:rPr>
        <w:t>附件</w:t>
      </w:r>
      <w:r>
        <w:rPr>
          <w:rFonts w:hint="eastAsia" w:ascii="宋体" w:hAnsi="宋体" w:cs="仿宋"/>
          <w:sz w:val="24"/>
          <w:highlight w:val="none"/>
          <w:lang w:val="en-US" w:eastAsia="zh-CN"/>
        </w:rPr>
        <w:t>6</w:t>
      </w:r>
      <w:r>
        <w:rPr>
          <w:rFonts w:hint="eastAsia" w:ascii="宋体" w:hAnsi="宋体" w:cs="仿宋"/>
          <w:sz w:val="24"/>
          <w:highlight w:val="none"/>
        </w:rPr>
        <w:t xml:space="preserve">  商务条款偏离表</w:t>
      </w:r>
      <w:bookmarkEnd w:id="92"/>
      <w:bookmarkEnd w:id="93"/>
      <w:bookmarkEnd w:id="94"/>
      <w:bookmarkEnd w:id="95"/>
      <w:r>
        <w:rPr>
          <w:rFonts w:hint="eastAsia" w:ascii="宋体" w:hAnsi="宋体" w:cs="仿宋"/>
          <w:sz w:val="24"/>
          <w:highlight w:val="none"/>
        </w:rPr>
        <w:t xml:space="preserve"> </w:t>
      </w:r>
    </w:p>
    <w:p>
      <w:pPr>
        <w:pStyle w:val="13"/>
        <w:spacing w:line="240" w:lineRule="atLeast"/>
        <w:ind w:left="1080" w:leftChars="257" w:hanging="540"/>
        <w:jc w:val="center"/>
        <w:rPr>
          <w:rFonts w:hAnsi="宋体" w:cs="仿宋"/>
          <w:b/>
          <w:bCs/>
          <w:sz w:val="24"/>
          <w:highlight w:val="none"/>
        </w:rPr>
      </w:pPr>
      <w:r>
        <w:rPr>
          <w:rFonts w:hint="eastAsia" w:hAnsi="宋体" w:cs="仿宋"/>
          <w:b/>
          <w:bCs/>
          <w:sz w:val="24"/>
          <w:highlight w:val="none"/>
        </w:rPr>
        <w:t>商务条款偏离表</w:t>
      </w:r>
    </w:p>
    <w:p>
      <w:pPr>
        <w:pStyle w:val="13"/>
        <w:spacing w:line="240" w:lineRule="atLeast"/>
        <w:ind w:left="1080" w:leftChars="257" w:hanging="540"/>
        <w:rPr>
          <w:rFonts w:hAnsi="宋体" w:cs="仿宋"/>
          <w:sz w:val="24"/>
          <w:highlight w:val="none"/>
        </w:rPr>
      </w:pPr>
    </w:p>
    <w:p>
      <w:pPr>
        <w:pStyle w:val="13"/>
        <w:spacing w:line="240" w:lineRule="atLeast"/>
        <w:rPr>
          <w:rFonts w:hAnsi="宋体" w:cs="仿宋"/>
          <w:sz w:val="24"/>
          <w:highlight w:val="none"/>
        </w:rPr>
      </w:pPr>
      <w:r>
        <w:rPr>
          <w:rFonts w:hint="eastAsia" w:hAnsi="宋体" w:cs="仿宋"/>
          <w:sz w:val="24"/>
          <w:highlight w:val="none"/>
        </w:rPr>
        <w:t>项目名称:                      招标编号:             包号:</w:t>
      </w:r>
    </w:p>
    <w:p>
      <w:pPr>
        <w:pStyle w:val="13"/>
        <w:spacing w:line="240" w:lineRule="atLeast"/>
        <w:ind w:left="1080" w:leftChars="257" w:hanging="540"/>
        <w:rPr>
          <w:rFonts w:hAnsi="宋体" w:cs="仿宋"/>
          <w:sz w:val="24"/>
          <w:highlight w:val="none"/>
        </w:rPr>
      </w:pPr>
    </w:p>
    <w:tbl>
      <w:tblPr>
        <w:tblStyle w:val="16"/>
        <w:tblW w:w="8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2870"/>
        <w:gridCol w:w="2853"/>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131" w:type="dxa"/>
            <w:noWrap w:val="0"/>
            <w:vAlign w:val="center"/>
          </w:tcPr>
          <w:p>
            <w:pPr>
              <w:pStyle w:val="13"/>
              <w:spacing w:line="240" w:lineRule="atLeast"/>
              <w:jc w:val="center"/>
              <w:rPr>
                <w:rFonts w:hAnsi="宋体" w:cs="仿宋"/>
                <w:szCs w:val="21"/>
                <w:highlight w:val="none"/>
              </w:rPr>
            </w:pPr>
            <w:r>
              <w:rPr>
                <w:rFonts w:hint="eastAsia" w:hAnsi="宋体" w:cs="仿宋"/>
                <w:szCs w:val="21"/>
                <w:highlight w:val="none"/>
              </w:rPr>
              <w:t>序号</w:t>
            </w:r>
          </w:p>
        </w:tc>
        <w:tc>
          <w:tcPr>
            <w:tcW w:w="2870" w:type="dxa"/>
            <w:noWrap w:val="0"/>
            <w:vAlign w:val="center"/>
          </w:tcPr>
          <w:p>
            <w:pPr>
              <w:pStyle w:val="13"/>
              <w:spacing w:line="240" w:lineRule="atLeast"/>
              <w:jc w:val="center"/>
              <w:rPr>
                <w:rFonts w:hAnsi="宋体" w:cs="仿宋"/>
                <w:szCs w:val="21"/>
                <w:highlight w:val="none"/>
              </w:rPr>
            </w:pPr>
            <w:r>
              <w:rPr>
                <w:rFonts w:hint="eastAsia" w:hAnsi="宋体" w:cs="仿宋"/>
                <w:szCs w:val="21"/>
                <w:highlight w:val="none"/>
              </w:rPr>
              <w:t>招标文件的商务条款</w:t>
            </w:r>
          </w:p>
        </w:tc>
        <w:tc>
          <w:tcPr>
            <w:tcW w:w="2853" w:type="dxa"/>
            <w:noWrap w:val="0"/>
            <w:vAlign w:val="center"/>
          </w:tcPr>
          <w:p>
            <w:pPr>
              <w:pStyle w:val="13"/>
              <w:spacing w:line="240" w:lineRule="atLeast"/>
              <w:jc w:val="center"/>
              <w:rPr>
                <w:rFonts w:hAnsi="宋体" w:cs="仿宋"/>
                <w:szCs w:val="21"/>
                <w:highlight w:val="none"/>
              </w:rPr>
            </w:pPr>
            <w:r>
              <w:rPr>
                <w:rFonts w:hint="eastAsia" w:hAnsi="宋体" w:cs="仿宋"/>
                <w:szCs w:val="21"/>
                <w:highlight w:val="none"/>
              </w:rPr>
              <w:t>投标文件的商务条款</w:t>
            </w:r>
          </w:p>
        </w:tc>
        <w:tc>
          <w:tcPr>
            <w:tcW w:w="1365" w:type="dxa"/>
            <w:noWrap w:val="0"/>
            <w:vAlign w:val="center"/>
          </w:tcPr>
          <w:p>
            <w:pPr>
              <w:pStyle w:val="13"/>
              <w:spacing w:line="240" w:lineRule="atLeast"/>
              <w:jc w:val="center"/>
              <w:rPr>
                <w:rFonts w:hAnsi="宋体" w:cs="仿宋"/>
                <w:szCs w:val="21"/>
                <w:highlight w:val="none"/>
              </w:rPr>
            </w:pPr>
            <w:r>
              <w:rPr>
                <w:rFonts w:hint="eastAsia" w:hAnsi="宋体" w:cs="仿宋"/>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pPr>
              <w:pStyle w:val="13"/>
              <w:spacing w:line="240" w:lineRule="atLeast"/>
              <w:ind w:left="1080" w:leftChars="257" w:hanging="540"/>
              <w:rPr>
                <w:rFonts w:hAnsi="宋体" w:cs="仿宋"/>
                <w:szCs w:val="21"/>
                <w:highlight w:val="none"/>
              </w:rPr>
            </w:pPr>
          </w:p>
        </w:tc>
        <w:tc>
          <w:tcPr>
            <w:tcW w:w="2870" w:type="dxa"/>
            <w:noWrap w:val="0"/>
            <w:vAlign w:val="top"/>
          </w:tcPr>
          <w:p>
            <w:pPr>
              <w:pStyle w:val="13"/>
              <w:spacing w:line="240" w:lineRule="atLeast"/>
              <w:ind w:left="1080" w:leftChars="257" w:hanging="540"/>
              <w:jc w:val="center"/>
              <w:rPr>
                <w:rFonts w:hAnsi="宋体" w:cs="仿宋"/>
                <w:szCs w:val="21"/>
                <w:highlight w:val="none"/>
              </w:rPr>
            </w:pPr>
          </w:p>
        </w:tc>
        <w:tc>
          <w:tcPr>
            <w:tcW w:w="2853" w:type="dxa"/>
            <w:noWrap w:val="0"/>
            <w:vAlign w:val="top"/>
          </w:tcPr>
          <w:p>
            <w:pPr>
              <w:pStyle w:val="13"/>
              <w:spacing w:line="240" w:lineRule="atLeast"/>
              <w:ind w:left="1080" w:leftChars="257" w:hanging="540"/>
              <w:jc w:val="center"/>
              <w:rPr>
                <w:rFonts w:hAnsi="宋体" w:cs="仿宋"/>
                <w:szCs w:val="21"/>
                <w:highlight w:val="none"/>
              </w:rPr>
            </w:pPr>
          </w:p>
        </w:tc>
        <w:tc>
          <w:tcPr>
            <w:tcW w:w="1365" w:type="dxa"/>
            <w:noWrap w:val="0"/>
            <w:vAlign w:val="top"/>
          </w:tcPr>
          <w:p>
            <w:pPr>
              <w:pStyle w:val="13"/>
              <w:spacing w:line="240" w:lineRule="atLeast"/>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pPr>
              <w:pStyle w:val="13"/>
              <w:spacing w:line="240" w:lineRule="atLeast"/>
              <w:ind w:left="1080" w:leftChars="257" w:hanging="540"/>
              <w:rPr>
                <w:rFonts w:hAnsi="宋体" w:cs="仿宋"/>
                <w:szCs w:val="21"/>
                <w:highlight w:val="none"/>
              </w:rPr>
            </w:pPr>
          </w:p>
        </w:tc>
        <w:tc>
          <w:tcPr>
            <w:tcW w:w="2870" w:type="dxa"/>
            <w:noWrap w:val="0"/>
            <w:vAlign w:val="top"/>
          </w:tcPr>
          <w:p>
            <w:pPr>
              <w:pStyle w:val="13"/>
              <w:spacing w:line="240" w:lineRule="atLeast"/>
              <w:ind w:left="1080" w:leftChars="257" w:hanging="540"/>
              <w:rPr>
                <w:rFonts w:hAnsi="宋体" w:cs="仿宋"/>
                <w:szCs w:val="21"/>
                <w:highlight w:val="none"/>
              </w:rPr>
            </w:pPr>
          </w:p>
        </w:tc>
        <w:tc>
          <w:tcPr>
            <w:tcW w:w="2853" w:type="dxa"/>
            <w:noWrap w:val="0"/>
            <w:vAlign w:val="top"/>
          </w:tcPr>
          <w:p>
            <w:pPr>
              <w:pStyle w:val="13"/>
              <w:spacing w:line="240" w:lineRule="atLeast"/>
              <w:ind w:left="1080" w:leftChars="257" w:hanging="540"/>
              <w:rPr>
                <w:rFonts w:hAnsi="宋体" w:cs="仿宋"/>
                <w:szCs w:val="21"/>
                <w:highlight w:val="none"/>
              </w:rPr>
            </w:pPr>
          </w:p>
        </w:tc>
        <w:tc>
          <w:tcPr>
            <w:tcW w:w="1365" w:type="dxa"/>
            <w:noWrap w:val="0"/>
            <w:vAlign w:val="top"/>
          </w:tcPr>
          <w:p>
            <w:pPr>
              <w:pStyle w:val="13"/>
              <w:spacing w:line="240" w:lineRule="atLeast"/>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pPr>
              <w:pStyle w:val="13"/>
              <w:spacing w:line="240" w:lineRule="atLeast"/>
              <w:ind w:left="1080" w:leftChars="257" w:hanging="540"/>
              <w:rPr>
                <w:rFonts w:hAnsi="宋体" w:cs="仿宋"/>
                <w:szCs w:val="21"/>
                <w:highlight w:val="none"/>
              </w:rPr>
            </w:pPr>
          </w:p>
        </w:tc>
        <w:tc>
          <w:tcPr>
            <w:tcW w:w="2870" w:type="dxa"/>
            <w:noWrap w:val="0"/>
            <w:vAlign w:val="top"/>
          </w:tcPr>
          <w:p>
            <w:pPr>
              <w:pStyle w:val="13"/>
              <w:spacing w:line="240" w:lineRule="atLeast"/>
              <w:ind w:left="1080" w:leftChars="257" w:hanging="540"/>
              <w:rPr>
                <w:rFonts w:hAnsi="宋体" w:cs="仿宋"/>
                <w:szCs w:val="21"/>
                <w:highlight w:val="none"/>
              </w:rPr>
            </w:pPr>
          </w:p>
        </w:tc>
        <w:tc>
          <w:tcPr>
            <w:tcW w:w="2853" w:type="dxa"/>
            <w:noWrap w:val="0"/>
            <w:vAlign w:val="top"/>
          </w:tcPr>
          <w:p>
            <w:pPr>
              <w:pStyle w:val="13"/>
              <w:spacing w:line="240" w:lineRule="atLeast"/>
              <w:ind w:left="1080" w:leftChars="257" w:hanging="540"/>
              <w:rPr>
                <w:rFonts w:hAnsi="宋体" w:cs="仿宋"/>
                <w:szCs w:val="21"/>
                <w:highlight w:val="none"/>
              </w:rPr>
            </w:pPr>
          </w:p>
        </w:tc>
        <w:tc>
          <w:tcPr>
            <w:tcW w:w="1365" w:type="dxa"/>
            <w:noWrap w:val="0"/>
            <w:vAlign w:val="top"/>
          </w:tcPr>
          <w:p>
            <w:pPr>
              <w:pStyle w:val="13"/>
              <w:spacing w:line="240" w:lineRule="atLeast"/>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pPr>
              <w:pStyle w:val="13"/>
              <w:spacing w:line="240" w:lineRule="atLeast"/>
              <w:ind w:left="1080" w:leftChars="257" w:hanging="540"/>
              <w:rPr>
                <w:rFonts w:hAnsi="宋体" w:cs="仿宋"/>
                <w:szCs w:val="21"/>
                <w:highlight w:val="none"/>
              </w:rPr>
            </w:pPr>
          </w:p>
        </w:tc>
        <w:tc>
          <w:tcPr>
            <w:tcW w:w="2870" w:type="dxa"/>
            <w:noWrap w:val="0"/>
            <w:vAlign w:val="top"/>
          </w:tcPr>
          <w:p>
            <w:pPr>
              <w:pStyle w:val="13"/>
              <w:spacing w:line="240" w:lineRule="atLeast"/>
              <w:ind w:left="1080" w:leftChars="257" w:hanging="540"/>
              <w:rPr>
                <w:rFonts w:hAnsi="宋体" w:cs="仿宋"/>
                <w:szCs w:val="21"/>
                <w:highlight w:val="none"/>
              </w:rPr>
            </w:pPr>
          </w:p>
        </w:tc>
        <w:tc>
          <w:tcPr>
            <w:tcW w:w="2853" w:type="dxa"/>
            <w:noWrap w:val="0"/>
            <w:vAlign w:val="top"/>
          </w:tcPr>
          <w:p>
            <w:pPr>
              <w:pStyle w:val="13"/>
              <w:spacing w:line="240" w:lineRule="atLeast"/>
              <w:ind w:left="1080" w:leftChars="257" w:hanging="540"/>
              <w:rPr>
                <w:rFonts w:hAnsi="宋体" w:cs="仿宋"/>
                <w:szCs w:val="21"/>
                <w:highlight w:val="none"/>
              </w:rPr>
            </w:pPr>
          </w:p>
        </w:tc>
        <w:tc>
          <w:tcPr>
            <w:tcW w:w="1365" w:type="dxa"/>
            <w:noWrap w:val="0"/>
            <w:vAlign w:val="top"/>
          </w:tcPr>
          <w:p>
            <w:pPr>
              <w:pStyle w:val="13"/>
              <w:spacing w:line="240" w:lineRule="atLeast"/>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pPr>
              <w:pStyle w:val="13"/>
              <w:spacing w:line="240" w:lineRule="atLeast"/>
              <w:ind w:left="1080" w:leftChars="257" w:hanging="540"/>
              <w:rPr>
                <w:rFonts w:hAnsi="宋体" w:cs="仿宋"/>
                <w:szCs w:val="21"/>
                <w:highlight w:val="none"/>
              </w:rPr>
            </w:pPr>
          </w:p>
        </w:tc>
        <w:tc>
          <w:tcPr>
            <w:tcW w:w="2870" w:type="dxa"/>
            <w:noWrap w:val="0"/>
            <w:vAlign w:val="top"/>
          </w:tcPr>
          <w:p>
            <w:pPr>
              <w:pStyle w:val="13"/>
              <w:spacing w:line="240" w:lineRule="atLeast"/>
              <w:ind w:left="1080" w:leftChars="257" w:hanging="540"/>
              <w:rPr>
                <w:rFonts w:hAnsi="宋体" w:cs="仿宋"/>
                <w:szCs w:val="21"/>
                <w:highlight w:val="none"/>
              </w:rPr>
            </w:pPr>
          </w:p>
        </w:tc>
        <w:tc>
          <w:tcPr>
            <w:tcW w:w="2853" w:type="dxa"/>
            <w:noWrap w:val="0"/>
            <w:vAlign w:val="top"/>
          </w:tcPr>
          <w:p>
            <w:pPr>
              <w:pStyle w:val="13"/>
              <w:spacing w:line="240" w:lineRule="atLeast"/>
              <w:ind w:left="1080" w:leftChars="257" w:hanging="540"/>
              <w:rPr>
                <w:rFonts w:hAnsi="宋体" w:cs="仿宋"/>
                <w:szCs w:val="21"/>
                <w:highlight w:val="none"/>
              </w:rPr>
            </w:pPr>
          </w:p>
        </w:tc>
        <w:tc>
          <w:tcPr>
            <w:tcW w:w="1365" w:type="dxa"/>
            <w:noWrap w:val="0"/>
            <w:vAlign w:val="top"/>
          </w:tcPr>
          <w:p>
            <w:pPr>
              <w:pStyle w:val="13"/>
              <w:spacing w:line="240" w:lineRule="atLeast"/>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pPr>
              <w:pStyle w:val="13"/>
              <w:spacing w:line="240" w:lineRule="atLeast"/>
              <w:ind w:left="1080" w:leftChars="257" w:hanging="540"/>
              <w:rPr>
                <w:rFonts w:hAnsi="宋体" w:cs="仿宋"/>
                <w:szCs w:val="21"/>
                <w:highlight w:val="none"/>
              </w:rPr>
            </w:pPr>
          </w:p>
        </w:tc>
        <w:tc>
          <w:tcPr>
            <w:tcW w:w="2870" w:type="dxa"/>
            <w:noWrap w:val="0"/>
            <w:vAlign w:val="top"/>
          </w:tcPr>
          <w:p>
            <w:pPr>
              <w:pStyle w:val="13"/>
              <w:spacing w:line="240" w:lineRule="atLeast"/>
              <w:ind w:left="1080" w:leftChars="257" w:hanging="540"/>
              <w:rPr>
                <w:rFonts w:hAnsi="宋体" w:cs="仿宋"/>
                <w:szCs w:val="21"/>
                <w:highlight w:val="none"/>
              </w:rPr>
            </w:pPr>
          </w:p>
        </w:tc>
        <w:tc>
          <w:tcPr>
            <w:tcW w:w="2853" w:type="dxa"/>
            <w:noWrap w:val="0"/>
            <w:vAlign w:val="top"/>
          </w:tcPr>
          <w:p>
            <w:pPr>
              <w:pStyle w:val="13"/>
              <w:spacing w:line="240" w:lineRule="atLeast"/>
              <w:ind w:left="1080" w:leftChars="257" w:hanging="540"/>
              <w:rPr>
                <w:rFonts w:hAnsi="宋体" w:cs="仿宋"/>
                <w:szCs w:val="21"/>
                <w:highlight w:val="none"/>
              </w:rPr>
            </w:pPr>
          </w:p>
        </w:tc>
        <w:tc>
          <w:tcPr>
            <w:tcW w:w="1365" w:type="dxa"/>
            <w:noWrap w:val="0"/>
            <w:vAlign w:val="top"/>
          </w:tcPr>
          <w:p>
            <w:pPr>
              <w:pStyle w:val="13"/>
              <w:spacing w:line="240" w:lineRule="atLeast"/>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pPr>
              <w:pStyle w:val="13"/>
              <w:spacing w:line="240" w:lineRule="atLeast"/>
              <w:ind w:left="1080" w:leftChars="257" w:hanging="540"/>
              <w:rPr>
                <w:rFonts w:hAnsi="宋体" w:cs="仿宋"/>
                <w:szCs w:val="21"/>
                <w:highlight w:val="none"/>
              </w:rPr>
            </w:pPr>
          </w:p>
        </w:tc>
        <w:tc>
          <w:tcPr>
            <w:tcW w:w="2870" w:type="dxa"/>
            <w:noWrap w:val="0"/>
            <w:vAlign w:val="top"/>
          </w:tcPr>
          <w:p>
            <w:pPr>
              <w:pStyle w:val="13"/>
              <w:spacing w:line="240" w:lineRule="atLeast"/>
              <w:ind w:left="1080" w:leftChars="257" w:hanging="540"/>
              <w:rPr>
                <w:rFonts w:hAnsi="宋体" w:cs="仿宋"/>
                <w:szCs w:val="21"/>
                <w:highlight w:val="none"/>
              </w:rPr>
            </w:pPr>
          </w:p>
        </w:tc>
        <w:tc>
          <w:tcPr>
            <w:tcW w:w="2853" w:type="dxa"/>
            <w:noWrap w:val="0"/>
            <w:vAlign w:val="top"/>
          </w:tcPr>
          <w:p>
            <w:pPr>
              <w:pStyle w:val="13"/>
              <w:spacing w:line="240" w:lineRule="atLeast"/>
              <w:ind w:left="1080" w:leftChars="257" w:hanging="540"/>
              <w:rPr>
                <w:rFonts w:hAnsi="宋体" w:cs="仿宋"/>
                <w:szCs w:val="21"/>
                <w:highlight w:val="none"/>
              </w:rPr>
            </w:pPr>
          </w:p>
        </w:tc>
        <w:tc>
          <w:tcPr>
            <w:tcW w:w="1365" w:type="dxa"/>
            <w:noWrap w:val="0"/>
            <w:vAlign w:val="top"/>
          </w:tcPr>
          <w:p>
            <w:pPr>
              <w:pStyle w:val="13"/>
              <w:spacing w:line="240" w:lineRule="atLeast"/>
              <w:ind w:left="1080" w:leftChars="257" w:hanging="540"/>
              <w:rPr>
                <w:rFonts w:hAnsi="宋体" w:cs="仿宋"/>
                <w:szCs w:val="21"/>
                <w:highlight w:val="none"/>
              </w:rPr>
            </w:pPr>
          </w:p>
        </w:tc>
      </w:tr>
    </w:tbl>
    <w:p>
      <w:pPr>
        <w:pStyle w:val="13"/>
        <w:adjustRightInd w:val="0"/>
        <w:snapToGrid w:val="0"/>
        <w:spacing w:line="240" w:lineRule="atLeast"/>
        <w:rPr>
          <w:rFonts w:hAnsi="宋体" w:cs="仿宋"/>
          <w:szCs w:val="21"/>
          <w:highlight w:val="none"/>
        </w:rPr>
      </w:pPr>
      <w:r>
        <w:rPr>
          <w:rFonts w:hint="eastAsia" w:hAnsi="宋体" w:cs="仿宋"/>
          <w:szCs w:val="21"/>
          <w:highlight w:val="none"/>
        </w:rPr>
        <w:t>注：1.有偏离的商务条款须在该表中逐一列明，并在“投标文件的商务条款”栏填写具体应答内容，在“偏离说明”中说明偏离具体情形。若无偏离请在“投标文件的商务条款”中填写“无偏离”。</w:t>
      </w:r>
    </w:p>
    <w:p>
      <w:pPr>
        <w:pStyle w:val="13"/>
        <w:adjustRightInd w:val="0"/>
        <w:snapToGrid w:val="0"/>
        <w:spacing w:line="240" w:lineRule="atLeast"/>
        <w:rPr>
          <w:rFonts w:hAnsi="宋体" w:cs="仿宋"/>
          <w:szCs w:val="21"/>
          <w:highlight w:val="none"/>
        </w:rPr>
      </w:pPr>
      <w:r>
        <w:rPr>
          <w:rFonts w:hint="eastAsia" w:hAnsi="宋体" w:cs="仿宋"/>
          <w:szCs w:val="21"/>
          <w:highlight w:val="none"/>
        </w:rPr>
        <w:t>2.未声明部分将被视为已接受招标文件要求，签约时未经招标方同意不得改变。</w:t>
      </w:r>
    </w:p>
    <w:p>
      <w:pPr>
        <w:pStyle w:val="13"/>
        <w:adjustRightInd w:val="0"/>
        <w:snapToGrid w:val="0"/>
        <w:spacing w:line="240" w:lineRule="atLeast"/>
        <w:rPr>
          <w:rFonts w:hAnsi="宋体" w:cs="仿宋"/>
          <w:szCs w:val="21"/>
          <w:highlight w:val="none"/>
        </w:rPr>
      </w:pPr>
      <w:r>
        <w:rPr>
          <w:rFonts w:hint="eastAsia" w:hAnsi="宋体" w:cs="仿宋"/>
          <w:szCs w:val="21"/>
          <w:highlight w:val="none"/>
        </w:rPr>
        <w:t>3.投标人可根据其投标内容进一步细化上述表格，并可增添其它表格或说明以便进一步明确响应内容。</w:t>
      </w:r>
    </w:p>
    <w:p>
      <w:pPr>
        <w:pStyle w:val="13"/>
        <w:spacing w:line="240" w:lineRule="atLeast"/>
        <w:rPr>
          <w:rFonts w:hAnsi="宋体" w:cs="仿宋"/>
          <w:szCs w:val="21"/>
          <w:highlight w:val="none"/>
        </w:rPr>
      </w:pPr>
    </w:p>
    <w:p>
      <w:pPr>
        <w:pStyle w:val="13"/>
        <w:spacing w:line="440" w:lineRule="exact"/>
        <w:ind w:firstLine="600" w:firstLineChars="250"/>
        <w:rPr>
          <w:rFonts w:hAnsi="宋体" w:cs="仿宋"/>
          <w:sz w:val="24"/>
          <w:highlight w:val="none"/>
        </w:rPr>
      </w:pPr>
      <w:r>
        <w:rPr>
          <w:rFonts w:hint="eastAsia" w:hAnsi="宋体" w:cs="仿宋"/>
          <w:sz w:val="24"/>
          <w:highlight w:val="none"/>
        </w:rPr>
        <w:t>法定代表人</w:t>
      </w:r>
      <w:r>
        <w:rPr>
          <w:rFonts w:hAnsi="宋体" w:cs="仿宋"/>
          <w:sz w:val="24"/>
          <w:highlight w:val="none"/>
        </w:rPr>
        <w:t>或</w:t>
      </w:r>
      <w:r>
        <w:rPr>
          <w:rFonts w:hint="eastAsia" w:hAnsi="宋体" w:cs="仿宋"/>
          <w:sz w:val="24"/>
          <w:highlight w:val="none"/>
        </w:rPr>
        <w:t>授权代表（签字或盖章）</w:t>
      </w:r>
      <w:r>
        <w:rPr>
          <w:rFonts w:hint="eastAsia" w:hAnsi="宋体" w:cs="仿宋"/>
          <w:sz w:val="24"/>
          <w:highlight w:val="none"/>
          <w:u w:val="single"/>
        </w:rPr>
        <w:tab/>
      </w:r>
      <w:r>
        <w:rPr>
          <w:rFonts w:hint="eastAsia" w:hAnsi="宋体" w:cs="仿宋"/>
          <w:sz w:val="24"/>
          <w:highlight w:val="none"/>
          <w:u w:val="single"/>
        </w:rPr>
        <w:t xml:space="preserve">                     </w:t>
      </w:r>
    </w:p>
    <w:p>
      <w:pPr>
        <w:pStyle w:val="13"/>
        <w:tabs>
          <w:tab w:val="left" w:pos="5580"/>
        </w:tabs>
        <w:spacing w:line="440" w:lineRule="exact"/>
        <w:ind w:left="1079" w:leftChars="257" w:hanging="539"/>
        <w:rPr>
          <w:rFonts w:hAnsi="宋体" w:cs="仿宋"/>
          <w:sz w:val="24"/>
          <w:highlight w:val="none"/>
          <w:u w:val="single"/>
        </w:rPr>
      </w:pPr>
      <w:r>
        <w:rPr>
          <w:rFonts w:hint="eastAsia" w:hAnsi="宋体" w:cs="仿宋"/>
          <w:sz w:val="24"/>
          <w:highlight w:val="none"/>
        </w:rPr>
        <w:t>投标人(盖章):</w:t>
      </w:r>
      <w:r>
        <w:rPr>
          <w:rFonts w:hint="eastAsia" w:hAnsi="宋体" w:cs="仿宋"/>
          <w:sz w:val="24"/>
          <w:highlight w:val="none"/>
          <w:u w:val="single"/>
        </w:rPr>
        <w:tab/>
      </w:r>
      <w:r>
        <w:rPr>
          <w:rFonts w:hint="eastAsia" w:hAnsi="宋体" w:cs="仿宋"/>
          <w:sz w:val="24"/>
          <w:highlight w:val="none"/>
          <w:u w:val="single"/>
        </w:rPr>
        <w:tab/>
      </w:r>
    </w:p>
    <w:p>
      <w:pPr>
        <w:pStyle w:val="13"/>
        <w:tabs>
          <w:tab w:val="left" w:pos="5580"/>
        </w:tabs>
        <w:spacing w:line="440" w:lineRule="exact"/>
        <w:ind w:left="1079" w:leftChars="257" w:hanging="539"/>
        <w:rPr>
          <w:rFonts w:hAnsi="宋体" w:cs="仿宋"/>
          <w:sz w:val="24"/>
          <w:highlight w:val="none"/>
        </w:rPr>
        <w:sectPr>
          <w:pgSz w:w="11906" w:h="16838"/>
          <w:pgMar w:top="1440" w:right="1800" w:bottom="1440" w:left="1800" w:header="851" w:footer="992" w:gutter="0"/>
          <w:cols w:space="720" w:num="1"/>
          <w:docGrid w:type="lines" w:linePitch="312" w:charSpace="0"/>
        </w:sectPr>
      </w:pPr>
      <w:r>
        <w:rPr>
          <w:rFonts w:hint="eastAsia" w:hAnsi="宋体" w:cs="仿宋"/>
          <w:sz w:val="24"/>
          <w:highlight w:val="none"/>
        </w:rPr>
        <w:t>日期：</w:t>
      </w:r>
      <w:r>
        <w:rPr>
          <w:rFonts w:hint="eastAsia" w:hAnsi="宋体" w:cs="仿宋"/>
          <w:sz w:val="24"/>
          <w:highlight w:val="none"/>
          <w:u w:val="single"/>
        </w:rPr>
        <w:t xml:space="preserve">                  </w:t>
      </w:r>
    </w:p>
    <w:p>
      <w:pPr>
        <w:rPr>
          <w:rFonts w:ascii="宋体" w:hAnsi="宋体" w:cs="仿宋"/>
          <w:sz w:val="24"/>
          <w:highlight w:val="none"/>
          <w:u w:val="single"/>
        </w:rPr>
      </w:pPr>
    </w:p>
    <w:p>
      <w:pPr>
        <w:rPr>
          <w:rStyle w:val="18"/>
          <w:rFonts w:hint="eastAsia"/>
          <w:szCs w:val="21"/>
          <w:highlight w:val="none"/>
        </w:rPr>
      </w:pPr>
      <w:bookmarkStart w:id="96" w:name="_Toc1502"/>
      <w:bookmarkStart w:id="97" w:name="_Toc14711"/>
      <w:r>
        <w:rPr>
          <w:rFonts w:hint="eastAsia"/>
          <w:szCs w:val="21"/>
          <w:highlight w:val="none"/>
        </w:rPr>
        <w:t xml:space="preserve"> </w:t>
      </w:r>
      <w:r>
        <w:rPr>
          <w:rStyle w:val="18"/>
          <w:rFonts w:hint="eastAsia"/>
          <w:szCs w:val="21"/>
          <w:highlight w:val="none"/>
        </w:rPr>
        <w:t>关于印发中小企业划型标准规定的通知</w:t>
      </w:r>
    </w:p>
    <w:p>
      <w:pPr>
        <w:pStyle w:val="15"/>
        <w:spacing w:before="0" w:beforeAutospacing="0" w:after="0" w:afterAutospacing="0"/>
        <w:ind w:firstLine="600"/>
        <w:jc w:val="center"/>
        <w:rPr>
          <w:rFonts w:hint="eastAsia"/>
          <w:sz w:val="21"/>
          <w:szCs w:val="21"/>
          <w:highlight w:val="none"/>
        </w:rPr>
      </w:pPr>
      <w:r>
        <w:rPr>
          <w:rFonts w:hint="eastAsia"/>
          <w:sz w:val="21"/>
          <w:szCs w:val="21"/>
          <w:highlight w:val="none"/>
        </w:rPr>
        <w:t>工信部联企业〔2011〕300号</w:t>
      </w:r>
    </w:p>
    <w:p>
      <w:pPr>
        <w:pStyle w:val="15"/>
        <w:spacing w:before="0" w:beforeAutospacing="0" w:after="0" w:afterAutospacing="0"/>
        <w:ind w:firstLine="480"/>
        <w:rPr>
          <w:rFonts w:hint="eastAsia"/>
          <w:sz w:val="21"/>
          <w:szCs w:val="21"/>
          <w:highlight w:val="none"/>
        </w:rPr>
      </w:pPr>
      <w:r>
        <w:rPr>
          <w:rFonts w:hint="eastAsia"/>
          <w:sz w:val="21"/>
          <w:szCs w:val="21"/>
          <w:highlight w:val="none"/>
        </w:rPr>
        <w:t>各省、自治区、直辖市人民政府，国务院各部委、各直属机构及有关单位：</w:t>
      </w:r>
    </w:p>
    <w:p>
      <w:pPr>
        <w:pStyle w:val="15"/>
        <w:spacing w:before="0" w:beforeAutospacing="0" w:after="0" w:afterAutospacing="0"/>
        <w:ind w:firstLine="480"/>
        <w:rPr>
          <w:rFonts w:hint="eastAsia"/>
          <w:sz w:val="21"/>
          <w:szCs w:val="21"/>
          <w:highlight w:val="none"/>
        </w:rPr>
      </w:pPr>
      <w:r>
        <w:rPr>
          <w:rFonts w:hint="eastAsia"/>
          <w:sz w:val="21"/>
          <w:szCs w:val="21"/>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15"/>
        <w:spacing w:before="0" w:beforeAutospacing="0" w:after="0" w:afterAutospacing="0"/>
        <w:rPr>
          <w:rFonts w:hint="eastAsia"/>
          <w:sz w:val="21"/>
          <w:szCs w:val="21"/>
          <w:highlight w:val="none"/>
        </w:rPr>
      </w:pPr>
      <w:r>
        <w:rPr>
          <w:rFonts w:hint="eastAsia"/>
          <w:sz w:val="21"/>
          <w:szCs w:val="21"/>
          <w:highlight w:val="none"/>
        </w:rPr>
        <w:t>　　　　　　　　　　　　　　　　　　　　　工业和信息化部　国家统计局</w:t>
      </w:r>
    </w:p>
    <w:p>
      <w:pPr>
        <w:pStyle w:val="15"/>
        <w:spacing w:before="0" w:beforeAutospacing="0" w:after="0" w:afterAutospacing="0"/>
        <w:rPr>
          <w:rFonts w:hint="eastAsia"/>
          <w:sz w:val="21"/>
          <w:szCs w:val="21"/>
          <w:highlight w:val="none"/>
        </w:rPr>
      </w:pPr>
      <w:r>
        <w:rPr>
          <w:rFonts w:hint="eastAsia"/>
          <w:sz w:val="21"/>
          <w:szCs w:val="21"/>
          <w:highlight w:val="none"/>
        </w:rPr>
        <w:t>　　　　　　　　　　　　　　　　　　　　国家发展和改革委员会　财政部</w:t>
      </w:r>
    </w:p>
    <w:p>
      <w:pPr>
        <w:pStyle w:val="15"/>
        <w:spacing w:before="0" w:beforeAutospacing="0" w:after="0" w:afterAutospacing="0"/>
        <w:rPr>
          <w:rFonts w:hint="eastAsia"/>
          <w:sz w:val="21"/>
          <w:szCs w:val="21"/>
          <w:highlight w:val="none"/>
        </w:rPr>
      </w:pPr>
      <w:r>
        <w:rPr>
          <w:rFonts w:hint="eastAsia"/>
          <w:sz w:val="21"/>
          <w:szCs w:val="21"/>
          <w:highlight w:val="none"/>
        </w:rPr>
        <w:t>　　　　　　　　　　　　　　　　　　　　　　　　二○一一年六月十八日</w:t>
      </w:r>
    </w:p>
    <w:p>
      <w:pPr>
        <w:pStyle w:val="15"/>
        <w:spacing w:before="0" w:beforeAutospacing="0" w:after="0" w:afterAutospacing="0"/>
        <w:jc w:val="center"/>
        <w:rPr>
          <w:rFonts w:hint="eastAsia"/>
          <w:sz w:val="21"/>
          <w:szCs w:val="21"/>
          <w:highlight w:val="none"/>
        </w:rPr>
      </w:pPr>
      <w:r>
        <w:rPr>
          <w:rStyle w:val="18"/>
          <w:rFonts w:hint="eastAsia"/>
          <w:sz w:val="21"/>
          <w:szCs w:val="21"/>
          <w:highlight w:val="none"/>
        </w:rPr>
        <w:t>中小企业划型标准规定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一、根据《中华人民共和国中小企业促进法》和《国务院关于进一步促进中小企业发展的若干意见》(国发〔2009〕36号)，制定本规定。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二、中小企业划分为中型、小型、微型三种类型，具体标准根据企业从业人员、营业收入、资产总额等指标，结合行业特点制定。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四、各行业划型标准为：</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pPr>
        <w:pStyle w:val="15"/>
        <w:spacing w:before="0" w:beforeAutospacing="0" w:after="0" w:afterAutospacing="0"/>
        <w:ind w:firstLine="367" w:firstLineChars="175"/>
        <w:jc w:val="both"/>
        <w:rPr>
          <w:rFonts w:hint="eastAsia"/>
          <w:b w:val="0"/>
          <w:bCs w:val="0"/>
          <w:sz w:val="21"/>
          <w:szCs w:val="21"/>
          <w:highlight w:val="none"/>
        </w:rPr>
      </w:pPr>
      <w:r>
        <w:rPr>
          <w:rFonts w:hint="eastAsia"/>
          <w:b w:val="0"/>
          <w:bCs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15"/>
        <w:spacing w:before="0" w:beforeAutospacing="0" w:after="0" w:afterAutospacing="0"/>
        <w:ind w:firstLine="369" w:firstLineChars="175"/>
        <w:jc w:val="both"/>
        <w:rPr>
          <w:rFonts w:hint="eastAsia"/>
          <w:b/>
          <w:bCs/>
          <w:sz w:val="21"/>
          <w:szCs w:val="21"/>
          <w:highlight w:val="none"/>
        </w:rPr>
      </w:pPr>
      <w:r>
        <w:rPr>
          <w:rFonts w:hint="eastAsia"/>
          <w:b/>
          <w:bCs/>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（十六）其他未列明行业。从业人员300人以下的为中小微型企业。其中，从业人员100人及以上的为中型企业；从业人员10人及以上的为小型企业；从业人员10人以下的为微型企业。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五、企业类型的划分以统计部门的统计数据为依据。</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六、本规定适用于在中华人民共和国境内依法设立的各类所有制和各种组织形式的企业。个体工商户和本规定以外的行业，参照本规定进行划型。</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八、本规定由工业和信息化部、国家统计局会同有关部门根据《国民经济行业分类》修订情况和企业发展变化情况适时修订。</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九、本规定由工业和信息化部、国家统计局会同有关部门负责解释。</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十、本规定自发布之日起执行，原国家经贸委、原国家计委、财政部和国家统计局2003年颁布的《中小企业标准暂行规定》同时废止。</w:t>
      </w:r>
    </w:p>
    <w:p>
      <w:pPr>
        <w:pStyle w:val="3"/>
        <w:numPr>
          <w:ilvl w:val="0"/>
          <w:numId w:val="0"/>
        </w:numPr>
        <w:adjustRightInd w:val="0"/>
        <w:snapToGrid w:val="0"/>
        <w:spacing w:before="0" w:after="0" w:line="360" w:lineRule="auto"/>
        <w:ind w:left="2553"/>
        <w:jc w:val="left"/>
        <w:rPr>
          <w:rFonts w:ascii="宋体" w:hAnsi="宋体" w:cs="仿宋"/>
          <w:b w:val="0"/>
          <w:sz w:val="24"/>
          <w:highlight w:val="none"/>
        </w:rPr>
      </w:pPr>
      <w:r>
        <w:rPr>
          <w:rFonts w:hint="eastAsia" w:ascii="宋体" w:hAnsi="宋体" w:cs="仿宋"/>
          <w:sz w:val="24"/>
          <w:highlight w:val="none"/>
        </w:rPr>
        <w:br w:type="page"/>
      </w:r>
      <w:r>
        <w:rPr>
          <w:rFonts w:hint="eastAsia" w:ascii="宋体" w:hAnsi="宋体" w:cs="仿宋"/>
          <w:sz w:val="24"/>
          <w:highlight w:val="none"/>
        </w:rPr>
        <w:t>附件</w:t>
      </w:r>
      <w:bookmarkStart w:id="98" w:name="_Toc71631935"/>
      <w:r>
        <w:rPr>
          <w:rFonts w:hint="eastAsia" w:ascii="宋体" w:hAnsi="宋体" w:cs="仿宋"/>
          <w:sz w:val="24"/>
          <w:highlight w:val="none"/>
          <w:lang w:val="en-US" w:eastAsia="zh-CN"/>
        </w:rPr>
        <w:t>7</w:t>
      </w:r>
      <w:r>
        <w:rPr>
          <w:rFonts w:hint="eastAsia" w:ascii="宋体" w:hAnsi="宋体" w:cs="仿宋"/>
          <w:sz w:val="24"/>
          <w:highlight w:val="none"/>
        </w:rPr>
        <w:t>中小企业声明函</w:t>
      </w:r>
      <w:bookmarkEnd w:id="98"/>
      <w:r>
        <w:rPr>
          <w:rFonts w:hint="eastAsia" w:ascii="宋体" w:hAnsi="宋体" w:cs="仿宋"/>
          <w:sz w:val="24"/>
          <w:highlight w:val="none"/>
        </w:rPr>
        <w:t>（如是）</w:t>
      </w:r>
      <w:bookmarkEnd w:id="96"/>
      <w:bookmarkEnd w:id="97"/>
    </w:p>
    <w:p>
      <w:pPr>
        <w:adjustRightInd w:val="0"/>
        <w:snapToGrid w:val="0"/>
        <w:spacing w:line="360" w:lineRule="auto"/>
        <w:ind w:hanging="540"/>
        <w:jc w:val="center"/>
        <w:rPr>
          <w:rFonts w:ascii="宋体" w:hAnsi="宋体" w:cs="仿宋"/>
          <w:b/>
          <w:kern w:val="0"/>
          <w:sz w:val="24"/>
          <w:szCs w:val="20"/>
          <w:highlight w:val="none"/>
        </w:rPr>
      </w:pPr>
    </w:p>
    <w:p>
      <w:pPr>
        <w:pStyle w:val="13"/>
        <w:tabs>
          <w:tab w:val="left" w:pos="5580"/>
        </w:tabs>
        <w:adjustRightInd w:val="0"/>
        <w:snapToGrid w:val="0"/>
        <w:spacing w:line="360" w:lineRule="auto"/>
        <w:ind w:firstLine="480" w:firstLineChars="200"/>
        <w:rPr>
          <w:rFonts w:hAnsi="宋体" w:cs="仿宋"/>
          <w:sz w:val="24"/>
          <w:highlight w:val="none"/>
        </w:rPr>
      </w:pPr>
      <w:r>
        <w:rPr>
          <w:rFonts w:hint="eastAsia" w:hAnsi="宋体" w:cs="仿宋"/>
          <w:sz w:val="24"/>
          <w:highlight w:val="none"/>
        </w:rPr>
        <w:t>本公司（联合体）郑重声明，根据《政府采购促进中小企业发展管理办法》（财库﹝2020﹞46 号）的规定，本公司（联合体）参加</w:t>
      </w:r>
      <w:r>
        <w:rPr>
          <w:rFonts w:hint="eastAsia" w:hAnsi="宋体" w:cs="仿宋"/>
          <w:i/>
          <w:sz w:val="24"/>
          <w:highlight w:val="none"/>
          <w:u w:val="single"/>
        </w:rPr>
        <w:t>（单位名称）</w:t>
      </w:r>
      <w:r>
        <w:rPr>
          <w:rFonts w:hint="eastAsia" w:hAnsi="宋体" w:cs="仿宋"/>
          <w:sz w:val="24"/>
          <w:highlight w:val="none"/>
        </w:rPr>
        <w:t>的</w:t>
      </w:r>
      <w:r>
        <w:rPr>
          <w:rFonts w:hint="eastAsia" w:hAnsi="宋体" w:cs="仿宋"/>
          <w:i/>
          <w:sz w:val="24"/>
          <w:highlight w:val="none"/>
          <w:u w:val="single"/>
        </w:rPr>
        <w:t>（项目名称）</w:t>
      </w:r>
      <w:r>
        <w:rPr>
          <w:rFonts w:hint="eastAsia" w:hAnsi="宋体" w:cs="仿宋"/>
          <w:sz w:val="24"/>
          <w:highlight w:val="none"/>
        </w:rPr>
        <w:t>采购活动，提供的货物全部由符合政策要求的中小企业制造。相关企业（含联合体中的中小企业、签订分包意向协议的中小企业）的具体情况如下：</w:t>
      </w:r>
    </w:p>
    <w:p>
      <w:pPr>
        <w:pStyle w:val="13"/>
        <w:tabs>
          <w:tab w:val="left" w:pos="5580"/>
        </w:tabs>
        <w:adjustRightInd w:val="0"/>
        <w:snapToGrid w:val="0"/>
        <w:spacing w:line="360" w:lineRule="auto"/>
        <w:rPr>
          <w:rFonts w:hAnsi="宋体" w:cs="仿宋"/>
          <w:sz w:val="24"/>
          <w:highlight w:val="none"/>
        </w:rPr>
      </w:pPr>
      <w:r>
        <w:rPr>
          <w:rFonts w:hint="eastAsia" w:hAnsi="宋体" w:cs="仿宋"/>
          <w:sz w:val="24"/>
          <w:highlight w:val="none"/>
        </w:rPr>
        <w:t xml:space="preserve">1. </w:t>
      </w:r>
      <w:r>
        <w:rPr>
          <w:rFonts w:hint="eastAsia" w:hAnsi="宋体" w:cs="仿宋"/>
          <w:i/>
          <w:sz w:val="24"/>
          <w:highlight w:val="none"/>
          <w:u w:val="single"/>
        </w:rPr>
        <w:t>（标的名称）</w:t>
      </w:r>
      <w:r>
        <w:rPr>
          <w:rFonts w:hint="eastAsia" w:hAnsi="宋体" w:cs="仿宋"/>
          <w:sz w:val="24"/>
          <w:highlight w:val="none"/>
        </w:rPr>
        <w:t xml:space="preserve"> ，属于</w:t>
      </w:r>
      <w:r>
        <w:rPr>
          <w:rFonts w:hint="eastAsia" w:hAnsi="宋体" w:cs="仿宋"/>
          <w:i/>
          <w:sz w:val="24"/>
          <w:highlight w:val="none"/>
          <w:u w:val="single"/>
        </w:rPr>
        <w:t>（采购文件中明确的所属行业）</w:t>
      </w:r>
      <w:r>
        <w:rPr>
          <w:rFonts w:hint="eastAsia" w:hAnsi="宋体" w:cs="仿宋"/>
          <w:sz w:val="24"/>
          <w:highlight w:val="none"/>
        </w:rPr>
        <w:t>行业；制造商为</w:t>
      </w:r>
      <w:r>
        <w:rPr>
          <w:rFonts w:hint="eastAsia" w:hAnsi="宋体" w:cs="仿宋"/>
          <w:i/>
          <w:sz w:val="24"/>
          <w:highlight w:val="none"/>
          <w:u w:val="single"/>
        </w:rPr>
        <w:t>（企业名称）</w:t>
      </w:r>
      <w:r>
        <w:rPr>
          <w:rFonts w:hint="eastAsia" w:hAnsi="宋体" w:cs="仿宋"/>
          <w:sz w:val="24"/>
          <w:highlight w:val="none"/>
        </w:rPr>
        <w:t>，从业人员</w:t>
      </w:r>
      <w:r>
        <w:rPr>
          <w:rFonts w:hint="eastAsia" w:hAnsi="宋体" w:cs="仿宋"/>
          <w:sz w:val="24"/>
          <w:highlight w:val="none"/>
          <w:u w:val="single"/>
        </w:rPr>
        <w:t xml:space="preserve">      </w:t>
      </w:r>
      <w:r>
        <w:rPr>
          <w:rFonts w:hint="eastAsia" w:hAnsi="宋体" w:cs="仿宋"/>
          <w:sz w:val="24"/>
          <w:highlight w:val="none"/>
        </w:rPr>
        <w:t>人，营业收入为</w:t>
      </w:r>
      <w:r>
        <w:rPr>
          <w:rFonts w:hint="eastAsia" w:hAnsi="宋体" w:cs="仿宋"/>
          <w:sz w:val="24"/>
          <w:highlight w:val="none"/>
          <w:u w:val="single"/>
        </w:rPr>
        <w:t xml:space="preserve">      </w:t>
      </w:r>
      <w:r>
        <w:rPr>
          <w:rFonts w:hint="eastAsia" w:hAnsi="宋体" w:cs="仿宋"/>
          <w:sz w:val="24"/>
          <w:highlight w:val="none"/>
        </w:rPr>
        <w:t>万元，资产总额为</w:t>
      </w:r>
      <w:r>
        <w:rPr>
          <w:rFonts w:hint="eastAsia" w:hAnsi="宋体" w:cs="仿宋"/>
          <w:sz w:val="24"/>
          <w:highlight w:val="none"/>
          <w:u w:val="single"/>
        </w:rPr>
        <w:t xml:space="preserve">    </w:t>
      </w:r>
      <w:r>
        <w:rPr>
          <w:rFonts w:hint="eastAsia" w:hAnsi="宋体" w:cs="仿宋"/>
          <w:sz w:val="24"/>
          <w:highlight w:val="none"/>
        </w:rPr>
        <w:t>万元，属于</w:t>
      </w:r>
      <w:r>
        <w:rPr>
          <w:rFonts w:hint="eastAsia" w:hAnsi="宋体" w:cs="仿宋"/>
          <w:i/>
          <w:sz w:val="24"/>
          <w:highlight w:val="none"/>
          <w:u w:val="single"/>
        </w:rPr>
        <w:t>（中型企业、小型企业、微型企业）</w:t>
      </w:r>
      <w:r>
        <w:rPr>
          <w:rFonts w:hint="eastAsia" w:hAnsi="宋体" w:cs="仿宋"/>
          <w:sz w:val="24"/>
          <w:highlight w:val="none"/>
        </w:rPr>
        <w:t>；</w:t>
      </w:r>
    </w:p>
    <w:p>
      <w:pPr>
        <w:pStyle w:val="13"/>
        <w:tabs>
          <w:tab w:val="left" w:pos="5580"/>
        </w:tabs>
        <w:adjustRightInd w:val="0"/>
        <w:snapToGrid w:val="0"/>
        <w:spacing w:line="360" w:lineRule="auto"/>
        <w:rPr>
          <w:rFonts w:hAnsi="宋体" w:cs="仿宋"/>
          <w:sz w:val="24"/>
          <w:highlight w:val="none"/>
        </w:rPr>
      </w:pPr>
      <w:r>
        <w:rPr>
          <w:rFonts w:hint="eastAsia" w:hAnsi="宋体" w:cs="仿宋"/>
          <w:sz w:val="24"/>
          <w:highlight w:val="none"/>
        </w:rPr>
        <w:t xml:space="preserve">2. </w:t>
      </w:r>
      <w:r>
        <w:rPr>
          <w:rFonts w:hint="eastAsia" w:hAnsi="宋体" w:cs="仿宋"/>
          <w:sz w:val="24"/>
          <w:highlight w:val="none"/>
          <w:u w:val="single"/>
        </w:rPr>
        <w:t>（</w:t>
      </w:r>
      <w:r>
        <w:rPr>
          <w:rFonts w:hint="eastAsia" w:hAnsi="宋体" w:cs="仿宋"/>
          <w:i/>
          <w:sz w:val="24"/>
          <w:highlight w:val="none"/>
          <w:u w:val="single"/>
        </w:rPr>
        <w:t>标的名称）</w:t>
      </w:r>
      <w:r>
        <w:rPr>
          <w:rFonts w:hint="eastAsia" w:hAnsi="宋体" w:cs="仿宋"/>
          <w:sz w:val="24"/>
          <w:highlight w:val="none"/>
        </w:rPr>
        <w:t xml:space="preserve"> ，属于</w:t>
      </w:r>
      <w:r>
        <w:rPr>
          <w:rFonts w:hint="eastAsia" w:hAnsi="宋体" w:cs="仿宋"/>
          <w:i/>
          <w:sz w:val="24"/>
          <w:highlight w:val="none"/>
          <w:u w:val="single"/>
        </w:rPr>
        <w:t>（采购文件中明确的所属行业）</w:t>
      </w:r>
      <w:r>
        <w:rPr>
          <w:rFonts w:hint="eastAsia" w:hAnsi="宋体" w:cs="仿宋"/>
          <w:sz w:val="24"/>
          <w:highlight w:val="none"/>
        </w:rPr>
        <w:t>行业；制造商为</w:t>
      </w:r>
      <w:r>
        <w:rPr>
          <w:rFonts w:hint="eastAsia" w:hAnsi="宋体" w:cs="仿宋"/>
          <w:i/>
          <w:sz w:val="24"/>
          <w:highlight w:val="none"/>
          <w:u w:val="single"/>
        </w:rPr>
        <w:t>（企业名称）</w:t>
      </w:r>
      <w:r>
        <w:rPr>
          <w:rFonts w:hint="eastAsia" w:hAnsi="宋体" w:cs="仿宋"/>
          <w:sz w:val="24"/>
          <w:highlight w:val="none"/>
        </w:rPr>
        <w:t>，从业人员</w:t>
      </w:r>
      <w:r>
        <w:rPr>
          <w:rFonts w:hint="eastAsia" w:hAnsi="宋体" w:cs="仿宋"/>
          <w:sz w:val="24"/>
          <w:highlight w:val="none"/>
          <w:u w:val="single"/>
        </w:rPr>
        <w:t xml:space="preserve">      </w:t>
      </w:r>
      <w:r>
        <w:rPr>
          <w:rFonts w:hint="eastAsia" w:hAnsi="宋体" w:cs="仿宋"/>
          <w:sz w:val="24"/>
          <w:highlight w:val="none"/>
        </w:rPr>
        <w:t>人，营业收入为</w:t>
      </w:r>
      <w:r>
        <w:rPr>
          <w:rFonts w:hint="eastAsia" w:hAnsi="宋体" w:cs="仿宋"/>
          <w:sz w:val="24"/>
          <w:highlight w:val="none"/>
          <w:u w:val="single"/>
        </w:rPr>
        <w:t xml:space="preserve">      </w:t>
      </w:r>
      <w:r>
        <w:rPr>
          <w:rFonts w:hint="eastAsia" w:hAnsi="宋体" w:cs="仿宋"/>
          <w:sz w:val="24"/>
          <w:highlight w:val="none"/>
        </w:rPr>
        <w:t>万元，资产总额为</w:t>
      </w:r>
      <w:r>
        <w:rPr>
          <w:rFonts w:hint="eastAsia" w:hAnsi="宋体" w:cs="仿宋"/>
          <w:sz w:val="24"/>
          <w:highlight w:val="none"/>
          <w:u w:val="single"/>
        </w:rPr>
        <w:t xml:space="preserve">    </w:t>
      </w:r>
      <w:r>
        <w:rPr>
          <w:rFonts w:hint="eastAsia" w:hAnsi="宋体" w:cs="仿宋"/>
          <w:sz w:val="24"/>
          <w:highlight w:val="none"/>
        </w:rPr>
        <w:t>万元，属于</w:t>
      </w:r>
      <w:r>
        <w:rPr>
          <w:rFonts w:hint="eastAsia" w:hAnsi="宋体" w:cs="仿宋"/>
          <w:i/>
          <w:sz w:val="24"/>
          <w:highlight w:val="none"/>
          <w:u w:val="single"/>
        </w:rPr>
        <w:t>（中型企业、小型企业、微型企业）</w:t>
      </w:r>
      <w:r>
        <w:rPr>
          <w:rFonts w:hint="eastAsia" w:hAnsi="宋体" w:cs="仿宋"/>
          <w:sz w:val="24"/>
          <w:highlight w:val="none"/>
        </w:rPr>
        <w:t>；</w:t>
      </w:r>
    </w:p>
    <w:p>
      <w:pPr>
        <w:pStyle w:val="13"/>
        <w:tabs>
          <w:tab w:val="left" w:pos="5580"/>
        </w:tabs>
        <w:adjustRightInd w:val="0"/>
        <w:snapToGrid w:val="0"/>
        <w:spacing w:line="360" w:lineRule="auto"/>
        <w:ind w:left="46" w:hanging="45" w:hangingChars="19"/>
        <w:rPr>
          <w:rFonts w:hAnsi="宋体" w:cs="仿宋"/>
          <w:sz w:val="24"/>
          <w:highlight w:val="none"/>
        </w:rPr>
      </w:pPr>
      <w:r>
        <w:rPr>
          <w:rFonts w:hint="eastAsia" w:hAnsi="宋体" w:cs="仿宋"/>
          <w:sz w:val="24"/>
          <w:highlight w:val="none"/>
        </w:rPr>
        <w:t>……</w:t>
      </w:r>
    </w:p>
    <w:p>
      <w:pPr>
        <w:pStyle w:val="13"/>
        <w:tabs>
          <w:tab w:val="left" w:pos="5580"/>
        </w:tabs>
        <w:adjustRightInd w:val="0"/>
        <w:snapToGrid w:val="0"/>
        <w:spacing w:line="360" w:lineRule="auto"/>
        <w:ind w:firstLine="491" w:firstLineChars="205"/>
        <w:rPr>
          <w:rFonts w:hAnsi="宋体" w:cs="仿宋"/>
          <w:sz w:val="24"/>
          <w:highlight w:val="none"/>
        </w:rPr>
      </w:pPr>
      <w:r>
        <w:rPr>
          <w:rFonts w:hint="eastAsia" w:hAnsi="宋体" w:cs="仿宋"/>
          <w:sz w:val="24"/>
          <w:highlight w:val="none"/>
        </w:rPr>
        <w:t>以上企业，不属于大企业的分支机构，不存在控股股东为大企业的情形，也不存在与大企业的负责人为同一人的情形。</w:t>
      </w:r>
    </w:p>
    <w:p>
      <w:pPr>
        <w:pStyle w:val="13"/>
        <w:tabs>
          <w:tab w:val="left" w:pos="5580"/>
        </w:tabs>
        <w:adjustRightInd w:val="0"/>
        <w:snapToGrid w:val="0"/>
        <w:spacing w:line="360" w:lineRule="auto"/>
        <w:ind w:firstLine="491" w:firstLineChars="205"/>
        <w:rPr>
          <w:rFonts w:hAnsi="宋体" w:cs="仿宋"/>
          <w:sz w:val="24"/>
          <w:highlight w:val="none"/>
        </w:rPr>
      </w:pPr>
      <w:r>
        <w:rPr>
          <w:rFonts w:hint="eastAsia" w:hAnsi="宋体" w:cs="仿宋"/>
          <w:sz w:val="24"/>
          <w:highlight w:val="none"/>
        </w:rPr>
        <w:t>本企业对上述声明内容的真实性负责。如有虚假，将依法承担相应责任。</w:t>
      </w:r>
    </w:p>
    <w:p>
      <w:pPr>
        <w:pStyle w:val="13"/>
        <w:tabs>
          <w:tab w:val="left" w:pos="5580"/>
        </w:tabs>
        <w:adjustRightInd w:val="0"/>
        <w:snapToGrid w:val="0"/>
        <w:spacing w:line="360" w:lineRule="auto"/>
        <w:ind w:hanging="527"/>
        <w:rPr>
          <w:rFonts w:hAnsi="宋体" w:cs="仿宋"/>
          <w:sz w:val="24"/>
          <w:highlight w:val="none"/>
        </w:rPr>
      </w:pPr>
    </w:p>
    <w:p>
      <w:pPr>
        <w:pStyle w:val="13"/>
        <w:tabs>
          <w:tab w:val="left" w:pos="5580"/>
        </w:tabs>
        <w:adjustRightInd w:val="0"/>
        <w:snapToGrid w:val="0"/>
        <w:spacing w:line="360" w:lineRule="auto"/>
        <w:ind w:hanging="527"/>
        <w:rPr>
          <w:rFonts w:hAnsi="宋体" w:cs="仿宋"/>
          <w:sz w:val="24"/>
          <w:highlight w:val="none"/>
        </w:rPr>
      </w:pPr>
    </w:p>
    <w:p>
      <w:pPr>
        <w:pStyle w:val="13"/>
        <w:tabs>
          <w:tab w:val="left" w:pos="5580"/>
        </w:tabs>
        <w:adjustRightInd w:val="0"/>
        <w:snapToGrid w:val="0"/>
        <w:spacing w:line="360" w:lineRule="auto"/>
        <w:ind w:firstLine="4680" w:firstLineChars="1950"/>
        <w:rPr>
          <w:rFonts w:hAnsi="宋体" w:cs="仿宋"/>
          <w:sz w:val="24"/>
          <w:highlight w:val="none"/>
        </w:rPr>
      </w:pPr>
      <w:r>
        <w:rPr>
          <w:rFonts w:hint="eastAsia" w:hAnsi="宋体" w:cs="仿宋"/>
          <w:sz w:val="24"/>
          <w:highlight w:val="none"/>
        </w:rPr>
        <w:t>企业名称（盖章）：</w:t>
      </w:r>
    </w:p>
    <w:p>
      <w:pPr>
        <w:pStyle w:val="13"/>
        <w:tabs>
          <w:tab w:val="left" w:pos="5580"/>
        </w:tabs>
        <w:adjustRightInd w:val="0"/>
        <w:snapToGrid w:val="0"/>
        <w:spacing w:line="360" w:lineRule="auto"/>
        <w:ind w:firstLine="4680" w:firstLineChars="1950"/>
        <w:rPr>
          <w:rFonts w:hAnsi="宋体" w:cs="仿宋"/>
          <w:sz w:val="24"/>
          <w:highlight w:val="none"/>
        </w:rPr>
      </w:pPr>
      <w:r>
        <w:rPr>
          <w:rFonts w:hint="eastAsia" w:hAnsi="宋体" w:cs="仿宋"/>
          <w:sz w:val="24"/>
          <w:highlight w:val="none"/>
        </w:rPr>
        <w:t>日期：</w:t>
      </w:r>
    </w:p>
    <w:p>
      <w:pPr>
        <w:pStyle w:val="13"/>
        <w:tabs>
          <w:tab w:val="left" w:pos="5580"/>
        </w:tabs>
        <w:adjustRightInd w:val="0"/>
        <w:snapToGrid w:val="0"/>
        <w:spacing w:line="360" w:lineRule="auto"/>
        <w:ind w:hanging="527"/>
        <w:rPr>
          <w:rFonts w:hAnsi="宋体" w:cs="仿宋"/>
          <w:sz w:val="24"/>
          <w:highlight w:val="none"/>
        </w:rPr>
      </w:pPr>
    </w:p>
    <w:p>
      <w:pPr>
        <w:pStyle w:val="13"/>
        <w:tabs>
          <w:tab w:val="left" w:pos="5580"/>
        </w:tabs>
        <w:adjustRightInd w:val="0"/>
        <w:snapToGrid w:val="0"/>
        <w:spacing w:line="360" w:lineRule="auto"/>
        <w:rPr>
          <w:rFonts w:hAnsi="宋体" w:cs="仿宋"/>
          <w:sz w:val="24"/>
          <w:highlight w:val="none"/>
        </w:rPr>
      </w:pPr>
      <w:r>
        <w:rPr>
          <w:rFonts w:hint="eastAsia" w:hAnsi="宋体" w:cs="仿宋"/>
          <w:sz w:val="24"/>
          <w:highlight w:val="none"/>
        </w:rPr>
        <w:t>注1、从业人员、营业收入、资产总额填报上一年度数据，无上一年度数据的新成立企业可不填报。</w:t>
      </w:r>
    </w:p>
    <w:p>
      <w:pPr>
        <w:pStyle w:val="13"/>
        <w:tabs>
          <w:tab w:val="left" w:pos="5580"/>
        </w:tabs>
        <w:adjustRightInd w:val="0"/>
        <w:snapToGrid w:val="0"/>
        <w:spacing w:line="360" w:lineRule="auto"/>
        <w:rPr>
          <w:rFonts w:hAnsi="宋体" w:cs="仿宋"/>
          <w:sz w:val="24"/>
          <w:highlight w:val="none"/>
        </w:rPr>
      </w:pPr>
      <w:r>
        <w:rPr>
          <w:rFonts w:hint="eastAsia" w:hAnsi="宋体" w:cs="仿宋"/>
          <w:sz w:val="24"/>
          <w:highlight w:val="none"/>
        </w:rPr>
        <w:t>2、请在本表中填写</w:t>
      </w:r>
      <w:r>
        <w:rPr>
          <w:rFonts w:hint="eastAsia" w:hAnsi="宋体" w:cs="仿宋"/>
          <w:sz w:val="24"/>
          <w:highlight w:val="none"/>
          <w:u w:val="single"/>
        </w:rPr>
        <w:t>投标人须知前附表</w:t>
      </w:r>
      <w:r>
        <w:rPr>
          <w:rFonts w:hint="eastAsia" w:hAnsi="宋体" w:cs="仿宋"/>
          <w:sz w:val="24"/>
          <w:highlight w:val="none"/>
        </w:rPr>
        <w:t>中写明的中小企业行业类别。</w:t>
      </w:r>
    </w:p>
    <w:p>
      <w:pPr>
        <w:pStyle w:val="19"/>
        <w:adjustRightInd w:val="0"/>
        <w:snapToGrid w:val="0"/>
        <w:spacing w:before="0" w:after="0" w:line="360" w:lineRule="auto"/>
        <w:rPr>
          <w:rFonts w:ascii="宋体" w:hAnsi="宋体" w:cs="仿宋"/>
          <w:sz w:val="24"/>
          <w:highlight w:val="none"/>
        </w:rPr>
      </w:pPr>
      <w:r>
        <w:rPr>
          <w:rFonts w:hint="eastAsia" w:ascii="宋体" w:hAnsi="宋体" w:cs="仿宋"/>
          <w:sz w:val="24"/>
          <w:highlight w:val="none"/>
        </w:rPr>
        <w:t>3、制造商如为监狱企业或残疾人福利性单位的，视同为小型、微型企业，请填写此声明函，并需要出具相应的声明函和证明文件（格式后附）。</w:t>
      </w:r>
    </w:p>
    <w:p>
      <w:pPr>
        <w:rPr>
          <w:rFonts w:ascii="宋体" w:hAnsi="宋体" w:cs="仿宋"/>
          <w:sz w:val="24"/>
          <w:highlight w:val="none"/>
        </w:rPr>
      </w:pPr>
      <w:r>
        <w:rPr>
          <w:rFonts w:hint="eastAsia" w:ascii="宋体" w:hAnsi="宋体" w:cs="仿宋"/>
          <w:sz w:val="24"/>
          <w:highlight w:val="none"/>
        </w:rPr>
        <w:br w:type="page"/>
      </w:r>
    </w:p>
    <w:p>
      <w:pPr>
        <w:pStyle w:val="3"/>
        <w:numPr>
          <w:ilvl w:val="0"/>
          <w:numId w:val="0"/>
        </w:numPr>
        <w:adjustRightInd w:val="0"/>
        <w:snapToGrid w:val="0"/>
        <w:spacing w:before="0" w:after="0" w:line="360" w:lineRule="auto"/>
        <w:ind w:left="2553"/>
        <w:jc w:val="left"/>
        <w:rPr>
          <w:rFonts w:ascii="宋体" w:hAnsi="宋体" w:cs="仿宋"/>
          <w:sz w:val="24"/>
          <w:szCs w:val="24"/>
          <w:highlight w:val="none"/>
        </w:rPr>
      </w:pPr>
      <w:bookmarkStart w:id="99" w:name="_Toc71631936"/>
      <w:bookmarkStart w:id="100" w:name="_Toc17478"/>
      <w:bookmarkStart w:id="101" w:name="_Toc5109"/>
      <w:r>
        <w:rPr>
          <w:rFonts w:hint="eastAsia" w:ascii="宋体" w:hAnsi="宋体" w:cs="仿宋"/>
          <w:sz w:val="24"/>
          <w:szCs w:val="24"/>
          <w:highlight w:val="none"/>
        </w:rPr>
        <w:t>附件  监狱企业声明函</w:t>
      </w:r>
      <w:bookmarkEnd w:id="99"/>
      <w:r>
        <w:rPr>
          <w:rFonts w:hint="eastAsia" w:ascii="宋体" w:hAnsi="宋体" w:cs="仿宋"/>
          <w:sz w:val="24"/>
          <w:highlight w:val="none"/>
        </w:rPr>
        <w:t>（如是）</w:t>
      </w:r>
      <w:bookmarkEnd w:id="100"/>
      <w:bookmarkEnd w:id="101"/>
    </w:p>
    <w:p>
      <w:pPr>
        <w:adjustRightInd w:val="0"/>
        <w:snapToGrid w:val="0"/>
        <w:spacing w:line="360" w:lineRule="auto"/>
        <w:rPr>
          <w:rFonts w:ascii="宋体" w:hAnsi="宋体" w:cs="仿宋"/>
          <w:b/>
          <w:kern w:val="0"/>
          <w:sz w:val="24"/>
          <w:highlight w:val="none"/>
        </w:rPr>
      </w:pPr>
    </w:p>
    <w:p>
      <w:pPr>
        <w:adjustRightInd w:val="0"/>
        <w:snapToGrid w:val="0"/>
        <w:spacing w:line="360" w:lineRule="auto"/>
        <w:ind w:firstLine="480" w:firstLineChars="200"/>
        <w:rPr>
          <w:rFonts w:ascii="宋体" w:hAnsi="宋体" w:cs="仿宋"/>
          <w:kern w:val="0"/>
          <w:sz w:val="24"/>
          <w:highlight w:val="none"/>
        </w:rPr>
      </w:pPr>
      <w:r>
        <w:rPr>
          <w:rFonts w:hint="eastAsia" w:ascii="宋体" w:hAnsi="宋体" w:cs="仿宋"/>
          <w:kern w:val="0"/>
          <w:sz w:val="24"/>
          <w:highlight w:val="none"/>
        </w:rPr>
        <w:t>本单位郑重声明，本单位在参加</w:t>
      </w:r>
      <w:r>
        <w:rPr>
          <w:rFonts w:hint="eastAsia" w:ascii="宋体" w:hAnsi="宋体" w:cs="仿宋"/>
          <w:kern w:val="0"/>
          <w:sz w:val="24"/>
          <w:highlight w:val="none"/>
          <w:u w:val="single"/>
        </w:rPr>
        <w:t>（采购人名称）</w:t>
      </w:r>
      <w:r>
        <w:rPr>
          <w:rFonts w:hint="eastAsia" w:ascii="宋体" w:hAnsi="宋体" w:cs="仿宋"/>
          <w:kern w:val="0"/>
          <w:sz w:val="24"/>
          <w:highlight w:val="none"/>
        </w:rPr>
        <w:t>的</w:t>
      </w:r>
      <w:r>
        <w:rPr>
          <w:rFonts w:hint="eastAsia" w:ascii="宋体" w:hAnsi="宋体" w:cs="仿宋"/>
          <w:kern w:val="0"/>
          <w:sz w:val="24"/>
          <w:highlight w:val="none"/>
          <w:u w:val="single"/>
        </w:rPr>
        <w:t>（招标项目名称）</w:t>
      </w:r>
      <w:r>
        <w:rPr>
          <w:rFonts w:hint="eastAsia" w:ascii="宋体" w:hAnsi="宋体" w:cs="仿宋"/>
          <w:kern w:val="0"/>
          <w:sz w:val="24"/>
          <w:highlight w:val="none"/>
        </w:rPr>
        <w:t>项目采购活动提供以下监狱企业制造的货物（或监狱企业承担的工程、或监狱企业承接的服务），具体情况如下：（按照实际情况勾选或填空）</w:t>
      </w:r>
    </w:p>
    <w:p>
      <w:pPr>
        <w:adjustRightInd w:val="0"/>
        <w:snapToGrid w:val="0"/>
        <w:spacing w:line="360" w:lineRule="auto"/>
        <w:ind w:firstLine="360" w:firstLineChars="150"/>
        <w:rPr>
          <w:rFonts w:ascii="宋体" w:hAnsi="宋体" w:cs="仿宋"/>
          <w:kern w:val="0"/>
          <w:sz w:val="24"/>
          <w:highlight w:val="none"/>
        </w:rPr>
      </w:pPr>
      <w:r>
        <w:rPr>
          <w:rFonts w:hint="eastAsia" w:ascii="宋体" w:hAnsi="宋体" w:cs="仿宋"/>
          <w:kern w:val="0"/>
          <w:sz w:val="24"/>
          <w:highlight w:val="none"/>
        </w:rPr>
        <w:t>（1）</w:t>
      </w:r>
      <w:r>
        <w:rPr>
          <w:rFonts w:hint="eastAsia" w:ascii="宋体" w:hAnsi="宋体" w:cs="仿宋"/>
          <w:kern w:val="0"/>
          <w:sz w:val="24"/>
          <w:highlight w:val="none"/>
          <w:u w:val="single"/>
        </w:rPr>
        <w:t>（制造商名称）</w:t>
      </w:r>
      <w:r>
        <w:rPr>
          <w:rFonts w:hint="eastAsia" w:ascii="宋体" w:hAnsi="宋体" w:cs="仿宋"/>
          <w:kern w:val="0"/>
          <w:sz w:val="24"/>
          <w:highlight w:val="none"/>
        </w:rPr>
        <w:t>属于监狱企业，后附省级以上监狱管理局、戒毒管理局（含新疆生产建设兵团）出具的属于监狱企业的证明文件。</w:t>
      </w:r>
    </w:p>
    <w:p>
      <w:pPr>
        <w:adjustRightInd w:val="0"/>
        <w:snapToGrid w:val="0"/>
        <w:spacing w:line="360" w:lineRule="auto"/>
        <w:ind w:firstLine="420"/>
        <w:rPr>
          <w:rFonts w:ascii="宋体" w:hAnsi="宋体" w:cs="仿宋"/>
          <w:kern w:val="0"/>
          <w:sz w:val="24"/>
          <w:highlight w:val="none"/>
        </w:rPr>
      </w:pPr>
      <w:r>
        <w:rPr>
          <w:rFonts w:hint="eastAsia" w:ascii="宋体" w:hAnsi="宋体" w:cs="仿宋"/>
          <w:kern w:val="0"/>
          <w:sz w:val="24"/>
          <w:highlight w:val="none"/>
        </w:rPr>
        <w:t>（2）</w:t>
      </w:r>
      <w:r>
        <w:rPr>
          <w:rFonts w:hint="eastAsia" w:ascii="宋体" w:hAnsi="宋体" w:cs="仿宋"/>
          <w:kern w:val="0"/>
          <w:sz w:val="24"/>
          <w:highlight w:val="none"/>
          <w:u w:val="single"/>
        </w:rPr>
        <w:t>（制造商名称）</w:t>
      </w:r>
      <w:r>
        <w:rPr>
          <w:rFonts w:hint="eastAsia" w:ascii="宋体" w:hAnsi="宋体" w:cs="仿宋"/>
          <w:kern w:val="0"/>
          <w:sz w:val="24"/>
          <w:highlight w:val="none"/>
        </w:rPr>
        <w:t>属于监狱企业并作为联合体一方，其提供协议合同金额占到共同投标协议合同总金额的比例为</w:t>
      </w:r>
      <w:r>
        <w:rPr>
          <w:rFonts w:hint="eastAsia" w:ascii="宋体" w:hAnsi="宋体" w:cs="仿宋"/>
          <w:kern w:val="0"/>
          <w:sz w:val="24"/>
          <w:highlight w:val="none"/>
          <w:u w:val="single"/>
        </w:rPr>
        <w:t xml:space="preserve">       </w:t>
      </w:r>
      <w:r>
        <w:rPr>
          <w:rFonts w:hint="eastAsia" w:ascii="宋体" w:hAnsi="宋体" w:cs="仿宋"/>
          <w:kern w:val="0"/>
          <w:sz w:val="24"/>
          <w:highlight w:val="none"/>
        </w:rPr>
        <w:t>。后附省级以上监狱管理局、戒毒管理局（含新疆生产建设兵团）出具的属于监狱企业的证明文件。</w:t>
      </w:r>
    </w:p>
    <w:p>
      <w:pPr>
        <w:adjustRightInd w:val="0"/>
        <w:snapToGrid w:val="0"/>
        <w:spacing w:line="360" w:lineRule="auto"/>
        <w:ind w:firstLine="420"/>
        <w:rPr>
          <w:rFonts w:ascii="宋体" w:hAnsi="宋体" w:cs="仿宋"/>
          <w:kern w:val="0"/>
          <w:sz w:val="24"/>
          <w:highlight w:val="none"/>
        </w:rPr>
      </w:pPr>
      <w:r>
        <w:rPr>
          <w:rFonts w:hint="eastAsia" w:ascii="宋体" w:hAnsi="宋体" w:cs="仿宋"/>
          <w:kern w:val="0"/>
          <w:sz w:val="24"/>
          <w:highlight w:val="none"/>
        </w:rPr>
        <w:t>（3）</w:t>
      </w:r>
      <w:r>
        <w:rPr>
          <w:rFonts w:hint="eastAsia" w:ascii="宋体" w:hAnsi="宋体" w:cs="仿宋"/>
          <w:kern w:val="0"/>
          <w:sz w:val="24"/>
          <w:highlight w:val="none"/>
          <w:u w:val="single"/>
        </w:rPr>
        <w:t>（制造商名称）</w:t>
      </w:r>
      <w:r>
        <w:rPr>
          <w:rFonts w:hint="eastAsia" w:ascii="宋体" w:hAnsi="宋体" w:cs="仿宋"/>
          <w:kern w:val="0"/>
          <w:sz w:val="24"/>
          <w:highlight w:val="none"/>
        </w:rPr>
        <w:t>属于监狱企业并作为分包方，其提供协议合同金额占到分包意向协议合同总金额的比例为</w:t>
      </w:r>
      <w:r>
        <w:rPr>
          <w:rFonts w:hint="eastAsia" w:ascii="宋体" w:hAnsi="宋体" w:cs="仿宋"/>
          <w:kern w:val="0"/>
          <w:sz w:val="24"/>
          <w:highlight w:val="none"/>
          <w:u w:val="single"/>
        </w:rPr>
        <w:t xml:space="preserve">       </w:t>
      </w:r>
      <w:r>
        <w:rPr>
          <w:rFonts w:hint="eastAsia" w:ascii="宋体" w:hAnsi="宋体" w:cs="仿宋"/>
          <w:kern w:val="0"/>
          <w:sz w:val="24"/>
          <w:highlight w:val="none"/>
        </w:rPr>
        <w:t>。后附省级以上监狱管理局、戒毒管理局（含新疆生产建设兵团）出具的属于监狱企业的证明文件。</w:t>
      </w:r>
    </w:p>
    <w:p>
      <w:pPr>
        <w:adjustRightInd w:val="0"/>
        <w:snapToGrid w:val="0"/>
        <w:spacing w:line="360" w:lineRule="auto"/>
        <w:rPr>
          <w:rFonts w:ascii="宋体" w:hAnsi="宋体" w:cs="仿宋"/>
          <w:kern w:val="0"/>
          <w:sz w:val="24"/>
          <w:highlight w:val="none"/>
        </w:rPr>
      </w:pPr>
      <w:r>
        <w:rPr>
          <w:rFonts w:hint="eastAsia" w:ascii="宋体" w:hAnsi="宋体" w:cs="仿宋"/>
          <w:kern w:val="0"/>
          <w:sz w:val="24"/>
          <w:highlight w:val="none"/>
        </w:rPr>
        <w:t xml:space="preserve">    本单位对上述声明的真实性负责。如有虚假，将依法承担相应责任。</w:t>
      </w:r>
    </w:p>
    <w:p>
      <w:pPr>
        <w:adjustRightInd w:val="0"/>
        <w:snapToGrid w:val="0"/>
        <w:spacing w:line="360" w:lineRule="auto"/>
        <w:rPr>
          <w:rFonts w:ascii="宋体" w:hAnsi="宋体" w:cs="仿宋"/>
          <w:kern w:val="0"/>
          <w:sz w:val="24"/>
          <w:highlight w:val="none"/>
        </w:rPr>
      </w:pPr>
    </w:p>
    <w:p>
      <w:pPr>
        <w:pStyle w:val="14"/>
        <w:rPr>
          <w:rFonts w:ascii="宋体" w:hAnsi="宋体"/>
          <w:highlight w:val="none"/>
        </w:rPr>
      </w:pPr>
    </w:p>
    <w:p>
      <w:pPr>
        <w:adjustRightInd w:val="0"/>
        <w:snapToGrid w:val="0"/>
        <w:spacing w:line="360" w:lineRule="auto"/>
        <w:rPr>
          <w:rFonts w:ascii="宋体" w:hAnsi="宋体" w:cs="仿宋"/>
          <w:kern w:val="0"/>
          <w:sz w:val="24"/>
          <w:highlight w:val="none"/>
        </w:rPr>
      </w:pPr>
    </w:p>
    <w:p>
      <w:pPr>
        <w:adjustRightInd w:val="0"/>
        <w:snapToGrid w:val="0"/>
        <w:spacing w:line="360" w:lineRule="auto"/>
        <w:ind w:firstLine="5301" w:firstLineChars="2200"/>
        <w:rPr>
          <w:rFonts w:ascii="宋体" w:hAnsi="宋体" w:cs="仿宋"/>
          <w:b/>
          <w:kern w:val="0"/>
          <w:sz w:val="24"/>
          <w:highlight w:val="none"/>
        </w:rPr>
      </w:pPr>
    </w:p>
    <w:p>
      <w:pPr>
        <w:adjustRightInd w:val="0"/>
        <w:snapToGrid w:val="0"/>
        <w:spacing w:line="360" w:lineRule="auto"/>
        <w:ind w:firstLine="5280" w:firstLineChars="2200"/>
        <w:rPr>
          <w:rFonts w:ascii="宋体" w:hAnsi="宋体" w:cs="仿宋"/>
          <w:kern w:val="0"/>
          <w:sz w:val="24"/>
          <w:highlight w:val="none"/>
        </w:rPr>
      </w:pPr>
      <w:r>
        <w:rPr>
          <w:rFonts w:hint="eastAsia" w:ascii="宋体" w:hAnsi="宋体" w:cs="仿宋"/>
          <w:kern w:val="0"/>
          <w:sz w:val="24"/>
          <w:highlight w:val="none"/>
        </w:rPr>
        <w:t>单位名称（盖章）：</w:t>
      </w:r>
    </w:p>
    <w:p>
      <w:pPr>
        <w:adjustRightInd w:val="0"/>
        <w:snapToGrid w:val="0"/>
        <w:spacing w:line="360" w:lineRule="auto"/>
        <w:ind w:firstLine="5280" w:firstLineChars="2200"/>
        <w:rPr>
          <w:rFonts w:ascii="宋体" w:hAnsi="宋体" w:cs="仿宋"/>
          <w:kern w:val="0"/>
          <w:sz w:val="24"/>
          <w:highlight w:val="none"/>
        </w:rPr>
      </w:pPr>
      <w:r>
        <w:rPr>
          <w:rFonts w:hint="eastAsia" w:ascii="宋体" w:hAnsi="宋体" w:cs="仿宋"/>
          <w:kern w:val="0"/>
          <w:sz w:val="24"/>
          <w:highlight w:val="none"/>
        </w:rPr>
        <w:t>日  期：</w:t>
      </w:r>
    </w:p>
    <w:p>
      <w:pPr>
        <w:rPr>
          <w:rFonts w:ascii="宋体" w:hAnsi="宋体" w:cs="仿宋"/>
          <w:sz w:val="24"/>
          <w:highlight w:val="none"/>
        </w:rPr>
      </w:pPr>
      <w:r>
        <w:rPr>
          <w:rFonts w:hint="eastAsia" w:ascii="宋体" w:hAnsi="宋体" w:cs="仿宋"/>
          <w:sz w:val="24"/>
          <w:highlight w:val="none"/>
        </w:rPr>
        <w:br w:type="page"/>
      </w:r>
    </w:p>
    <w:p>
      <w:pPr>
        <w:pStyle w:val="3"/>
        <w:numPr>
          <w:ilvl w:val="0"/>
          <w:numId w:val="0"/>
        </w:numPr>
        <w:spacing w:before="0" w:after="0" w:line="360" w:lineRule="auto"/>
        <w:ind w:left="2553"/>
        <w:jc w:val="left"/>
        <w:rPr>
          <w:rFonts w:ascii="宋体" w:hAnsi="宋体" w:cs="仿宋"/>
          <w:sz w:val="24"/>
          <w:highlight w:val="none"/>
        </w:rPr>
      </w:pPr>
      <w:bookmarkStart w:id="102" w:name="_Toc71631937"/>
      <w:bookmarkStart w:id="103" w:name="_Toc19189"/>
      <w:bookmarkStart w:id="104" w:name="_Toc28543"/>
      <w:bookmarkStart w:id="105" w:name="OLE_LINK13"/>
      <w:bookmarkStart w:id="106" w:name="OLE_LINK14"/>
      <w:r>
        <w:rPr>
          <w:rFonts w:hint="eastAsia" w:ascii="宋体" w:hAnsi="宋体" w:cs="仿宋"/>
          <w:sz w:val="24"/>
          <w:highlight w:val="none"/>
        </w:rPr>
        <w:t>附件 残疾人福利性单位声明函</w:t>
      </w:r>
      <w:bookmarkEnd w:id="102"/>
      <w:r>
        <w:rPr>
          <w:rFonts w:hint="eastAsia" w:ascii="宋体" w:hAnsi="宋体" w:cs="仿宋"/>
          <w:sz w:val="24"/>
          <w:highlight w:val="none"/>
        </w:rPr>
        <w:t>（如是）</w:t>
      </w:r>
      <w:bookmarkEnd w:id="103"/>
      <w:bookmarkEnd w:id="104"/>
    </w:p>
    <w:bookmarkEnd w:id="105"/>
    <w:bookmarkEnd w:id="106"/>
    <w:p>
      <w:pPr>
        <w:spacing w:line="360" w:lineRule="auto"/>
        <w:ind w:hanging="540"/>
        <w:jc w:val="center"/>
        <w:rPr>
          <w:rFonts w:ascii="宋体" w:hAnsi="宋体" w:cs="仿宋"/>
          <w:kern w:val="0"/>
          <w:sz w:val="24"/>
          <w:szCs w:val="20"/>
          <w:highlight w:val="none"/>
        </w:rPr>
      </w:pPr>
    </w:p>
    <w:p>
      <w:pPr>
        <w:spacing w:line="360" w:lineRule="auto"/>
        <w:ind w:firstLine="567"/>
        <w:rPr>
          <w:rFonts w:ascii="宋体" w:hAnsi="宋体" w:cs="仿宋"/>
          <w:kern w:val="0"/>
          <w:sz w:val="24"/>
          <w:szCs w:val="20"/>
          <w:highlight w:val="none"/>
        </w:rPr>
      </w:pPr>
    </w:p>
    <w:p>
      <w:pPr>
        <w:spacing w:line="360" w:lineRule="auto"/>
        <w:ind w:firstLine="480" w:firstLineChars="200"/>
        <w:rPr>
          <w:rFonts w:ascii="宋体" w:hAnsi="宋体" w:cs="仿宋"/>
          <w:kern w:val="0"/>
          <w:sz w:val="24"/>
          <w:highlight w:val="none"/>
        </w:rPr>
      </w:pPr>
      <w:r>
        <w:rPr>
          <w:rFonts w:hint="eastAsia" w:ascii="宋体" w:hAnsi="宋体" w:cs="仿宋"/>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仿宋"/>
          <w:kern w:val="0"/>
          <w:sz w:val="24"/>
          <w:highlight w:val="none"/>
        </w:rPr>
      </w:pPr>
      <w:r>
        <w:rPr>
          <w:rFonts w:hint="eastAsia" w:ascii="宋体" w:hAnsi="宋体" w:cs="仿宋"/>
          <w:kern w:val="0"/>
          <w:sz w:val="24"/>
          <w:highlight w:val="none"/>
        </w:rPr>
        <w:t>本单位对上述声明的真实性负责。如有虚假，将依法承担相应责任。</w:t>
      </w:r>
    </w:p>
    <w:p>
      <w:pPr>
        <w:spacing w:line="360" w:lineRule="auto"/>
        <w:ind w:firstLine="480" w:firstLineChars="200"/>
        <w:rPr>
          <w:rFonts w:ascii="宋体" w:hAnsi="宋体" w:cs="仿宋"/>
          <w:kern w:val="0"/>
          <w:sz w:val="24"/>
          <w:highlight w:val="none"/>
        </w:rPr>
      </w:pPr>
    </w:p>
    <w:p>
      <w:pPr>
        <w:spacing w:line="360" w:lineRule="auto"/>
        <w:ind w:firstLine="624" w:firstLineChars="200"/>
        <w:rPr>
          <w:rFonts w:ascii="宋体" w:hAnsi="宋体" w:cs="仿宋"/>
          <w:spacing w:val="6"/>
          <w:sz w:val="30"/>
          <w:szCs w:val="30"/>
          <w:highlight w:val="none"/>
        </w:rPr>
      </w:pPr>
    </w:p>
    <w:p>
      <w:pPr>
        <w:spacing w:line="360" w:lineRule="auto"/>
        <w:ind w:firstLine="480" w:firstLineChars="200"/>
        <w:rPr>
          <w:rFonts w:ascii="宋体" w:hAnsi="宋体" w:cs="仿宋"/>
          <w:kern w:val="0"/>
          <w:sz w:val="24"/>
          <w:highlight w:val="none"/>
        </w:rPr>
      </w:pPr>
      <w:r>
        <w:rPr>
          <w:rFonts w:hint="eastAsia" w:ascii="宋体" w:hAnsi="宋体" w:cs="仿宋"/>
          <w:kern w:val="0"/>
          <w:sz w:val="24"/>
          <w:highlight w:val="none"/>
        </w:rPr>
        <w:t xml:space="preserve">                                     单位名称（盖章）：</w:t>
      </w:r>
    </w:p>
    <w:p>
      <w:pPr>
        <w:spacing w:line="360" w:lineRule="auto"/>
        <w:ind w:firstLine="480" w:firstLineChars="200"/>
        <w:rPr>
          <w:rFonts w:ascii="宋体" w:hAnsi="宋体" w:cs="仿宋"/>
          <w:kern w:val="0"/>
          <w:sz w:val="24"/>
          <w:highlight w:val="none"/>
        </w:rPr>
      </w:pPr>
      <w:r>
        <w:rPr>
          <w:rFonts w:hint="eastAsia" w:ascii="宋体" w:hAnsi="宋体" w:cs="仿宋"/>
          <w:kern w:val="0"/>
          <w:sz w:val="24"/>
          <w:highlight w:val="none"/>
        </w:rPr>
        <w:t xml:space="preserve">                                     日  期：</w:t>
      </w:r>
    </w:p>
    <w:p>
      <w:pPr>
        <w:spacing w:line="360" w:lineRule="auto"/>
        <w:ind w:left="1080" w:leftChars="257" w:hanging="540"/>
        <w:jc w:val="center"/>
        <w:rPr>
          <w:rFonts w:ascii="宋体" w:hAnsi="宋体" w:cs="仿宋"/>
          <w:b/>
          <w:kern w:val="0"/>
          <w:sz w:val="24"/>
          <w:szCs w:val="20"/>
          <w:highlight w:val="none"/>
        </w:rPr>
      </w:pPr>
    </w:p>
    <w:p>
      <w:pPr>
        <w:rPr>
          <w:rFonts w:ascii="宋体" w:hAnsi="宋体" w:cs="仿宋"/>
          <w:b/>
          <w:sz w:val="24"/>
          <w:highlight w:val="none"/>
        </w:rPr>
      </w:pPr>
      <w:bookmarkStart w:id="107" w:name="_Toc71631941"/>
      <w:r>
        <w:rPr>
          <w:rFonts w:ascii="宋体" w:hAnsi="宋体" w:cs="仿宋"/>
          <w:sz w:val="24"/>
          <w:highlight w:val="none"/>
        </w:rPr>
        <w:br w:type="page"/>
      </w:r>
    </w:p>
    <w:bookmarkEnd w:id="107"/>
    <w:p>
      <w:pPr>
        <w:pStyle w:val="13"/>
        <w:numPr>
          <w:ilvl w:val="0"/>
          <w:numId w:val="0"/>
        </w:numPr>
        <w:jc w:val="both"/>
        <w:rPr>
          <w:rFonts w:hint="eastAsia" w:hAnsi="宋体"/>
          <w:b/>
          <w:bCs/>
          <w:sz w:val="24"/>
          <w:szCs w:val="24"/>
          <w:highlight w:val="none"/>
          <w:lang w:val="en-US" w:eastAsia="zh-CN"/>
        </w:rPr>
      </w:pPr>
      <w:bookmarkStart w:id="108" w:name="_Toc2602"/>
      <w:bookmarkStart w:id="109" w:name="_Toc29840"/>
      <w:r>
        <w:rPr>
          <w:rFonts w:hint="eastAsia" w:ascii="宋体" w:hAnsi="宋体" w:cs="仿宋"/>
          <w:b/>
          <w:bCs w:val="0"/>
          <w:sz w:val="24"/>
          <w:highlight w:val="none"/>
          <w:lang w:val="en-US" w:eastAsia="zh-CN"/>
        </w:rPr>
        <w:t xml:space="preserve">附件8 </w:t>
      </w:r>
      <w:r>
        <w:rPr>
          <w:rFonts w:hint="eastAsia" w:hAnsi="宋体"/>
          <w:b/>
          <w:bCs/>
          <w:sz w:val="24"/>
          <w:szCs w:val="24"/>
          <w:highlight w:val="none"/>
          <w:lang w:val="en-US" w:eastAsia="zh-CN"/>
        </w:rPr>
        <w:t>图书供货能力及采选能力说明</w:t>
      </w:r>
    </w:p>
    <w:p>
      <w:pPr>
        <w:pStyle w:val="13"/>
        <w:numPr>
          <w:ilvl w:val="0"/>
          <w:numId w:val="0"/>
        </w:numPr>
        <w:ind w:left="2730" w:leftChars="0"/>
        <w:jc w:val="both"/>
        <w:rPr>
          <w:rFonts w:hint="eastAsia" w:hAnsi="宋体"/>
          <w:b/>
          <w:bCs/>
          <w:sz w:val="24"/>
          <w:szCs w:val="24"/>
          <w:highlight w:val="none"/>
          <w:lang w:val="en-US" w:eastAsia="zh-CN"/>
        </w:rPr>
      </w:pPr>
    </w:p>
    <w:p>
      <w:pPr>
        <w:pStyle w:val="28"/>
        <w:spacing w:before="0" w:after="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百佳出版社目录</w:t>
      </w:r>
    </w:p>
    <w:tbl>
      <w:tblPr>
        <w:tblStyle w:val="16"/>
        <w:tblW w:w="91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0"/>
        <w:gridCol w:w="1550"/>
        <w:gridCol w:w="800"/>
        <w:gridCol w:w="1550"/>
        <w:gridCol w:w="800"/>
        <w:gridCol w:w="1550"/>
        <w:gridCol w:w="730"/>
        <w:gridCol w:w="1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出版社名称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出版社名称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出版社名称</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出版社名称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安徽人民出版社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安徽美术出版社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76</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人民交通出版社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湖南美术出版社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77</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浙江大学出版社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长春出版社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军事科学出版社（原人民军医出版社）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78</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中国矿业大学出版社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人民卫生出版社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中国财政经济出版社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79</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中国人民大学出版社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党建读物出版社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人民邮电出版社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中国大百科全书出版社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80</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中国人民公安大学出版社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上海科学技术出版社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中国金融出版社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81</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中国政法大学出版社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湖南人民出版社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星球地图出版社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中国劳动社会保障出版社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82</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吉林美术出版社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吉林出版集团有限责任公司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中国电力出版社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中国民主法制出版社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83</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江苏美术出版社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江苏人民出版社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中国纺织出版社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中国青年出版社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84</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江西美术出版社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江西人民出版社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中国建筑工业出版社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中国社会出版社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85</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浙江人民美术出版社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11</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解放军出版社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中国轻工业出版社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中国时代经济出版社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86</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长江文艺出版社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经济科学出版社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中国人口出版社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中信出版社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87</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湖南文艺出版社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九州出版社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中国中医药出版社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中央编译出版社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88</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人民文学出版社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14</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青岛出版社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北京大学出版社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北京师范大学出版社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89</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人民音乐出版社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15</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山东人民出版社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北京大学医学出版社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北京语言大学出版社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90</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上海文艺出版社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16</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商务印书馆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高等教育出版社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重庆大学出版社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91</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上海译文出版社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17</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上海人民出版社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广东教育出版社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东北财经大学出版社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92</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译林出版社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18</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生活·读书·新知三联书店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江苏教育出版社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复旦大学出版社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93</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浙江摄影出版社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19</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外文出版社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教育科学出版社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湖南师范大学出版社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94</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作家出版社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学习出版社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人民教育出版社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70</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华东师范大学出版社</w:t>
            </w:r>
          </w:p>
        </w:tc>
        <w:tc>
          <w:tcPr>
            <w:tcW w:w="2280" w:type="dxa"/>
            <w:gridSpan w:val="2"/>
            <w:vMerge w:val="restar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其余6家为青少年出版物出版社，不符合我校图书馆采购要求，已剔除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电子工业出版社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71</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清华大学出版社</w:t>
            </w:r>
          </w:p>
        </w:tc>
        <w:tc>
          <w:tcPr>
            <w:tcW w:w="2280" w:type="dxa"/>
            <w:gridSpan w:val="2"/>
            <w:vMerge w:val="continue"/>
            <w:tcBorders>
              <w:top w:val="single" w:color="000000" w:sz="4" w:space="0"/>
              <w:left w:val="single" w:color="000000" w:sz="4" w:space="0"/>
              <w:bottom w:val="single" w:color="000000" w:sz="4" w:space="0"/>
              <w:right w:val="nil"/>
            </w:tcBorders>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22</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湖南科学技术出版社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国家图书馆出版社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72</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上海外语教育出版社</w:t>
            </w:r>
          </w:p>
        </w:tc>
        <w:tc>
          <w:tcPr>
            <w:tcW w:w="2280" w:type="dxa"/>
            <w:gridSpan w:val="2"/>
            <w:vMerge w:val="continue"/>
            <w:tcBorders>
              <w:top w:val="single" w:color="000000" w:sz="4" w:space="0"/>
              <w:left w:val="single" w:color="000000" w:sz="4" w:space="0"/>
              <w:bottom w:val="single" w:color="000000" w:sz="4" w:space="0"/>
              <w:right w:val="nil"/>
            </w:tcBorders>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23</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化学工业出版社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黄山书社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73</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外语教学与研究出版社</w:t>
            </w:r>
          </w:p>
        </w:tc>
        <w:tc>
          <w:tcPr>
            <w:tcW w:w="2280" w:type="dxa"/>
            <w:gridSpan w:val="2"/>
            <w:vMerge w:val="continue"/>
            <w:tcBorders>
              <w:top w:val="single" w:color="000000" w:sz="4" w:space="0"/>
              <w:left w:val="single" w:color="000000" w:sz="4" w:space="0"/>
              <w:bottom w:val="single" w:color="000000" w:sz="4" w:space="0"/>
              <w:right w:val="nil"/>
            </w:tcBorders>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24</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机械工业出版社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岳麓书社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74</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西安交通大学出版社</w:t>
            </w:r>
          </w:p>
        </w:tc>
        <w:tc>
          <w:tcPr>
            <w:tcW w:w="2280" w:type="dxa"/>
            <w:gridSpan w:val="2"/>
            <w:vMerge w:val="continue"/>
            <w:tcBorders>
              <w:top w:val="single" w:color="000000" w:sz="4" w:space="0"/>
              <w:left w:val="single" w:color="000000" w:sz="4" w:space="0"/>
              <w:bottom w:val="single" w:color="000000" w:sz="4" w:space="0"/>
              <w:right w:val="nil"/>
            </w:tcBorders>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25</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江苏科学技术出版社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中华书局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75</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西南大学出版社（原名：西南师范大学出版社）</w:t>
            </w:r>
          </w:p>
        </w:tc>
        <w:tc>
          <w:tcPr>
            <w:tcW w:w="2280" w:type="dxa"/>
            <w:gridSpan w:val="2"/>
            <w:vMerge w:val="continue"/>
            <w:tcBorders>
              <w:top w:val="single" w:color="000000" w:sz="4" w:space="0"/>
              <w:left w:val="single" w:color="000000" w:sz="4" w:space="0"/>
              <w:bottom w:val="single" w:color="000000" w:sz="4" w:space="0"/>
              <w:right w:val="nil"/>
            </w:tcBorders>
            <w:noWrap w:val="0"/>
            <w:vAlign w:val="center"/>
          </w:tcPr>
          <w:p>
            <w:pPr>
              <w:jc w:val="center"/>
              <w:rPr>
                <w:rFonts w:hint="eastAsia" w:ascii="宋体" w:hAnsi="宋体" w:eastAsia="宋体" w:cs="宋体"/>
                <w:b/>
                <w:bCs/>
                <w:i w:val="0"/>
                <w:iCs w:val="0"/>
                <w:color w:val="000000"/>
                <w:sz w:val="22"/>
                <w:szCs w:val="22"/>
                <w:u w:val="none"/>
              </w:rPr>
            </w:pPr>
          </w:p>
        </w:tc>
      </w:tr>
    </w:tbl>
    <w:p>
      <w:pPr>
        <w:pStyle w:val="28"/>
        <w:spacing w:before="0" w:after="0"/>
        <w:jc w:val="left"/>
        <w:rPr>
          <w:rFonts w:hint="eastAsia" w:ascii="宋体" w:hAnsi="宋体" w:cs="宋体"/>
          <w:color w:val="auto"/>
          <w:sz w:val="24"/>
          <w:szCs w:val="24"/>
          <w:highlight w:val="none"/>
          <w:lang w:val="en-US" w:eastAsia="zh-CN"/>
        </w:rPr>
      </w:pPr>
    </w:p>
    <w:p>
      <w:pPr>
        <w:pStyle w:val="28"/>
        <w:spacing w:before="0" w:after="0"/>
        <w:ind w:firstLine="482" w:firstLineChars="200"/>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注：1、须提供授权函或签约协议复印件并加盖公章。</w:t>
      </w:r>
    </w:p>
    <w:p>
      <w:pPr>
        <w:pStyle w:val="12"/>
        <w:numPr>
          <w:ilvl w:val="0"/>
          <w:numId w:val="9"/>
        </w:num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须按照采购人提供的百佳出版社目录顺序对复印件进行编号。</w:t>
      </w:r>
    </w:p>
    <w:p>
      <w:pPr>
        <w:numPr>
          <w:ilvl w:val="0"/>
          <w:numId w:val="0"/>
        </w:numPr>
        <w:rPr>
          <w:rFonts w:hint="eastAsia"/>
          <w:highlight w:val="none"/>
          <w:lang w:eastAsia="zh-CN"/>
        </w:rPr>
      </w:pPr>
    </w:p>
    <w:p>
      <w:pPr>
        <w:pStyle w:val="19"/>
        <w:adjustRightInd w:val="0"/>
        <w:snapToGrid w:val="0"/>
        <w:spacing w:before="0" w:after="0" w:line="360" w:lineRule="auto"/>
        <w:outlineLvl w:val="0"/>
        <w:rPr>
          <w:rFonts w:hint="default" w:ascii="宋体" w:hAnsi="宋体" w:eastAsia="宋体" w:cs="仿宋"/>
          <w:b/>
          <w:bCs w:val="0"/>
          <w:sz w:val="24"/>
          <w:highlight w:val="none"/>
          <w:lang w:val="en-US" w:eastAsia="zh-CN"/>
        </w:rPr>
      </w:pPr>
    </w:p>
    <w:p>
      <w:pPr>
        <w:pStyle w:val="19"/>
        <w:adjustRightInd w:val="0"/>
        <w:snapToGrid w:val="0"/>
        <w:spacing w:before="0" w:after="0" w:line="360" w:lineRule="auto"/>
        <w:outlineLvl w:val="0"/>
        <w:rPr>
          <w:rFonts w:ascii="宋体" w:hAnsi="宋体" w:cs="仿宋"/>
          <w:b/>
          <w:bCs w:val="0"/>
          <w:sz w:val="24"/>
          <w:highlight w:val="none"/>
        </w:rPr>
      </w:pPr>
      <w:r>
        <w:rPr>
          <w:rFonts w:hint="eastAsia" w:ascii="宋体" w:hAnsi="宋体" w:cs="仿宋"/>
          <w:b/>
          <w:bCs w:val="0"/>
          <w:sz w:val="24"/>
          <w:highlight w:val="none"/>
        </w:rPr>
        <w:t>附件1</w:t>
      </w:r>
      <w:r>
        <w:rPr>
          <w:rFonts w:hint="eastAsia" w:ascii="宋体" w:hAnsi="宋体" w:cs="仿宋"/>
          <w:b/>
          <w:bCs w:val="0"/>
          <w:sz w:val="24"/>
          <w:highlight w:val="none"/>
          <w:lang w:val="en-US" w:eastAsia="zh-CN"/>
        </w:rPr>
        <w:t>1</w:t>
      </w:r>
      <w:r>
        <w:rPr>
          <w:rFonts w:hint="eastAsia" w:ascii="宋体" w:hAnsi="宋体" w:cs="仿宋"/>
          <w:b/>
          <w:bCs w:val="0"/>
          <w:sz w:val="24"/>
          <w:highlight w:val="none"/>
        </w:rPr>
        <w:t xml:space="preserve"> 投标文件还应包括的技术文件</w:t>
      </w:r>
      <w:bookmarkEnd w:id="108"/>
      <w:bookmarkEnd w:id="109"/>
    </w:p>
    <w:p>
      <w:pPr>
        <w:pStyle w:val="19"/>
        <w:adjustRightInd w:val="0"/>
        <w:snapToGrid w:val="0"/>
        <w:spacing w:before="0" w:after="0" w:line="360" w:lineRule="auto"/>
        <w:rPr>
          <w:rFonts w:ascii="宋体" w:hAnsi="宋体" w:cs="仿宋"/>
          <w:sz w:val="24"/>
          <w:highlight w:val="none"/>
        </w:rPr>
      </w:pPr>
    </w:p>
    <w:p>
      <w:pPr>
        <w:pStyle w:val="19"/>
        <w:adjustRightInd w:val="0"/>
        <w:snapToGrid w:val="0"/>
        <w:spacing w:before="0" w:after="0" w:line="360" w:lineRule="auto"/>
        <w:rPr>
          <w:rFonts w:ascii="宋体" w:hAnsi="宋体" w:cs="仿宋"/>
          <w:sz w:val="24"/>
          <w:highlight w:val="none"/>
        </w:rPr>
      </w:pPr>
      <w:r>
        <w:rPr>
          <w:rFonts w:hint="eastAsia" w:ascii="宋体" w:hAnsi="宋体" w:cs="仿宋"/>
          <w:sz w:val="24"/>
          <w:highlight w:val="none"/>
        </w:rPr>
        <w:t>投标人应根据招标文件第三章 评标办法、第五章 技术（质量标准）参数及说明的规定自行编写，详细叙述拟提供产品/服务情况。</w:t>
      </w:r>
    </w:p>
    <w:p>
      <w:pPr>
        <w:pStyle w:val="19"/>
        <w:adjustRightInd w:val="0"/>
        <w:snapToGrid w:val="0"/>
        <w:spacing w:before="0" w:after="0" w:line="360" w:lineRule="auto"/>
        <w:rPr>
          <w:rFonts w:ascii="宋体" w:hAnsi="宋体" w:cs="仿宋"/>
          <w:sz w:val="24"/>
          <w:highlight w:val="none"/>
        </w:rPr>
      </w:pPr>
      <w:r>
        <w:rPr>
          <w:rFonts w:hint="eastAsia" w:ascii="宋体" w:hAnsi="宋体" w:cs="仿宋"/>
          <w:sz w:val="24"/>
          <w:highlight w:val="none"/>
        </w:rPr>
        <w:t>包括，但不限于：</w:t>
      </w:r>
    </w:p>
    <w:p>
      <w:pPr>
        <w:pStyle w:val="19"/>
        <w:adjustRightInd w:val="0"/>
        <w:snapToGrid w:val="0"/>
        <w:spacing w:before="0" w:after="0" w:line="360" w:lineRule="auto"/>
        <w:rPr>
          <w:rFonts w:ascii="宋体" w:hAnsi="宋体" w:cs="仿宋"/>
          <w:sz w:val="24"/>
          <w:highlight w:val="none"/>
        </w:rPr>
      </w:pPr>
      <w:r>
        <w:rPr>
          <w:rFonts w:hint="eastAsia" w:ascii="宋体" w:hAnsi="宋体" w:cs="仿宋"/>
          <w:sz w:val="24"/>
          <w:highlight w:val="none"/>
        </w:rPr>
        <w:t>1.投标人应提交证明文件，证明其拟供的合同项下的货物及服务的合格性符合招标文件规定。该证明文件是投标文件的一部分。上款所述的证明文件，可以是文字资料、图纸和数据。</w:t>
      </w:r>
    </w:p>
    <w:p>
      <w:pPr>
        <w:pStyle w:val="19"/>
        <w:adjustRightInd w:val="0"/>
        <w:snapToGrid w:val="0"/>
        <w:spacing w:before="0" w:after="0" w:line="360" w:lineRule="auto"/>
        <w:rPr>
          <w:rFonts w:ascii="宋体" w:hAnsi="宋体" w:cs="仿宋"/>
          <w:sz w:val="24"/>
          <w:highlight w:val="none"/>
        </w:rPr>
      </w:pPr>
      <w:r>
        <w:rPr>
          <w:rFonts w:hint="eastAsia" w:ascii="宋体" w:hAnsi="宋体" w:cs="仿宋"/>
          <w:sz w:val="24"/>
          <w:highlight w:val="none"/>
        </w:rPr>
        <w:t>2.主要采购需求和性能的详细说明。</w:t>
      </w:r>
    </w:p>
    <w:p>
      <w:pPr>
        <w:pStyle w:val="19"/>
        <w:adjustRightInd w:val="0"/>
        <w:snapToGrid w:val="0"/>
        <w:spacing w:before="0" w:after="0" w:line="360" w:lineRule="auto"/>
        <w:rPr>
          <w:rFonts w:ascii="宋体" w:hAnsi="宋体" w:cs="仿宋"/>
          <w:sz w:val="24"/>
          <w:highlight w:val="none"/>
        </w:rPr>
      </w:pPr>
      <w:r>
        <w:rPr>
          <w:rFonts w:hint="eastAsia" w:ascii="宋体" w:hAnsi="宋体" w:cs="仿宋"/>
          <w:sz w:val="24"/>
          <w:highlight w:val="none"/>
        </w:rPr>
        <w:t>3.从采购人开始使用至招标文件规定的服务期内正常、连续地使用所必须的备件和专用工具清单，包括备件和专用工具的货源及现行价格。</w:t>
      </w:r>
    </w:p>
    <w:p>
      <w:pPr>
        <w:pStyle w:val="19"/>
        <w:adjustRightInd w:val="0"/>
        <w:snapToGrid w:val="0"/>
        <w:spacing w:before="0" w:after="0" w:line="360" w:lineRule="auto"/>
        <w:rPr>
          <w:rFonts w:ascii="宋体" w:hAnsi="宋体" w:cs="仿宋"/>
          <w:sz w:val="24"/>
          <w:highlight w:val="none"/>
        </w:rPr>
      </w:pPr>
      <w:r>
        <w:rPr>
          <w:rFonts w:hint="eastAsia" w:ascii="宋体" w:hAnsi="宋体" w:cs="仿宋"/>
          <w:sz w:val="24"/>
          <w:highlight w:val="none"/>
        </w:rPr>
        <w:t>4.对照招标文件技术规格，逐条说明所提供服务已对招标文件的技术规格做出了实质性的响应，或申明与技术规格条文的偏差和例外。</w:t>
      </w:r>
    </w:p>
    <w:p>
      <w:pPr>
        <w:pStyle w:val="19"/>
        <w:adjustRightInd w:val="0"/>
        <w:snapToGrid w:val="0"/>
        <w:spacing w:before="0" w:after="0" w:line="360" w:lineRule="auto"/>
        <w:rPr>
          <w:rFonts w:hint="eastAsia" w:ascii="宋体" w:hAnsi="宋体" w:cs="仿宋"/>
          <w:b/>
          <w:bCs w:val="0"/>
          <w:sz w:val="24"/>
          <w:highlight w:val="none"/>
        </w:rPr>
      </w:pPr>
      <w:r>
        <w:rPr>
          <w:rFonts w:hint="eastAsia" w:ascii="宋体" w:hAnsi="宋体" w:cs="仿宋"/>
          <w:b/>
          <w:bCs w:val="0"/>
          <w:sz w:val="24"/>
          <w:highlight w:val="none"/>
        </w:rPr>
        <w:t>5.</w:t>
      </w:r>
      <w:r>
        <w:rPr>
          <w:rFonts w:hint="eastAsia" w:ascii="宋体" w:hAnsi="宋体" w:cs="仿宋"/>
          <w:b/>
          <w:bCs w:val="0"/>
          <w:sz w:val="24"/>
          <w:highlight w:val="none"/>
          <w:lang w:val="en-US" w:eastAsia="zh-CN"/>
        </w:rPr>
        <w:t>项目</w:t>
      </w:r>
      <w:r>
        <w:rPr>
          <w:rFonts w:hint="eastAsia" w:ascii="宋体" w:hAnsi="宋体" w:cs="仿宋"/>
          <w:b/>
          <w:bCs w:val="0"/>
          <w:sz w:val="24"/>
          <w:highlight w:val="none"/>
        </w:rPr>
        <w:t>实施方案</w:t>
      </w:r>
    </w:p>
    <w:p>
      <w:pPr>
        <w:pStyle w:val="19"/>
        <w:adjustRightInd w:val="0"/>
        <w:snapToGrid w:val="0"/>
        <w:spacing w:before="0" w:after="0" w:line="360" w:lineRule="auto"/>
        <w:ind w:firstLine="520" w:firstLineChars="200"/>
        <w:rPr>
          <w:rFonts w:hint="eastAsia" w:ascii="宋体" w:hAnsi="宋体" w:eastAsia="宋体" w:cs="宋体"/>
          <w:color w:val="auto"/>
          <w:sz w:val="24"/>
          <w:szCs w:val="24"/>
          <w:highlight w:val="none"/>
        </w:rPr>
      </w:pPr>
      <w:r>
        <w:rPr>
          <w:rFonts w:hint="eastAsia" w:ascii="宋体" w:hAnsi="宋体" w:eastAsia="宋体" w:cs="仿宋"/>
          <w:bCs/>
          <w:sz w:val="24"/>
          <w:highlight w:val="none"/>
          <w:lang w:val="en-US" w:eastAsia="zh-CN"/>
        </w:rPr>
        <w:t>由各供应商自行编写，包括但不限于1、供货能力证明材料；2、供货</w:t>
      </w:r>
      <w:r>
        <w:rPr>
          <w:rFonts w:hint="eastAsia" w:ascii="宋体" w:hAnsi="宋体" w:eastAsia="宋体" w:cs="仿宋"/>
          <w:bCs/>
          <w:sz w:val="24"/>
          <w:highlight w:val="none"/>
          <w:lang w:eastAsia="zh-CN"/>
        </w:rPr>
        <w:t>方案（</w:t>
      </w:r>
      <w:r>
        <w:rPr>
          <w:rFonts w:hint="eastAsia" w:ascii="宋体" w:hAnsi="宋体" w:eastAsia="宋体" w:cs="仿宋"/>
          <w:bCs/>
          <w:sz w:val="24"/>
          <w:highlight w:val="none"/>
          <w:lang w:val="en-US" w:eastAsia="zh-CN"/>
        </w:rPr>
        <w:t>包含</w:t>
      </w:r>
      <w:r>
        <w:rPr>
          <w:rFonts w:hint="eastAsia" w:ascii="宋体" w:hAnsi="宋体" w:eastAsia="宋体" w:cs="仿宋"/>
          <w:bCs/>
          <w:sz w:val="24"/>
          <w:highlight w:val="none"/>
          <w:lang w:eastAsia="zh-CN"/>
        </w:rPr>
        <w:t>货物的包装、配送方案；到货、验收方案；售后响应时间；出现问题后的处理方案、赔偿方案；退货、换货方案）；</w:t>
      </w:r>
      <w:r>
        <w:rPr>
          <w:rFonts w:hint="eastAsia" w:ascii="宋体" w:hAnsi="宋体" w:eastAsia="宋体" w:cs="仿宋"/>
          <w:bCs/>
          <w:sz w:val="24"/>
          <w:highlight w:val="none"/>
          <w:lang w:val="en-US" w:eastAsia="zh-CN"/>
        </w:rPr>
        <w:t>3、图书采选服务方案相关材料；4、网络</w:t>
      </w:r>
      <w:r>
        <w:rPr>
          <w:rFonts w:hint="eastAsia" w:ascii="宋体" w:hAnsi="宋体" w:eastAsia="宋体" w:cs="宋体"/>
          <w:color w:val="auto"/>
          <w:kern w:val="2"/>
          <w:sz w:val="24"/>
          <w:szCs w:val="24"/>
          <w:highlight w:val="none"/>
          <w:lang w:val="en-US" w:eastAsia="zh-CN" w:bidi="ar-SA"/>
        </w:rPr>
        <w:t>图书采购能力承诺；5、线上采购能力证明材料；6、紧急供货能力承诺。</w:t>
      </w:r>
      <w:r>
        <w:rPr>
          <w:rFonts w:hint="eastAsia" w:ascii="宋体" w:hAnsi="宋体" w:eastAsia="宋体" w:cs="宋体"/>
          <w:color w:val="auto"/>
          <w:sz w:val="24"/>
          <w:szCs w:val="24"/>
          <w:highlight w:val="none"/>
        </w:rPr>
        <w:t>内容详尽、易于理解和评审并附有建设性的项目实施方案将在评标时具有优势。</w:t>
      </w:r>
    </w:p>
    <w:p>
      <w:pPr>
        <w:pStyle w:val="19"/>
        <w:numPr>
          <w:ilvl w:val="0"/>
          <w:numId w:val="10"/>
        </w:numPr>
        <w:adjustRightInd w:val="0"/>
        <w:snapToGrid w:val="0"/>
        <w:spacing w:before="0" w:after="0" w:line="360" w:lineRule="auto"/>
        <w:rPr>
          <w:rFonts w:hint="eastAsia" w:hAnsi="宋体"/>
          <w:b/>
          <w:bCs/>
          <w:sz w:val="24"/>
          <w:szCs w:val="24"/>
          <w:highlight w:val="none"/>
          <w:lang w:val="en-US" w:eastAsia="zh-CN"/>
        </w:rPr>
      </w:pPr>
      <w:r>
        <w:rPr>
          <w:rFonts w:hint="eastAsia" w:ascii="宋体" w:hAnsi="宋体" w:eastAsia="宋体" w:cs="宋体"/>
          <w:b/>
          <w:bCs w:val="0"/>
          <w:color w:val="auto"/>
          <w:kern w:val="2"/>
          <w:sz w:val="24"/>
          <w:szCs w:val="24"/>
          <w:highlight w:val="none"/>
          <w:lang w:val="en-US" w:eastAsia="zh-CN" w:bidi="ar-SA"/>
        </w:rPr>
        <w:t>图书全过程加工服务承诺</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eastAsia="zh-CN"/>
        </w:rPr>
        <w:t>包括但不限于</w:t>
      </w:r>
      <w:r>
        <w:rPr>
          <w:rFonts w:hint="eastAsia" w:ascii="宋体" w:hAnsi="宋体" w:eastAsia="宋体" w:cs="宋体"/>
          <w:b w:val="0"/>
          <w:color w:val="auto"/>
          <w:kern w:val="0"/>
          <w:sz w:val="24"/>
          <w:szCs w:val="24"/>
          <w:highlight w:val="none"/>
        </w:rPr>
        <w:t>编目数据服务</w:t>
      </w:r>
      <w:r>
        <w:rPr>
          <w:rFonts w:hint="eastAsia" w:ascii="宋体" w:hAnsi="宋体" w:eastAsia="宋体" w:cs="宋体"/>
          <w:b w:val="0"/>
          <w:color w:val="auto"/>
          <w:kern w:val="0"/>
          <w:sz w:val="24"/>
          <w:szCs w:val="24"/>
          <w:highlight w:val="none"/>
          <w:lang w:eastAsia="zh-CN"/>
        </w:rPr>
        <w:t>、</w:t>
      </w:r>
      <w:r>
        <w:rPr>
          <w:rFonts w:hint="eastAsia" w:ascii="宋体" w:hAnsi="宋体" w:eastAsia="宋体" w:cs="宋体"/>
          <w:b w:val="0"/>
          <w:color w:val="auto"/>
          <w:kern w:val="0"/>
          <w:sz w:val="24"/>
          <w:szCs w:val="24"/>
          <w:highlight w:val="none"/>
          <w:lang w:val="en-US" w:eastAsia="zh-CN"/>
        </w:rPr>
        <w:t>数据加工服务、前后期图书加工服务、图书上架服务、耗材及芯片转换服务等</w:t>
      </w:r>
      <w:r>
        <w:rPr>
          <w:rFonts w:hint="eastAsia" w:ascii="宋体" w:hAnsi="宋体" w:eastAsia="宋体" w:cs="宋体"/>
          <w:color w:val="auto"/>
          <w:kern w:val="2"/>
          <w:sz w:val="24"/>
          <w:szCs w:val="24"/>
          <w:highlight w:val="none"/>
          <w:lang w:val="en-US" w:eastAsia="zh-CN" w:bidi="ar-SA"/>
        </w:rPr>
        <w:t>）</w:t>
      </w:r>
    </w:p>
    <w:p>
      <w:pPr>
        <w:pStyle w:val="13"/>
        <w:numPr>
          <w:ilvl w:val="0"/>
          <w:numId w:val="0"/>
        </w:numPr>
        <w:spacing w:line="360" w:lineRule="auto"/>
        <w:jc w:val="both"/>
        <w:rPr>
          <w:rFonts w:hint="default" w:ascii="宋体" w:hAnsi="宋体" w:eastAsia="宋体" w:cs="Times New Roman"/>
          <w:b/>
          <w:bCs/>
          <w:sz w:val="24"/>
          <w:szCs w:val="24"/>
          <w:highlight w:val="none"/>
          <w:lang w:val="en-US" w:eastAsia="zh-CN"/>
        </w:rPr>
      </w:pPr>
      <w:r>
        <w:rPr>
          <w:rFonts w:hint="eastAsia" w:ascii="宋体" w:hAnsi="宋体" w:eastAsia="宋体" w:cs="Times New Roman"/>
          <w:b/>
          <w:bCs/>
          <w:sz w:val="24"/>
          <w:szCs w:val="24"/>
          <w:highlight w:val="none"/>
          <w:lang w:val="en-US" w:eastAsia="zh-CN"/>
        </w:rPr>
        <w:t>7.图书的征订目录证明材料</w:t>
      </w:r>
    </w:p>
    <w:p>
      <w:pPr>
        <w:pStyle w:val="19"/>
        <w:adjustRightInd w:val="0"/>
        <w:snapToGrid w:val="0"/>
        <w:spacing w:before="0" w:after="0" w:line="360" w:lineRule="auto"/>
        <w:rPr>
          <w:rFonts w:hint="default" w:ascii="宋体" w:hAnsi="宋体" w:eastAsia="宋体" w:cs="仿宋"/>
          <w:b/>
          <w:bCs w:val="0"/>
          <w:sz w:val="24"/>
          <w:highlight w:val="none"/>
          <w:lang w:val="en-US" w:eastAsia="zh-CN"/>
        </w:rPr>
      </w:pPr>
      <w:r>
        <w:rPr>
          <w:rFonts w:hint="eastAsia" w:ascii="宋体" w:hAnsi="宋体" w:cs="仿宋"/>
          <w:b/>
          <w:bCs w:val="0"/>
          <w:sz w:val="24"/>
          <w:highlight w:val="none"/>
          <w:lang w:val="en-US" w:eastAsia="zh-CN"/>
        </w:rPr>
        <w:t>8</w:t>
      </w:r>
      <w:r>
        <w:rPr>
          <w:rFonts w:hint="eastAsia" w:ascii="宋体" w:hAnsi="宋体" w:cs="仿宋"/>
          <w:b/>
          <w:bCs w:val="0"/>
          <w:sz w:val="24"/>
          <w:highlight w:val="none"/>
        </w:rPr>
        <w:t>.</w:t>
      </w:r>
      <w:r>
        <w:rPr>
          <w:rFonts w:hint="eastAsia" w:ascii="宋体" w:hAnsi="宋体" w:cs="仿宋"/>
          <w:b/>
          <w:bCs w:val="0"/>
          <w:sz w:val="24"/>
          <w:highlight w:val="none"/>
          <w:lang w:val="en-US" w:eastAsia="zh-CN"/>
        </w:rPr>
        <w:t>图书采购配到证明及承诺材料</w:t>
      </w:r>
    </w:p>
    <w:p>
      <w:pPr>
        <w:pStyle w:val="19"/>
        <w:adjustRightInd w:val="0"/>
        <w:snapToGrid w:val="0"/>
        <w:spacing w:before="0" w:after="0" w:line="360" w:lineRule="auto"/>
        <w:rPr>
          <w:rFonts w:hint="default" w:ascii="宋体" w:hAnsi="宋体" w:eastAsia="宋体" w:cs="仿宋"/>
          <w:b/>
          <w:bCs w:val="0"/>
          <w:sz w:val="24"/>
          <w:highlight w:val="none"/>
          <w:lang w:val="en-US" w:eastAsia="zh-CN"/>
        </w:rPr>
      </w:pPr>
      <w:r>
        <w:rPr>
          <w:rFonts w:hint="eastAsia" w:ascii="宋体" w:hAnsi="宋体" w:cs="仿宋"/>
          <w:b/>
          <w:bCs w:val="0"/>
          <w:sz w:val="24"/>
          <w:highlight w:val="none"/>
          <w:lang w:val="en-US" w:eastAsia="zh-CN"/>
        </w:rPr>
        <w:t>9</w:t>
      </w:r>
      <w:r>
        <w:rPr>
          <w:rFonts w:hint="eastAsia" w:ascii="宋体" w:hAnsi="宋体" w:cs="仿宋"/>
          <w:b/>
          <w:bCs w:val="0"/>
          <w:sz w:val="24"/>
          <w:highlight w:val="none"/>
        </w:rPr>
        <w:t>.</w:t>
      </w:r>
      <w:r>
        <w:rPr>
          <w:rFonts w:hint="eastAsia" w:ascii="宋体" w:hAnsi="宋体" w:cs="仿宋"/>
          <w:b/>
          <w:bCs w:val="0"/>
          <w:sz w:val="24"/>
          <w:highlight w:val="none"/>
          <w:lang w:val="en-US" w:eastAsia="zh-CN"/>
        </w:rPr>
        <w:t>企业业绩证明材料</w:t>
      </w:r>
    </w:p>
    <w:p>
      <w:pPr>
        <w:pStyle w:val="19"/>
        <w:adjustRightInd w:val="0"/>
        <w:snapToGrid w:val="0"/>
        <w:spacing w:before="0" w:after="0" w:line="360" w:lineRule="auto"/>
        <w:rPr>
          <w:rFonts w:hint="default" w:ascii="宋体" w:hAnsi="宋体" w:eastAsia="宋体" w:cs="仿宋"/>
          <w:b/>
          <w:bCs w:val="0"/>
          <w:sz w:val="24"/>
          <w:highlight w:val="none"/>
          <w:lang w:val="en-US" w:eastAsia="zh-CN"/>
        </w:rPr>
      </w:pPr>
      <w:r>
        <w:rPr>
          <w:rFonts w:hint="eastAsia" w:ascii="宋体" w:hAnsi="宋体" w:cs="仿宋"/>
          <w:b/>
          <w:bCs w:val="0"/>
          <w:sz w:val="24"/>
          <w:highlight w:val="none"/>
          <w:lang w:val="en-US" w:eastAsia="zh-CN"/>
        </w:rPr>
        <w:t>10</w:t>
      </w:r>
      <w:r>
        <w:rPr>
          <w:rFonts w:hint="eastAsia" w:ascii="宋体" w:hAnsi="宋体" w:cs="仿宋"/>
          <w:b/>
          <w:bCs w:val="0"/>
          <w:sz w:val="24"/>
          <w:highlight w:val="none"/>
        </w:rPr>
        <w:t>.</w:t>
      </w:r>
      <w:r>
        <w:rPr>
          <w:rFonts w:hint="eastAsia" w:ascii="宋体" w:hAnsi="宋体" w:cs="仿宋"/>
          <w:b/>
          <w:bCs w:val="0"/>
          <w:sz w:val="24"/>
          <w:highlight w:val="none"/>
          <w:lang w:val="en-US" w:eastAsia="zh-CN"/>
        </w:rPr>
        <w:t>人员配置证明材料</w:t>
      </w:r>
    </w:p>
    <w:p>
      <w:pPr>
        <w:pStyle w:val="19"/>
        <w:adjustRightInd w:val="0"/>
        <w:snapToGrid w:val="0"/>
        <w:spacing w:before="0" w:after="0" w:line="360" w:lineRule="auto"/>
        <w:rPr>
          <w:rFonts w:ascii="宋体" w:hAnsi="宋体" w:cs="仿宋"/>
          <w:sz w:val="24"/>
          <w:highlight w:val="none"/>
        </w:rPr>
      </w:pPr>
      <w:r>
        <w:rPr>
          <w:rFonts w:hint="eastAsia" w:ascii="宋体" w:hAnsi="宋体" w:cs="仿宋"/>
          <w:sz w:val="24"/>
          <w:highlight w:val="none"/>
          <w:lang w:val="en-US" w:eastAsia="zh-CN"/>
        </w:rPr>
        <w:t>11</w:t>
      </w:r>
      <w:r>
        <w:rPr>
          <w:rFonts w:hint="eastAsia" w:ascii="宋体" w:hAnsi="宋体" w:cs="仿宋"/>
          <w:sz w:val="24"/>
          <w:highlight w:val="none"/>
        </w:rPr>
        <w:t>.招标文件要求的或投标人认为有必要提供的其他技术文件；</w:t>
      </w:r>
    </w:p>
    <w:p>
      <w:pPr>
        <w:pStyle w:val="19"/>
        <w:adjustRightInd w:val="0"/>
        <w:snapToGrid w:val="0"/>
        <w:spacing w:before="0" w:after="0" w:line="360" w:lineRule="auto"/>
        <w:rPr>
          <w:rFonts w:hint="eastAsia" w:ascii="宋体" w:hAnsi="宋体" w:cs="宋体"/>
          <w:b/>
          <w:sz w:val="24"/>
          <w:highlight w:val="none"/>
        </w:rPr>
      </w:pPr>
      <w:r>
        <w:rPr>
          <w:rFonts w:hint="eastAsia" w:ascii="宋体" w:hAnsi="宋体" w:cs="仿宋"/>
          <w:sz w:val="24"/>
          <w:highlight w:val="none"/>
        </w:rPr>
        <w:t>1</w:t>
      </w:r>
      <w:r>
        <w:rPr>
          <w:rFonts w:hint="eastAsia" w:ascii="宋体" w:hAnsi="宋体" w:cs="仿宋"/>
          <w:sz w:val="24"/>
          <w:highlight w:val="none"/>
          <w:lang w:val="en-US" w:eastAsia="zh-CN"/>
        </w:rPr>
        <w:t>2</w:t>
      </w:r>
      <w:r>
        <w:rPr>
          <w:rFonts w:hint="eastAsia" w:ascii="宋体" w:hAnsi="宋体" w:cs="仿宋"/>
          <w:sz w:val="24"/>
          <w:highlight w:val="none"/>
        </w:rPr>
        <w:t>.投标人认为其它需要说明的事宜。</w:t>
      </w:r>
    </w:p>
    <w:p>
      <w:pPr>
        <w:pStyle w:val="31"/>
        <w:spacing w:line="360" w:lineRule="auto"/>
        <w:ind w:firstLine="484" w:firstLineChars="202"/>
        <w:rPr>
          <w:rFonts w:hint="eastAsia" w:ascii="宋体" w:hAnsi="宋体" w:eastAsia="宋体" w:cs="宋体"/>
          <w:color w:val="auto"/>
          <w:sz w:val="24"/>
          <w:szCs w:val="24"/>
          <w:highlight w:val="none"/>
        </w:rPr>
      </w:pPr>
    </w:p>
    <w:p>
      <w:pPr>
        <w:pStyle w:val="27"/>
        <w:jc w:val="both"/>
        <w:rPr>
          <w:rFonts w:hint="eastAsia" w:ascii="宋体" w:hAnsi="宋体" w:eastAsia="宋体" w:cs="宋体"/>
          <w:b/>
          <w:bCs/>
          <w:color w:val="auto"/>
          <w:sz w:val="36"/>
          <w:highlight w:val="none"/>
          <w:lang w:eastAsia="zh-CN"/>
        </w:rPr>
      </w:pPr>
      <w:r>
        <w:rPr>
          <w:rFonts w:hint="eastAsia" w:ascii="宋体" w:hAnsi="宋体" w:eastAsia="宋体" w:cs="宋体"/>
          <w:b/>
          <w:bCs/>
          <w:color w:val="auto"/>
          <w:highlight w:val="none"/>
        </w:rPr>
        <w:t>注明：各供应商根据项目的需要参照</w:t>
      </w:r>
      <w:r>
        <w:rPr>
          <w:rFonts w:hint="eastAsia" w:ascii="宋体" w:hAnsi="宋体" w:eastAsia="宋体" w:cs="宋体"/>
          <w:b/>
          <w:bCs/>
          <w:color w:val="auto"/>
          <w:highlight w:val="none"/>
          <w:lang w:eastAsia="zh-CN"/>
        </w:rPr>
        <w:t>采购需求及详细评审表内容及以上内容</w:t>
      </w:r>
      <w:r>
        <w:rPr>
          <w:rFonts w:hint="eastAsia" w:ascii="宋体" w:hAnsi="宋体" w:eastAsia="宋体" w:cs="宋体"/>
          <w:b/>
          <w:bCs/>
          <w:color w:val="auto"/>
          <w:highlight w:val="none"/>
        </w:rPr>
        <w:t>制作</w:t>
      </w:r>
      <w:r>
        <w:rPr>
          <w:rFonts w:hint="eastAsia" w:ascii="宋体" w:hAnsi="宋体" w:eastAsia="宋体" w:cs="宋体"/>
          <w:b/>
          <w:bCs/>
          <w:color w:val="auto"/>
          <w:highlight w:val="none"/>
          <w:lang w:eastAsia="zh-CN"/>
        </w:rPr>
        <w:t>响应文件，所有方案和提供的相关证明材料须带有投标人落款及公章。</w:t>
      </w:r>
    </w:p>
    <w:p>
      <w:pPr>
        <w:rPr>
          <w:rFonts w:hint="eastAsia" w:ascii="宋体" w:hAnsi="宋体" w:cs="宋体"/>
          <w:b/>
          <w:sz w:val="24"/>
          <w:highlight w:val="none"/>
        </w:rPr>
      </w:pPr>
    </w:p>
    <w:p/>
    <w:sectPr>
      <w:type w:val="nextColumn"/>
      <w:pgSz w:w="11850" w:h="16783"/>
      <w:pgMar w:top="1440" w:right="1440" w:bottom="1440" w:left="1440" w:header="720" w:footer="720" w:gutter="0"/>
      <w:cols w:space="720" w:num="1"/>
      <w:docGrid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ngLiU_HKSCS">
    <w:altName w:val="PMingLiU-ExtB"/>
    <w:panose1 w:val="020205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Bookman Old Style">
    <w:altName w:val="Segoe Print"/>
    <w:panose1 w:val="02050604050505020204"/>
    <w:charset w:val="00"/>
    <w:family w:val="roman"/>
    <w:pitch w:val="default"/>
    <w:sig w:usb0="00000000" w:usb1="00000000" w:usb2="00000000" w:usb3="00000000" w:csb0="2000009F" w:csb1="DFD70000"/>
  </w:font>
  <w:font w:name="方正仿宋简体">
    <w:altName w:val="微软雅黑"/>
    <w:panose1 w:val="02010601030101010101"/>
    <w:charset w:val="86"/>
    <w:family w:val="auto"/>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43</w:t>
    </w:r>
    <w:r>
      <w:fldChar w:fldCharType="end"/>
    </w:r>
  </w:p>
  <w:p>
    <w:pPr>
      <w:pStyle w:val="14"/>
      <w:ind w:right="360"/>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48FD21"/>
    <w:multiLevelType w:val="singleLevel"/>
    <w:tmpl w:val="9148FD21"/>
    <w:lvl w:ilvl="0" w:tentative="0">
      <w:start w:val="4"/>
      <w:numFmt w:val="chineseCounting"/>
      <w:suff w:val="space"/>
      <w:lvlText w:val="%1、"/>
      <w:lvlJc w:val="left"/>
      <w:rPr>
        <w:rFonts w:hint="eastAsia"/>
      </w:rPr>
    </w:lvl>
  </w:abstractNum>
  <w:abstractNum w:abstractNumId="1">
    <w:nsid w:val="C906D939"/>
    <w:multiLevelType w:val="singleLevel"/>
    <w:tmpl w:val="C906D939"/>
    <w:lvl w:ilvl="0" w:tentative="0">
      <w:start w:val="1"/>
      <w:numFmt w:val="decimal"/>
      <w:suff w:val="nothing"/>
      <w:lvlText w:val="（%1）"/>
      <w:lvlJc w:val="left"/>
    </w:lvl>
  </w:abstractNum>
  <w:abstractNum w:abstractNumId="2">
    <w:nsid w:val="00000000"/>
    <w:multiLevelType w:val="singleLevel"/>
    <w:tmpl w:val="00000000"/>
    <w:lvl w:ilvl="0" w:tentative="0">
      <w:start w:val="2"/>
      <w:numFmt w:val="decimal"/>
      <w:suff w:val="nothing"/>
      <w:lvlText w:val="%1、"/>
      <w:lvlJc w:val="left"/>
    </w:lvl>
  </w:abstractNum>
  <w:abstractNum w:abstractNumId="3">
    <w:nsid w:val="00000002"/>
    <w:multiLevelType w:val="singleLevel"/>
    <w:tmpl w:val="00000002"/>
    <w:lvl w:ilvl="0" w:tentative="0">
      <w:start w:val="1"/>
      <w:numFmt w:val="decimal"/>
      <w:pStyle w:val="2"/>
      <w:lvlText w:val="%1."/>
      <w:lvlJc w:val="left"/>
      <w:pPr>
        <w:tabs>
          <w:tab w:val="left" w:pos="425"/>
        </w:tabs>
        <w:ind w:left="425" w:hanging="425"/>
      </w:pPr>
      <w:rPr>
        <w:rFonts w:hint="eastAsia"/>
      </w:rPr>
    </w:lvl>
  </w:abstractNum>
  <w:abstractNum w:abstractNumId="4">
    <w:nsid w:val="00000004"/>
    <w:multiLevelType w:val="multilevel"/>
    <w:tmpl w:val="00000004"/>
    <w:lvl w:ilvl="0" w:tentative="0">
      <w:start w:val="1"/>
      <w:numFmt w:val="chineseCountingThousand"/>
      <w:suff w:val="nothing"/>
      <w:lvlText w:val="第%1部分"/>
      <w:lvlJc w:val="left"/>
      <w:pPr>
        <w:ind w:left="0" w:firstLine="0"/>
      </w:pPr>
      <w:rPr>
        <w:rFonts w:hint="eastAsia" w:ascii="黑体" w:eastAsia="黑体"/>
        <w:sz w:val="32"/>
      </w:rPr>
    </w:lvl>
    <w:lvl w:ilvl="1" w:tentative="0">
      <w:start w:val="1"/>
      <w:numFmt w:val="upperLetter"/>
      <w:pStyle w:val="3"/>
      <w:suff w:val="nothing"/>
      <w:lvlText w:val="%2"/>
      <w:lvlJc w:val="left"/>
      <w:pPr>
        <w:ind w:left="2553"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pStyle w:val="4"/>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04FE15F5"/>
    <w:multiLevelType w:val="singleLevel"/>
    <w:tmpl w:val="04FE15F5"/>
    <w:lvl w:ilvl="0" w:tentative="0">
      <w:start w:val="2"/>
      <w:numFmt w:val="decimal"/>
      <w:suff w:val="nothing"/>
      <w:lvlText w:val="（%1）"/>
      <w:lvlJc w:val="left"/>
    </w:lvl>
  </w:abstractNum>
  <w:abstractNum w:abstractNumId="6">
    <w:nsid w:val="0E952040"/>
    <w:multiLevelType w:val="singleLevel"/>
    <w:tmpl w:val="0E952040"/>
    <w:lvl w:ilvl="0" w:tentative="0">
      <w:start w:val="2"/>
      <w:numFmt w:val="decimal"/>
      <w:suff w:val="nothing"/>
      <w:lvlText w:val="%1、"/>
      <w:lvlJc w:val="left"/>
    </w:lvl>
  </w:abstractNum>
  <w:abstractNum w:abstractNumId="7">
    <w:nsid w:val="3A9B683D"/>
    <w:multiLevelType w:val="singleLevel"/>
    <w:tmpl w:val="3A9B683D"/>
    <w:lvl w:ilvl="0" w:tentative="0">
      <w:start w:val="1"/>
      <w:numFmt w:val="chineseCounting"/>
      <w:suff w:val="space"/>
      <w:lvlText w:val="%1、"/>
      <w:lvlJc w:val="left"/>
      <w:rPr>
        <w:rFonts w:hint="eastAsia"/>
      </w:rPr>
    </w:lvl>
  </w:abstractNum>
  <w:abstractNum w:abstractNumId="8">
    <w:nsid w:val="40F6C2CF"/>
    <w:multiLevelType w:val="singleLevel"/>
    <w:tmpl w:val="40F6C2CF"/>
    <w:lvl w:ilvl="0" w:tentative="0">
      <w:start w:val="1"/>
      <w:numFmt w:val="decimal"/>
      <w:suff w:val="nothing"/>
      <w:lvlText w:val="（%1）"/>
      <w:lvlJc w:val="left"/>
    </w:lvl>
  </w:abstractNum>
  <w:abstractNum w:abstractNumId="9">
    <w:nsid w:val="6B06A827"/>
    <w:multiLevelType w:val="singleLevel"/>
    <w:tmpl w:val="6B06A827"/>
    <w:lvl w:ilvl="0" w:tentative="0">
      <w:start w:val="6"/>
      <w:numFmt w:val="decimal"/>
      <w:lvlText w:val="%1."/>
      <w:lvlJc w:val="left"/>
      <w:pPr>
        <w:tabs>
          <w:tab w:val="left" w:pos="312"/>
        </w:tabs>
      </w:pPr>
    </w:lvl>
  </w:abstractNum>
  <w:num w:numId="1">
    <w:abstractNumId w:val="4"/>
  </w:num>
  <w:num w:numId="2">
    <w:abstractNumId w:val="3"/>
  </w:num>
  <w:num w:numId="3">
    <w:abstractNumId w:val="1"/>
  </w:num>
  <w:num w:numId="4">
    <w:abstractNumId w:val="8"/>
  </w:num>
  <w:num w:numId="5">
    <w:abstractNumId w:val="5"/>
  </w:num>
  <w:num w:numId="6">
    <w:abstractNumId w:val="2"/>
  </w:num>
  <w:num w:numId="7">
    <w:abstractNumId w:val="7"/>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yYTY2NjI3NmRmZjNkYzMxZDkyYzgyMGJkNjFhZGIifQ=="/>
  </w:docVars>
  <w:rsids>
    <w:rsidRoot w:val="00000000"/>
    <w:rsid w:val="1AE63425"/>
    <w:rsid w:val="3DBC28EA"/>
    <w:rsid w:val="3F523117"/>
    <w:rsid w:val="48EA3B26"/>
    <w:rsid w:val="4BBC17AA"/>
    <w:rsid w:val="53B37937"/>
    <w:rsid w:val="54CA7572"/>
    <w:rsid w:val="68854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Times New Roman" w:hAnsi="Times New Roman" w:eastAsia="宋体" w:cs="Times New Roman"/>
      <w:kern w:val="2"/>
      <w:sz w:val="21"/>
      <w:szCs w:val="24"/>
      <w:lang w:val="en-US" w:eastAsia="zh-CN" w:bidi="ar-SA"/>
    </w:rPr>
  </w:style>
  <w:style w:type="paragraph" w:styleId="3">
    <w:name w:val="heading 2"/>
    <w:basedOn w:val="1"/>
    <w:next w:val="1"/>
    <w:autoRedefine/>
    <w:qFormat/>
    <w:uiPriority w:val="0"/>
    <w:pPr>
      <w:keepNext/>
      <w:keepLines/>
      <w:numPr>
        <w:ilvl w:val="1"/>
        <w:numId w:val="1"/>
      </w:numPr>
      <w:spacing w:before="260" w:after="260" w:line="413" w:lineRule="auto"/>
      <w:jc w:val="center"/>
      <w:outlineLvl w:val="1"/>
    </w:pPr>
    <w:rPr>
      <w:rFonts w:ascii="CG Times" w:hAnsi="CG Times"/>
      <w:b/>
      <w:sz w:val="30"/>
      <w:szCs w:val="20"/>
    </w:rPr>
  </w:style>
  <w:style w:type="paragraph" w:styleId="2">
    <w:name w:val="heading 3"/>
    <w:basedOn w:val="1"/>
    <w:next w:val="1"/>
    <w:autoRedefine/>
    <w:qFormat/>
    <w:uiPriority w:val="0"/>
    <w:pPr>
      <w:keepNext/>
      <w:keepLines/>
      <w:numPr>
        <w:ilvl w:val="0"/>
        <w:numId w:val="2"/>
      </w:numPr>
      <w:tabs>
        <w:tab w:val="left" w:pos="5852"/>
        <w:tab w:val="clear" w:pos="425"/>
      </w:tabs>
      <w:snapToGrid w:val="0"/>
      <w:spacing w:before="360" w:line="240" w:lineRule="exact"/>
      <w:outlineLvl w:val="2"/>
    </w:pPr>
    <w:rPr>
      <w:b/>
      <w:sz w:val="28"/>
      <w:szCs w:val="20"/>
    </w:rPr>
  </w:style>
  <w:style w:type="paragraph" w:styleId="4">
    <w:name w:val="heading 5"/>
    <w:basedOn w:val="1"/>
    <w:next w:val="5"/>
    <w:autoRedefine/>
    <w:qFormat/>
    <w:uiPriority w:val="1"/>
    <w:pPr>
      <w:keepNext/>
      <w:keepLines/>
      <w:numPr>
        <w:ilvl w:val="4"/>
        <w:numId w:val="1"/>
      </w:numPr>
      <w:spacing w:before="280" w:after="290" w:line="372" w:lineRule="auto"/>
      <w:outlineLvl w:val="4"/>
    </w:pPr>
    <w:rPr>
      <w:b/>
      <w:sz w:val="28"/>
      <w:szCs w:val="20"/>
    </w:rPr>
  </w:style>
  <w:style w:type="paragraph" w:styleId="8">
    <w:name w:val="heading 6"/>
    <w:basedOn w:val="1"/>
    <w:next w:val="5"/>
    <w:autoRedefine/>
    <w:qFormat/>
    <w:uiPriority w:val="1"/>
    <w:pPr>
      <w:keepNext/>
      <w:keepLines/>
      <w:numPr>
        <w:ilvl w:val="5"/>
        <w:numId w:val="1"/>
      </w:numPr>
      <w:spacing w:before="240" w:after="64" w:line="317" w:lineRule="auto"/>
      <w:outlineLvl w:val="5"/>
    </w:pPr>
    <w:rPr>
      <w:rFonts w:ascii="Arial" w:hAnsi="Arial" w:eastAsia="黑体"/>
      <w:b/>
      <w:sz w:val="24"/>
      <w:szCs w:val="20"/>
    </w:rPr>
  </w:style>
  <w:style w:type="paragraph" w:styleId="9">
    <w:name w:val="heading 7"/>
    <w:basedOn w:val="1"/>
    <w:next w:val="1"/>
    <w:autoRedefine/>
    <w:qFormat/>
    <w:uiPriority w:val="1"/>
    <w:pPr>
      <w:keepNext/>
      <w:keepLines/>
      <w:numPr>
        <w:ilvl w:val="6"/>
        <w:numId w:val="1"/>
      </w:numPr>
      <w:spacing w:before="240" w:after="64" w:line="317" w:lineRule="auto"/>
      <w:outlineLvl w:val="6"/>
    </w:pPr>
    <w:rPr>
      <w:b/>
      <w:sz w:val="24"/>
      <w:szCs w:val="20"/>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First Indent 2"/>
    <w:basedOn w:val="7"/>
    <w:autoRedefine/>
    <w:unhideWhenUsed/>
    <w:qFormat/>
    <w:uiPriority w:val="99"/>
    <w:pPr>
      <w:ind w:firstLine="420" w:firstLineChars="200"/>
    </w:pPr>
  </w:style>
  <w:style w:type="paragraph" w:styleId="7">
    <w:name w:val="Body Text Indent"/>
    <w:basedOn w:val="1"/>
    <w:autoRedefine/>
    <w:qFormat/>
    <w:uiPriority w:val="0"/>
    <w:pPr>
      <w:spacing w:after="120"/>
      <w:ind w:left="420" w:leftChars="200"/>
    </w:pPr>
  </w:style>
  <w:style w:type="paragraph" w:styleId="10">
    <w:name w:val="Body Text"/>
    <w:basedOn w:val="1"/>
    <w:next w:val="11"/>
    <w:autoRedefine/>
    <w:qFormat/>
    <w:uiPriority w:val="1"/>
    <w:pPr>
      <w:spacing w:line="380" w:lineRule="exact"/>
    </w:pPr>
    <w:rPr>
      <w:sz w:val="24"/>
    </w:rPr>
  </w:style>
  <w:style w:type="paragraph" w:customStyle="1" w:styleId="11">
    <w:name w:val="Default"/>
    <w:autoRedefine/>
    <w:qFormat/>
    <w:uiPriority w:val="0"/>
    <w:pPr>
      <w:widowControl w:val="0"/>
      <w:autoSpaceDE w:val="0"/>
      <w:autoSpaceDN w:val="0"/>
      <w:adjustRightInd w:val="0"/>
      <w:spacing w:line="360" w:lineRule="atLeast"/>
      <w:jc w:val="both"/>
      <w:textAlignment w:val="baseline"/>
    </w:pPr>
    <w:rPr>
      <w:rFonts w:ascii="宋体" w:hAnsi="Times New Roman" w:eastAsia="宋体" w:cs="Times New Roman"/>
      <w:color w:val="000000"/>
      <w:sz w:val="24"/>
      <w:szCs w:val="24"/>
      <w:lang w:val="en-US" w:eastAsia="zh-CN" w:bidi="ar-SA"/>
    </w:rPr>
  </w:style>
  <w:style w:type="paragraph" w:styleId="12">
    <w:name w:val="toc 5"/>
    <w:basedOn w:val="1"/>
    <w:next w:val="1"/>
    <w:autoRedefine/>
    <w:qFormat/>
    <w:uiPriority w:val="0"/>
    <w:pPr>
      <w:ind w:left="1680" w:leftChars="800"/>
    </w:pPr>
  </w:style>
  <w:style w:type="paragraph" w:styleId="13">
    <w:name w:val="Plain Text"/>
    <w:basedOn w:val="1"/>
    <w:autoRedefine/>
    <w:qFormat/>
    <w:uiPriority w:val="0"/>
    <w:rPr>
      <w:rFonts w:ascii="宋体" w:hAnsi="Courier New"/>
      <w:szCs w:val="20"/>
    </w:rPr>
  </w:style>
  <w:style w:type="paragraph" w:styleId="14">
    <w:name w:val="footer"/>
    <w:basedOn w:val="1"/>
    <w:autoRedefine/>
    <w:qFormat/>
    <w:uiPriority w:val="99"/>
    <w:pPr>
      <w:tabs>
        <w:tab w:val="center" w:pos="4153"/>
        <w:tab w:val="right" w:pos="8306"/>
      </w:tabs>
      <w:snapToGrid w:val="0"/>
      <w:jc w:val="left"/>
    </w:pPr>
    <w:rPr>
      <w:sz w:val="18"/>
      <w:szCs w:val="20"/>
    </w:rPr>
  </w:style>
  <w:style w:type="paragraph" w:styleId="15">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18">
    <w:name w:val="Strong"/>
    <w:autoRedefine/>
    <w:qFormat/>
    <w:uiPriority w:val="0"/>
    <w:rPr>
      <w:b/>
      <w:bCs/>
    </w:rPr>
  </w:style>
  <w:style w:type="paragraph" w:customStyle="1" w:styleId="19">
    <w:name w:val="表格文字2"/>
    <w:basedOn w:val="20"/>
    <w:autoRedefine/>
    <w:qFormat/>
    <w:uiPriority w:val="99"/>
    <w:pPr>
      <w:spacing w:before="25" w:after="25"/>
      <w:jc w:val="left"/>
    </w:pPr>
    <w:rPr>
      <w:bCs/>
      <w:spacing w:val="10"/>
      <w:kern w:val="0"/>
    </w:rPr>
  </w:style>
  <w:style w:type="paragraph" w:customStyle="1" w:styleId="20">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21">
    <w:name w:val="正文缩进1"/>
    <w:basedOn w:val="1"/>
    <w:autoRedefine/>
    <w:qFormat/>
    <w:uiPriority w:val="0"/>
    <w:pPr>
      <w:ind w:firstLine="420"/>
    </w:pPr>
    <w:rPr>
      <w:rFonts w:ascii="Times New Roman" w:hAnsi="Times New Roman"/>
      <w:szCs w:val="20"/>
    </w:rPr>
  </w:style>
  <w:style w:type="character" w:customStyle="1" w:styleId="22">
    <w:name w:val="font51"/>
    <w:basedOn w:val="17"/>
    <w:autoRedefine/>
    <w:qFormat/>
    <w:uiPriority w:val="0"/>
    <w:rPr>
      <w:rFonts w:hint="default" w:ascii="Times New Roman" w:hAnsi="Times New Roman" w:cs="Times New Roman"/>
      <w:color w:val="000000"/>
      <w:sz w:val="21"/>
      <w:szCs w:val="21"/>
      <w:u w:val="none"/>
    </w:rPr>
  </w:style>
  <w:style w:type="paragraph" w:customStyle="1" w:styleId="23">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szCs w:val="20"/>
    </w:rPr>
  </w:style>
  <w:style w:type="paragraph" w:customStyle="1" w:styleId="24">
    <w:name w:val="Table Paragraph"/>
    <w:basedOn w:val="1"/>
    <w:autoRedefine/>
    <w:qFormat/>
    <w:uiPriority w:val="1"/>
    <w:pPr>
      <w:widowControl w:val="0"/>
      <w:jc w:val="both"/>
    </w:pPr>
    <w:rPr>
      <w:rFonts w:ascii="楷体" w:hAnsi="楷体" w:eastAsia="楷体" w:cs="楷体"/>
      <w:lang w:val="zh-CN" w:bidi="zh-CN"/>
    </w:rPr>
  </w:style>
  <w:style w:type="paragraph" w:customStyle="1" w:styleId="25">
    <w:name w:val="列出段落1"/>
    <w:basedOn w:val="1"/>
    <w:autoRedefine/>
    <w:qFormat/>
    <w:uiPriority w:val="34"/>
    <w:pPr>
      <w:ind w:firstLine="420" w:firstLineChars="200"/>
    </w:pPr>
    <w:rPr>
      <w:rFonts w:ascii="Calibri" w:hAnsi="Calibri"/>
      <w:szCs w:val="22"/>
    </w:rPr>
  </w:style>
  <w:style w:type="paragraph" w:customStyle="1" w:styleId="26">
    <w:name w:val="正文_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Default Text"/>
    <w:basedOn w:val="1"/>
    <w:autoRedefine/>
    <w:qFormat/>
    <w:uiPriority w:val="0"/>
    <w:pPr>
      <w:widowControl w:val="0"/>
      <w:autoSpaceDE w:val="0"/>
      <w:autoSpaceDN w:val="0"/>
      <w:adjustRightInd w:val="0"/>
    </w:pPr>
    <w:rPr>
      <w:color w:val="000000"/>
      <w:kern w:val="0"/>
      <w:sz w:val="24"/>
    </w:rPr>
  </w:style>
  <w:style w:type="paragraph" w:customStyle="1" w:styleId="28">
    <w:name w:val="标题 2_0_0"/>
    <w:basedOn w:val="29"/>
    <w:next w:val="31"/>
    <w:autoRedefine/>
    <w:qFormat/>
    <w:uiPriority w:val="0"/>
    <w:pPr>
      <w:outlineLvl w:val="1"/>
    </w:pPr>
    <w:rPr>
      <w:rFonts w:ascii="Calibri" w:hAnsi="Calibri" w:eastAsia="宋体"/>
      <w:lang w:eastAsia="zh-CN"/>
    </w:rPr>
  </w:style>
  <w:style w:type="paragraph" w:customStyle="1" w:styleId="29">
    <w:name w:val="标题 3_0_0"/>
    <w:basedOn w:val="30"/>
    <w:next w:val="30"/>
    <w:autoRedefine/>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30">
    <w:name w:val="正文_0_0_0"/>
    <w:autoRedefine/>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31">
    <w:name w:val="正文_1_0"/>
    <w:autoRedefine/>
    <w:qFormat/>
    <w:uiPriority w:val="0"/>
    <w:pPr>
      <w:widowControl w:val="0"/>
      <w:jc w:val="both"/>
    </w:pPr>
    <w:rPr>
      <w:rFonts w:ascii="Calibri" w:hAnsi="Calibri"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2024-03-15T11:09:00Z</dcterms:created>
  <dc:creator>14</dc:creator>
  <cp:lastModifiedBy>。</cp:lastModifiedBy>
  <dcterms:modified xsi:type="dcterms:W3CDTF">2024-03-21T08:33:15Z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360639244490453580B5728047CCD338_13</vt:lpwstr>
  </property>
</Properties>
</file>