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宋体" w:hAnsi="宋体" w:eastAsia="宋体"/>
          <w:highlight w:val="none"/>
        </w:rPr>
      </w:pPr>
    </w:p>
    <w:p>
      <w:pP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highlight w:val="none"/>
        </w:rPr>
      </w:pPr>
    </w:p>
    <w:p>
      <w:pPr>
        <w:jc w:val="center"/>
        <w:rPr>
          <w:rFonts w:hint="eastAsia" w:ascii="宋体" w:hAnsi="宋体" w:cs="宋体"/>
          <w:b/>
          <w:bCs/>
          <w:sz w:val="84"/>
          <w:highlight w:val="none"/>
        </w:rPr>
      </w:pPr>
      <w:r>
        <w:rPr>
          <w:rFonts w:hint="eastAsia" w:ascii="宋体" w:hAnsi="宋体" w:cs="宋体"/>
          <w:b/>
          <w:bCs/>
          <w:sz w:val="84"/>
          <w:highlight w:val="none"/>
        </w:rPr>
        <w:t>采购文件</w:t>
      </w:r>
    </w:p>
    <w:p>
      <w:pPr>
        <w:pStyle w:val="13"/>
        <w:snapToGrid w:val="0"/>
        <w:spacing w:line="400" w:lineRule="exact"/>
        <w:jc w:val="center"/>
        <w:rPr>
          <w:rFonts w:hint="default" w:hAnsi="宋体" w:eastAsia="宋体" w:cs="宋体"/>
          <w:b/>
          <w:sz w:val="32"/>
          <w:szCs w:val="32"/>
          <w:highlight w:val="none"/>
          <w:lang w:val="en-US" w:eastAsia="zh-CN"/>
        </w:rPr>
      </w:pPr>
      <w:r>
        <w:rPr>
          <w:rFonts w:hint="eastAsia" w:hAnsi="宋体" w:cs="宋体"/>
          <w:b/>
          <w:bCs/>
          <w:sz w:val="32"/>
          <w:szCs w:val="32"/>
          <w:highlight w:val="none"/>
        </w:rPr>
        <w:t>项目编号：ZZ202</w:t>
      </w:r>
      <w:r>
        <w:rPr>
          <w:rFonts w:hint="eastAsia" w:hAnsi="宋体" w:cs="宋体"/>
          <w:b/>
          <w:bCs/>
          <w:sz w:val="32"/>
          <w:szCs w:val="32"/>
          <w:highlight w:val="none"/>
          <w:lang w:val="en-US" w:eastAsia="zh-CN"/>
        </w:rPr>
        <w:t>4-028-04</w:t>
      </w:r>
    </w:p>
    <w:p>
      <w:pPr>
        <w:pStyle w:val="13"/>
        <w:snapToGrid w:val="0"/>
        <w:spacing w:line="240" w:lineRule="exact"/>
        <w:jc w:val="center"/>
        <w:rPr>
          <w:rFonts w:hint="eastAsia" w:hAnsi="宋体" w:cs="宋体"/>
          <w:b/>
          <w:bCs/>
          <w:sz w:val="32"/>
          <w:szCs w:val="32"/>
          <w:highlight w:val="none"/>
          <w:u w:val="singl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center"/>
        <w:rPr>
          <w:rFonts w:hint="eastAsia" w:ascii="宋体" w:hAnsi="宋体" w:cs="宋体"/>
          <w:b/>
          <w:bCs/>
          <w:sz w:val="36"/>
          <w:szCs w:val="32"/>
          <w:highlight w:val="none"/>
        </w:rPr>
      </w:pPr>
    </w:p>
    <w:p>
      <w:pPr>
        <w:snapToGrid w:val="0"/>
        <w:spacing w:line="240" w:lineRule="exact"/>
        <w:jc w:val="both"/>
        <w:rPr>
          <w:rFonts w:hint="eastAsia" w:ascii="宋体" w:hAnsi="宋体" w:cs="宋体"/>
          <w:b/>
          <w:bCs/>
          <w:sz w:val="36"/>
          <w:szCs w:val="32"/>
          <w:highlight w:val="none"/>
        </w:rPr>
      </w:pP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p>
    <w:p>
      <w:pPr>
        <w:widowControl w:val="0"/>
        <w:adjustRightInd w:val="0"/>
        <w:snapToGrid w:val="0"/>
        <w:spacing w:line="480" w:lineRule="auto"/>
        <w:ind w:left="1558" w:leftChars="135" w:right="-361" w:rightChars="-172" w:hanging="1275" w:hangingChars="529"/>
        <w:rPr>
          <w:rFonts w:hint="eastAsia" w:ascii="宋体" w:hAnsi="宋体" w:eastAsia="宋体" w:cs="宋体"/>
          <w:b/>
          <w:bCs/>
          <w:color w:val="000000"/>
          <w:sz w:val="24"/>
          <w:szCs w:val="24"/>
          <w:highlight w:val="none"/>
          <w:lang w:eastAsia="zh-CN"/>
        </w:rPr>
      </w:pPr>
      <w:r>
        <w:rPr>
          <w:rFonts w:hint="eastAsia" w:ascii="宋体" w:hAnsi="宋体" w:cs="宋体"/>
          <w:b/>
          <w:bCs/>
          <w:sz w:val="24"/>
          <w:highlight w:val="none"/>
        </w:rPr>
        <w:t>项目名称:</w:t>
      </w:r>
      <w:r>
        <w:rPr>
          <w:rFonts w:hint="eastAsia" w:ascii="宋体" w:hAnsi="宋体"/>
          <w:b/>
          <w:bCs/>
          <w:sz w:val="24"/>
          <w:highlight w:val="none"/>
        </w:rPr>
        <w:t xml:space="preserve"> </w:t>
      </w:r>
      <w:r>
        <w:rPr>
          <w:rFonts w:hint="eastAsia" w:ascii="宋体" w:hAnsi="宋体"/>
          <w:b/>
          <w:bCs/>
          <w:sz w:val="24"/>
          <w:highlight w:val="none"/>
          <w:lang w:val="en-US" w:eastAsia="zh-CN"/>
        </w:rPr>
        <w:t>新疆医科大学图书馆2024年图书综合四（医学综合类图书；综合性图书）采购项目</w:t>
      </w:r>
      <w:r>
        <w:rPr>
          <w:rFonts w:hint="eastAsia" w:ascii="宋体" w:hAnsi="宋体" w:eastAsia="宋体" w:cs="宋体"/>
          <w:b/>
          <w:bCs/>
          <w:color w:val="000000"/>
          <w:sz w:val="24"/>
          <w:szCs w:val="24"/>
          <w:highlight w:val="none"/>
          <w:lang w:eastAsia="zh-CN"/>
        </w:rPr>
        <w:t xml:space="preserve"> </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采 购 人（盖章）：新疆医科大学</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u w:val="single"/>
        </w:rPr>
      </w:pPr>
      <w:r>
        <w:rPr>
          <w:rFonts w:hint="eastAsia" w:ascii="宋体" w:hAnsi="宋体" w:cs="宋体"/>
          <w:b/>
          <w:bCs/>
          <w:sz w:val="24"/>
          <w:highlight w:val="none"/>
        </w:rPr>
        <w:t xml:space="preserve">联 系 人：赵晓勇                                         </w:t>
      </w:r>
    </w:p>
    <w:p>
      <w:pPr>
        <w:widowControl w:val="0"/>
        <w:adjustRightInd w:val="0"/>
        <w:snapToGrid w:val="0"/>
        <w:spacing w:line="480" w:lineRule="auto"/>
        <w:ind w:left="2092" w:leftChars="104" w:hanging="1874" w:hangingChars="778"/>
        <w:rPr>
          <w:rFonts w:hint="eastAsia" w:ascii="宋体" w:hAnsi="宋体" w:cs="宋体"/>
          <w:b/>
          <w:bCs/>
          <w:sz w:val="24"/>
          <w:highlight w:val="none"/>
        </w:rPr>
      </w:pPr>
      <w:r>
        <w:rPr>
          <w:rFonts w:hint="eastAsia" w:ascii="宋体" w:hAnsi="宋体" w:cs="宋体"/>
          <w:b/>
          <w:bCs/>
          <w:sz w:val="24"/>
          <w:highlight w:val="none"/>
        </w:rPr>
        <w:t>电    话：0991-2110172</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LA68DTAAAACAEAAA8AAAAAAAAAAQAgAAAAIgAAAGRycy9kb3ducmV2LnhtbFBLAQIU&#10;ABQAAAAIAIdO4kD+Kcch+AEAAOYDAAAOAAAAAAAAAAEAIAAAACIBAABkcnMvZTJvRG9jLnhtbFBL&#10;BQYAAAAABgAGAFkBAACMBQAAAAA=&#10;">
                <v:fill on="f" focussize="0,0"/>
                <v:stroke weight="1pt" color="#000000" joinstyle="round" dashstyle="1 1"/>
                <v:imagedata o:title=""/>
                <o:lock v:ext="edit" aspectratio="f"/>
              </v:line>
            </w:pict>
          </mc:Fallback>
        </mc:AlternateConten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采购代理机构（盖章）：新疆中咨建设项目管理有限公司</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联 系 人：吴斌、梅坤伟、翟安琪</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电    话：</w:t>
      </w:r>
      <w:r>
        <w:rPr>
          <w:rFonts w:hint="eastAsia" w:ascii="宋体" w:hAnsi="宋体" w:cs="宋体"/>
          <w:b/>
          <w:color w:val="000000"/>
          <w:sz w:val="24"/>
          <w:highlight w:val="none"/>
        </w:rPr>
        <w:t>0991-4603819/13079967765</w:t>
      </w:r>
    </w:p>
    <w:p>
      <w:pPr>
        <w:widowControl w:val="0"/>
        <w:adjustRightInd w:val="0"/>
        <w:snapToGrid w:val="0"/>
        <w:spacing w:line="480" w:lineRule="auto"/>
        <w:ind w:left="2092" w:leftChars="104" w:right="-361" w:rightChars="-172" w:hanging="1874" w:hangingChars="778"/>
        <w:rPr>
          <w:rFonts w:hint="eastAsia" w:ascii="宋体" w:hAnsi="宋体" w:cs="宋体"/>
          <w:b/>
          <w:bCs/>
          <w:sz w:val="24"/>
          <w:highlight w:val="none"/>
        </w:rPr>
      </w:pPr>
      <w:r>
        <w:rPr>
          <w:rFonts w:hint="eastAsia" w:ascii="宋体" w:hAnsi="宋体" w:cs="宋体"/>
          <w:b/>
          <w:bCs/>
          <w:sz w:val="24"/>
          <w:highlight w:val="none"/>
        </w:rPr>
        <w:t>详细地址：</w:t>
      </w:r>
      <w:r>
        <w:rPr>
          <w:rFonts w:hint="eastAsia" w:ascii="宋体" w:hAnsi="宋体" w:cs="宋体"/>
          <w:b/>
          <w:bCs/>
          <w:color w:val="000000"/>
          <w:sz w:val="24"/>
          <w:highlight w:val="none"/>
        </w:rPr>
        <w:t>乌鲁木齐市水磨沟区会展大道1119号大成尔雅A座</w:t>
      </w:r>
      <w:r>
        <w:rPr>
          <w:rFonts w:hint="eastAsia" w:ascii="宋体" w:hAnsi="宋体" w:cs="宋体"/>
          <w:b/>
          <w:bCs/>
          <w:color w:val="000000"/>
          <w:sz w:val="24"/>
          <w:highlight w:val="none"/>
          <w:lang w:val="en-US" w:eastAsia="zh-CN"/>
        </w:rPr>
        <w:t>5</w:t>
      </w:r>
      <w:r>
        <w:rPr>
          <w:rFonts w:hint="eastAsia" w:ascii="宋体" w:hAnsi="宋体" w:cs="宋体"/>
          <w:b/>
          <w:bCs/>
          <w:color w:val="000000"/>
          <w:sz w:val="24"/>
          <w:highlight w:val="none"/>
        </w:rPr>
        <w:t>楼</w:t>
      </w:r>
    </w:p>
    <w:p>
      <w:pPr>
        <w:spacing w:line="360" w:lineRule="exact"/>
        <w:jc w:val="center"/>
        <w:rPr>
          <w:rFonts w:hint="eastAsia" w:ascii="宋体" w:hAnsi="宋体" w:cs="宋体"/>
          <w:b/>
          <w:sz w:val="36"/>
          <w:szCs w:val="36"/>
          <w:highlight w:val="none"/>
        </w:rPr>
        <w:sectPr>
          <w:footerReference r:id="rId3" w:type="default"/>
          <w:pgSz w:w="11850" w:h="16783"/>
          <w:pgMar w:top="1440" w:right="1080" w:bottom="1440" w:left="1080" w:header="720" w:footer="720" w:gutter="0"/>
          <w:cols w:space="720" w:num="1"/>
          <w:docGrid w:linePitch="323" w:charSpace="0"/>
        </w:sectPr>
      </w:pPr>
    </w:p>
    <w:p>
      <w:pPr>
        <w:spacing w:line="360" w:lineRule="exact"/>
        <w:jc w:val="center"/>
        <w:rPr>
          <w:rFonts w:hint="eastAsia" w:ascii="宋体" w:hAnsi="宋体" w:cs="宋体"/>
          <w:b/>
          <w:sz w:val="36"/>
          <w:szCs w:val="36"/>
          <w:highlight w:val="none"/>
        </w:rPr>
      </w:pPr>
      <w:r>
        <w:rPr>
          <w:rFonts w:hint="eastAsia" w:ascii="宋体" w:hAnsi="宋体" w:cs="宋体"/>
          <w:b/>
          <w:sz w:val="36"/>
          <w:szCs w:val="36"/>
          <w:highlight w:val="none"/>
        </w:rPr>
        <w:t>目   录</w:t>
      </w:r>
    </w:p>
    <w:p>
      <w:pPr>
        <w:spacing w:line="360" w:lineRule="exact"/>
        <w:jc w:val="center"/>
        <w:rPr>
          <w:rFonts w:hint="eastAsia" w:ascii="宋体" w:hAnsi="宋体" w:cs="宋体"/>
          <w:b/>
          <w:sz w:val="36"/>
          <w:szCs w:val="36"/>
          <w:highlight w:val="none"/>
        </w:rPr>
      </w:pPr>
    </w:p>
    <w:p>
      <w:pPr>
        <w:spacing w:line="240" w:lineRule="exact"/>
        <w:jc w:val="center"/>
        <w:rPr>
          <w:rFonts w:hint="eastAsia" w:ascii="宋体" w:hAnsi="宋体" w:cs="宋体"/>
          <w:sz w:val="24"/>
          <w:highlight w:val="none"/>
        </w:rPr>
      </w:pP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Cs w:val="21"/>
          <w:highlight w:val="none"/>
        </w:rPr>
        <w:fldChar w:fldCharType="begin"/>
      </w:r>
      <w:r>
        <w:rPr>
          <w:rFonts w:hint="eastAsia" w:ascii="宋体" w:hAnsi="宋体" w:cs="宋体"/>
          <w:b/>
          <w:szCs w:val="21"/>
          <w:highlight w:val="none"/>
        </w:rPr>
        <w:instrText xml:space="preserve">TOC \o "1-1" \h \u </w:instrText>
      </w:r>
      <w:r>
        <w:rPr>
          <w:rFonts w:hint="eastAsia" w:ascii="宋体" w:hAnsi="宋体" w:cs="宋体"/>
          <w:b/>
          <w:szCs w:val="21"/>
          <w:highlight w:val="none"/>
        </w:rPr>
        <w:fldChar w:fldCharType="separate"/>
      </w: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_Toc4908 </w:instrText>
      </w:r>
      <w:r>
        <w:rPr>
          <w:rFonts w:hint="eastAsia" w:ascii="宋体" w:hAnsi="宋体" w:cs="宋体"/>
          <w:b/>
          <w:sz w:val="24"/>
          <w:highlight w:val="none"/>
        </w:rPr>
        <w:fldChar w:fldCharType="separate"/>
      </w:r>
      <w:r>
        <w:rPr>
          <w:rFonts w:hint="eastAsia" w:ascii="宋体" w:hAnsi="宋体" w:cs="宋体"/>
          <w:b/>
          <w:sz w:val="24"/>
          <w:highlight w:val="none"/>
        </w:rPr>
        <w:t>第一章 招标公告</w:t>
      </w:r>
      <w:r>
        <w:rPr>
          <w:rFonts w:hint="eastAsia" w:ascii="宋体" w:hAnsi="宋体" w:cs="宋体"/>
          <w:b/>
          <w:sz w:val="24"/>
          <w:highlight w:val="none"/>
        </w:rPr>
        <w:tab/>
      </w:r>
      <w:r>
        <w:rPr>
          <w:rFonts w:hint="eastAsia" w:ascii="宋体" w:hAnsi="宋体" w:cs="宋体"/>
          <w:b/>
          <w:sz w:val="24"/>
          <w:highlight w:val="none"/>
        </w:rPr>
        <w:t>1</w:t>
      </w:r>
      <w:r>
        <w:rPr>
          <w:rFonts w:hint="eastAsia" w:ascii="宋体" w:hAnsi="宋体" w:cs="宋体"/>
          <w:b/>
          <w:sz w:val="24"/>
          <w:highlight w:val="none"/>
        </w:rPr>
        <w:fldChar w:fldCharType="end"/>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_Toc1120 </w:instrText>
      </w:r>
      <w:r>
        <w:rPr>
          <w:rFonts w:hint="eastAsia" w:ascii="宋体" w:hAnsi="宋体" w:cs="宋体"/>
          <w:b/>
          <w:sz w:val="24"/>
          <w:highlight w:val="none"/>
        </w:rPr>
        <w:fldChar w:fldCharType="separate"/>
      </w:r>
      <w:r>
        <w:rPr>
          <w:rFonts w:hint="eastAsia" w:ascii="宋体" w:hAnsi="宋体" w:cs="宋体"/>
          <w:b/>
          <w:sz w:val="24"/>
          <w:highlight w:val="none"/>
        </w:rPr>
        <w:t>第二章  供应商须知</w:t>
      </w:r>
      <w:r>
        <w:rPr>
          <w:rFonts w:hint="eastAsia" w:ascii="宋体" w:hAnsi="宋体" w:cs="宋体"/>
          <w:b/>
          <w:sz w:val="24"/>
          <w:highlight w:val="none"/>
        </w:rPr>
        <w:tab/>
      </w:r>
      <w:r>
        <w:rPr>
          <w:rFonts w:hint="eastAsia" w:ascii="宋体" w:hAnsi="宋体" w:cs="宋体"/>
          <w:b/>
          <w:sz w:val="24"/>
          <w:highlight w:val="none"/>
        </w:rPr>
        <w:t>5</w:t>
      </w:r>
      <w:r>
        <w:rPr>
          <w:rFonts w:hint="eastAsia" w:ascii="宋体" w:hAnsi="宋体" w:cs="宋体"/>
          <w:b/>
          <w:sz w:val="24"/>
          <w:highlight w:val="none"/>
        </w:rPr>
        <w:fldChar w:fldCharType="end"/>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_Toc17885 </w:instrText>
      </w:r>
      <w:r>
        <w:rPr>
          <w:rFonts w:hint="eastAsia" w:ascii="宋体" w:hAnsi="宋体" w:cs="宋体"/>
          <w:b/>
          <w:sz w:val="24"/>
          <w:highlight w:val="none"/>
        </w:rPr>
        <w:fldChar w:fldCharType="separate"/>
      </w:r>
      <w:r>
        <w:rPr>
          <w:rFonts w:hint="eastAsia" w:ascii="宋体" w:hAnsi="宋体" w:cs="宋体"/>
          <w:b/>
          <w:sz w:val="24"/>
          <w:highlight w:val="none"/>
        </w:rPr>
        <w:t>第三章  评标办法</w:t>
      </w:r>
      <w:r>
        <w:rPr>
          <w:rFonts w:hint="eastAsia" w:ascii="宋体" w:hAnsi="宋体" w:cs="宋体"/>
          <w:b/>
          <w:sz w:val="24"/>
          <w:highlight w:val="none"/>
        </w:rPr>
        <w:tab/>
      </w:r>
      <w:r>
        <w:rPr>
          <w:rFonts w:hint="eastAsia" w:ascii="宋体" w:hAnsi="宋体" w:cs="宋体"/>
          <w:b/>
          <w:sz w:val="24"/>
          <w:highlight w:val="none"/>
        </w:rPr>
        <w:t>2</w:t>
      </w:r>
      <w:r>
        <w:rPr>
          <w:rFonts w:hint="eastAsia" w:ascii="宋体" w:hAnsi="宋体" w:cs="宋体"/>
          <w:b/>
          <w:sz w:val="24"/>
          <w:highlight w:val="none"/>
        </w:rPr>
        <w:fldChar w:fldCharType="end"/>
      </w:r>
      <w:r>
        <w:rPr>
          <w:rFonts w:hint="eastAsia" w:ascii="宋体" w:hAnsi="宋体" w:cs="宋体"/>
          <w:b/>
          <w:sz w:val="24"/>
          <w:highlight w:val="none"/>
        </w:rPr>
        <w:t>0</w:t>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_Toc30156 </w:instrText>
      </w:r>
      <w:r>
        <w:rPr>
          <w:rFonts w:hint="eastAsia" w:ascii="宋体" w:hAnsi="宋体" w:cs="宋体"/>
          <w:b/>
          <w:sz w:val="24"/>
          <w:highlight w:val="none"/>
        </w:rPr>
        <w:fldChar w:fldCharType="separate"/>
      </w:r>
      <w:r>
        <w:rPr>
          <w:rFonts w:hint="eastAsia" w:ascii="宋体" w:hAnsi="宋体" w:cs="宋体"/>
          <w:b/>
          <w:sz w:val="24"/>
          <w:highlight w:val="none"/>
        </w:rPr>
        <w:t>第四章 合同附件格式及条款</w:t>
      </w:r>
      <w:r>
        <w:rPr>
          <w:rFonts w:hint="eastAsia" w:ascii="宋体" w:hAnsi="宋体" w:cs="宋体"/>
          <w:b/>
          <w:sz w:val="24"/>
          <w:highlight w:val="none"/>
        </w:rPr>
        <w:tab/>
      </w:r>
      <w:r>
        <w:rPr>
          <w:rFonts w:hint="eastAsia" w:ascii="宋体" w:hAnsi="宋体" w:cs="宋体"/>
          <w:b/>
          <w:sz w:val="24"/>
          <w:highlight w:val="none"/>
        </w:rPr>
        <w:t>2</w:t>
      </w:r>
      <w:r>
        <w:rPr>
          <w:rFonts w:hint="eastAsia" w:ascii="宋体" w:hAnsi="宋体" w:cs="宋体"/>
          <w:b/>
          <w:sz w:val="24"/>
          <w:highlight w:val="none"/>
        </w:rPr>
        <w:fldChar w:fldCharType="end"/>
      </w:r>
      <w:r>
        <w:rPr>
          <w:rFonts w:hint="eastAsia" w:ascii="宋体" w:hAnsi="宋体" w:cs="宋体"/>
          <w:b/>
          <w:sz w:val="24"/>
          <w:highlight w:val="none"/>
        </w:rPr>
        <w:t>6</w:t>
      </w:r>
    </w:p>
    <w:p>
      <w:pPr>
        <w:tabs>
          <w:tab w:val="right" w:leader="middleDot" w:pos="9000"/>
        </w:tabs>
        <w:spacing w:line="600" w:lineRule="auto"/>
        <w:jc w:val="center"/>
        <w:rPr>
          <w:rFonts w:hint="eastAsia" w:ascii="宋体" w:hAnsi="宋体" w:cs="宋体"/>
          <w:b/>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_Toc32713 </w:instrText>
      </w:r>
      <w:r>
        <w:rPr>
          <w:rFonts w:hint="eastAsia" w:ascii="宋体" w:hAnsi="宋体" w:cs="宋体"/>
          <w:b/>
          <w:sz w:val="24"/>
          <w:highlight w:val="none"/>
        </w:rPr>
        <w:fldChar w:fldCharType="separate"/>
      </w:r>
      <w:r>
        <w:rPr>
          <w:rFonts w:hint="eastAsia" w:ascii="宋体" w:hAnsi="宋体" w:cs="宋体"/>
          <w:b/>
          <w:sz w:val="24"/>
          <w:highlight w:val="none"/>
        </w:rPr>
        <w:t>第五章  技术（质量标准）要求及说明</w:t>
      </w:r>
      <w:r>
        <w:rPr>
          <w:rFonts w:hint="eastAsia" w:ascii="宋体" w:hAnsi="宋体" w:cs="宋体"/>
          <w:b/>
          <w:sz w:val="24"/>
          <w:highlight w:val="none"/>
        </w:rPr>
        <w:tab/>
      </w:r>
      <w:r>
        <w:rPr>
          <w:rFonts w:hint="eastAsia" w:ascii="宋体" w:hAnsi="宋体" w:cs="宋体"/>
          <w:b/>
          <w:sz w:val="24"/>
          <w:highlight w:val="none"/>
        </w:rPr>
        <w:t>3</w:t>
      </w:r>
      <w:r>
        <w:rPr>
          <w:rFonts w:hint="eastAsia" w:ascii="宋体" w:hAnsi="宋体" w:cs="宋体"/>
          <w:b/>
          <w:sz w:val="24"/>
          <w:highlight w:val="none"/>
        </w:rPr>
        <w:fldChar w:fldCharType="end"/>
      </w:r>
      <w:r>
        <w:rPr>
          <w:rFonts w:hint="eastAsia" w:ascii="宋体" w:hAnsi="宋体" w:cs="宋体"/>
          <w:b/>
          <w:sz w:val="24"/>
          <w:highlight w:val="none"/>
        </w:rPr>
        <w:t>6</w:t>
      </w:r>
    </w:p>
    <w:p>
      <w:pPr>
        <w:tabs>
          <w:tab w:val="right" w:leader="middleDot" w:pos="9000"/>
        </w:tabs>
        <w:spacing w:line="720" w:lineRule="auto"/>
        <w:jc w:val="center"/>
        <w:rPr>
          <w:rFonts w:hint="eastAsia" w:ascii="宋体" w:hAnsi="宋体" w:cs="宋体"/>
          <w:b/>
          <w:szCs w:val="21"/>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 HYPERLINK \l _Toc26727 </w:instrText>
      </w:r>
      <w:r>
        <w:rPr>
          <w:rFonts w:hint="eastAsia" w:ascii="宋体" w:hAnsi="宋体" w:cs="宋体"/>
          <w:b/>
          <w:sz w:val="24"/>
          <w:highlight w:val="none"/>
        </w:rPr>
        <w:fldChar w:fldCharType="separate"/>
      </w:r>
      <w:r>
        <w:rPr>
          <w:rFonts w:hint="eastAsia" w:ascii="宋体" w:hAnsi="宋体" w:cs="宋体"/>
          <w:b/>
          <w:sz w:val="24"/>
          <w:highlight w:val="none"/>
        </w:rPr>
        <w:t>第六章  响应文件文件（格式）</w:t>
      </w:r>
      <w:r>
        <w:rPr>
          <w:rFonts w:hint="eastAsia" w:ascii="宋体" w:hAnsi="宋体" w:cs="宋体"/>
          <w:b/>
          <w:sz w:val="24"/>
          <w:highlight w:val="none"/>
        </w:rPr>
        <w:tab/>
      </w:r>
      <w:r>
        <w:rPr>
          <w:rFonts w:hint="eastAsia" w:ascii="宋体" w:hAnsi="宋体" w:cs="宋体"/>
          <w:b/>
          <w:sz w:val="24"/>
          <w:highlight w:val="none"/>
        </w:rPr>
        <w:t>4</w:t>
      </w:r>
      <w:r>
        <w:rPr>
          <w:rFonts w:hint="eastAsia" w:ascii="宋体" w:hAnsi="宋体" w:cs="宋体"/>
          <w:b/>
          <w:sz w:val="24"/>
          <w:highlight w:val="none"/>
        </w:rPr>
        <w:fldChar w:fldCharType="end"/>
      </w:r>
      <w:r>
        <w:rPr>
          <w:rFonts w:hint="eastAsia" w:ascii="宋体" w:hAnsi="宋体" w:cs="宋体"/>
          <w:b/>
          <w:sz w:val="24"/>
          <w:highlight w:val="none"/>
        </w:rPr>
        <w:t>3</w:t>
      </w:r>
    </w:p>
    <w:p>
      <w:pPr>
        <w:spacing w:line="360" w:lineRule="exact"/>
        <w:jc w:val="center"/>
        <w:rPr>
          <w:rFonts w:hint="eastAsia" w:ascii="宋体" w:hAnsi="宋体" w:cs="宋体"/>
          <w:szCs w:val="21"/>
          <w:highlight w:val="none"/>
        </w:rPr>
      </w:pPr>
      <w:r>
        <w:rPr>
          <w:rFonts w:hint="eastAsia" w:ascii="宋体" w:hAnsi="宋体" w:cs="宋体"/>
          <w:b/>
          <w:szCs w:val="21"/>
          <w:highlight w:val="none"/>
        </w:rPr>
        <w:fldChar w:fldCharType="end"/>
      </w:r>
    </w:p>
    <w:p>
      <w:pPr>
        <w:pStyle w:val="11"/>
        <w:ind w:firstLine="2530" w:firstLineChars="700"/>
        <w:rPr>
          <w:rFonts w:hint="eastAsia" w:hAnsi="宋体" w:cs="宋体"/>
          <w:b/>
          <w:bCs/>
          <w:color w:val="auto"/>
          <w:sz w:val="36"/>
          <w:highlight w:val="none"/>
        </w:rPr>
      </w:pPr>
    </w:p>
    <w:p>
      <w:pPr>
        <w:pStyle w:val="11"/>
        <w:ind w:firstLine="2530" w:firstLineChars="700"/>
        <w:rPr>
          <w:rFonts w:hint="eastAsia" w:hAnsi="宋体" w:cs="宋体"/>
          <w:b/>
          <w:bCs/>
          <w:color w:val="auto"/>
          <w:sz w:val="36"/>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ind w:firstLine="3092" w:firstLineChars="700"/>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pPr>
    </w:p>
    <w:p>
      <w:pPr>
        <w:pStyle w:val="11"/>
        <w:spacing w:line="240" w:lineRule="exact"/>
        <w:jc w:val="left"/>
        <w:rPr>
          <w:rFonts w:hint="eastAsia" w:hAnsi="宋体" w:cs="宋体"/>
          <w:b/>
          <w:bCs/>
          <w:color w:val="auto"/>
          <w:sz w:val="44"/>
          <w:highlight w:val="none"/>
        </w:rPr>
        <w:sectPr>
          <w:footerReference r:id="rId4" w:type="default"/>
          <w:pgSz w:w="11850" w:h="16783"/>
          <w:pgMar w:top="1440" w:right="1080" w:bottom="1440" w:left="1080" w:header="720" w:footer="720" w:gutter="0"/>
          <w:pgNumType w:start="1"/>
          <w:cols w:space="720" w:num="1"/>
          <w:docGrid w:linePitch="323" w:charSpace="0"/>
        </w:sectPr>
      </w:pPr>
    </w:p>
    <w:p>
      <w:pPr>
        <w:pStyle w:val="15"/>
        <w:spacing w:before="75" w:beforeAutospacing="0" w:after="75" w:afterAutospacing="0" w:line="360" w:lineRule="auto"/>
        <w:jc w:val="center"/>
        <w:outlineLvl w:val="0"/>
        <w:rPr>
          <w:rFonts w:hint="eastAsia"/>
          <w:b/>
          <w:bCs/>
          <w:sz w:val="30"/>
          <w:szCs w:val="30"/>
          <w:highlight w:val="none"/>
        </w:rPr>
      </w:pPr>
      <w:bookmarkStart w:id="0" w:name="_Toc28085"/>
      <w:bookmarkStart w:id="1" w:name="_Toc25577"/>
      <w:bookmarkStart w:id="2" w:name="_Toc15141"/>
      <w:bookmarkStart w:id="3" w:name="_Toc1120"/>
      <w:r>
        <w:rPr>
          <w:rFonts w:hint="eastAsia"/>
          <w:b/>
          <w:bCs/>
          <w:sz w:val="30"/>
          <w:szCs w:val="30"/>
          <w:highlight w:val="none"/>
          <w:lang w:eastAsia="zh-CN"/>
        </w:rPr>
        <w:t>新疆医科大学图书馆2024年图书综合四</w:t>
      </w:r>
      <w:r>
        <w:rPr>
          <w:rFonts w:hint="eastAsia"/>
          <w:b/>
          <w:bCs/>
          <w:sz w:val="30"/>
          <w:szCs w:val="30"/>
          <w:highlight w:val="none"/>
        </w:rPr>
        <w:t>（医学综合类图书；综合性图书）采购项目</w:t>
      </w:r>
    </w:p>
    <w:p>
      <w:pPr>
        <w:pStyle w:val="15"/>
        <w:spacing w:before="75" w:beforeAutospacing="0" w:after="75" w:afterAutospacing="0" w:line="360" w:lineRule="auto"/>
        <w:jc w:val="center"/>
        <w:outlineLvl w:val="0"/>
        <w:rPr>
          <w:b/>
          <w:bCs/>
          <w:sz w:val="30"/>
          <w:szCs w:val="30"/>
          <w:highlight w:val="none"/>
        </w:rPr>
      </w:pPr>
      <w:r>
        <w:rPr>
          <w:rFonts w:hint="eastAsia"/>
          <w:b/>
          <w:bCs/>
          <w:sz w:val="30"/>
          <w:szCs w:val="30"/>
          <w:highlight w:val="none"/>
        </w:rPr>
        <w:t>招标公告</w:t>
      </w:r>
    </w:p>
    <w:p>
      <w:pPr>
        <w:pStyle w:val="15"/>
        <w:spacing w:before="75" w:beforeAutospacing="0" w:after="75" w:afterAutospacing="0" w:line="360" w:lineRule="auto"/>
        <w:jc w:val="center"/>
        <w:outlineLvl w:val="0"/>
        <w:rPr>
          <w:rStyle w:val="18"/>
          <w:rFonts w:hint="eastAsia"/>
          <w:highlight w:val="none"/>
        </w:rPr>
      </w:pPr>
      <w:r>
        <w:rPr>
          <w:sz w:val="31"/>
          <w:highlight w:val="none"/>
        </w:rPr>
        <mc:AlternateContent>
          <mc:Choice Requires="wps">
            <w:drawing>
              <wp:anchor distT="0" distB="0" distL="114300" distR="114300" simplePos="0" relativeHeight="251664384" behindDoc="1" locked="0" layoutInCell="1" allowOverlap="1">
                <wp:simplePos x="0" y="0"/>
                <wp:positionH relativeFrom="column">
                  <wp:posOffset>-102870</wp:posOffset>
                </wp:positionH>
                <wp:positionV relativeFrom="paragraph">
                  <wp:posOffset>253365</wp:posOffset>
                </wp:positionV>
                <wp:extent cx="5819140" cy="1743710"/>
                <wp:effectExtent l="4445" t="4445" r="5715" b="23495"/>
                <wp:wrapTight wrapText="bothSides">
                  <wp:wrapPolygon>
                    <wp:start x="-16" y="-55"/>
                    <wp:lineTo x="-16" y="21419"/>
                    <wp:lineTo x="21551" y="21419"/>
                    <wp:lineTo x="21551" y="-55"/>
                    <wp:lineTo x="-16" y="-55"/>
                  </wp:wrapPolygon>
                </wp:wrapTight>
                <wp:docPr id="1" name="文本框 1"/>
                <wp:cNvGraphicFramePr/>
                <a:graphic xmlns:a="http://schemas.openxmlformats.org/drawingml/2006/main">
                  <a:graphicData uri="http://schemas.microsoft.com/office/word/2010/wordprocessingShape">
                    <wps:wsp>
                      <wps:cNvSpPr txBox="1"/>
                      <wps:spPr>
                        <a:xfrm>
                          <a:off x="929005" y="1760855"/>
                          <a:ext cx="5799455" cy="1488440"/>
                        </a:xfrm>
                        <a:prstGeom prst="rect">
                          <a:avLst/>
                        </a:prstGeom>
                        <a:solidFill>
                          <a:srgbClr val="FFFFFF"/>
                        </a:solidFill>
                        <a:ln w="6350">
                          <a:solidFill>
                            <a:prstClr val="black"/>
                          </a:solidFill>
                        </a:ln>
                        <a:effectLst/>
                      </wps:spPr>
                      <wps:txbx>
                        <w:txbxContent>
                          <w:p>
                            <w:pPr>
                              <w:pStyle w:val="15"/>
                              <w:spacing w:before="75" w:beforeAutospacing="0" w:after="75" w:afterAutospacing="0" w:line="360" w:lineRule="auto"/>
                            </w:pPr>
                            <w:r>
                              <w:rPr>
                                <w:rFonts w:hint="eastAsia"/>
                                <w:color w:val="000000"/>
                              </w:rPr>
                              <w:t>项目概况</w:t>
                            </w:r>
                          </w:p>
                          <w:p>
                            <w:pPr>
                              <w:pStyle w:val="15"/>
                              <w:spacing w:before="75" w:beforeAutospacing="0" w:after="75" w:afterAutospacing="0" w:line="360" w:lineRule="auto"/>
                              <w:ind w:firstLine="480" w:firstLineChars="200"/>
                              <w:rPr>
                                <w:u w:val="none"/>
                              </w:rPr>
                            </w:pPr>
                            <w:r>
                              <w:rPr>
                                <w:rFonts w:hint="eastAsia"/>
                                <w:color w:val="000000"/>
                                <w:u w:val="single"/>
                                <w:lang w:val="en-US" w:eastAsia="zh-CN"/>
                              </w:rPr>
                              <w:t>新疆医科大学图书馆2024年图书综合四（医学综合类图书；综合性图书）采购项目</w:t>
                            </w:r>
                            <w:r>
                              <w:rPr>
                                <w:rFonts w:hint="eastAsia"/>
                                <w:color w:val="000000"/>
                              </w:rPr>
                              <w:t>招标项目</w:t>
                            </w:r>
                            <w:r>
                              <w:rPr>
                                <w:rFonts w:hint="eastAsia"/>
                                <w:color w:val="000000"/>
                                <w:u w:val="none"/>
                                <w:lang w:val="en-US" w:eastAsia="zh-CN"/>
                              </w:rPr>
                              <w:t>的潜在供应商应在政采云系统平台（https://www.zcygov.cn/）获取采购文件，并于2024年04月08日11:00（北京时间）前提交响应文件。</w:t>
                            </w:r>
                          </w:p>
                          <w:p>
                            <w:pPr>
                              <w:pStyle w:val="15"/>
                              <w:spacing w:before="75" w:beforeAutospacing="0" w:after="75" w:afterAutospacing="0" w:line="360" w:lineRule="auto"/>
                              <w:ind w:firstLine="480" w:firstLineChars="200"/>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pt;margin-top:19.95pt;height:137.3pt;width:458.2pt;mso-wrap-distance-left:9pt;mso-wrap-distance-right:9pt;z-index:-251652096;mso-width-relative:page;mso-height-relative:page;" fillcolor="#FFFFFF" filled="t" stroked="t" coordsize="21600,21600" wrapcoords="-16 -55 -16 21419 21551 21419 21551 -55 -16 -55" o:gfxdata="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Xr0OM1gAAAAoBAAAPAAAAAAAAAAEAIAAAACIAAABkcnMvZG93bnJldi54bWxQ&#10;SwECFAAUAAAACACHTuJAyZKJ/msCAADRBAAADgAAAAAAAAABACAAAAAlAQAAZHJzL2Uyb0RvYy54&#10;bWxQSwUGAAAAAAYABgBZAQAAAgYAAAAA&#10;">
                <v:fill on="t" focussize="0,0"/>
                <v:stroke weight="0.5pt" color="#000000" joinstyle="round"/>
                <v:imagedata o:title=""/>
                <o:lock v:ext="edit" aspectratio="f"/>
                <v:textbox>
                  <w:txbxContent>
                    <w:p>
                      <w:pPr>
                        <w:pStyle w:val="15"/>
                        <w:spacing w:before="75" w:beforeAutospacing="0" w:after="75" w:afterAutospacing="0" w:line="360" w:lineRule="auto"/>
                      </w:pPr>
                      <w:r>
                        <w:rPr>
                          <w:rFonts w:hint="eastAsia"/>
                          <w:color w:val="000000"/>
                        </w:rPr>
                        <w:t>项目概况</w:t>
                      </w:r>
                    </w:p>
                    <w:p>
                      <w:pPr>
                        <w:pStyle w:val="15"/>
                        <w:spacing w:before="75" w:beforeAutospacing="0" w:after="75" w:afterAutospacing="0" w:line="360" w:lineRule="auto"/>
                        <w:ind w:firstLine="480" w:firstLineChars="200"/>
                        <w:rPr>
                          <w:u w:val="none"/>
                        </w:rPr>
                      </w:pPr>
                      <w:r>
                        <w:rPr>
                          <w:rFonts w:hint="eastAsia"/>
                          <w:color w:val="000000"/>
                          <w:u w:val="single"/>
                          <w:lang w:val="en-US" w:eastAsia="zh-CN"/>
                        </w:rPr>
                        <w:t>新疆医科大学图书馆2024年图书综合四（医学综合类图书；综合性图书）采购项目</w:t>
                      </w:r>
                      <w:r>
                        <w:rPr>
                          <w:rFonts w:hint="eastAsia"/>
                          <w:color w:val="000000"/>
                        </w:rPr>
                        <w:t>招标项目</w:t>
                      </w:r>
                      <w:r>
                        <w:rPr>
                          <w:rFonts w:hint="eastAsia"/>
                          <w:color w:val="000000"/>
                          <w:u w:val="none"/>
                          <w:lang w:val="en-US" w:eastAsia="zh-CN"/>
                        </w:rPr>
                        <w:t>的潜在供应商应在政采云系统平台（https://www.zcygov.cn/）获取采购文件，并于2024年04月08日11:00（北京时间）前提交响应文件。</w:t>
                      </w:r>
                    </w:p>
                    <w:p>
                      <w:pPr>
                        <w:pStyle w:val="15"/>
                        <w:spacing w:before="75" w:beforeAutospacing="0" w:after="75" w:afterAutospacing="0" w:line="360" w:lineRule="auto"/>
                        <w:ind w:firstLine="480" w:firstLineChars="200"/>
                      </w:pPr>
                    </w:p>
                    <w:p/>
                  </w:txbxContent>
                </v:textbox>
                <w10:wrap type="tight"/>
              </v:shape>
            </w:pict>
          </mc:Fallback>
        </mc:AlternateContent>
      </w:r>
    </w:p>
    <w:p>
      <w:pPr>
        <w:pStyle w:val="15"/>
        <w:spacing w:before="255" w:beforeAutospacing="0" w:after="255" w:afterAutospacing="0" w:line="360" w:lineRule="auto"/>
        <w:jc w:val="both"/>
        <w:rPr>
          <w:highlight w:val="none"/>
        </w:rPr>
      </w:pPr>
      <w:r>
        <w:rPr>
          <w:rStyle w:val="18"/>
          <w:rFonts w:hint="eastAsia"/>
          <w:highlight w:val="none"/>
        </w:rPr>
        <w:t>一、项目基本情况</w:t>
      </w:r>
    </w:p>
    <w:p>
      <w:pPr>
        <w:pStyle w:val="15"/>
        <w:spacing w:before="75" w:beforeAutospacing="0" w:after="75" w:afterAutospacing="0" w:line="360" w:lineRule="auto"/>
        <w:rPr>
          <w:rFonts w:hint="default" w:eastAsia="宋体"/>
          <w:highlight w:val="none"/>
          <w:lang w:val="en-US" w:eastAsia="zh-CN"/>
        </w:rPr>
      </w:pPr>
      <w:r>
        <w:rPr>
          <w:rFonts w:hint="eastAsia"/>
          <w:highlight w:val="none"/>
        </w:rPr>
        <w:t>项目编号：ZZ202</w:t>
      </w:r>
      <w:r>
        <w:rPr>
          <w:rFonts w:hint="eastAsia"/>
          <w:highlight w:val="none"/>
          <w:lang w:val="en-US" w:eastAsia="zh-CN"/>
        </w:rPr>
        <w:t>4-028-04</w:t>
      </w:r>
    </w:p>
    <w:p>
      <w:pPr>
        <w:pStyle w:val="15"/>
        <w:spacing w:before="75" w:beforeAutospacing="0" w:after="75" w:afterAutospacing="0" w:line="360" w:lineRule="auto"/>
        <w:ind w:left="1058" w:hanging="1058" w:hangingChars="441"/>
        <w:rPr>
          <w:rFonts w:hint="eastAsia"/>
          <w:color w:val="000000"/>
          <w:highlight w:val="none"/>
          <w:u w:val="single"/>
        </w:rPr>
      </w:pPr>
      <w:r>
        <w:rPr>
          <w:rFonts w:hint="eastAsia"/>
          <w:highlight w:val="none"/>
        </w:rPr>
        <w:t>项目名称：</w:t>
      </w:r>
      <w:r>
        <w:rPr>
          <w:rFonts w:hint="eastAsia"/>
          <w:highlight w:val="none"/>
          <w:lang w:eastAsia="zh-CN"/>
        </w:rPr>
        <w:t>新疆医科大学图书馆2024年图书综合四</w:t>
      </w:r>
      <w:r>
        <w:rPr>
          <w:rFonts w:hint="eastAsia"/>
          <w:highlight w:val="none"/>
        </w:rPr>
        <w:t>（医学综合类图书；综合性图书）采购项目</w:t>
      </w:r>
    </w:p>
    <w:p>
      <w:pPr>
        <w:pStyle w:val="15"/>
        <w:spacing w:before="75" w:beforeAutospacing="0" w:after="75" w:afterAutospacing="0" w:line="360" w:lineRule="auto"/>
        <w:rPr>
          <w:highlight w:val="none"/>
        </w:rPr>
      </w:pPr>
      <w:r>
        <w:rPr>
          <w:rFonts w:hint="eastAsia"/>
          <w:highlight w:val="none"/>
        </w:rPr>
        <w:t>预算金额（元）：</w:t>
      </w:r>
      <w:r>
        <w:rPr>
          <w:rFonts w:hint="eastAsia"/>
          <w:highlight w:val="none"/>
          <w:lang w:val="en-US" w:eastAsia="zh-CN"/>
        </w:rPr>
        <w:t>96000</w:t>
      </w:r>
      <w:r>
        <w:rPr>
          <w:rFonts w:hint="eastAsia"/>
          <w:highlight w:val="none"/>
        </w:rPr>
        <w:t>.00  </w:t>
      </w:r>
    </w:p>
    <w:p>
      <w:pPr>
        <w:pStyle w:val="15"/>
        <w:spacing w:before="75" w:beforeAutospacing="0" w:after="75" w:afterAutospacing="0" w:line="360" w:lineRule="auto"/>
        <w:rPr>
          <w:highlight w:val="none"/>
        </w:rPr>
      </w:pPr>
      <w:r>
        <w:rPr>
          <w:rFonts w:hint="eastAsia"/>
          <w:highlight w:val="none"/>
        </w:rPr>
        <w:t>最高限价（元）：</w:t>
      </w:r>
      <w:r>
        <w:rPr>
          <w:rFonts w:hint="eastAsia"/>
          <w:highlight w:val="none"/>
          <w:lang w:val="en-US" w:eastAsia="zh-CN"/>
        </w:rPr>
        <w:t>96000</w:t>
      </w:r>
      <w:r>
        <w:rPr>
          <w:rFonts w:hint="eastAsia"/>
          <w:highlight w:val="none"/>
        </w:rPr>
        <w:t xml:space="preserve">.00 </w:t>
      </w:r>
    </w:p>
    <w:p>
      <w:pPr>
        <w:pStyle w:val="15"/>
        <w:spacing w:before="75" w:beforeAutospacing="0" w:after="75" w:afterAutospacing="0" w:line="360" w:lineRule="auto"/>
        <w:rPr>
          <w:rFonts w:hint="eastAsia"/>
          <w:highlight w:val="none"/>
        </w:rPr>
      </w:pPr>
      <w:r>
        <w:rPr>
          <w:rFonts w:hint="eastAsia"/>
          <w:highlight w:val="none"/>
        </w:rPr>
        <w:t>采购需求：</w:t>
      </w:r>
    </w:p>
    <w:p>
      <w:pPr>
        <w:pStyle w:val="15"/>
        <w:spacing w:before="75" w:beforeAutospacing="0" w:after="75" w:afterAutospacing="0" w:line="360" w:lineRule="auto"/>
        <w:ind w:left="1296" w:hanging="1296" w:hangingChars="540"/>
        <w:rPr>
          <w:rFonts w:hint="eastAsia" w:ascii="宋体" w:hAnsi="宋体" w:eastAsia="宋体" w:cs="宋体"/>
          <w:lang w:eastAsia="zh-CN"/>
        </w:rPr>
      </w:pPr>
      <w:r>
        <w:rPr>
          <w:rFonts w:hint="eastAsia" w:ascii="宋体" w:hAnsi="宋体" w:eastAsia="宋体" w:cs="宋体"/>
        </w:rPr>
        <w:t>标项名称</w:t>
      </w:r>
      <w:r>
        <w:rPr>
          <w:rFonts w:hint="eastAsia" w:ascii="宋体" w:hAnsi="宋体" w:eastAsia="宋体" w:cs="宋体"/>
          <w:lang w:eastAsia="zh-CN"/>
        </w:rPr>
        <w:t>：新疆医科大学图书馆2024年图书综合四（医学综合类图书；综合性图书）采购项目</w:t>
      </w:r>
    </w:p>
    <w:p>
      <w:pPr>
        <w:pStyle w:val="15"/>
        <w:spacing w:before="75" w:beforeAutospacing="0" w:after="75" w:afterAutospacing="0" w:line="360" w:lineRule="auto"/>
        <w:ind w:left="1058" w:hanging="1058" w:hangingChars="441"/>
        <w:rPr>
          <w:rFonts w:hint="eastAsia" w:ascii="宋体" w:hAnsi="宋体" w:eastAsia="宋体" w:cs="宋体"/>
          <w:lang w:val="en-US" w:eastAsia="zh-CN"/>
        </w:rPr>
      </w:pPr>
      <w:r>
        <w:rPr>
          <w:rFonts w:hint="eastAsia" w:ascii="宋体" w:hAnsi="宋体" w:eastAsia="宋体" w:cs="宋体"/>
          <w:lang w:eastAsia="zh-CN"/>
        </w:rPr>
        <w:t>预算金额(元)：</w:t>
      </w:r>
      <w:r>
        <w:rPr>
          <w:rFonts w:hint="eastAsia"/>
          <w:highlight w:val="none"/>
          <w:lang w:val="en-US" w:eastAsia="zh-CN"/>
        </w:rPr>
        <w:t>96000</w:t>
      </w:r>
      <w:r>
        <w:rPr>
          <w:rFonts w:hint="eastAsia" w:ascii="宋体" w:hAnsi="宋体" w:eastAsia="宋体" w:cs="宋体"/>
          <w:lang w:val="en-US" w:eastAsia="zh-CN"/>
        </w:rPr>
        <w:t>.00</w:t>
      </w:r>
    </w:p>
    <w:p>
      <w:pPr>
        <w:pStyle w:val="15"/>
        <w:spacing w:before="75" w:beforeAutospacing="0" w:after="75" w:afterAutospacing="0" w:line="360" w:lineRule="auto"/>
        <w:ind w:left="1716" w:leftChars="0" w:hanging="1716" w:hangingChars="715"/>
        <w:rPr>
          <w:rFonts w:hint="eastAsia" w:ascii="宋体" w:hAnsi="宋体" w:eastAsia="宋体" w:cs="宋体"/>
          <w:lang w:val="en-US" w:eastAsia="zh-CN"/>
        </w:rPr>
      </w:pPr>
      <w:r>
        <w:rPr>
          <w:rFonts w:hint="eastAsia" w:ascii="宋体" w:hAnsi="宋体" w:eastAsia="宋体" w:cs="宋体"/>
        </w:rPr>
        <w:t>简要规格描述</w:t>
      </w:r>
      <w:r>
        <w:rPr>
          <w:rFonts w:hint="eastAsia" w:ascii="宋体" w:hAnsi="宋体" w:eastAsia="宋体" w:cs="宋体"/>
          <w:lang w:eastAsia="zh-CN"/>
        </w:rPr>
        <w:t>：</w:t>
      </w:r>
      <w:r>
        <w:rPr>
          <w:rFonts w:hint="eastAsia" w:ascii="宋体" w:hAnsi="宋体" w:cs="宋体"/>
          <w:sz w:val="24"/>
          <w:highlight w:val="none"/>
          <w:lang w:eastAsia="zh-TW"/>
        </w:rPr>
        <w:t>中文</w:t>
      </w:r>
      <w:r>
        <w:rPr>
          <w:rFonts w:hint="eastAsia" w:ascii="宋体" w:hAnsi="宋体" w:cs="宋体"/>
          <w:sz w:val="24"/>
          <w:highlight w:val="none"/>
          <w:lang w:val="en-US" w:eastAsia="zh-CN"/>
        </w:rPr>
        <w:t>纸质</w:t>
      </w:r>
      <w:r>
        <w:rPr>
          <w:rFonts w:hint="eastAsia" w:ascii="宋体" w:hAnsi="宋体" w:cs="宋体"/>
          <w:sz w:val="24"/>
          <w:highlight w:val="none"/>
          <w:lang w:eastAsia="zh-TW"/>
        </w:rPr>
        <w:t>图书</w:t>
      </w:r>
      <w:r>
        <w:rPr>
          <w:rFonts w:hint="eastAsia" w:ascii="宋体" w:hAnsi="宋体" w:cs="宋体"/>
          <w:sz w:val="24"/>
          <w:highlight w:val="none"/>
        </w:rPr>
        <w:t>的供应、运输、验收及售后服务等，详见采购文件及技术参数要求</w:t>
      </w:r>
      <w:r>
        <w:rPr>
          <w:rFonts w:ascii="宋体" w:hAnsi="宋体" w:cs="宋体"/>
          <w:sz w:val="24"/>
          <w:highlight w:val="none"/>
        </w:rPr>
        <w:t xml:space="preserve"> </w:t>
      </w:r>
    </w:p>
    <w:p>
      <w:pPr>
        <w:pStyle w:val="15"/>
        <w:spacing w:before="75" w:beforeAutospacing="0" w:after="75" w:afterAutospacing="0" w:line="360" w:lineRule="auto"/>
        <w:ind w:left="1058" w:hanging="1058" w:hangingChars="441"/>
        <w:rPr>
          <w:rFonts w:hint="eastAsia" w:ascii="宋体" w:hAnsi="宋体" w:eastAsia="宋体" w:cs="宋体"/>
          <w:lang w:val="en-US" w:eastAsia="zh-CN"/>
        </w:rPr>
      </w:pPr>
      <w:r>
        <w:rPr>
          <w:rFonts w:hint="eastAsia" w:ascii="宋体" w:hAnsi="宋体" w:eastAsia="宋体" w:cs="宋体"/>
          <w:lang w:val="en-US" w:eastAsia="zh-CN"/>
        </w:rPr>
        <w:t>备注：</w:t>
      </w:r>
    </w:p>
    <w:p>
      <w:pPr>
        <w:pStyle w:val="15"/>
        <w:spacing w:before="75" w:beforeAutospacing="0" w:after="75" w:afterAutospacing="0" w:line="360" w:lineRule="auto"/>
        <w:rPr>
          <w:rFonts w:hint="eastAsia" w:eastAsia="宋体"/>
          <w:highlight w:val="none"/>
          <w:lang w:eastAsia="zh-CN"/>
        </w:rPr>
      </w:pPr>
      <w:r>
        <w:rPr>
          <w:rFonts w:hint="eastAsia"/>
          <w:highlight w:val="none"/>
        </w:rPr>
        <w:t>合同履行期限：</w:t>
      </w:r>
      <w:r>
        <w:rPr>
          <w:rFonts w:hint="eastAsia"/>
          <w:highlight w:val="none"/>
          <w:lang w:val="en-US" w:eastAsia="zh-CN"/>
        </w:rPr>
        <w:t>壹年</w:t>
      </w:r>
    </w:p>
    <w:p>
      <w:pPr>
        <w:pStyle w:val="15"/>
        <w:spacing w:before="75" w:beforeAutospacing="0" w:after="75" w:afterAutospacing="0" w:line="360" w:lineRule="auto"/>
        <w:rPr>
          <w:rFonts w:hint="eastAsia"/>
          <w:highlight w:val="none"/>
        </w:rPr>
      </w:pPr>
      <w:r>
        <w:rPr>
          <w:rFonts w:hint="eastAsia"/>
          <w:highlight w:val="none"/>
        </w:rPr>
        <w:t>本项目（ 否 ）接受联合体投标。</w:t>
      </w:r>
    </w:p>
    <w:p>
      <w:pPr>
        <w:pStyle w:val="15"/>
        <w:spacing w:before="255" w:beforeAutospacing="0" w:after="255" w:afterAutospacing="0" w:line="360" w:lineRule="auto"/>
        <w:jc w:val="both"/>
        <w:outlineLvl w:val="0"/>
        <w:rPr>
          <w:highlight w:val="none"/>
        </w:rPr>
      </w:pPr>
      <w:bookmarkStart w:id="4" w:name="_Toc1603"/>
      <w:bookmarkStart w:id="5" w:name="_Toc15514"/>
      <w:r>
        <w:rPr>
          <w:rStyle w:val="18"/>
          <w:rFonts w:hint="eastAsia"/>
          <w:highlight w:val="none"/>
        </w:rPr>
        <w:t>二、申请人的资格要求：</w:t>
      </w:r>
      <w:bookmarkEnd w:id="4"/>
      <w:bookmarkEnd w:id="5"/>
    </w:p>
    <w:p>
      <w:pPr>
        <w:pStyle w:val="15"/>
        <w:spacing w:before="255" w:after="255" w:line="360" w:lineRule="auto"/>
        <w:outlineLvl w:val="0"/>
        <w:rPr>
          <w:kern w:val="2"/>
          <w:szCs w:val="22"/>
          <w:highlight w:val="none"/>
        </w:rPr>
      </w:pPr>
      <w:bookmarkStart w:id="6" w:name="_Toc16470"/>
      <w:bookmarkStart w:id="7" w:name="_Toc11778"/>
      <w:r>
        <w:rPr>
          <w:rFonts w:hint="eastAsia"/>
          <w:kern w:val="2"/>
          <w:szCs w:val="22"/>
          <w:highlight w:val="none"/>
        </w:rPr>
        <w:t>1.满足《中华人民共和国政府采购法》第二十二条规定</w:t>
      </w:r>
    </w:p>
    <w:p>
      <w:pPr>
        <w:pStyle w:val="15"/>
        <w:spacing w:before="255" w:after="255" w:line="360" w:lineRule="auto"/>
        <w:jc w:val="both"/>
        <w:outlineLvl w:val="0"/>
        <w:rPr>
          <w:rFonts w:hint="eastAsia" w:eastAsia="宋体"/>
          <w:kern w:val="2"/>
          <w:szCs w:val="22"/>
          <w:highlight w:val="none"/>
          <w:lang w:eastAsia="zh-CN"/>
        </w:rPr>
      </w:pPr>
      <w:r>
        <w:rPr>
          <w:rFonts w:hint="eastAsia"/>
          <w:kern w:val="2"/>
          <w:szCs w:val="22"/>
          <w:highlight w:val="none"/>
        </w:rPr>
        <w:t>2.落实政府采购政策需满足的资格要求：</w:t>
      </w:r>
      <w:r>
        <w:rPr>
          <w:rFonts w:hint="eastAsia"/>
          <w:kern w:val="2"/>
          <w:szCs w:val="22"/>
          <w:highlight w:val="none"/>
          <w:lang w:val="en-US" w:eastAsia="zh-CN"/>
        </w:rPr>
        <w:t>无</w:t>
      </w:r>
    </w:p>
    <w:p>
      <w:pPr>
        <w:pStyle w:val="15"/>
        <w:spacing w:before="255" w:beforeAutospacing="0" w:after="255" w:afterAutospacing="0" w:line="360" w:lineRule="auto"/>
        <w:jc w:val="both"/>
        <w:outlineLvl w:val="0"/>
        <w:rPr>
          <w:rFonts w:hint="eastAsia"/>
          <w:kern w:val="2"/>
          <w:szCs w:val="22"/>
          <w:highlight w:val="none"/>
        </w:rPr>
      </w:pPr>
      <w:r>
        <w:rPr>
          <w:rFonts w:hint="eastAsia"/>
          <w:kern w:val="2"/>
          <w:szCs w:val="22"/>
          <w:highlight w:val="none"/>
        </w:rPr>
        <w:t>3.本项目的特定资格要求：（1）</w:t>
      </w:r>
      <w:r>
        <w:rPr>
          <w:rFonts w:hint="eastAsia" w:ascii="宋体" w:hAnsi="宋体" w:eastAsia="宋体" w:cs="宋体"/>
          <w:i w:val="0"/>
          <w:caps w:val="0"/>
          <w:color w:val="auto"/>
          <w:spacing w:val="0"/>
          <w:sz w:val="24"/>
          <w:szCs w:val="24"/>
          <w:highlight w:val="none"/>
        </w:rPr>
        <w:t>投标</w:t>
      </w:r>
      <w:r>
        <w:rPr>
          <w:rFonts w:hint="eastAsia" w:ascii="宋体" w:hAnsi="宋体" w:eastAsia="宋体" w:cs="宋体"/>
          <w:i w:val="0"/>
          <w:caps w:val="0"/>
          <w:color w:val="auto"/>
          <w:spacing w:val="0"/>
          <w:sz w:val="24"/>
          <w:szCs w:val="24"/>
          <w:highlight w:val="none"/>
          <w:lang w:eastAsia="zh-CN"/>
        </w:rPr>
        <w:t>供应商</w:t>
      </w:r>
      <w:r>
        <w:rPr>
          <w:rFonts w:hint="eastAsia" w:ascii="宋体" w:hAnsi="宋体" w:eastAsia="宋体" w:cs="宋体"/>
          <w:i w:val="0"/>
          <w:caps w:val="0"/>
          <w:color w:val="auto"/>
          <w:spacing w:val="0"/>
          <w:sz w:val="24"/>
          <w:szCs w:val="24"/>
          <w:highlight w:val="none"/>
        </w:rPr>
        <w:t>须</w:t>
      </w:r>
      <w:r>
        <w:rPr>
          <w:rFonts w:hint="eastAsia" w:ascii="宋体" w:hAnsi="宋体" w:eastAsia="宋体" w:cs="宋体"/>
          <w:i w:val="0"/>
          <w:caps w:val="0"/>
          <w:color w:val="auto"/>
          <w:spacing w:val="0"/>
          <w:sz w:val="24"/>
          <w:szCs w:val="24"/>
          <w:highlight w:val="none"/>
          <w:lang w:val="en-US" w:eastAsia="zh-CN"/>
        </w:rPr>
        <w:t>具</w:t>
      </w:r>
      <w:r>
        <w:rPr>
          <w:rFonts w:hint="eastAsia" w:ascii="宋体" w:hAnsi="宋体" w:eastAsia="宋体" w:cs="宋体"/>
          <w:i w:val="0"/>
          <w:caps w:val="0"/>
          <w:color w:val="auto"/>
          <w:spacing w:val="0"/>
          <w:sz w:val="24"/>
          <w:szCs w:val="24"/>
          <w:highlight w:val="none"/>
        </w:rPr>
        <w:t>有图书等出版物的经销权及国家新闻出版局颁发的出版物经营许可证或文化部门颁发的文化经营许可证；</w:t>
      </w:r>
      <w:r>
        <w:rPr>
          <w:rFonts w:hint="eastAsia"/>
          <w:kern w:val="2"/>
          <w:szCs w:val="22"/>
          <w:highlight w:val="none"/>
        </w:rPr>
        <w:t>（2）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r>
        <w:rPr>
          <w:rFonts w:hint="eastAsia"/>
          <w:kern w:val="2"/>
          <w:szCs w:val="22"/>
          <w:highlight w:val="none"/>
          <w:lang w:val="en-US" w:eastAsia="zh-CN"/>
        </w:rPr>
        <w:t>3</w:t>
      </w:r>
      <w:r>
        <w:rPr>
          <w:rFonts w:hint="eastAsia"/>
          <w:kern w:val="2"/>
          <w:szCs w:val="22"/>
          <w:highlight w:val="none"/>
        </w:rPr>
        <w:t>）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5"/>
        <w:spacing w:before="255" w:beforeAutospacing="0" w:after="255" w:afterAutospacing="0" w:line="360" w:lineRule="auto"/>
        <w:jc w:val="both"/>
        <w:outlineLvl w:val="0"/>
        <w:rPr>
          <w:highlight w:val="none"/>
        </w:rPr>
      </w:pPr>
      <w:r>
        <w:rPr>
          <w:rStyle w:val="18"/>
          <w:rFonts w:hint="eastAsia"/>
          <w:highlight w:val="none"/>
        </w:rPr>
        <w:t>三、获取</w:t>
      </w:r>
      <w:bookmarkEnd w:id="6"/>
      <w:bookmarkEnd w:id="7"/>
      <w:r>
        <w:rPr>
          <w:rStyle w:val="18"/>
          <w:rFonts w:hint="eastAsia"/>
          <w:highlight w:val="none"/>
        </w:rPr>
        <w:t>采购文件</w:t>
      </w:r>
    </w:p>
    <w:p>
      <w:pPr>
        <w:pStyle w:val="15"/>
        <w:spacing w:before="75" w:after="75" w:line="360" w:lineRule="auto"/>
        <w:rPr>
          <w:highlight w:val="none"/>
        </w:rPr>
      </w:pPr>
      <w:bookmarkStart w:id="8" w:name="_Toc24127"/>
      <w:bookmarkStart w:id="9" w:name="_Toc14271"/>
      <w:r>
        <w:rPr>
          <w:rFonts w:hint="eastAsia"/>
          <w:highlight w:val="none"/>
        </w:rPr>
        <w:t>时间：</w:t>
      </w:r>
      <w:r>
        <w:rPr>
          <w:rFonts w:hint="eastAsia"/>
          <w:highlight w:val="none"/>
          <w:u w:val="single"/>
        </w:rPr>
        <w:t xml:space="preserve"> </w:t>
      </w:r>
      <w:r>
        <w:rPr>
          <w:rFonts w:hint="eastAsia"/>
          <w:highlight w:val="none"/>
          <w:u w:val="single"/>
          <w:lang w:val="en-US" w:eastAsia="zh-CN"/>
        </w:rPr>
        <w:t>2024</w:t>
      </w:r>
      <w:r>
        <w:rPr>
          <w:rFonts w:hint="eastAsia"/>
          <w:highlight w:val="none"/>
          <w:u w:val="single"/>
        </w:rPr>
        <w:t>年</w:t>
      </w:r>
      <w:r>
        <w:rPr>
          <w:rFonts w:hint="eastAsia"/>
          <w:highlight w:val="none"/>
          <w:u w:val="single"/>
          <w:lang w:val="en-US" w:eastAsia="zh-CN"/>
        </w:rPr>
        <w:t>03</w:t>
      </w:r>
      <w:r>
        <w:rPr>
          <w:rFonts w:hint="eastAsia"/>
          <w:highlight w:val="none"/>
          <w:u w:val="single"/>
        </w:rPr>
        <w:t>月</w:t>
      </w:r>
      <w:r>
        <w:rPr>
          <w:rFonts w:hint="eastAsia"/>
          <w:highlight w:val="none"/>
          <w:u w:val="single"/>
          <w:lang w:val="en-US" w:eastAsia="zh-CN"/>
        </w:rPr>
        <w:t>18</w:t>
      </w:r>
      <w:r>
        <w:rPr>
          <w:rFonts w:hint="eastAsia"/>
          <w:highlight w:val="none"/>
          <w:u w:val="single"/>
        </w:rPr>
        <w:t>日 </w:t>
      </w:r>
      <w:r>
        <w:rPr>
          <w:rFonts w:hint="eastAsia"/>
          <w:highlight w:val="none"/>
        </w:rPr>
        <w:t>至 </w:t>
      </w:r>
      <w:r>
        <w:rPr>
          <w:rFonts w:hint="eastAsia"/>
          <w:highlight w:val="none"/>
          <w:u w:val="single"/>
          <w:lang w:val="en-US" w:eastAsia="zh-CN"/>
        </w:rPr>
        <w:t>2024</w:t>
      </w:r>
      <w:r>
        <w:rPr>
          <w:rFonts w:hint="eastAsia"/>
          <w:highlight w:val="none"/>
          <w:u w:val="single"/>
        </w:rPr>
        <w:t xml:space="preserve"> 年</w:t>
      </w:r>
      <w:r>
        <w:rPr>
          <w:rFonts w:hint="eastAsia"/>
          <w:highlight w:val="none"/>
          <w:u w:val="single"/>
          <w:lang w:val="en-US" w:eastAsia="zh-CN"/>
        </w:rPr>
        <w:t>03</w:t>
      </w:r>
      <w:r>
        <w:rPr>
          <w:rFonts w:hint="eastAsia"/>
          <w:highlight w:val="none"/>
          <w:u w:val="single"/>
        </w:rPr>
        <w:t>月</w:t>
      </w:r>
      <w:r>
        <w:rPr>
          <w:rFonts w:hint="eastAsia"/>
          <w:highlight w:val="none"/>
          <w:u w:val="single"/>
          <w:lang w:val="en-US" w:eastAsia="zh-CN"/>
        </w:rPr>
        <w:t>25</w:t>
      </w:r>
      <w:r>
        <w:rPr>
          <w:rFonts w:hint="eastAsia"/>
          <w:highlight w:val="none"/>
          <w:u w:val="single"/>
        </w:rPr>
        <w:t>日 </w:t>
      </w:r>
      <w:r>
        <w:rPr>
          <w:rFonts w:hint="eastAsia"/>
          <w:highlight w:val="none"/>
        </w:rPr>
        <w:t>，</w:t>
      </w:r>
      <w:r>
        <w:rPr>
          <w:rFonts w:hint="eastAsia" w:ascii="宋体" w:hAnsi="宋体" w:eastAsia="宋体" w:cs="宋体"/>
        </w:rPr>
        <w:t>每天上午</w:t>
      </w:r>
      <w:r>
        <w:rPr>
          <w:rFonts w:hint="eastAsia" w:ascii="宋体" w:hAnsi="宋体" w:eastAsia="宋体" w:cs="宋体"/>
          <w:u w:val="single"/>
        </w:rPr>
        <w:t> </w:t>
      </w:r>
      <w:r>
        <w:rPr>
          <w:rFonts w:hint="eastAsia" w:ascii="宋体" w:hAnsi="宋体" w:eastAsia="宋体" w:cs="宋体"/>
          <w:u w:val="single"/>
          <w:lang w:val="en-US" w:eastAsia="zh-CN"/>
        </w:rPr>
        <w:t>0</w:t>
      </w:r>
      <w:r>
        <w:rPr>
          <w:rFonts w:hint="eastAsia" w:ascii="宋体" w:hAnsi="宋体" w:eastAsia="宋体" w:cs="宋体"/>
          <w:u w:val="single"/>
        </w:rPr>
        <w:t>0:</w:t>
      </w:r>
      <w:r>
        <w:rPr>
          <w:rFonts w:hint="eastAsia" w:ascii="宋体" w:hAnsi="宋体" w:eastAsia="宋体" w:cs="宋体"/>
          <w:u w:val="single"/>
          <w:lang w:val="en-US" w:eastAsia="zh-CN"/>
        </w:rPr>
        <w:t>0</w:t>
      </w:r>
      <w:r>
        <w:rPr>
          <w:rFonts w:hint="eastAsia" w:ascii="宋体" w:hAnsi="宋体" w:eastAsia="宋体" w:cs="宋体"/>
          <w:u w:val="single"/>
        </w:rPr>
        <w:t>0至1</w:t>
      </w:r>
      <w:r>
        <w:rPr>
          <w:rFonts w:hint="eastAsia" w:ascii="宋体" w:hAnsi="宋体" w:eastAsia="宋体" w:cs="宋体"/>
          <w:u w:val="single"/>
          <w:lang w:val="en-US" w:eastAsia="zh-CN"/>
        </w:rPr>
        <w:t>2</w:t>
      </w:r>
      <w:r>
        <w:rPr>
          <w:rFonts w:hint="eastAsia" w:ascii="宋体" w:hAnsi="宋体" w:eastAsia="宋体" w:cs="宋体"/>
          <w:u w:val="single"/>
        </w:rPr>
        <w:t>:</w:t>
      </w:r>
      <w:r>
        <w:rPr>
          <w:rFonts w:hint="eastAsia" w:ascii="宋体" w:hAnsi="宋体" w:eastAsia="宋体" w:cs="宋体"/>
          <w:u w:val="single"/>
          <w:lang w:val="en-US" w:eastAsia="zh-CN"/>
        </w:rPr>
        <w:t>0</w:t>
      </w:r>
      <w:r>
        <w:rPr>
          <w:rFonts w:hint="eastAsia" w:ascii="宋体" w:hAnsi="宋体" w:eastAsia="宋体" w:cs="宋体"/>
          <w:u w:val="single"/>
        </w:rPr>
        <w:t>0</w:t>
      </w:r>
      <w:r>
        <w:rPr>
          <w:rFonts w:hint="eastAsia" w:ascii="宋体" w:hAnsi="宋体" w:eastAsia="宋体" w:cs="宋体"/>
        </w:rPr>
        <w:t> ，下午</w:t>
      </w:r>
      <w:r>
        <w:rPr>
          <w:rFonts w:hint="eastAsia" w:ascii="宋体" w:hAnsi="宋体" w:eastAsia="宋体" w:cs="宋体"/>
          <w:u w:val="single"/>
        </w:rPr>
        <w:t> 1</w:t>
      </w:r>
      <w:r>
        <w:rPr>
          <w:rFonts w:hint="eastAsia" w:ascii="宋体" w:hAnsi="宋体" w:eastAsia="宋体" w:cs="宋体"/>
          <w:u w:val="single"/>
          <w:lang w:val="en-US" w:eastAsia="zh-CN"/>
        </w:rPr>
        <w:t>2</w:t>
      </w:r>
      <w:r>
        <w:rPr>
          <w:rFonts w:hint="eastAsia" w:ascii="宋体" w:hAnsi="宋体" w:eastAsia="宋体" w:cs="宋体"/>
          <w:u w:val="single"/>
        </w:rPr>
        <w:t>:</w:t>
      </w:r>
      <w:r>
        <w:rPr>
          <w:rFonts w:hint="eastAsia" w:ascii="宋体" w:hAnsi="宋体" w:eastAsia="宋体" w:cs="宋体"/>
          <w:u w:val="single"/>
          <w:lang w:val="en-US" w:eastAsia="zh-CN"/>
        </w:rPr>
        <w:t>0</w:t>
      </w:r>
      <w:r>
        <w:rPr>
          <w:rFonts w:hint="eastAsia" w:ascii="宋体" w:hAnsi="宋体" w:eastAsia="宋体" w:cs="宋体"/>
          <w:u w:val="single"/>
        </w:rPr>
        <w:t>0至</w:t>
      </w:r>
      <w:r>
        <w:rPr>
          <w:rFonts w:hint="eastAsia" w:ascii="宋体" w:hAnsi="宋体" w:eastAsia="宋体" w:cs="宋体"/>
          <w:u w:val="single"/>
          <w:lang w:val="en-US" w:eastAsia="zh-CN"/>
        </w:rPr>
        <w:t>23</w:t>
      </w:r>
      <w:r>
        <w:rPr>
          <w:rFonts w:hint="eastAsia" w:ascii="宋体" w:hAnsi="宋体" w:eastAsia="宋体" w:cs="宋体"/>
          <w:u w:val="single"/>
        </w:rPr>
        <w:t>:</w:t>
      </w:r>
      <w:r>
        <w:rPr>
          <w:rFonts w:hint="eastAsia" w:ascii="宋体" w:hAnsi="宋体" w:eastAsia="宋体" w:cs="宋体"/>
          <w:u w:val="single"/>
          <w:lang w:val="en-US" w:eastAsia="zh-CN"/>
        </w:rPr>
        <w:t>59</w:t>
      </w:r>
      <w:r>
        <w:rPr>
          <w:rFonts w:hint="eastAsia" w:ascii="宋体" w:hAnsi="宋体" w:eastAsia="宋体" w:cs="宋体"/>
          <w:u w:val="single"/>
        </w:rPr>
        <w:t> </w:t>
      </w:r>
      <w:r>
        <w:rPr>
          <w:rFonts w:hint="eastAsia" w:ascii="宋体" w:hAnsi="宋体" w:eastAsia="宋体" w:cs="宋体"/>
        </w:rPr>
        <w:t>（北京时间；获取文件法定节假日除外）</w:t>
      </w:r>
    </w:p>
    <w:p>
      <w:pPr>
        <w:pStyle w:val="15"/>
        <w:spacing w:before="75" w:after="75" w:line="360" w:lineRule="auto"/>
        <w:rPr>
          <w:highlight w:val="none"/>
        </w:rPr>
      </w:pPr>
      <w:r>
        <w:rPr>
          <w:rFonts w:hint="eastAsia"/>
          <w:highlight w:val="none"/>
        </w:rPr>
        <w:t>地点：新疆政府采购云平台https://www.zcygov.cn/线上</w:t>
      </w:r>
    </w:p>
    <w:p>
      <w:pPr>
        <w:pStyle w:val="15"/>
        <w:spacing w:before="75" w:after="75" w:line="360" w:lineRule="auto"/>
        <w:rPr>
          <w:highlight w:val="none"/>
        </w:rPr>
      </w:pPr>
      <w:r>
        <w:rPr>
          <w:rFonts w:hint="eastAsia"/>
          <w:highlight w:val="none"/>
        </w:rPr>
        <w:t>方式：登录</w:t>
      </w:r>
      <w:r>
        <w:rPr>
          <w:rFonts w:hint="eastAsia"/>
          <w:color w:val="000000"/>
          <w:highlight w:val="none"/>
        </w:rPr>
        <w:t>新疆政府采购云平台</w:t>
      </w:r>
      <w:r>
        <w:rPr>
          <w:rFonts w:hint="eastAsia"/>
          <w:highlight w:val="none"/>
        </w:rPr>
        <w:t>（https://www.zcygov.cn/）后进入“项目采购”应用，在获取采购文件菜单中选择项目，申请获取采购文件</w:t>
      </w:r>
      <w:r>
        <w:rPr>
          <w:rFonts w:hint="eastAsia"/>
          <w:color w:val="000000"/>
          <w:highlight w:val="none"/>
        </w:rPr>
        <w:t>，过期不予受理</w:t>
      </w:r>
      <w:r>
        <w:rPr>
          <w:rFonts w:hint="eastAsia"/>
          <w:highlight w:val="none"/>
        </w:rPr>
        <w:t>。未按上述要求获取采购文件的，其响应文件不予接收。平台操作过中如需帮助，可联系政采云平台客服热线 400-881-7190获取技术支持。 </w:t>
      </w:r>
    </w:p>
    <w:p>
      <w:pPr>
        <w:pStyle w:val="15"/>
        <w:spacing w:before="75" w:after="75" w:line="360" w:lineRule="auto"/>
        <w:rPr>
          <w:highlight w:val="none"/>
        </w:rPr>
      </w:pPr>
      <w:r>
        <w:rPr>
          <w:rFonts w:hint="eastAsia"/>
          <w:highlight w:val="none"/>
        </w:rPr>
        <w:t>售价（元）：0元</w:t>
      </w:r>
    </w:p>
    <w:p>
      <w:pPr>
        <w:pStyle w:val="15"/>
        <w:spacing w:before="255" w:after="255" w:line="360" w:lineRule="auto"/>
        <w:jc w:val="both"/>
        <w:outlineLvl w:val="0"/>
        <w:rPr>
          <w:highlight w:val="none"/>
        </w:rPr>
      </w:pPr>
      <w:bookmarkStart w:id="10" w:name="_Toc30982"/>
      <w:bookmarkStart w:id="11" w:name="_Toc21979"/>
      <w:r>
        <w:rPr>
          <w:rStyle w:val="18"/>
          <w:rFonts w:hint="eastAsia"/>
          <w:highlight w:val="none"/>
        </w:rPr>
        <w:t>四、提交响应文件截止时间、开标时间和地点</w:t>
      </w:r>
      <w:bookmarkEnd w:id="10"/>
      <w:bookmarkEnd w:id="11"/>
    </w:p>
    <w:p>
      <w:pPr>
        <w:pStyle w:val="15"/>
        <w:spacing w:before="255" w:after="255" w:line="360" w:lineRule="auto"/>
        <w:jc w:val="both"/>
        <w:outlineLvl w:val="0"/>
        <w:rPr>
          <w:rStyle w:val="18"/>
          <w:rFonts w:hint="eastAsia"/>
          <w:b w:val="0"/>
          <w:highlight w:val="none"/>
        </w:rPr>
      </w:pPr>
      <w:r>
        <w:rPr>
          <w:rStyle w:val="18"/>
          <w:rFonts w:hint="eastAsia"/>
          <w:b w:val="0"/>
          <w:highlight w:val="none"/>
        </w:rPr>
        <w:t>提交投标文件截止时间：</w:t>
      </w:r>
      <w:r>
        <w:rPr>
          <w:rStyle w:val="18"/>
          <w:rFonts w:hint="eastAsia"/>
          <w:b w:val="0"/>
          <w:highlight w:val="none"/>
          <w:u w:val="single"/>
        </w:rPr>
        <w:t xml:space="preserve"> </w:t>
      </w:r>
      <w:r>
        <w:rPr>
          <w:rFonts w:hint="eastAsia"/>
          <w:color w:val="000000"/>
          <w:highlight w:val="none"/>
          <w:u w:val="single"/>
          <w:lang w:val="en-US" w:eastAsia="zh-CN"/>
        </w:rPr>
        <w:t>2024</w:t>
      </w:r>
      <w:r>
        <w:rPr>
          <w:rFonts w:hint="eastAsia"/>
          <w:color w:val="000000"/>
          <w:highlight w:val="none"/>
          <w:u w:val="single"/>
        </w:rPr>
        <w:t>年</w:t>
      </w:r>
      <w:r>
        <w:rPr>
          <w:rFonts w:hint="eastAsia"/>
          <w:color w:val="000000"/>
          <w:highlight w:val="none"/>
          <w:u w:val="single"/>
          <w:lang w:val="en-US" w:eastAsia="zh-CN"/>
        </w:rPr>
        <w:t>04</w:t>
      </w:r>
      <w:r>
        <w:rPr>
          <w:rFonts w:hint="eastAsia"/>
          <w:color w:val="000000"/>
          <w:highlight w:val="none"/>
          <w:u w:val="single"/>
        </w:rPr>
        <w:t>月</w:t>
      </w:r>
      <w:r>
        <w:rPr>
          <w:rFonts w:hint="eastAsia"/>
          <w:color w:val="000000"/>
          <w:highlight w:val="none"/>
          <w:u w:val="single"/>
          <w:lang w:val="en-US" w:eastAsia="zh-CN"/>
        </w:rPr>
        <w:t>08</w:t>
      </w:r>
      <w:r>
        <w:rPr>
          <w:rFonts w:hint="eastAsia"/>
          <w:color w:val="000000"/>
          <w:highlight w:val="none"/>
          <w:u w:val="single"/>
        </w:rPr>
        <w:t>日</w:t>
      </w:r>
      <w:r>
        <w:rPr>
          <w:rFonts w:hint="eastAsia"/>
          <w:color w:val="000000"/>
          <w:highlight w:val="none"/>
          <w:u w:val="single"/>
          <w:lang w:val="en-US" w:eastAsia="zh-CN"/>
        </w:rPr>
        <w:t>11：00</w:t>
      </w:r>
      <w:r>
        <w:rPr>
          <w:rStyle w:val="18"/>
          <w:rFonts w:hint="eastAsia"/>
          <w:b w:val="0"/>
          <w:highlight w:val="none"/>
        </w:rPr>
        <w:t>（北京时间）</w:t>
      </w:r>
    </w:p>
    <w:p>
      <w:pPr>
        <w:pStyle w:val="15"/>
        <w:spacing w:before="255" w:after="255" w:line="360" w:lineRule="auto"/>
        <w:jc w:val="both"/>
        <w:outlineLvl w:val="0"/>
        <w:rPr>
          <w:rStyle w:val="18"/>
          <w:rFonts w:hint="eastAsia"/>
          <w:b w:val="0"/>
          <w:highlight w:val="none"/>
        </w:rPr>
      </w:pPr>
      <w:r>
        <w:rPr>
          <w:rStyle w:val="18"/>
          <w:rFonts w:hint="eastAsia"/>
          <w:b w:val="0"/>
          <w:highlight w:val="none"/>
        </w:rPr>
        <w:t>投标地点：新疆政府采购云平台https://www.zcygov.cn/线上</w:t>
      </w:r>
    </w:p>
    <w:p>
      <w:pPr>
        <w:pStyle w:val="15"/>
        <w:spacing w:before="255" w:after="255" w:line="360" w:lineRule="auto"/>
        <w:jc w:val="both"/>
        <w:outlineLvl w:val="0"/>
        <w:rPr>
          <w:rStyle w:val="18"/>
          <w:rFonts w:hint="eastAsia"/>
          <w:b w:val="0"/>
          <w:highlight w:val="none"/>
        </w:rPr>
      </w:pPr>
      <w:r>
        <w:rPr>
          <w:rStyle w:val="18"/>
          <w:rFonts w:hint="eastAsia"/>
          <w:b w:val="0"/>
          <w:highlight w:val="none"/>
        </w:rPr>
        <w:t>开标时间：</w:t>
      </w:r>
      <w:r>
        <w:rPr>
          <w:rStyle w:val="18"/>
          <w:rFonts w:hint="eastAsia"/>
          <w:b w:val="0"/>
          <w:highlight w:val="none"/>
          <w:u w:val="single"/>
        </w:rPr>
        <w:t xml:space="preserve"> </w:t>
      </w:r>
      <w:r>
        <w:rPr>
          <w:rFonts w:hint="eastAsia"/>
          <w:color w:val="000000"/>
          <w:highlight w:val="none"/>
          <w:u w:val="single"/>
          <w:lang w:val="en-US" w:eastAsia="zh-CN"/>
        </w:rPr>
        <w:t>2024</w:t>
      </w:r>
      <w:r>
        <w:rPr>
          <w:rFonts w:hint="eastAsia"/>
          <w:color w:val="000000"/>
          <w:highlight w:val="none"/>
          <w:u w:val="single"/>
        </w:rPr>
        <w:t>年</w:t>
      </w:r>
      <w:r>
        <w:rPr>
          <w:rFonts w:hint="eastAsia"/>
          <w:color w:val="000000"/>
          <w:highlight w:val="none"/>
          <w:u w:val="single"/>
          <w:lang w:val="en-US" w:eastAsia="zh-CN"/>
        </w:rPr>
        <w:t>04</w:t>
      </w:r>
      <w:r>
        <w:rPr>
          <w:rFonts w:hint="eastAsia"/>
          <w:color w:val="000000"/>
          <w:highlight w:val="none"/>
          <w:u w:val="single"/>
        </w:rPr>
        <w:t>月</w:t>
      </w:r>
      <w:r>
        <w:rPr>
          <w:rFonts w:hint="eastAsia"/>
          <w:color w:val="000000"/>
          <w:highlight w:val="none"/>
          <w:u w:val="single"/>
          <w:lang w:val="en-US" w:eastAsia="zh-CN"/>
        </w:rPr>
        <w:t>08</w:t>
      </w:r>
      <w:r>
        <w:rPr>
          <w:rFonts w:hint="eastAsia"/>
          <w:color w:val="000000"/>
          <w:highlight w:val="none"/>
          <w:u w:val="single"/>
        </w:rPr>
        <w:t>日</w:t>
      </w:r>
      <w:r>
        <w:rPr>
          <w:rFonts w:hint="eastAsia"/>
          <w:color w:val="000000"/>
          <w:highlight w:val="none"/>
          <w:u w:val="single"/>
          <w:lang w:val="en-US" w:eastAsia="zh-CN"/>
        </w:rPr>
        <w:t>11：00</w:t>
      </w:r>
      <w:r>
        <w:rPr>
          <w:rStyle w:val="18"/>
          <w:rFonts w:hint="eastAsia"/>
          <w:b w:val="0"/>
          <w:highlight w:val="none"/>
        </w:rPr>
        <w:t>（北京时间）</w:t>
      </w:r>
    </w:p>
    <w:p>
      <w:pPr>
        <w:pStyle w:val="15"/>
        <w:spacing w:before="255" w:after="255" w:line="360" w:lineRule="auto"/>
        <w:jc w:val="both"/>
        <w:outlineLvl w:val="0"/>
        <w:rPr>
          <w:rStyle w:val="18"/>
          <w:rFonts w:hint="eastAsia"/>
          <w:b w:val="0"/>
          <w:highlight w:val="none"/>
        </w:rPr>
      </w:pPr>
      <w:r>
        <w:rPr>
          <w:rFonts w:hint="eastAsia" w:ascii="宋体" w:hAnsi="宋体" w:eastAsia="宋体" w:cs="宋体"/>
        </w:rPr>
        <w:t>开标地点（网址）：</w:t>
      </w:r>
      <w:r>
        <w:rPr>
          <w:rFonts w:hint="eastAsia" w:ascii="宋体" w:hAnsi="宋体" w:eastAsia="宋体" w:cs="宋体"/>
          <w:u w:val="single"/>
        </w:rPr>
        <w:t>投标人登录政采云平台https://www.zcygov.cn/，进入“项目采购-开标评标-右边选择对应项目点击“进入项目”进入开标大厅。</w:t>
      </w:r>
    </w:p>
    <w:p>
      <w:pPr>
        <w:pStyle w:val="15"/>
        <w:spacing w:before="255" w:beforeAutospacing="0" w:after="255" w:afterAutospacing="0" w:line="360" w:lineRule="auto"/>
        <w:jc w:val="both"/>
        <w:outlineLvl w:val="0"/>
        <w:rPr>
          <w:highlight w:val="none"/>
        </w:rPr>
      </w:pPr>
      <w:r>
        <w:rPr>
          <w:rStyle w:val="18"/>
          <w:rFonts w:hint="eastAsia"/>
          <w:highlight w:val="none"/>
        </w:rPr>
        <w:t>五、公告期限</w:t>
      </w:r>
      <w:bookmarkEnd w:id="8"/>
      <w:bookmarkEnd w:id="9"/>
    </w:p>
    <w:p>
      <w:pPr>
        <w:pStyle w:val="15"/>
        <w:spacing w:before="75" w:beforeAutospacing="0" w:after="75" w:afterAutospacing="0" w:line="360" w:lineRule="auto"/>
        <w:rPr>
          <w:highlight w:val="none"/>
        </w:rPr>
      </w:pPr>
      <w:r>
        <w:rPr>
          <w:rFonts w:hint="eastAsia"/>
          <w:highlight w:val="none"/>
        </w:rPr>
        <w:t>自本公告发布之日起5个工作日。　　　　　　　　　　</w:t>
      </w:r>
    </w:p>
    <w:bookmarkEnd w:id="0"/>
    <w:bookmarkEnd w:id="1"/>
    <w:p>
      <w:pPr>
        <w:pStyle w:val="15"/>
        <w:spacing w:before="255" w:beforeAutospacing="0" w:after="255" w:afterAutospacing="0" w:line="360" w:lineRule="auto"/>
        <w:jc w:val="both"/>
        <w:outlineLvl w:val="0"/>
        <w:rPr>
          <w:rFonts w:hint="eastAsia" w:ascii="宋体" w:hAnsi="宋体" w:eastAsia="宋体" w:cs="宋体"/>
        </w:rPr>
      </w:pPr>
      <w:r>
        <w:rPr>
          <w:rStyle w:val="18"/>
          <w:rFonts w:hint="eastAsia" w:ascii="宋体" w:hAnsi="宋体" w:eastAsia="宋体" w:cs="宋体"/>
          <w:lang w:val="en-US" w:eastAsia="zh-CN"/>
        </w:rPr>
        <w:t>六</w:t>
      </w:r>
      <w:r>
        <w:rPr>
          <w:rStyle w:val="18"/>
          <w:rFonts w:hint="eastAsia" w:ascii="宋体" w:hAnsi="宋体" w:eastAsia="宋体" w:cs="宋体"/>
        </w:rPr>
        <w:t>、其他补充事宜</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color w:val="000000"/>
          <w:kern w:val="0"/>
          <w:sz w:val="24"/>
          <w:szCs w:val="24"/>
          <w:u w:val="none"/>
        </w:rPr>
        <w:t>1、本次采购采用电子交易方式，电子交易平台为“政采云平台（https://www.zcygov.cn/）”。投标人参与本项目电子交易活动前，应注册成为政府采购云平台正式投标人。编制电子响应文件前还需申领CA证书并绑定帐号。投标人应充分考虑完成平台注册、申领CA证书等所需的时间。因未注册入库、未办理CA数字证书等原因造成无法投标或投标失败等后果由投标人自行承担。</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2、投标人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3、加密的电子响应文件应在响应文件递交截止时间前通过政采云平台上传完成。逾期上传或者未上传指定地点的响应文件，不予受理。</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4、投标人在开标前须提前配置好电脑浏览器，开标时请使用制作加密电子响应文件的CA锁进行解密及报价确认。本项目响应文件解密时间定为30分钟，如因自身原因导致无法正常解密，后果由投标人自行承担。</w:t>
      </w:r>
      <w:r>
        <w:rPr>
          <w:rFonts w:hint="eastAsia" w:ascii="宋体" w:hAnsi="宋体" w:eastAsia="宋体" w:cs="宋体"/>
          <w:color w:val="000000"/>
          <w:kern w:val="0"/>
          <w:sz w:val="24"/>
          <w:szCs w:val="24"/>
          <w:u w:val="none"/>
        </w:rPr>
        <w:br w:type="textWrapping"/>
      </w:r>
      <w:r>
        <w:rPr>
          <w:rFonts w:hint="eastAsia" w:ascii="宋体" w:hAnsi="宋体" w:eastAsia="宋体" w:cs="宋体"/>
          <w:color w:val="000000"/>
          <w:kern w:val="0"/>
          <w:sz w:val="24"/>
          <w:szCs w:val="24"/>
          <w:u w:val="none"/>
        </w:rPr>
        <w:t>5、如遇“政采云平台（https://www.zcygov.cn/）”电子交易规则调整，以最新要求为准。</w:t>
      </w:r>
    </w:p>
    <w:p>
      <w:pPr>
        <w:pStyle w:val="15"/>
        <w:spacing w:before="255" w:beforeAutospacing="0" w:after="255" w:afterAutospacing="0" w:line="360" w:lineRule="auto"/>
        <w:jc w:val="both"/>
        <w:outlineLvl w:val="0"/>
        <w:rPr>
          <w:rFonts w:hint="eastAsia" w:ascii="宋体" w:hAnsi="宋体" w:eastAsia="宋体" w:cs="宋体"/>
        </w:rPr>
      </w:pPr>
      <w:r>
        <w:rPr>
          <w:rStyle w:val="18"/>
          <w:rFonts w:hint="eastAsia" w:eastAsia="宋体" w:cs="宋体"/>
          <w:lang w:val="en-US" w:eastAsia="zh-CN"/>
        </w:rPr>
        <w:t>七</w:t>
      </w:r>
      <w:r>
        <w:rPr>
          <w:rStyle w:val="18"/>
          <w:rFonts w:hint="eastAsia" w:ascii="宋体" w:hAnsi="宋体" w:eastAsia="宋体" w:cs="宋体"/>
        </w:rPr>
        <w:t>、对本次招标提出询问，请按以下方式联系。</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1.采购人信息</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名    称：</w:t>
      </w:r>
      <w:r>
        <w:rPr>
          <w:rFonts w:hint="eastAsia" w:ascii="宋体" w:hAnsi="宋体" w:eastAsia="宋体" w:cs="宋体"/>
          <w:u w:val="single"/>
        </w:rPr>
        <w:t xml:space="preserve"> 新疆医科大学 </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地    址：</w:t>
      </w:r>
      <w:r>
        <w:rPr>
          <w:rFonts w:hint="eastAsia" w:ascii="宋体" w:hAnsi="宋体" w:eastAsia="宋体" w:cs="宋体"/>
          <w:color w:val="000000"/>
          <w:szCs w:val="24"/>
          <w:u w:val="single"/>
        </w:rPr>
        <w:t> </w:t>
      </w:r>
      <w:r>
        <w:rPr>
          <w:rFonts w:hint="eastAsia" w:ascii="宋体" w:hAnsi="宋体" w:eastAsia="宋体" w:cs="宋体"/>
          <w:color w:val="000000"/>
          <w:kern w:val="0"/>
          <w:sz w:val="24"/>
          <w:szCs w:val="24"/>
          <w:u w:val="single"/>
        </w:rPr>
        <w:t>新疆乌鲁木齐市水磨沟区尚德北路567号</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项目联系人（询问）：</w:t>
      </w:r>
      <w:r>
        <w:rPr>
          <w:rFonts w:hint="eastAsia" w:ascii="宋体" w:hAnsi="宋体" w:eastAsia="宋体" w:cs="宋体"/>
          <w:u w:val="single"/>
        </w:rPr>
        <w:t>赵晓勇</w:t>
      </w:r>
      <w:r>
        <w:rPr>
          <w:rFonts w:hint="eastAsia" w:ascii="宋体" w:hAnsi="宋体" w:eastAsia="宋体" w:cs="宋体"/>
        </w:rPr>
        <w:t>　 　　　　　　　　　</w:t>
      </w:r>
    </w:p>
    <w:p>
      <w:pPr>
        <w:adjustRightInd w:val="0"/>
        <w:snapToGrid w:val="0"/>
        <w:spacing w:line="480" w:lineRule="auto"/>
        <w:rPr>
          <w:rFonts w:hint="eastAsia" w:ascii="宋体" w:hAnsi="宋体" w:eastAsia="宋体" w:cs="宋体"/>
          <w:sz w:val="24"/>
        </w:rPr>
      </w:pPr>
      <w:r>
        <w:rPr>
          <w:rFonts w:hint="eastAsia" w:ascii="宋体" w:hAnsi="宋体" w:eastAsia="宋体" w:cs="宋体"/>
          <w:sz w:val="24"/>
        </w:rPr>
        <w:t>项目联系方式（询问）：</w:t>
      </w:r>
      <w:r>
        <w:rPr>
          <w:rFonts w:hint="eastAsia" w:ascii="宋体" w:hAnsi="宋体" w:eastAsia="宋体" w:cs="宋体"/>
          <w:sz w:val="24"/>
          <w:u w:val="single"/>
        </w:rPr>
        <w:t xml:space="preserve">0991-2110172 </w:t>
      </w:r>
      <w:r>
        <w:rPr>
          <w:rFonts w:hint="eastAsia" w:ascii="宋体" w:hAnsi="宋体" w:eastAsia="宋体" w:cs="宋体"/>
          <w:sz w:val="24"/>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2.采购代理机构信息</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名    称： </w:t>
      </w:r>
      <w:r>
        <w:rPr>
          <w:rFonts w:hint="eastAsia" w:ascii="宋体" w:hAnsi="宋体" w:eastAsia="宋体" w:cs="宋体"/>
          <w:u w:val="single"/>
        </w:rPr>
        <w:t>新疆中咨建设项目管理有限公司 </w:t>
      </w:r>
      <w:r>
        <w:rPr>
          <w:rFonts w:hint="eastAsia" w:ascii="宋体" w:hAnsi="宋体" w:eastAsia="宋体" w:cs="宋体"/>
        </w:rPr>
        <w:t>　　　　　　　　　　　</w:t>
      </w:r>
    </w:p>
    <w:p>
      <w:pPr>
        <w:pStyle w:val="15"/>
        <w:spacing w:before="75" w:beforeAutospacing="0" w:after="75" w:afterAutospacing="0" w:line="360" w:lineRule="auto"/>
        <w:rPr>
          <w:rFonts w:hint="eastAsia" w:ascii="宋体" w:hAnsi="宋体" w:eastAsia="宋体" w:cs="宋体"/>
        </w:rPr>
      </w:pPr>
      <w:r>
        <w:rPr>
          <w:rFonts w:hint="eastAsia" w:ascii="宋体" w:hAnsi="宋体" w:eastAsia="宋体" w:cs="宋体"/>
        </w:rPr>
        <w:t>项目联系人（询问）：</w:t>
      </w:r>
      <w:r>
        <w:rPr>
          <w:rFonts w:hint="eastAsia" w:ascii="宋体" w:hAnsi="宋体" w:eastAsia="宋体" w:cs="宋体"/>
          <w:u w:val="single"/>
        </w:rPr>
        <w:t>吴斌</w:t>
      </w:r>
      <w:r>
        <w:rPr>
          <w:rFonts w:hint="eastAsia" w:ascii="宋体" w:hAnsi="宋体" w:eastAsia="宋体" w:cs="宋体"/>
          <w:u w:val="single"/>
          <w:lang w:eastAsia="zh-CN"/>
        </w:rPr>
        <w:t>、</w:t>
      </w:r>
      <w:r>
        <w:rPr>
          <w:rFonts w:hint="eastAsia" w:ascii="宋体" w:hAnsi="宋体" w:eastAsia="宋体" w:cs="宋体"/>
          <w:u w:val="single"/>
          <w:lang w:val="en-US" w:eastAsia="zh-CN"/>
        </w:rPr>
        <w:t>梅坤伟、翟安琪</w:t>
      </w:r>
      <w:r>
        <w:rPr>
          <w:rFonts w:hint="eastAsia" w:ascii="宋体" w:hAnsi="宋体" w:eastAsia="宋体" w:cs="宋体"/>
          <w:u w:val="single"/>
        </w:rPr>
        <w:t xml:space="preserve"> </w:t>
      </w:r>
      <w:r>
        <w:rPr>
          <w:rFonts w:hint="eastAsia" w:ascii="宋体" w:hAnsi="宋体" w:eastAsia="宋体" w:cs="宋体"/>
        </w:rPr>
        <w:t>  　　　　　　　　　　　</w:t>
      </w:r>
    </w:p>
    <w:p>
      <w:pPr>
        <w:rPr>
          <w:rFonts w:hint="eastAsia" w:ascii="宋体" w:hAnsi="宋体" w:eastAsia="宋体" w:cs="宋体"/>
        </w:rPr>
      </w:pPr>
      <w:r>
        <w:rPr>
          <w:rFonts w:hint="eastAsia" w:ascii="宋体" w:hAnsi="宋体" w:eastAsia="宋体" w:cs="宋体"/>
          <w:sz w:val="24"/>
        </w:rPr>
        <w:t>项目联系方式（询问）：</w:t>
      </w:r>
      <w:r>
        <w:rPr>
          <w:rFonts w:hint="eastAsia" w:ascii="宋体" w:hAnsi="宋体" w:eastAsia="宋体" w:cs="宋体"/>
          <w:color w:val="000000"/>
          <w:sz w:val="24"/>
          <w:u w:val="single"/>
        </w:rPr>
        <w:t>0991-4603819/13079967765</w:t>
      </w:r>
    </w:p>
    <w:p>
      <w:pPr>
        <w:snapToGrid w:val="0"/>
        <w:spacing w:line="480" w:lineRule="atLeast"/>
        <w:jc w:val="both"/>
        <w:rPr>
          <w:rFonts w:hint="eastAsia" w:ascii="宋体" w:hAnsi="宋体" w:cs="宋体"/>
          <w:sz w:val="24"/>
          <w:highlight w:val="none"/>
        </w:rPr>
      </w:pPr>
      <w:r>
        <w:rPr>
          <w:rFonts w:ascii="宋体" w:hAnsi="宋体" w:cs="宋体"/>
          <w:b/>
          <w:sz w:val="24"/>
          <w:highlight w:val="none"/>
        </w:rPr>
        <w:br w:type="page"/>
      </w:r>
      <w:r>
        <w:rPr>
          <w:rFonts w:hint="eastAsia" w:ascii="宋体" w:hAnsi="宋体" w:cs="宋体"/>
          <w:b/>
          <w:sz w:val="24"/>
          <w:highlight w:val="none"/>
        </w:rPr>
        <w:t xml:space="preserve">第二章  </w:t>
      </w:r>
      <w:bookmarkEnd w:id="2"/>
      <w:bookmarkEnd w:id="3"/>
      <w:r>
        <w:rPr>
          <w:rFonts w:hint="eastAsia" w:ascii="宋体" w:hAnsi="宋体" w:cs="宋体"/>
          <w:b/>
          <w:sz w:val="24"/>
          <w:highlight w:val="none"/>
        </w:rPr>
        <w:t>供应商须知</w:t>
      </w:r>
    </w:p>
    <w:p>
      <w:pPr>
        <w:snapToGrid w:val="0"/>
        <w:spacing w:line="400" w:lineRule="atLeast"/>
        <w:jc w:val="center"/>
        <w:rPr>
          <w:rFonts w:hint="eastAsia" w:ascii="宋体" w:hAnsi="宋体" w:cs="宋体"/>
          <w:b/>
          <w:sz w:val="28"/>
          <w:szCs w:val="28"/>
          <w:highlight w:val="none"/>
        </w:rPr>
      </w:pPr>
      <w:r>
        <w:rPr>
          <w:rFonts w:hint="eastAsia" w:ascii="宋体" w:hAnsi="宋体" w:cs="宋体"/>
          <w:b/>
          <w:sz w:val="28"/>
          <w:szCs w:val="28"/>
          <w:highlight w:val="none"/>
        </w:rPr>
        <w:t>供应商须知前附表</w:t>
      </w:r>
    </w:p>
    <w:tbl>
      <w:tblPr>
        <w:tblStyle w:val="16"/>
        <w:tblW w:w="10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55"/>
        <w:gridCol w:w="8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32" w:type="dxa"/>
            <w:noWrap w:val="0"/>
            <w:vAlign w:val="center"/>
          </w:tcPr>
          <w:p>
            <w:pPr>
              <w:spacing w:line="240" w:lineRule="auto"/>
              <w:jc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序号</w:t>
            </w:r>
          </w:p>
        </w:tc>
        <w:tc>
          <w:tcPr>
            <w:tcW w:w="1555" w:type="dxa"/>
            <w:noWrap w:val="0"/>
            <w:vAlign w:val="center"/>
          </w:tcPr>
          <w:p>
            <w:pPr>
              <w:spacing w:line="240" w:lineRule="auto"/>
              <w:jc w:val="center"/>
              <w:rPr>
                <w:rFonts w:hint="eastAsia" w:ascii="宋体" w:hAnsi="宋体" w:cs="宋体"/>
                <w:b/>
                <w:bCs/>
                <w:sz w:val="24"/>
                <w:highlight w:val="none"/>
              </w:rPr>
            </w:pPr>
            <w:r>
              <w:rPr>
                <w:rFonts w:hint="eastAsia" w:ascii="宋体" w:hAnsi="宋体" w:cs="宋体"/>
                <w:b/>
                <w:bCs/>
                <w:sz w:val="24"/>
                <w:highlight w:val="none"/>
              </w:rPr>
              <w:t>条款名称</w:t>
            </w:r>
          </w:p>
        </w:tc>
        <w:tc>
          <w:tcPr>
            <w:tcW w:w="8870" w:type="dxa"/>
            <w:noWrap w:val="0"/>
            <w:vAlign w:val="center"/>
          </w:tcPr>
          <w:p>
            <w:pPr>
              <w:spacing w:line="240" w:lineRule="auto"/>
              <w:jc w:val="center"/>
              <w:rPr>
                <w:rFonts w:hint="eastAsia" w:ascii="宋体" w:hAnsi="宋体" w:cs="宋体"/>
                <w:b/>
                <w:bCs/>
                <w:sz w:val="24"/>
                <w:highlight w:val="none"/>
              </w:rPr>
            </w:pPr>
            <w:r>
              <w:rPr>
                <w:rFonts w:hint="eastAsia" w:ascii="宋体" w:hAnsi="宋体" w:cs="宋体"/>
                <w:b/>
                <w:bCs/>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项目名称及编号</w:t>
            </w:r>
          </w:p>
        </w:tc>
        <w:tc>
          <w:tcPr>
            <w:tcW w:w="8870" w:type="dxa"/>
            <w:noWrap w:val="0"/>
            <w:vAlign w:val="center"/>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新疆医科大学图书馆2024年图书综合四（医学综合类图书；综合性图书）采购项目</w:t>
            </w:r>
          </w:p>
          <w:p>
            <w:pPr>
              <w:spacing w:line="240" w:lineRule="auto"/>
              <w:rPr>
                <w:rFonts w:hint="default" w:ascii="宋体" w:hAnsi="宋体" w:eastAsia="宋体" w:cs="宋体"/>
                <w:sz w:val="21"/>
                <w:szCs w:val="21"/>
                <w:highlight w:val="none"/>
                <w:lang w:val="en-US"/>
              </w:rPr>
            </w:pPr>
            <w:r>
              <w:rPr>
                <w:rFonts w:hint="eastAsia" w:ascii="宋体" w:hAnsi="宋体" w:eastAsia="宋体" w:cs="宋体"/>
                <w:color w:val="000000"/>
                <w:sz w:val="21"/>
                <w:szCs w:val="21"/>
                <w:lang w:val="en-US" w:eastAsia="zh-CN"/>
              </w:rPr>
              <w:t>项目</w:t>
            </w:r>
            <w:r>
              <w:rPr>
                <w:rFonts w:hint="eastAsia" w:ascii="宋体" w:hAnsi="宋体" w:eastAsia="宋体" w:cs="宋体"/>
                <w:color w:val="000000"/>
                <w:sz w:val="21"/>
                <w:szCs w:val="21"/>
              </w:rPr>
              <w:t>编号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ZZ202</w:t>
            </w:r>
            <w:r>
              <w:rPr>
                <w:rFonts w:hint="eastAsia" w:ascii="宋体" w:hAnsi="宋体" w:eastAsia="宋体" w:cs="宋体"/>
                <w:color w:val="000000"/>
                <w:sz w:val="21"/>
                <w:szCs w:val="21"/>
                <w:lang w:val="en-US" w:eastAsia="zh-CN"/>
              </w:rPr>
              <w:t>4-0</w:t>
            </w:r>
            <w:r>
              <w:rPr>
                <w:rFonts w:hint="eastAsia" w:ascii="宋体" w:hAnsi="宋体" w:cs="宋体"/>
                <w:color w:val="000000"/>
                <w:sz w:val="21"/>
                <w:szCs w:val="21"/>
                <w:lang w:val="en-US" w:eastAsia="zh-CN"/>
              </w:rPr>
              <w:t>28</w:t>
            </w:r>
            <w:r>
              <w:rPr>
                <w:rFonts w:hint="eastAsia" w:ascii="宋体" w:hAnsi="宋体" w:eastAsia="宋体" w:cs="宋体"/>
                <w:color w:val="000000"/>
                <w:sz w:val="21"/>
                <w:szCs w:val="21"/>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32" w:type="dxa"/>
            <w:noWrap w:val="0"/>
            <w:vAlign w:val="center"/>
          </w:tcPr>
          <w:p>
            <w:pPr>
              <w:spacing w:line="240" w:lineRule="auto"/>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vertAlign w:val="baseline"/>
                <w:lang w:val="en-US" w:eastAsia="zh-CN"/>
              </w:rPr>
              <w:t>采购人名称及联系方式</w:t>
            </w:r>
          </w:p>
        </w:tc>
        <w:tc>
          <w:tcPr>
            <w:tcW w:w="8870" w:type="dxa"/>
            <w:noWrap w:val="0"/>
            <w:vAlign w:val="center"/>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sz w:val="21"/>
                <w:szCs w:val="21"/>
                <w:vertAlign w:val="baseline"/>
                <w:lang w:val="en-US" w:eastAsia="zh-CN"/>
              </w:rPr>
              <w:t>采购人名称：</w:t>
            </w:r>
            <w:r>
              <w:rPr>
                <w:rFonts w:hint="eastAsia" w:ascii="宋体" w:hAnsi="宋体" w:eastAsia="宋体" w:cs="宋体"/>
                <w:b w:val="0"/>
                <w:bCs w:val="0"/>
                <w:color w:val="000000"/>
                <w:sz w:val="21"/>
                <w:szCs w:val="21"/>
              </w:rPr>
              <w:t>新疆医科大学</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lang w:val="en-US" w:eastAsia="zh-CN"/>
              </w:rPr>
              <w:t>联系方式：0991-2110172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32" w:type="dxa"/>
            <w:noWrap w:val="0"/>
            <w:vAlign w:val="center"/>
          </w:tcPr>
          <w:p>
            <w:pPr>
              <w:spacing w:line="240" w:lineRule="auto"/>
              <w:jc w:val="center"/>
              <w:rPr>
                <w:rFonts w:hint="eastAsia"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3</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采购代理机构及联系方式</w:t>
            </w:r>
          </w:p>
        </w:tc>
        <w:tc>
          <w:tcPr>
            <w:tcW w:w="8870" w:type="dxa"/>
            <w:noWrap w:val="0"/>
            <w:vAlign w:val="center"/>
          </w:tcPr>
          <w:p>
            <w:pPr>
              <w:spacing w:line="240" w:lineRule="auto"/>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采购代理机构：新疆中咨建设项目管理有限公司</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lang w:val="en-US" w:eastAsia="zh-CN"/>
              </w:rPr>
              <w:t>联系方式：0991-4603819/13079967765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TW"/>
              </w:rPr>
              <w:t>中文</w:t>
            </w:r>
            <w:r>
              <w:rPr>
                <w:rFonts w:hint="eastAsia" w:ascii="宋体" w:hAnsi="宋体" w:eastAsia="宋体" w:cs="宋体"/>
                <w:sz w:val="21"/>
                <w:szCs w:val="21"/>
                <w:highlight w:val="none"/>
                <w:lang w:val="en-US" w:eastAsia="zh-CN"/>
              </w:rPr>
              <w:t>纸质</w:t>
            </w:r>
            <w:r>
              <w:rPr>
                <w:rFonts w:hint="eastAsia" w:ascii="宋体" w:hAnsi="宋体" w:eastAsia="宋体" w:cs="宋体"/>
                <w:sz w:val="21"/>
                <w:szCs w:val="21"/>
                <w:highlight w:val="none"/>
                <w:lang w:eastAsia="zh-TW"/>
              </w:rPr>
              <w:t>图书</w:t>
            </w:r>
            <w:r>
              <w:rPr>
                <w:rFonts w:hint="eastAsia" w:ascii="宋体" w:hAnsi="宋体" w:eastAsia="宋体" w:cs="宋体"/>
                <w:sz w:val="21"/>
                <w:szCs w:val="21"/>
                <w:highlight w:val="none"/>
              </w:rPr>
              <w:t>的供应、运输、验收及售后服务等，详见采购文件及技术参数要求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1555" w:type="dxa"/>
            <w:noWrap w:val="0"/>
            <w:vAlign w:val="center"/>
          </w:tcPr>
          <w:p>
            <w:pPr>
              <w:pStyle w:val="11"/>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*交货期</w:t>
            </w:r>
          </w:p>
          <w:p>
            <w:pPr>
              <w:spacing w:line="240" w:lineRule="auto"/>
              <w:jc w:val="center"/>
              <w:rPr>
                <w:rFonts w:hint="eastAsia" w:ascii="宋体" w:hAnsi="宋体" w:eastAsia="宋体" w:cs="宋体"/>
                <w:sz w:val="21"/>
                <w:szCs w:val="21"/>
                <w:highlight w:val="none"/>
              </w:rPr>
            </w:pPr>
          </w:p>
        </w:tc>
        <w:tc>
          <w:tcPr>
            <w:tcW w:w="8870" w:type="dxa"/>
            <w:noWrap w:val="0"/>
            <w:vAlign w:val="center"/>
          </w:tcPr>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1、图书订单采购：中标单位至少每两周向甲方发送一次订单，自双方确认订单之日起，一个月到书80%以上，一个半月到书90%以上，两个月到书100%。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2、本地卖场现采：双方确定订单后，一个月内到书率100%。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3、供货会现采：双方确定订单后，一个月到书80%以上，两个月到书90%以上，三个月到书100%。</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4、对于重点必采、读者荐购图书，应尽一切可能进行采购，并实时反馈采购情况，配到率不得低于95%。</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5、中标单位每个月需按照采购人要求提供到货信息、统计配到情况。</w:t>
            </w:r>
          </w:p>
          <w:p>
            <w:pPr>
              <w:pStyle w:val="11"/>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以上采购方式约定的到货日期，逾期未到馆的图书，订单自动失效，造成的损失由中标单位承担。对于未采到图书，中标单位必须及时反馈书目清单。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32" w:type="dxa"/>
            <w:noWrap w:val="0"/>
            <w:vAlign w:val="center"/>
          </w:tcPr>
          <w:p>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合同履约期/</w:t>
            </w:r>
            <w:r>
              <w:rPr>
                <w:rFonts w:hint="eastAsia" w:ascii="宋体" w:hAnsi="宋体" w:eastAsia="宋体" w:cs="宋体"/>
                <w:sz w:val="21"/>
                <w:szCs w:val="21"/>
                <w:highlight w:val="none"/>
              </w:rPr>
              <w:t>质保期</w:t>
            </w:r>
          </w:p>
        </w:tc>
        <w:tc>
          <w:tcPr>
            <w:tcW w:w="8870" w:type="dxa"/>
            <w:noWrap w:val="0"/>
            <w:vAlign w:val="center"/>
          </w:tcPr>
          <w:p>
            <w:pPr>
              <w:pStyle w:val="11"/>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每批图书均须提供一年免费保修期。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32" w:type="dxa"/>
            <w:noWrap w:val="0"/>
            <w:vAlign w:val="center"/>
          </w:tcPr>
          <w:p>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*质量标准</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符合国家质量安全标准及招标文件、答疑附件的质量要求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32" w:type="dxa"/>
            <w:noWrap w:val="0"/>
            <w:vAlign w:val="center"/>
          </w:tcPr>
          <w:p>
            <w:pPr>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8</w:t>
            </w:r>
          </w:p>
        </w:tc>
        <w:tc>
          <w:tcPr>
            <w:tcW w:w="1555" w:type="dxa"/>
            <w:noWrap w:val="0"/>
            <w:vAlign w:val="center"/>
          </w:tcPr>
          <w:p>
            <w:pPr>
              <w:spacing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所属行业</w:t>
            </w:r>
          </w:p>
        </w:tc>
        <w:tc>
          <w:tcPr>
            <w:tcW w:w="8870" w:type="dxa"/>
            <w:noWrap w:val="0"/>
            <w:vAlign w:val="center"/>
          </w:tcPr>
          <w:p>
            <w:pPr>
              <w:spacing w:line="240"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32" w:type="dxa"/>
            <w:noWrap w:val="0"/>
            <w:vAlign w:val="center"/>
          </w:tcPr>
          <w:p>
            <w:pPr>
              <w:snapToGrid w:val="0"/>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8870" w:type="dxa"/>
            <w:noWrap w:val="0"/>
            <w:vAlign w:val="center"/>
          </w:tcPr>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投标供应商资格要求：</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2.落实政府采购政策需满足的资格要求：无</w:t>
            </w:r>
          </w:p>
          <w:p>
            <w:pPr>
              <w:pStyle w:val="15"/>
              <w:spacing w:before="255" w:beforeAutospacing="0" w:after="255" w:afterAutospacing="0" w:line="240" w:lineRule="auto"/>
              <w:jc w:val="both"/>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1）投标供应商须具有图书等出版物的经销权及国家新闻出版局颁发的出版物经营许可证或文化部门颁发的文化经营许可证；（2）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3）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8"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交纳形式：供应商应从其基本账户电汇或网银提交至下述指定专用账户</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投标保证金金额：</w:t>
            </w:r>
            <w:r>
              <w:rPr>
                <w:rFonts w:hint="eastAsia" w:ascii="宋体" w:hAnsi="宋体" w:eastAsia="宋体" w:cs="宋体"/>
                <w:color w:val="000000"/>
                <w:sz w:val="21"/>
                <w:szCs w:val="21"/>
                <w:lang w:val="en-US" w:eastAsia="zh-CN"/>
              </w:rPr>
              <w:t>960</w:t>
            </w:r>
            <w:r>
              <w:rPr>
                <w:rFonts w:hint="eastAsia" w:ascii="宋体" w:hAnsi="宋体" w:eastAsia="宋体" w:cs="宋体"/>
                <w:color w:val="000000"/>
                <w:sz w:val="21"/>
                <w:szCs w:val="21"/>
              </w:rPr>
              <w:t>元</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投标保证金币种：人民币。</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投标保证金缴纳账号：</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开户单位名称：新疆中咨建设项目管理有限公司乌鲁木齐二分公司</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开户银行：招商银行股份有限公司乌鲁木齐南湖东路支行</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账号：991904389610902</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行号：308881029139</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附注：（项目名称简写：···项目保证金）</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注：于响应文件截止时间之前缴纳并到账，供应商必须从基本账户以电汇或网银方式提交保证金，不接受其他方式的投标保证金。且投标保证金单位名称必须与供应商登记的单位名称一致，不得以分公司、办事处或其他机构名义递交。（供应商须充分考虑投标保证金汇（转）出手续办理时间、在途时间、资金到账时间等，准确有效安排投标保证金提交，确保投标保证金准时或提前到达指定投标保证金账户。）</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）电子保函</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本项目可使用政采云电子保函形式缴纳投标保证金，在线完成保函的申请、审核、开票、出函等环节；</w:t>
            </w:r>
          </w:p>
          <w:p>
            <w:pPr>
              <w:spacing w:line="240" w:lineRule="auto"/>
              <w:jc w:val="both"/>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如采用政采云电子保函形式，可按照以下形式进行在线申请，电子保函申请链接（https://jinrong.zcygov.cn/finance/letter/product/detail?id=30&amp;source=41），如遇问题可拨打客服电话：4009039583；</w:t>
            </w:r>
          </w:p>
          <w:p>
            <w:pPr>
              <w:spacing w:line="240" w:lineRule="auto"/>
              <w:rPr>
                <w:rFonts w:hint="eastAsia" w:ascii="宋体" w:hAnsi="宋体" w:eastAsia="宋体" w:cs="宋体"/>
                <w:sz w:val="21"/>
                <w:szCs w:val="21"/>
                <w:highlight w:val="none"/>
              </w:rPr>
            </w:pPr>
            <w:r>
              <w:rPr>
                <w:rFonts w:hint="eastAsia" w:ascii="宋体" w:hAnsi="宋体" w:eastAsia="宋体" w:cs="宋体"/>
                <w:color w:val="000000"/>
                <w:sz w:val="21"/>
                <w:szCs w:val="21"/>
                <w:lang w:val="zh-CN"/>
              </w:rPr>
              <w:t>开标前将保函制作到电子响应文件即可。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保证金</w:t>
            </w:r>
            <w:r>
              <w:rPr>
                <w:rFonts w:hint="eastAsia" w:ascii="宋体" w:hAnsi="宋体" w:eastAsia="宋体" w:cs="宋体"/>
                <w:b w:val="0"/>
                <w:bCs w:val="0"/>
                <w:color w:val="000000"/>
                <w:sz w:val="21"/>
                <w:szCs w:val="21"/>
              </w:rPr>
              <w:t>的退还</w:t>
            </w:r>
          </w:p>
        </w:tc>
        <w:tc>
          <w:tcPr>
            <w:tcW w:w="8870" w:type="dxa"/>
            <w:noWrap w:val="0"/>
            <w:vAlign w:val="center"/>
          </w:tcPr>
          <w:p>
            <w:pPr>
              <w:numPr>
                <w:ilvl w:val="0"/>
                <w:numId w:val="3"/>
              </w:num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投标人在投标截止时间前撤回已提交的投标文件的，招标人或者招 标代理机构应当自收到投标人书面撤回通知之日起 5 个工作日内，退还 已收取的投标保证金，但因投标人自身原因导致无法及时退还的除外。 </w:t>
            </w:r>
          </w:p>
          <w:p>
            <w:pPr>
              <w:numPr>
                <w:ilvl w:val="0"/>
                <w:numId w:val="3"/>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招标人或者招标代理机构应当自中标通知书发出之日起 5 个工作日 内退还未中标人的投标保证金，自采购合同签订之日起 5 个工作日内退 还中标人的投标保证金。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432" w:type="dxa"/>
            <w:noWrap w:val="0"/>
            <w:vAlign w:val="center"/>
          </w:tcPr>
          <w:p>
            <w:pPr>
              <w:spacing w:line="240" w:lineRule="auto"/>
              <w:jc w:val="center"/>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12</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不予退还保证金的情形</w:t>
            </w:r>
          </w:p>
        </w:tc>
        <w:tc>
          <w:tcPr>
            <w:tcW w:w="8870" w:type="dxa"/>
            <w:noWrap w:val="0"/>
            <w:vAlign w:val="center"/>
          </w:tcPr>
          <w:p>
            <w:p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有下列情形之一的，保证金不予退还： </w:t>
            </w:r>
          </w:p>
          <w:p>
            <w:pPr>
              <w:numPr>
                <w:ilvl w:val="0"/>
                <w:numId w:val="4"/>
              </w:numPr>
              <w:spacing w:line="24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投标人在提交投标文件截止时间后撤回投标文件的；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投标人在投标文件中提供虚假材料的；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除因不可抗力或招标文件认可的情形以外，中标投标人不与招标人 签订合同的； </w:t>
            </w:r>
          </w:p>
          <w:p>
            <w:pPr>
              <w:numPr>
                <w:ilvl w:val="0"/>
                <w:numId w:val="4"/>
              </w:num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 xml:space="preserve">投标人与招标人、其他投标人或者招标代理机构恶意串通的； </w:t>
            </w:r>
          </w:p>
          <w:p>
            <w:pPr>
              <w:numPr>
                <w:ilvl w:val="0"/>
                <w:numId w:val="4"/>
              </w:numPr>
              <w:spacing w:line="240" w:lineRule="auto"/>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rPr>
              <w:t>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w:t>
            </w:r>
          </w:p>
        </w:tc>
        <w:tc>
          <w:tcPr>
            <w:tcW w:w="1555" w:type="dxa"/>
            <w:noWrap w:val="0"/>
            <w:vAlign w:val="center"/>
          </w:tcPr>
          <w:p>
            <w:pPr>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价格结算标准</w:t>
            </w:r>
          </w:p>
        </w:tc>
        <w:tc>
          <w:tcPr>
            <w:tcW w:w="8870" w:type="dxa"/>
            <w:noWrap w:val="0"/>
            <w:vAlign w:val="center"/>
          </w:tcPr>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（1）本包段的预算价</w:t>
            </w:r>
            <w:r>
              <w:rPr>
                <w:rFonts w:hint="eastAsia" w:ascii="宋体" w:hAnsi="宋体" w:cs="宋体"/>
                <w:sz w:val="21"/>
                <w:szCs w:val="21"/>
                <w:highlight w:val="none"/>
                <w:lang w:val="en-US" w:eastAsia="zh-CN"/>
              </w:rPr>
              <w:t>96000</w:t>
            </w:r>
            <w:r>
              <w:rPr>
                <w:rFonts w:hint="eastAsia" w:ascii="宋体" w:hAnsi="宋体" w:eastAsia="宋体" w:cs="宋体"/>
                <w:sz w:val="21"/>
                <w:szCs w:val="21"/>
                <w:highlight w:val="none"/>
              </w:rPr>
              <w:t>.00 元整：</w:t>
            </w:r>
            <w:r>
              <w:rPr>
                <w:rFonts w:hint="eastAsia" w:ascii="宋体" w:hAnsi="宋体" w:eastAsia="宋体" w:cs="宋体"/>
                <w:b/>
                <w:sz w:val="21"/>
                <w:szCs w:val="21"/>
                <w:highlight w:val="none"/>
              </w:rPr>
              <w:t>详见货物需求一览表</w:t>
            </w:r>
          </w:p>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（2）以上供货价格系指包括全部货品供应、运输、安装、验收及售后服务等费用，以及已支付或将支付的其它税费等所有费用。供应商应保证采购人除支付合同约定货款之外无需再行支付其他任何费用和款项。</w:t>
            </w:r>
          </w:p>
          <w:p>
            <w:pPr>
              <w:pStyle w:val="1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（3）本包段最高限价：</w:t>
            </w:r>
            <w:r>
              <w:rPr>
                <w:rFonts w:hint="eastAsia" w:ascii="宋体" w:hAnsi="宋体" w:cs="宋体"/>
                <w:kern w:val="2"/>
                <w:sz w:val="21"/>
                <w:szCs w:val="21"/>
                <w:highlight w:val="none"/>
                <w:lang w:val="en-US" w:eastAsia="zh-CN" w:bidi="ar-SA"/>
              </w:rPr>
              <w:t>96000</w:t>
            </w:r>
            <w:r>
              <w:rPr>
                <w:rFonts w:hint="eastAsia" w:ascii="宋体" w:hAnsi="宋体" w:eastAsia="宋体" w:cs="宋体"/>
                <w:kern w:val="2"/>
                <w:sz w:val="21"/>
                <w:szCs w:val="21"/>
                <w:highlight w:val="none"/>
                <w:lang w:val="en-US" w:eastAsia="zh-CN" w:bidi="ar-SA"/>
              </w:rPr>
              <w:t xml:space="preserve">.00 </w:t>
            </w:r>
            <w:r>
              <w:rPr>
                <w:rFonts w:hint="eastAsia" w:ascii="宋体" w:hAnsi="宋体" w:eastAsia="宋体" w:cs="宋体"/>
                <w:sz w:val="21"/>
                <w:szCs w:val="21"/>
                <w:highlight w:val="none"/>
              </w:rPr>
              <w:t>元</w:t>
            </w:r>
          </w:p>
          <w:p>
            <w:pPr>
              <w:pStyle w:val="11"/>
              <w:spacing w:line="240" w:lineRule="auto"/>
              <w:rPr>
                <w:rFonts w:hint="eastAsia" w:ascii="宋体" w:hAnsi="宋体" w:eastAsia="宋体" w:cs="宋体"/>
                <w:bCs/>
                <w:kern w:val="0"/>
                <w:sz w:val="21"/>
                <w:szCs w:val="21"/>
                <w:highlight w:val="none"/>
              </w:rPr>
            </w:pPr>
            <w:r>
              <w:rPr>
                <w:rFonts w:hint="eastAsia" w:ascii="宋体" w:hAnsi="宋体" w:eastAsia="宋体" w:cs="宋体"/>
                <w:b/>
                <w:bCs/>
                <w:sz w:val="21"/>
                <w:szCs w:val="21"/>
                <w:highlight w:val="none"/>
              </w:rPr>
              <w:t>注：投标人投标报价不得高于最高限价，高于最高限价作废标处理。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14</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文件份数</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sz w:val="21"/>
                <w:szCs w:val="21"/>
              </w:rPr>
              <w:t>本项目采用电子招标方式，投标人需通过政采云投标客户端上传加密</w:t>
            </w:r>
            <w:r>
              <w:rPr>
                <w:rFonts w:hint="eastAsia" w:ascii="宋体" w:hAnsi="宋体" w:eastAsia="宋体" w:cs="宋体"/>
                <w:b w:val="0"/>
                <w:bCs w:val="0"/>
                <w:color w:val="000000"/>
                <w:sz w:val="21"/>
                <w:szCs w:val="21"/>
                <w:lang w:val="en-US" w:eastAsia="zh-CN"/>
              </w:rPr>
              <w:t>磋商</w:t>
            </w:r>
            <w:r>
              <w:rPr>
                <w:rFonts w:hint="eastAsia" w:ascii="宋体" w:hAnsi="宋体" w:eastAsia="宋体" w:cs="宋体"/>
                <w:b w:val="0"/>
                <w:bCs w:val="0"/>
                <w:color w:val="000000"/>
                <w:sz w:val="21"/>
                <w:szCs w:val="21"/>
              </w:rPr>
              <w:t>文件一份即可，无需递交纸质投标文件。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15</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文件的签署</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cs="宋体"/>
                <w:b w:val="0"/>
                <w:bCs w:val="0"/>
                <w:color w:val="000000"/>
                <w:sz w:val="21"/>
                <w:szCs w:val="21"/>
                <w:lang w:val="en-US" w:eastAsia="zh-CN"/>
              </w:rPr>
              <w:t>投标</w:t>
            </w:r>
            <w:r>
              <w:rPr>
                <w:rFonts w:hint="eastAsia" w:ascii="宋体" w:hAnsi="宋体" w:eastAsia="宋体" w:cs="宋体"/>
                <w:b w:val="0"/>
                <w:bCs w:val="0"/>
                <w:color w:val="000000"/>
                <w:sz w:val="21"/>
                <w:szCs w:val="21"/>
              </w:rPr>
              <w:t>文件应由法定代表人或授权代表人在规定的盖章或签字处，逐一加盖单位公章或签字，</w:t>
            </w:r>
            <w:r>
              <w:rPr>
                <w:rFonts w:hint="eastAsia" w:ascii="宋体" w:hAnsi="宋体" w:cs="宋体"/>
                <w:b w:val="0"/>
                <w:bCs w:val="0"/>
                <w:color w:val="000000"/>
                <w:sz w:val="21"/>
                <w:szCs w:val="21"/>
                <w:lang w:val="en-US" w:eastAsia="zh-CN"/>
              </w:rPr>
              <w:t>投标</w:t>
            </w:r>
            <w:r>
              <w:rPr>
                <w:rFonts w:hint="eastAsia" w:ascii="宋体" w:hAnsi="宋体" w:eastAsia="宋体" w:cs="宋体"/>
                <w:b w:val="0"/>
                <w:bCs w:val="0"/>
                <w:color w:val="000000"/>
                <w:sz w:val="21"/>
                <w:szCs w:val="21"/>
              </w:rPr>
              <w:t>文件方为有效。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32" w:type="dxa"/>
            <w:noWrap w:val="0"/>
            <w:vAlign w:val="center"/>
          </w:tcPr>
          <w:p>
            <w:pPr>
              <w:spacing w:line="24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16</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highlight w:val="none"/>
              </w:rPr>
              <w:t>响应</w:t>
            </w:r>
            <w:r>
              <w:rPr>
                <w:rFonts w:hint="eastAsia" w:ascii="宋体" w:hAnsi="宋体" w:eastAsia="宋体" w:cs="宋体"/>
                <w:b w:val="0"/>
                <w:bCs w:val="0"/>
                <w:color w:val="000000"/>
                <w:sz w:val="21"/>
                <w:szCs w:val="21"/>
              </w:rPr>
              <w:t>文件</w:t>
            </w:r>
            <w:r>
              <w:rPr>
                <w:rFonts w:hint="eastAsia" w:ascii="宋体" w:hAnsi="宋体" w:eastAsia="宋体" w:cs="宋体"/>
                <w:color w:val="000000"/>
                <w:sz w:val="21"/>
                <w:szCs w:val="21"/>
              </w:rPr>
              <w:t>的递交</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cs="宋体"/>
                <w:b w:val="0"/>
                <w:bCs w:val="0"/>
                <w:color w:val="000000"/>
                <w:sz w:val="21"/>
                <w:szCs w:val="21"/>
                <w:lang w:val="en-US" w:eastAsia="zh-CN"/>
              </w:rPr>
              <w:t>投标</w:t>
            </w:r>
            <w:r>
              <w:rPr>
                <w:rFonts w:hint="eastAsia" w:ascii="宋体" w:hAnsi="宋体" w:eastAsia="宋体" w:cs="宋体"/>
                <w:color w:val="000000"/>
                <w:sz w:val="21"/>
                <w:szCs w:val="21"/>
              </w:rPr>
              <w:t>响应文件的递交截止时间：2024年</w:t>
            </w:r>
            <w:r>
              <w:rPr>
                <w:rFonts w:hint="eastAsia" w:ascii="宋体" w:hAnsi="宋体" w:cs="宋体"/>
                <w:color w:val="000000"/>
                <w:sz w:val="21"/>
                <w:szCs w:val="21"/>
                <w:lang w:val="en-US" w:eastAsia="zh-CN"/>
              </w:rPr>
              <w:t>04</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18</w:t>
            </w:r>
            <w:r>
              <w:rPr>
                <w:rFonts w:hint="eastAsia" w:ascii="宋体" w:hAnsi="宋体" w:eastAsia="宋体" w:cs="宋体"/>
                <w:color w:val="000000"/>
                <w:sz w:val="21"/>
                <w:szCs w:val="21"/>
              </w:rPr>
              <w:t>日</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点00分（北京时间）</w:t>
            </w:r>
          </w:p>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cs="宋体"/>
                <w:b w:val="0"/>
                <w:bCs w:val="0"/>
                <w:color w:val="000000"/>
                <w:sz w:val="21"/>
                <w:szCs w:val="21"/>
                <w:lang w:val="en-US" w:eastAsia="zh-CN"/>
              </w:rPr>
              <w:t>投标</w:t>
            </w:r>
            <w:r>
              <w:rPr>
                <w:rFonts w:hint="eastAsia" w:ascii="宋体" w:hAnsi="宋体" w:eastAsia="宋体" w:cs="宋体"/>
                <w:color w:val="000000"/>
                <w:sz w:val="21"/>
                <w:szCs w:val="21"/>
              </w:rPr>
              <w:t>响应文件递交地点：政采云平台http://www.zcygov.cn 政采云网上不见面开标系统。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32" w:type="dxa"/>
            <w:noWrap w:val="0"/>
            <w:vAlign w:val="center"/>
          </w:tcPr>
          <w:p>
            <w:pPr>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17</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cs="宋体"/>
                <w:color w:val="000000"/>
                <w:sz w:val="21"/>
                <w:szCs w:val="21"/>
                <w:lang w:val="en-US" w:eastAsia="zh-CN"/>
              </w:rPr>
              <w:t>投标</w:t>
            </w:r>
            <w:r>
              <w:rPr>
                <w:rFonts w:hint="eastAsia" w:ascii="宋体" w:hAnsi="宋体" w:eastAsia="宋体" w:cs="宋体"/>
                <w:color w:val="000000"/>
                <w:sz w:val="21"/>
                <w:szCs w:val="21"/>
              </w:rPr>
              <w:t>响应时间</w:t>
            </w:r>
            <w:r>
              <w:rPr>
                <w:rFonts w:hint="eastAsia" w:ascii="宋体" w:hAnsi="宋体" w:eastAsia="宋体" w:cs="宋体"/>
                <w:color w:val="000000"/>
                <w:sz w:val="21"/>
                <w:szCs w:val="21"/>
                <w:lang w:val="en-US" w:eastAsia="zh-CN"/>
              </w:rPr>
              <w:t>及地点</w:t>
            </w:r>
          </w:p>
        </w:tc>
        <w:tc>
          <w:tcPr>
            <w:tcW w:w="8870" w:type="dxa"/>
            <w:noWrap w:val="0"/>
            <w:vAlign w:val="center"/>
          </w:tcPr>
          <w:p>
            <w:pPr>
              <w:spacing w:line="240" w:lineRule="auto"/>
              <w:jc w:val="both"/>
              <w:rPr>
                <w:rFonts w:hint="eastAsia" w:ascii="宋体" w:hAnsi="宋体" w:eastAsia="宋体" w:cs="宋体"/>
                <w:color w:val="000000"/>
                <w:sz w:val="21"/>
                <w:szCs w:val="21"/>
              </w:rPr>
            </w:pPr>
            <w:r>
              <w:rPr>
                <w:rFonts w:hint="eastAsia" w:ascii="宋体" w:hAnsi="宋体" w:cs="宋体"/>
                <w:color w:val="000000"/>
                <w:sz w:val="21"/>
                <w:szCs w:val="21"/>
                <w:lang w:val="en-US" w:eastAsia="zh-CN"/>
              </w:rPr>
              <w:t>投标</w:t>
            </w:r>
            <w:r>
              <w:rPr>
                <w:rFonts w:hint="eastAsia" w:ascii="宋体" w:hAnsi="宋体" w:eastAsia="宋体" w:cs="宋体"/>
                <w:color w:val="000000"/>
                <w:sz w:val="21"/>
                <w:szCs w:val="21"/>
              </w:rPr>
              <w:t>响应时间：2024年</w:t>
            </w:r>
            <w:r>
              <w:rPr>
                <w:rFonts w:hint="eastAsia" w:ascii="宋体" w:hAnsi="宋体" w:cs="宋体"/>
                <w:color w:val="000000"/>
                <w:sz w:val="21"/>
                <w:szCs w:val="21"/>
                <w:lang w:val="en-US" w:eastAsia="zh-CN"/>
              </w:rPr>
              <w:t>04</w:t>
            </w:r>
            <w:r>
              <w:rPr>
                <w:rFonts w:hint="eastAsia" w:ascii="宋体" w:hAnsi="宋体" w:eastAsia="宋体" w:cs="宋体"/>
                <w:color w:val="000000"/>
                <w:sz w:val="21"/>
                <w:szCs w:val="21"/>
              </w:rPr>
              <w:t>月</w:t>
            </w:r>
            <w:r>
              <w:rPr>
                <w:rFonts w:hint="eastAsia" w:ascii="宋体" w:hAnsi="宋体" w:cs="宋体"/>
                <w:color w:val="000000"/>
                <w:sz w:val="21"/>
                <w:szCs w:val="21"/>
                <w:lang w:val="en-US" w:eastAsia="zh-CN"/>
              </w:rPr>
              <w:t>08</w:t>
            </w:r>
            <w:r>
              <w:rPr>
                <w:rFonts w:hint="eastAsia" w:ascii="宋体" w:hAnsi="宋体" w:eastAsia="宋体" w:cs="宋体"/>
                <w:color w:val="000000"/>
                <w:sz w:val="21"/>
                <w:szCs w:val="21"/>
              </w:rPr>
              <w:t>日</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点00分（北京时间）</w:t>
            </w:r>
          </w:p>
          <w:p>
            <w:pPr>
              <w:spacing w:line="240" w:lineRule="auto"/>
              <w:jc w:val="both"/>
              <w:rPr>
                <w:rFonts w:hint="eastAsia" w:ascii="宋体" w:hAnsi="宋体" w:eastAsia="宋体" w:cs="宋体"/>
                <w:b/>
                <w:bCs/>
                <w:sz w:val="21"/>
                <w:szCs w:val="21"/>
                <w:highlight w:val="none"/>
              </w:rPr>
            </w:pPr>
            <w:r>
              <w:rPr>
                <w:rFonts w:hint="eastAsia" w:ascii="宋体" w:hAnsi="宋体" w:eastAsia="宋体" w:cs="宋体"/>
                <w:color w:val="000000"/>
                <w:sz w:val="21"/>
                <w:szCs w:val="21"/>
              </w:rPr>
              <w:t>响应地点：投标人登录政采云平台https://www.zcygov.cn/，进入“项目采购-开标评标-右边选择对应项目点击“进入项目”进入开标大厅。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c>
          <w:tcPr>
            <w:tcW w:w="1555" w:type="dxa"/>
            <w:noWrap w:val="0"/>
            <w:vAlign w:val="center"/>
          </w:tcPr>
          <w:p>
            <w:pPr>
              <w:snapToGrid w:val="0"/>
              <w:spacing w:line="2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rPr>
              <w:t>评标委员会</w:t>
            </w:r>
          </w:p>
        </w:tc>
        <w:tc>
          <w:tcPr>
            <w:tcW w:w="8870" w:type="dxa"/>
            <w:noWrap w:val="0"/>
            <w:vAlign w:val="center"/>
          </w:tcPr>
          <w:p>
            <w:pPr>
              <w:snapToGrid w:val="0"/>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（1）构成：5人，其中采购人代表1人，抽取专家4人</w:t>
            </w:r>
          </w:p>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（2）方式：政采云评标专家库中随机抽取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1555" w:type="dxa"/>
            <w:noWrap w:val="0"/>
            <w:vAlign w:val="center"/>
          </w:tcPr>
          <w:p>
            <w:pPr>
              <w:snapToGrid w:val="0"/>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评标办法</w:t>
            </w:r>
          </w:p>
        </w:tc>
        <w:tc>
          <w:tcPr>
            <w:tcW w:w="8870" w:type="dxa"/>
            <w:noWrap w:val="0"/>
            <w:vAlign w:val="center"/>
          </w:tcPr>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根据</w:t>
            </w:r>
            <w:r>
              <w:rPr>
                <w:rFonts w:hint="eastAsia" w:ascii="宋体" w:hAnsi="宋体" w:eastAsia="宋体" w:cs="宋体"/>
                <w:kern w:val="0"/>
                <w:sz w:val="21"/>
                <w:szCs w:val="21"/>
                <w:highlight w:val="none"/>
              </w:rPr>
              <w:t>《政府采购货物和服务招标投标管理办法》（中华人民共和国财政部令第87号）</w:t>
            </w:r>
            <w:r>
              <w:rPr>
                <w:rFonts w:hint="eastAsia" w:ascii="宋体" w:hAnsi="宋体" w:eastAsia="宋体" w:cs="宋体"/>
                <w:sz w:val="21"/>
                <w:szCs w:val="21"/>
                <w:highlight w:val="none"/>
              </w:rPr>
              <w:t>规定的评审标准，</w:t>
            </w:r>
            <w:r>
              <w:rPr>
                <w:rFonts w:hint="eastAsia" w:ascii="宋体" w:hAnsi="宋体" w:eastAsia="宋体" w:cs="宋体"/>
                <w:b/>
                <w:sz w:val="21"/>
                <w:szCs w:val="21"/>
                <w:highlight w:val="none"/>
              </w:rPr>
              <w:t>采用</w:t>
            </w:r>
            <w:r>
              <w:rPr>
                <w:rFonts w:hint="eastAsia" w:ascii="宋体" w:hAnsi="宋体" w:eastAsia="宋体" w:cs="宋体"/>
                <w:b/>
                <w:kern w:val="0"/>
                <w:sz w:val="21"/>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1555" w:type="dxa"/>
            <w:noWrap w:val="0"/>
            <w:vAlign w:val="center"/>
          </w:tcPr>
          <w:p>
            <w:pPr>
              <w:widowControl/>
              <w:adjustRightInd/>
              <w:spacing w:line="2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中标公示</w:t>
            </w:r>
          </w:p>
        </w:tc>
        <w:tc>
          <w:tcPr>
            <w:tcW w:w="8870" w:type="dxa"/>
            <w:noWrap w:val="0"/>
            <w:vAlign w:val="center"/>
          </w:tcPr>
          <w:p>
            <w:pPr>
              <w:widowControl/>
              <w:adjustRightInd/>
              <w:spacing w:line="26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对中标结果在规定的媒体上进行公示，中标公告期限为1个工作日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432" w:type="dxa"/>
            <w:noWrap w:val="0"/>
            <w:vAlign w:val="center"/>
          </w:tcPr>
          <w:p>
            <w:pPr>
              <w:snapToGrid w:val="0"/>
              <w:spacing w:line="2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1555" w:type="dxa"/>
            <w:noWrap w:val="0"/>
            <w:vAlign w:val="center"/>
          </w:tcPr>
          <w:p>
            <w:pPr>
              <w:snapToGrid w:val="0"/>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评标</w:t>
            </w:r>
          </w:p>
        </w:tc>
        <w:tc>
          <w:tcPr>
            <w:tcW w:w="8870" w:type="dxa"/>
            <w:noWrap w:val="0"/>
            <w:vAlign w:val="center"/>
          </w:tcPr>
          <w:p>
            <w:pPr>
              <w:snapToGrid w:val="0"/>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（1）由评标委员会依据有关法律、法规及采购文件的有关规定，对各供应商提供的响应文件初步评审和资格性、符合性审查进行审查，只有通过审查的供应商才能进入下一阶段的评审！</w:t>
            </w:r>
          </w:p>
          <w:p>
            <w:pPr>
              <w:spacing w:line="2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（2）通过初步评审和资格性、符合性审查（响应文件在商务、技术等满足采购文件全部实质性要求）的有效供应商，且综合得分最高的供应商为中标候选人；</w:t>
            </w:r>
          </w:p>
          <w:p>
            <w:pPr>
              <w:snapToGrid w:val="0"/>
              <w:spacing w:line="26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各供应商的响应文件将提交评标委员会审核。供应商应对其提交的响应文件中资料的真实性、合法性负责并承担相应的法律责任，即使供应商所提交的响应文件通过了审查，乃至已确定了成交供应商后，如发现供应商所提供的资格类文件不合法或不真实，或存在虚假资料的，仍可废除其成交资格并追究成交供应商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2" w:type="dxa"/>
            <w:noWrap w:val="0"/>
            <w:vAlign w:val="center"/>
          </w:tcPr>
          <w:p>
            <w:pPr>
              <w:snapToGrid w:val="0"/>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1555" w:type="dxa"/>
            <w:noWrap w:val="0"/>
            <w:vAlign w:val="center"/>
          </w:tcPr>
          <w:p>
            <w:pPr>
              <w:snapToGrid w:val="0"/>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highlight w:val="none"/>
              </w:rPr>
              <w:t>付款方式</w:t>
            </w:r>
          </w:p>
        </w:tc>
        <w:tc>
          <w:tcPr>
            <w:tcW w:w="8870" w:type="dxa"/>
            <w:noWrap w:val="0"/>
            <w:vAlign w:val="center"/>
          </w:tcPr>
          <w:p>
            <w:pPr>
              <w:spacing w:line="240" w:lineRule="auto"/>
              <w:rPr>
                <w:rFonts w:hint="eastAsia" w:ascii="宋体" w:hAnsi="宋体" w:eastAsia="宋体" w:cs="宋体"/>
                <w:b/>
                <w:bCs/>
                <w:color w:val="000000"/>
                <w:kern w:val="2"/>
                <w:sz w:val="21"/>
                <w:szCs w:val="21"/>
                <w:lang w:val="en-US" w:eastAsia="zh-CN" w:bidi="ar-SA"/>
              </w:rPr>
            </w:pPr>
            <w:r>
              <w:rPr>
                <w:rFonts w:hint="eastAsia" w:ascii="宋体" w:hAnsi="宋体" w:eastAsia="宋体" w:cs="宋体"/>
                <w:sz w:val="21"/>
                <w:szCs w:val="21"/>
                <w:highlight w:val="none"/>
              </w:rPr>
              <w:t>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32" w:type="dxa"/>
            <w:noWrap w:val="0"/>
            <w:vAlign w:val="center"/>
          </w:tcPr>
          <w:p>
            <w:pPr>
              <w:spacing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8870" w:type="dxa"/>
            <w:noWrap w:val="0"/>
            <w:vAlign w:val="center"/>
          </w:tcPr>
          <w:p>
            <w:pPr>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投标有效期为：投标截止期结束后</w:t>
            </w:r>
            <w:r>
              <w:rPr>
                <w:rFonts w:hint="eastAsia" w:ascii="宋体" w:hAnsi="宋体" w:eastAsia="宋体" w:cs="宋体"/>
                <w:sz w:val="21"/>
                <w:szCs w:val="21"/>
                <w:highlight w:val="none"/>
                <w:u w:val="single"/>
              </w:rPr>
              <w:t>90</w:t>
            </w:r>
            <w:r>
              <w:rPr>
                <w:rFonts w:hint="eastAsia" w:ascii="宋体" w:hAnsi="宋体" w:eastAsia="宋体" w:cs="宋体"/>
                <w:sz w:val="21"/>
                <w:szCs w:val="21"/>
                <w:highlight w:val="none"/>
              </w:rPr>
              <w:t>日历日，有效期不足将导致其响应文件被拒绝。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24</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lang w:val="en-US" w:eastAsia="zh-CN"/>
              </w:rPr>
              <w:t>分包转包</w:t>
            </w:r>
          </w:p>
        </w:tc>
        <w:tc>
          <w:tcPr>
            <w:tcW w:w="8870" w:type="dxa"/>
            <w:noWrap w:val="0"/>
            <w:vAlign w:val="center"/>
          </w:tcPr>
          <w:p>
            <w:pPr>
              <w:numPr>
                <w:ilvl w:val="0"/>
                <w:numId w:val="0"/>
              </w:numPr>
              <w:spacing w:line="240" w:lineRule="auto"/>
              <w:ind w:left="0" w:leftChars="0" w:firstLine="0" w:firstLineChars="0"/>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rPr>
              <w:t>提交备选方案</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26</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color w:val="000000"/>
                <w:sz w:val="21"/>
                <w:szCs w:val="21"/>
              </w:rPr>
              <w:t>踏勘现场</w:t>
            </w:r>
          </w:p>
        </w:tc>
        <w:tc>
          <w:tcPr>
            <w:tcW w:w="8870" w:type="dxa"/>
            <w:noWrap w:val="0"/>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w:t>
            </w:r>
          </w:p>
        </w:tc>
        <w:tc>
          <w:tcPr>
            <w:tcW w:w="1555" w:type="dxa"/>
            <w:noWrap w:val="0"/>
            <w:vAlign w:val="center"/>
          </w:tcPr>
          <w:p>
            <w:pPr>
              <w:widowControl/>
              <w:adjustRightInd/>
              <w:spacing w:line="26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中小微企业投标价格扣除</w:t>
            </w:r>
          </w:p>
        </w:tc>
        <w:tc>
          <w:tcPr>
            <w:tcW w:w="8870" w:type="dxa"/>
            <w:noWrap w:val="0"/>
            <w:vAlign w:val="center"/>
          </w:tcPr>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促进中小企业发展暂行办法》（财库〔2020〕46号）文的有关规定，供应商属于符合本办法第二条之规定的中小企业者，应在响应文件中按财库〔2020〕46号文规定的《中小企业声明函》格式提供《中小企业声明函》（详见：第</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章</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文件格式）。根据本办法第五条：“对于非专门面向中小企业的项目，对小型和微型企业产品的价格本项目给予10%的扣除，用扣除后的价格参与评审，具体扣除比例由采购人或者采购代理机构确定”的规定，在评审过程中，将根据采购项目的特性，在10%给予价格扣除的具体百分值。</w:t>
            </w:r>
          </w:p>
          <w:p>
            <w:pPr>
              <w:pStyle w:val="10"/>
              <w:rPr>
                <w:rFonts w:hint="eastAsia" w:ascii="宋体" w:hAnsi="宋体" w:eastAsia="宋体" w:cs="宋体"/>
                <w:sz w:val="21"/>
                <w:szCs w:val="21"/>
                <w:highlight w:val="none"/>
              </w:rPr>
            </w:pPr>
            <w:r>
              <w:rPr>
                <w:rFonts w:hint="eastAsia" w:ascii="宋体" w:hAnsi="宋体" w:eastAsia="宋体" w:cs="宋体"/>
                <w:sz w:val="21"/>
                <w:szCs w:val="21"/>
                <w:highlight w:val="none"/>
              </w:rPr>
              <w:t>供应商如为监狱企业或残疾人福利性单位的，视同为小、微企业。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28</w:t>
            </w:r>
          </w:p>
        </w:tc>
        <w:tc>
          <w:tcPr>
            <w:tcW w:w="1555" w:type="dxa"/>
            <w:noWrap w:val="0"/>
            <w:vAlign w:val="center"/>
          </w:tcPr>
          <w:p>
            <w:pPr>
              <w:spacing w:line="240" w:lineRule="auto"/>
              <w:jc w:val="center"/>
              <w:rPr>
                <w:rFonts w:hint="eastAsia" w:ascii="宋体" w:hAnsi="宋体" w:eastAsia="宋体" w:cs="宋体"/>
                <w:kern w:val="0"/>
                <w:sz w:val="21"/>
                <w:szCs w:val="21"/>
                <w:highlight w:val="none"/>
              </w:rPr>
            </w:pPr>
            <w:r>
              <w:rPr>
                <w:rFonts w:hint="eastAsia" w:ascii="宋体" w:hAnsi="宋体" w:eastAsia="宋体" w:cs="宋体"/>
                <w:color w:val="000000"/>
                <w:sz w:val="21"/>
                <w:szCs w:val="21"/>
              </w:rPr>
              <w:t>招标代理服务费收取</w:t>
            </w:r>
          </w:p>
        </w:tc>
        <w:tc>
          <w:tcPr>
            <w:tcW w:w="8870" w:type="dxa"/>
            <w:noWrap w:val="0"/>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一、代理服务费</w:t>
            </w:r>
          </w:p>
          <w:p>
            <w:pPr>
              <w:spacing w:line="24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1、本项目招标代理服务费依据《招标代理服务收费管理暂行办法》计价格[2002]1980号文件（发改办价格[2003]857号文件）及财库[2018]2号文件</w:t>
            </w:r>
            <w:r>
              <w:rPr>
                <w:rFonts w:hint="eastAsia" w:ascii="宋体" w:hAnsi="宋体" w:eastAsia="宋体" w:cs="宋体"/>
                <w:color w:val="000000"/>
                <w:sz w:val="21"/>
                <w:szCs w:val="21"/>
              </w:rPr>
              <w:t>计算的招标代理</w:t>
            </w:r>
            <w:r>
              <w:rPr>
                <w:rFonts w:hint="eastAsia" w:ascii="宋体" w:hAnsi="宋体" w:eastAsia="宋体" w:cs="宋体"/>
                <w:color w:val="000000"/>
                <w:sz w:val="21"/>
                <w:szCs w:val="21"/>
                <w:lang w:val="en-US" w:eastAsia="zh-CN"/>
              </w:rPr>
              <w:t>服务费下浮50%由中标人向招标代理支付</w:t>
            </w:r>
            <w:r>
              <w:rPr>
                <w:rFonts w:hint="eastAsia" w:ascii="宋体" w:hAnsi="宋体" w:eastAsia="宋体" w:cs="宋体"/>
                <w:color w:val="000000"/>
                <w:sz w:val="21"/>
                <w:szCs w:val="21"/>
                <w:lang w:eastAsia="zh-CN"/>
              </w:rPr>
              <w:t>。</w:t>
            </w:r>
          </w:p>
          <w:p>
            <w:pPr>
              <w:spacing w:line="240" w:lineRule="auto"/>
              <w:jc w:val="both"/>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val="en-US" w:eastAsia="zh-Hans"/>
              </w:rPr>
              <w:t>中标人不</w:t>
            </w:r>
            <w:r>
              <w:rPr>
                <w:rFonts w:hint="eastAsia" w:ascii="宋体" w:hAnsi="宋体" w:eastAsia="宋体" w:cs="宋体"/>
                <w:color w:val="000000"/>
                <w:sz w:val="21"/>
                <w:szCs w:val="21"/>
                <w:lang w:val="en-US" w:eastAsia="zh-CN"/>
              </w:rPr>
              <w:t>再支付</w:t>
            </w:r>
            <w:r>
              <w:rPr>
                <w:rFonts w:hint="eastAsia" w:ascii="宋体" w:hAnsi="宋体" w:eastAsia="宋体" w:cs="宋体"/>
                <w:color w:val="000000"/>
                <w:sz w:val="21"/>
                <w:szCs w:val="21"/>
                <w:lang w:val="en-US" w:eastAsia="zh-Hans"/>
              </w:rPr>
              <w:t>其他任何费用和款项。</w:t>
            </w:r>
          </w:p>
          <w:p>
            <w:pPr>
              <w:spacing w:line="240" w:lineRule="auto"/>
              <w:jc w:val="both"/>
              <w:rPr>
                <w:rFonts w:hint="eastAsia" w:ascii="宋体" w:hAnsi="宋体" w:eastAsia="宋体" w:cs="宋体"/>
                <w:color w:val="000000"/>
                <w:sz w:val="21"/>
                <w:szCs w:val="21"/>
                <w:lang w:val="en-US" w:eastAsia="zh-Hans"/>
              </w:rPr>
            </w:pPr>
            <w:r>
              <w:rPr>
                <w:rFonts w:hint="eastAsia" w:ascii="宋体" w:hAnsi="宋体" w:eastAsia="宋体" w:cs="宋体"/>
                <w:color w:val="000000"/>
                <w:sz w:val="21"/>
                <w:szCs w:val="21"/>
                <w:lang w:val="en-US" w:eastAsia="zh-Hans"/>
              </w:rPr>
              <w:t>3、具体费用详见本项目中标结果公告中第六条“代理服务收费标准及金额”</w:t>
            </w:r>
          </w:p>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Hans"/>
              </w:rPr>
              <w:t>二</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付款方式</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向</w:t>
            </w:r>
            <w:r>
              <w:rPr>
                <w:rFonts w:hint="eastAsia" w:ascii="宋体" w:hAnsi="宋体" w:eastAsia="宋体" w:cs="宋体"/>
                <w:color w:val="000000"/>
                <w:sz w:val="21"/>
                <w:szCs w:val="21"/>
                <w:lang w:val="en-US" w:eastAsia="zh-CN"/>
              </w:rPr>
              <w:t>招标代理</w:t>
            </w:r>
            <w:r>
              <w:rPr>
                <w:rFonts w:hint="eastAsia" w:ascii="宋体" w:hAnsi="宋体" w:eastAsia="宋体" w:cs="宋体"/>
                <w:color w:val="000000"/>
                <w:sz w:val="21"/>
                <w:szCs w:val="21"/>
              </w:rPr>
              <w:t>支付，</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不承担付款义务。</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2、中标人</w:t>
            </w:r>
            <w:r>
              <w:rPr>
                <w:rFonts w:hint="eastAsia" w:ascii="宋体" w:hAnsi="宋体" w:eastAsia="宋体" w:cs="宋体"/>
                <w:color w:val="000000"/>
                <w:sz w:val="21"/>
                <w:szCs w:val="21"/>
              </w:rPr>
              <w:t>于</w:t>
            </w:r>
            <w:r>
              <w:rPr>
                <w:rFonts w:hint="eastAsia" w:ascii="宋体" w:hAnsi="宋体" w:eastAsia="宋体" w:cs="宋体"/>
                <w:color w:val="000000"/>
                <w:sz w:val="21"/>
                <w:szCs w:val="21"/>
                <w:lang w:val="en-US" w:eastAsia="zh-CN"/>
              </w:rPr>
              <w:t>中标公示发布后7个工作日内</w:t>
            </w:r>
            <w:r>
              <w:rPr>
                <w:rFonts w:hint="eastAsia" w:ascii="宋体" w:hAnsi="宋体" w:eastAsia="宋体" w:cs="宋体"/>
                <w:color w:val="000000"/>
                <w:sz w:val="21"/>
                <w:szCs w:val="21"/>
              </w:rPr>
              <w:t>一次性</w:t>
            </w:r>
            <w:r>
              <w:rPr>
                <w:rFonts w:hint="eastAsia" w:ascii="宋体" w:hAnsi="宋体" w:eastAsia="宋体" w:cs="宋体"/>
                <w:color w:val="000000"/>
                <w:sz w:val="21"/>
                <w:szCs w:val="21"/>
                <w:lang w:val="en-US" w:eastAsia="zh-Hans"/>
              </w:rPr>
              <w:t>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lang w:val="en-US" w:eastAsia="zh-Hans"/>
              </w:rPr>
              <w:t>支付</w:t>
            </w:r>
            <w:r>
              <w:rPr>
                <w:rFonts w:hint="eastAsia" w:ascii="宋体" w:hAnsi="宋体" w:eastAsia="宋体" w:cs="宋体"/>
                <w:color w:val="000000"/>
                <w:sz w:val="21"/>
                <w:szCs w:val="21"/>
                <w:lang w:val="en-US" w:eastAsia="zh-CN"/>
              </w:rPr>
              <w:t>代理服务费。</w:t>
            </w:r>
          </w:p>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Hans"/>
              </w:rPr>
              <w:t>三</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Hans"/>
              </w:rPr>
              <w:t>责任认定</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应如实向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rPr>
              <w:t>履行付款义务，</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的付款金额以</w:t>
            </w:r>
            <w:r>
              <w:rPr>
                <w:rFonts w:hint="eastAsia" w:ascii="宋体" w:hAnsi="宋体" w:eastAsia="宋体" w:cs="宋体"/>
                <w:color w:val="000000"/>
                <w:sz w:val="21"/>
                <w:szCs w:val="21"/>
                <w:lang w:val="en-US" w:eastAsia="zh-CN"/>
              </w:rPr>
              <w:t>前款</w:t>
            </w:r>
            <w:r>
              <w:rPr>
                <w:rFonts w:hint="eastAsia" w:ascii="宋体" w:hAnsi="宋体" w:eastAsia="宋体" w:cs="宋体"/>
                <w:color w:val="000000"/>
                <w:sz w:val="21"/>
                <w:szCs w:val="21"/>
              </w:rPr>
              <w:t>约定的</w:t>
            </w:r>
            <w:r>
              <w:rPr>
                <w:rFonts w:hint="eastAsia" w:ascii="宋体" w:hAnsi="宋体" w:eastAsia="宋体" w:cs="宋体"/>
                <w:color w:val="000000"/>
                <w:sz w:val="21"/>
                <w:szCs w:val="21"/>
                <w:lang w:val="en-US" w:eastAsia="zh-Hans"/>
              </w:rPr>
              <w:t>协议金额</w:t>
            </w:r>
            <w:r>
              <w:rPr>
                <w:rFonts w:hint="eastAsia" w:ascii="宋体" w:hAnsi="宋体" w:eastAsia="宋体" w:cs="宋体"/>
                <w:color w:val="000000"/>
                <w:sz w:val="21"/>
                <w:szCs w:val="21"/>
              </w:rPr>
              <w:t>为限；因</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rPr>
              <w:t>不能向</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rPr>
              <w:t>按时付款所发生的一切法律纠纷均与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无关，如因</w:t>
            </w:r>
            <w:r>
              <w:rPr>
                <w:rFonts w:hint="eastAsia" w:ascii="宋体" w:hAnsi="宋体" w:eastAsia="宋体" w:cs="宋体"/>
                <w:color w:val="000000"/>
                <w:sz w:val="21"/>
                <w:szCs w:val="21"/>
                <w:lang w:val="en-US" w:eastAsia="zh-Hans"/>
              </w:rPr>
              <w:t>此</w:t>
            </w:r>
            <w:r>
              <w:rPr>
                <w:rFonts w:hint="eastAsia" w:ascii="宋体" w:hAnsi="宋体" w:eastAsia="宋体" w:cs="宋体"/>
                <w:color w:val="000000"/>
                <w:sz w:val="21"/>
                <w:szCs w:val="21"/>
              </w:rPr>
              <w:t>导致</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承担责任或造成损失，</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有权向</w:t>
            </w:r>
            <w:r>
              <w:rPr>
                <w:rFonts w:hint="eastAsia" w:ascii="宋体" w:hAnsi="宋体" w:eastAsia="宋体" w:cs="宋体"/>
                <w:color w:val="000000"/>
                <w:sz w:val="21"/>
                <w:szCs w:val="21"/>
                <w:lang w:val="en-US" w:eastAsia="zh-Hans"/>
              </w:rPr>
              <w:t>其</w:t>
            </w:r>
            <w:r>
              <w:rPr>
                <w:rFonts w:hint="eastAsia" w:ascii="宋体" w:hAnsi="宋体" w:eastAsia="宋体" w:cs="宋体"/>
                <w:color w:val="000000"/>
                <w:sz w:val="21"/>
                <w:szCs w:val="21"/>
              </w:rPr>
              <w:t>全额追偿。</w:t>
            </w:r>
          </w:p>
          <w:p>
            <w:pPr>
              <w:spacing w:line="24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履行过程中，</w:t>
            </w:r>
            <w:r>
              <w:rPr>
                <w:rFonts w:hint="eastAsia" w:ascii="宋体" w:hAnsi="宋体" w:eastAsia="宋体" w:cs="宋体"/>
                <w:color w:val="000000"/>
                <w:sz w:val="21"/>
                <w:szCs w:val="21"/>
                <w:lang w:val="en-US" w:eastAsia="zh-CN"/>
              </w:rPr>
              <w:t>招标代理公司</w:t>
            </w:r>
            <w:r>
              <w:rPr>
                <w:rFonts w:hint="eastAsia" w:ascii="宋体" w:hAnsi="宋体" w:eastAsia="宋体" w:cs="宋体"/>
                <w:color w:val="000000"/>
                <w:sz w:val="21"/>
                <w:szCs w:val="21"/>
                <w:lang w:val="en-US" w:eastAsia="zh-Hans"/>
              </w:rPr>
              <w:t>不得以</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lang w:val="en-US" w:eastAsia="zh-Hans"/>
              </w:rPr>
              <w:t>未</w:t>
            </w:r>
            <w:r>
              <w:rPr>
                <w:rFonts w:hint="eastAsia" w:ascii="宋体" w:hAnsi="宋体" w:eastAsia="宋体" w:cs="宋体"/>
                <w:color w:val="000000"/>
                <w:sz w:val="21"/>
                <w:szCs w:val="21"/>
              </w:rPr>
              <w:t>支付本</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约定</w:t>
            </w:r>
            <w:r>
              <w:rPr>
                <w:rFonts w:hint="eastAsia" w:ascii="宋体" w:hAnsi="宋体" w:eastAsia="宋体" w:cs="宋体"/>
                <w:color w:val="000000"/>
                <w:sz w:val="21"/>
                <w:szCs w:val="21"/>
                <w:lang w:val="en-US" w:eastAsia="zh-Hans"/>
              </w:rPr>
              <w:t>的招标代理费用为由</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Hans"/>
              </w:rPr>
              <w:t>拒绝向</w:t>
            </w:r>
            <w:r>
              <w:rPr>
                <w:rFonts w:hint="eastAsia" w:ascii="宋体" w:hAnsi="宋体" w:eastAsia="宋体" w:cs="宋体"/>
                <w:color w:val="000000"/>
                <w:sz w:val="21"/>
                <w:szCs w:val="21"/>
                <w:lang w:val="en-US" w:eastAsia="zh-CN"/>
              </w:rPr>
              <w:t>中标人</w:t>
            </w:r>
            <w:r>
              <w:rPr>
                <w:rFonts w:hint="eastAsia" w:ascii="宋体" w:hAnsi="宋体" w:eastAsia="宋体" w:cs="宋体"/>
                <w:color w:val="000000"/>
                <w:sz w:val="21"/>
                <w:szCs w:val="21"/>
                <w:lang w:val="en-US" w:eastAsia="zh-Hans"/>
              </w:rPr>
              <w:t>发放中标通知书，</w:t>
            </w:r>
            <w:r>
              <w:rPr>
                <w:rFonts w:hint="eastAsia" w:ascii="宋体" w:hAnsi="宋体" w:eastAsia="宋体" w:cs="宋体"/>
                <w:color w:val="000000"/>
                <w:sz w:val="21"/>
                <w:szCs w:val="21"/>
              </w:rPr>
              <w:t>在</w:t>
            </w:r>
            <w:r>
              <w:rPr>
                <w:rFonts w:hint="eastAsia" w:ascii="宋体" w:hAnsi="宋体" w:eastAsia="宋体" w:cs="宋体"/>
                <w:color w:val="000000"/>
                <w:sz w:val="21"/>
                <w:szCs w:val="21"/>
                <w:lang w:val="en-US" w:eastAsia="zh-Hans"/>
              </w:rPr>
              <w:t>协议</w:t>
            </w:r>
            <w:r>
              <w:rPr>
                <w:rFonts w:hint="eastAsia" w:ascii="宋体" w:hAnsi="宋体" w:eastAsia="宋体" w:cs="宋体"/>
                <w:color w:val="000000"/>
                <w:sz w:val="21"/>
                <w:szCs w:val="21"/>
              </w:rPr>
              <w:t>履行期间</w:t>
            </w:r>
            <w:r>
              <w:rPr>
                <w:rFonts w:hint="eastAsia" w:ascii="宋体" w:hAnsi="宋体" w:eastAsia="宋体" w:cs="宋体"/>
                <w:color w:val="000000"/>
                <w:sz w:val="21"/>
                <w:szCs w:val="21"/>
                <w:lang w:val="en-US" w:eastAsia="zh-Hans"/>
              </w:rPr>
              <w:t>因此</w:t>
            </w:r>
            <w:r>
              <w:rPr>
                <w:rFonts w:hint="eastAsia" w:ascii="宋体" w:hAnsi="宋体" w:eastAsia="宋体" w:cs="宋体"/>
                <w:color w:val="000000"/>
                <w:sz w:val="21"/>
                <w:szCs w:val="21"/>
              </w:rPr>
              <w:t>产生的法律纠纷及争议均</w:t>
            </w:r>
            <w:r>
              <w:rPr>
                <w:rFonts w:hint="eastAsia" w:ascii="宋体" w:hAnsi="宋体" w:eastAsia="宋体" w:cs="宋体"/>
                <w:color w:val="000000"/>
                <w:sz w:val="21"/>
                <w:szCs w:val="21"/>
                <w:lang w:val="en-US" w:eastAsia="zh-Hans"/>
              </w:rPr>
              <w:t>由</w:t>
            </w:r>
            <w:r>
              <w:rPr>
                <w:rFonts w:hint="eastAsia" w:ascii="宋体" w:hAnsi="宋体" w:eastAsia="宋体" w:cs="宋体"/>
                <w:color w:val="000000"/>
                <w:sz w:val="21"/>
                <w:szCs w:val="21"/>
                <w:lang w:val="en-US" w:eastAsia="zh-CN"/>
              </w:rPr>
              <w:t>招标代理公司与中标人</w:t>
            </w:r>
            <w:r>
              <w:rPr>
                <w:rFonts w:hint="eastAsia" w:ascii="宋体" w:hAnsi="宋体" w:eastAsia="宋体" w:cs="宋体"/>
                <w:color w:val="000000"/>
                <w:sz w:val="21"/>
                <w:szCs w:val="21"/>
                <w:lang w:val="en-US" w:eastAsia="zh-Hans"/>
              </w:rPr>
              <w:t>自行解决，与</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无关。</w:t>
            </w:r>
          </w:p>
          <w:p>
            <w:pPr>
              <w:spacing w:line="240" w:lineRule="auto"/>
              <w:jc w:val="both"/>
              <w:rPr>
                <w:rFonts w:hint="eastAsia" w:ascii="宋体" w:hAnsi="宋体" w:eastAsia="宋体" w:cs="宋体"/>
                <w:sz w:val="21"/>
                <w:szCs w:val="21"/>
                <w:highlight w:val="none"/>
              </w:rPr>
            </w:pPr>
            <w:r>
              <w:rPr>
                <w:rFonts w:hint="eastAsia" w:ascii="宋体" w:hAnsi="宋体" w:eastAsia="宋体" w:cs="宋体"/>
                <w:b/>
                <w:bCs/>
                <w:color w:val="000000"/>
                <w:sz w:val="21"/>
                <w:szCs w:val="21"/>
              </w:rPr>
              <w:t>无论竞标结果如何，投标供应商均应自行承担竞标所需一切费用。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432" w:type="dxa"/>
            <w:noWrap w:val="0"/>
            <w:vAlign w:val="center"/>
          </w:tcPr>
          <w:p>
            <w:pPr>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29</w:t>
            </w:r>
          </w:p>
        </w:tc>
        <w:tc>
          <w:tcPr>
            <w:tcW w:w="1555" w:type="dxa"/>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质疑与投诉</w:t>
            </w:r>
          </w:p>
        </w:tc>
        <w:tc>
          <w:tcPr>
            <w:tcW w:w="8870" w:type="dxa"/>
            <w:noWrap w:val="0"/>
            <w:vAlign w:val="center"/>
          </w:tcPr>
          <w:p>
            <w:p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供应商认为采购文件、招标过程或中标结果使自己的合法权益受到损害的，应当在知道或者应知其权益受到损害之日起在规定的期限内，以书面形式向采购人或采购代理机构提出质疑。采购人或采购代理机构收到供应商书面质疑后在规定的时间内，对质疑内容作出答复，供应商对采购人或采购代理机构的质疑答复不满意或者采购人或采购代理机构未在规定时间内作出答复的，可以在答复期满后15个工作日内向有关监管部门进行投诉。投诉人对政府采购监督管理部门的投诉处理决定不服或者政府采购监督管理部门逾期未作处理的，可以依法申请行政复议或者向人民法院提起行政诉讼。</w:t>
            </w:r>
          </w:p>
          <w:p>
            <w:pPr>
              <w:numPr>
                <w:ilvl w:val="0"/>
                <w:numId w:val="5"/>
              </w:numPr>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质疑、投诉应当采用书面形式，质疑、投诉均应明确阐述采购文件、招标过程或中标结果中使自己合法权益受到损害的实质性内容，提供相关事实、依据和证据及其来源或线索，便于有关单位调查、答复和处理。</w:t>
            </w:r>
          </w:p>
          <w:p>
            <w:pPr>
              <w:spacing w:line="240" w:lineRule="auto"/>
              <w:jc w:val="both"/>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（3）针对同一采购程序环节的质疑次数：一次性提出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432" w:type="dxa"/>
            <w:noWrap w:val="0"/>
            <w:vAlign w:val="center"/>
          </w:tcPr>
          <w:p>
            <w:pPr>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c>
          <w:tcPr>
            <w:tcW w:w="1555" w:type="dxa"/>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重新招标或其他方式采购</w:t>
            </w:r>
          </w:p>
        </w:tc>
        <w:tc>
          <w:tcPr>
            <w:tcW w:w="8870" w:type="dxa"/>
            <w:noWrap w:val="0"/>
            <w:vAlign w:val="center"/>
          </w:tcPr>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公开招标数额标准以上的采购项目，投标截止后供应商不足3家或者通过资格审查或符合性审查的供应商不足3家的，除采购任务取消情形外，根据</w:t>
            </w:r>
            <w:r>
              <w:rPr>
                <w:rFonts w:hint="eastAsia" w:ascii="宋体" w:hAnsi="宋体" w:eastAsia="宋体" w:cs="宋体"/>
                <w:kern w:val="0"/>
                <w:sz w:val="21"/>
                <w:szCs w:val="21"/>
                <w:highlight w:val="none"/>
              </w:rPr>
              <w:t>《政府采购货物和服务招标投标管理办法》（中华人民共和国财政部令第87号）</w:t>
            </w:r>
            <w:r>
              <w:rPr>
                <w:rFonts w:hint="eastAsia" w:ascii="宋体" w:hAnsi="宋体" w:eastAsia="宋体" w:cs="宋体"/>
                <w:sz w:val="21"/>
                <w:szCs w:val="21"/>
                <w:highlight w:val="none"/>
              </w:rPr>
              <w:t>第四十三条规定，按照以下方式处理：</w:t>
            </w:r>
          </w:p>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（1）采购文件存在不合理条款或者招标程序不符合规定的，采购人、采购代理机构改正后依法重新招标；</w:t>
            </w:r>
          </w:p>
          <w:p>
            <w:pPr>
              <w:spacing w:line="27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（2）采购文件没有不合理条款、招标程序符合规定，需要采用其他采购方式采购的，采购人应当依法报财政部门批准。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jc w:val="center"/>
        </w:trPr>
        <w:tc>
          <w:tcPr>
            <w:tcW w:w="432" w:type="dxa"/>
            <w:noWrap w:val="0"/>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31</w:t>
            </w:r>
          </w:p>
        </w:tc>
        <w:tc>
          <w:tcPr>
            <w:tcW w:w="1555" w:type="dxa"/>
            <w:noWrap w:val="0"/>
            <w:vAlign w:val="center"/>
          </w:tcPr>
          <w:p>
            <w:pPr>
              <w:spacing w:line="240" w:lineRule="auto"/>
              <w:jc w:val="center"/>
              <w:rPr>
                <w:rFonts w:hint="eastAsia" w:ascii="宋体" w:hAnsi="宋体" w:eastAsia="宋体" w:cs="宋体"/>
                <w:b w:val="0"/>
                <w:bCs w:val="0"/>
                <w:color w:val="000000"/>
                <w:kern w:val="2"/>
                <w:sz w:val="21"/>
                <w:szCs w:val="21"/>
                <w:lang w:val="en-US" w:eastAsia="zh-CN" w:bidi="ar-SA"/>
              </w:rPr>
            </w:pPr>
            <w:r>
              <w:rPr>
                <w:rFonts w:hint="eastAsia" w:ascii="宋体" w:hAnsi="宋体" w:cs="宋体"/>
                <w:sz w:val="21"/>
                <w:szCs w:val="21"/>
                <w:lang w:val="en-US" w:eastAsia="zh-CN"/>
              </w:rPr>
              <w:t>开标</w:t>
            </w:r>
            <w:r>
              <w:rPr>
                <w:rFonts w:hint="eastAsia" w:ascii="宋体" w:hAnsi="宋体" w:eastAsia="宋体" w:cs="宋体"/>
                <w:sz w:val="21"/>
                <w:szCs w:val="21"/>
                <w:lang w:val="en-US" w:eastAsia="zh-CN"/>
              </w:rPr>
              <w:t>程序</w:t>
            </w:r>
          </w:p>
        </w:tc>
        <w:tc>
          <w:tcPr>
            <w:tcW w:w="8870" w:type="dxa"/>
            <w:noWrap w:val="0"/>
            <w:vAlign w:val="center"/>
          </w:tcPr>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240" w:lineRule="auto"/>
              <w:jc w:val="both"/>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240"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4、参与竞争性谈判和竞争性磋商项目供应商，开标结束后，请及时进入“网上报价”页面（详见操作手册），等待最终报价通知。如未在系统提示的报价时限内报价，则视为上一轮报价为最终报价。</w:t>
            </w:r>
          </w:p>
          <w:p>
            <w:pPr>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b/>
                <w:bCs/>
                <w:color w:val="000000"/>
                <w:sz w:val="21"/>
                <w:szCs w:val="21"/>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432" w:type="dxa"/>
            <w:noWrap w:val="0"/>
            <w:vAlign w:val="center"/>
          </w:tcPr>
          <w:p>
            <w:pPr>
              <w:widowControl/>
              <w:adjustRightInd/>
              <w:spacing w:line="2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32</w:t>
            </w:r>
          </w:p>
        </w:tc>
        <w:tc>
          <w:tcPr>
            <w:tcW w:w="1555" w:type="dxa"/>
            <w:noWrap w:val="0"/>
            <w:vAlign w:val="center"/>
          </w:tcPr>
          <w:p>
            <w:pPr>
              <w:widowControl/>
              <w:adjustRightInd/>
              <w:spacing w:line="26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sz w:val="21"/>
                <w:szCs w:val="21"/>
                <w:highlight w:val="none"/>
              </w:rPr>
              <w:t>通讯联系</w:t>
            </w:r>
          </w:p>
        </w:tc>
        <w:tc>
          <w:tcPr>
            <w:tcW w:w="8870" w:type="dxa"/>
            <w:noWrap w:val="0"/>
            <w:vAlign w:val="center"/>
          </w:tcPr>
          <w:p>
            <w:pPr>
              <w:spacing w:line="280" w:lineRule="exact"/>
              <w:rPr>
                <w:rFonts w:hint="eastAsia" w:ascii="宋体" w:hAnsi="宋体" w:eastAsia="宋体" w:cs="宋体"/>
                <w:b/>
                <w:bCs/>
                <w:color w:val="000000"/>
                <w:kern w:val="0"/>
                <w:sz w:val="21"/>
                <w:szCs w:val="21"/>
                <w:lang w:val="en-US" w:eastAsia="zh-CN" w:bidi="ar"/>
              </w:rPr>
            </w:pPr>
            <w:r>
              <w:rPr>
                <w:rFonts w:hint="eastAsia" w:ascii="宋体" w:hAnsi="宋体" w:eastAsia="宋体" w:cs="宋体"/>
                <w:sz w:val="21"/>
                <w:szCs w:val="21"/>
                <w:highlight w:val="none"/>
              </w:rPr>
              <w:t>自获取（购买）采购文件之日起，供应商应确保其提供的联系方式（电话、传真、电子邮件等）一直保持有效和畅通，以保证往来函件（响应文件的澄清、修改等）能及时通知供应商，并能及时反馈信息，否则采购人（或采购代理机构）不承担由此（因供应商提供的联系方式无效或通讯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32" w:type="dxa"/>
            <w:noWrap w:val="0"/>
            <w:vAlign w:val="center"/>
          </w:tcPr>
          <w:p>
            <w:pPr>
              <w:spacing w:line="240" w:lineRule="auto"/>
              <w:jc w:val="center"/>
              <w:rPr>
                <w:rFonts w:hint="default" w:ascii="宋体" w:hAnsi="宋体" w:eastAsia="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33</w:t>
            </w:r>
          </w:p>
        </w:tc>
        <w:tc>
          <w:tcPr>
            <w:tcW w:w="1555" w:type="dxa"/>
            <w:noWrap w:val="0"/>
            <w:vAlign w:val="center"/>
          </w:tcPr>
          <w:p>
            <w:pPr>
              <w:snapToGrid w:val="0"/>
              <w:spacing w:line="260" w:lineRule="exact"/>
              <w:jc w:val="center"/>
              <w:rPr>
                <w:rFonts w:hint="default" w:ascii="宋体" w:hAnsi="宋体" w:eastAsia="宋体" w:cs="宋体"/>
                <w:sz w:val="21"/>
                <w:szCs w:val="21"/>
                <w:highlight w:val="none"/>
                <w:lang w:val="en-US"/>
              </w:rPr>
            </w:pPr>
            <w:r>
              <w:rPr>
                <w:rFonts w:hint="eastAsia" w:ascii="宋体" w:hAnsi="宋体" w:eastAsia="宋体" w:cs="宋体"/>
                <w:b w:val="0"/>
                <w:bCs w:val="0"/>
                <w:color w:val="000000"/>
                <w:kern w:val="2"/>
                <w:sz w:val="21"/>
                <w:szCs w:val="21"/>
                <w:lang w:val="en-US" w:eastAsia="zh-CN" w:bidi="ar-SA"/>
              </w:rPr>
              <w:t>备注</w:t>
            </w:r>
          </w:p>
        </w:tc>
        <w:tc>
          <w:tcPr>
            <w:tcW w:w="8870" w:type="dxa"/>
            <w:noWrap w:val="0"/>
            <w:vAlign w:val="center"/>
          </w:tcPr>
          <w:p>
            <w:pPr>
              <w:pStyle w:val="11"/>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新疆医科大学图书馆2024年图书采购项目共分五个标段，图书种类繁多、涉及出版社范围广,单个供应商签约的出版社有限，无法保证供货的全面性，鉴于图书采购的特殊性，本项目五个标段可兼投不可兼中。</w:t>
            </w:r>
          </w:p>
          <w:p>
            <w:pPr>
              <w:spacing w:line="270" w:lineRule="exact"/>
              <w:rPr>
                <w:rFonts w:hint="default" w:ascii="宋体" w:hAnsi="宋体" w:eastAsia="宋体" w:cs="宋体"/>
                <w:sz w:val="21"/>
                <w:szCs w:val="21"/>
                <w:highlight w:val="none"/>
                <w:lang w:val="en-US"/>
              </w:rPr>
            </w:pPr>
            <w:r>
              <w:rPr>
                <w:rFonts w:hint="eastAsia" w:ascii="宋体" w:hAnsi="宋体" w:eastAsia="宋体" w:cs="宋体"/>
                <w:b/>
                <w:bCs/>
                <w:sz w:val="21"/>
                <w:szCs w:val="21"/>
                <w:highlight w:val="none"/>
                <w:lang w:val="en-US" w:eastAsia="zh-CN"/>
              </w:rPr>
              <w:t>本项目开标顺序为开标当日由监督人现场随机抽取，以保证项目公正性。</w:t>
            </w:r>
          </w:p>
        </w:tc>
      </w:tr>
    </w:tbl>
    <w:p>
      <w:pPr>
        <w:snapToGrid w:val="0"/>
        <w:spacing w:line="320" w:lineRule="exact"/>
        <w:rPr>
          <w:rFonts w:hint="eastAsia" w:ascii="宋体" w:hAnsi="宋体" w:cs="宋体"/>
          <w:b/>
          <w:bCs/>
          <w:highlight w:val="none"/>
        </w:rPr>
      </w:pPr>
      <w:r>
        <w:rPr>
          <w:rFonts w:hint="eastAsia" w:ascii="宋体" w:hAnsi="宋体" w:cs="宋体"/>
          <w:b/>
          <w:bCs/>
          <w:highlight w:val="none"/>
        </w:rPr>
        <w:t>注：</w:t>
      </w:r>
      <w:r>
        <w:rPr>
          <w:rFonts w:hint="eastAsia" w:ascii="宋体" w:hAnsi="宋体" w:cs="宋体"/>
          <w:highlight w:val="none"/>
        </w:rPr>
        <w:t>本须知前附表的条款号是与《供应商须知》正文中条款的项号</w:t>
      </w:r>
      <w:r>
        <w:rPr>
          <w:rFonts w:hint="eastAsia" w:ascii="宋体" w:hAnsi="宋体" w:cs="宋体"/>
          <w:highlight w:val="none"/>
          <w:lang w:val="en-US" w:eastAsia="zh-CN"/>
        </w:rPr>
        <w:t>不</w:t>
      </w:r>
      <w:r>
        <w:rPr>
          <w:rFonts w:hint="eastAsia" w:ascii="宋体" w:hAnsi="宋体" w:cs="宋体"/>
          <w:highlight w:val="none"/>
        </w:rPr>
        <w:t>对应。“供应商须知前附表”用于进一步明确“供应商须知”正文中的未尽事宜，但须知前附表中的内容与“供应商须知”正文内容相抵触的，以“供应商须知前附表”为准。</w:t>
      </w:r>
    </w:p>
    <w:p>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br w:type="page"/>
      </w:r>
      <w:bookmarkStart w:id="12" w:name="_Toc17885"/>
      <w:bookmarkStart w:id="13" w:name="_Toc20058"/>
      <w:r>
        <w:rPr>
          <w:rFonts w:hint="eastAsia" w:ascii="宋体" w:hAnsi="宋体" w:cs="宋体"/>
          <w:b/>
          <w:bCs/>
          <w:sz w:val="30"/>
          <w:szCs w:val="30"/>
          <w:highlight w:val="none"/>
        </w:rPr>
        <w:t>供应商须知（正文）</w:t>
      </w:r>
    </w:p>
    <w:p>
      <w:pPr>
        <w:spacing w:line="316" w:lineRule="exact"/>
        <w:jc w:val="center"/>
        <w:rPr>
          <w:rFonts w:hint="eastAsia" w:ascii="宋体" w:hAnsi="宋体" w:cs="宋体"/>
          <w:sz w:val="24"/>
          <w:highlight w:val="none"/>
        </w:rPr>
      </w:pPr>
      <w:r>
        <w:rPr>
          <w:rFonts w:hint="eastAsia" w:ascii="宋体" w:hAnsi="宋体" w:cs="宋体"/>
          <w:b/>
          <w:bCs/>
          <w:sz w:val="24"/>
          <w:highlight w:val="none"/>
        </w:rPr>
        <w:t>1、总则</w:t>
      </w:r>
    </w:p>
    <w:p>
      <w:pPr>
        <w:spacing w:line="316" w:lineRule="exact"/>
        <w:rPr>
          <w:rFonts w:hint="eastAsia" w:ascii="宋体" w:hAnsi="宋体" w:cs="宋体"/>
          <w:b/>
          <w:bCs/>
          <w:szCs w:val="21"/>
          <w:highlight w:val="none"/>
        </w:rPr>
      </w:pPr>
      <w:r>
        <w:rPr>
          <w:rFonts w:hint="eastAsia" w:ascii="宋体" w:hAnsi="宋体" w:cs="宋体"/>
          <w:b/>
          <w:bCs/>
          <w:szCs w:val="21"/>
          <w:highlight w:val="none"/>
        </w:rPr>
        <w:t>1.1 项目概况</w:t>
      </w:r>
    </w:p>
    <w:p>
      <w:pPr>
        <w:spacing w:line="316" w:lineRule="exact"/>
        <w:rPr>
          <w:rFonts w:hint="eastAsia" w:ascii="宋体" w:hAnsi="宋体" w:cs="宋体"/>
          <w:szCs w:val="21"/>
          <w:highlight w:val="none"/>
        </w:rPr>
      </w:pPr>
      <w:r>
        <w:rPr>
          <w:rFonts w:hint="eastAsia" w:ascii="宋体" w:hAnsi="宋体" w:cs="宋体"/>
          <w:szCs w:val="21"/>
          <w:highlight w:val="none"/>
        </w:rPr>
        <w:t>1.1.1 根据《中华人民共和国政府采购法》、《中华人民共和国政府采购法实施条例》等有关法律、法规和规章的规定，本招标项目已具备招标条件，现对本项目进行招标。</w:t>
      </w:r>
    </w:p>
    <w:p>
      <w:pPr>
        <w:spacing w:line="316" w:lineRule="exact"/>
        <w:rPr>
          <w:rFonts w:hint="eastAsia" w:ascii="宋体" w:hAnsi="宋体" w:cs="宋体"/>
          <w:szCs w:val="21"/>
          <w:highlight w:val="none"/>
        </w:rPr>
      </w:pPr>
      <w:r>
        <w:rPr>
          <w:rFonts w:hint="eastAsia" w:ascii="宋体" w:hAnsi="宋体" w:cs="宋体"/>
          <w:szCs w:val="21"/>
          <w:highlight w:val="none"/>
        </w:rPr>
        <w:t>1.1.2 本项目采购人：见供应商须知前附表。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1.1.3 本标段采购代理机构：见供应商须知前附表。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1.1.4 本招标项目名称：见供应商须知前附表。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1.1.5 适用范围：本采购文件仅适用于采购文件中所叙述项目的招标。</w:t>
      </w:r>
    </w:p>
    <w:p>
      <w:pPr>
        <w:spacing w:line="316" w:lineRule="exact"/>
        <w:rPr>
          <w:rFonts w:hint="eastAsia" w:ascii="宋体" w:hAnsi="宋体" w:cs="宋体"/>
          <w:szCs w:val="21"/>
          <w:highlight w:val="none"/>
        </w:rPr>
      </w:pPr>
      <w:r>
        <w:rPr>
          <w:rFonts w:hint="eastAsia" w:ascii="宋体" w:hAnsi="宋体" w:cs="宋体"/>
          <w:szCs w:val="21"/>
          <w:highlight w:val="none"/>
        </w:rPr>
        <w:t>1.1.6 本招标项目的资金来源：见供应商须知前附表。</w:t>
      </w:r>
    </w:p>
    <w:p>
      <w:pPr>
        <w:spacing w:line="316" w:lineRule="exact"/>
        <w:rPr>
          <w:rFonts w:hint="eastAsia" w:ascii="宋体" w:hAnsi="宋体" w:cs="宋体"/>
          <w:szCs w:val="21"/>
          <w:highlight w:val="none"/>
        </w:rPr>
      </w:pPr>
      <w:r>
        <w:rPr>
          <w:rFonts w:hint="eastAsia" w:ascii="宋体" w:hAnsi="宋体" w:cs="宋体"/>
          <w:szCs w:val="21"/>
          <w:highlight w:val="none"/>
        </w:rPr>
        <w:t>1.1.7 本招标项目的资金落实情况：见供应商须知前附表。</w:t>
      </w:r>
    </w:p>
    <w:p>
      <w:pPr>
        <w:spacing w:line="316" w:lineRule="exact"/>
        <w:rPr>
          <w:rFonts w:hint="eastAsia" w:ascii="宋体" w:hAnsi="宋体" w:cs="宋体"/>
          <w:szCs w:val="21"/>
          <w:highlight w:val="none"/>
        </w:rPr>
      </w:pPr>
      <w:r>
        <w:rPr>
          <w:rFonts w:hint="eastAsia" w:ascii="宋体" w:hAnsi="宋体" w:cs="宋体"/>
          <w:b/>
          <w:bCs/>
          <w:szCs w:val="21"/>
          <w:highlight w:val="none"/>
        </w:rPr>
        <w:t>1.2. 定义</w:t>
      </w:r>
    </w:p>
    <w:p>
      <w:pPr>
        <w:spacing w:line="316" w:lineRule="exact"/>
        <w:rPr>
          <w:rFonts w:hint="eastAsia" w:ascii="宋体" w:hAnsi="宋体" w:cs="宋体"/>
          <w:szCs w:val="21"/>
          <w:highlight w:val="none"/>
        </w:rPr>
      </w:pPr>
      <w:r>
        <w:rPr>
          <w:rFonts w:hint="eastAsia" w:ascii="宋体" w:hAnsi="宋体" w:cs="宋体"/>
          <w:szCs w:val="21"/>
          <w:highlight w:val="none"/>
        </w:rPr>
        <w:t>1.2.1 “采购代理人”系指组织本次招标活动的采购代理机构。</w:t>
      </w:r>
    </w:p>
    <w:p>
      <w:pPr>
        <w:spacing w:line="316" w:lineRule="exact"/>
        <w:rPr>
          <w:rFonts w:hint="eastAsia" w:ascii="宋体" w:hAnsi="宋体" w:cs="宋体"/>
          <w:szCs w:val="21"/>
          <w:highlight w:val="none"/>
        </w:rPr>
      </w:pPr>
      <w:r>
        <w:rPr>
          <w:rFonts w:hint="eastAsia" w:ascii="宋体" w:hAnsi="宋体" w:cs="宋体"/>
          <w:szCs w:val="21"/>
          <w:highlight w:val="none"/>
        </w:rPr>
        <w:t>1.2.2 “采购人”系指新疆医科大学。</w:t>
      </w:r>
    </w:p>
    <w:p>
      <w:pPr>
        <w:spacing w:line="316" w:lineRule="exact"/>
        <w:rPr>
          <w:rFonts w:hint="eastAsia" w:ascii="宋体" w:hAnsi="宋体" w:cs="宋体"/>
          <w:szCs w:val="21"/>
          <w:highlight w:val="none"/>
        </w:rPr>
      </w:pPr>
      <w:r>
        <w:rPr>
          <w:rFonts w:hint="eastAsia" w:ascii="宋体" w:hAnsi="宋体" w:cs="宋体"/>
          <w:szCs w:val="21"/>
          <w:highlight w:val="none"/>
        </w:rPr>
        <w:t>1.2.3 “潜在供应商”系指购买了本采购文件的供应商。</w:t>
      </w:r>
    </w:p>
    <w:p>
      <w:pPr>
        <w:spacing w:line="316" w:lineRule="exact"/>
        <w:rPr>
          <w:rFonts w:hint="eastAsia" w:ascii="宋体" w:hAnsi="宋体" w:cs="宋体"/>
          <w:szCs w:val="21"/>
          <w:highlight w:val="none"/>
        </w:rPr>
      </w:pPr>
      <w:r>
        <w:rPr>
          <w:rFonts w:hint="eastAsia" w:ascii="宋体" w:hAnsi="宋体" w:cs="宋体"/>
          <w:szCs w:val="21"/>
          <w:highlight w:val="none"/>
        </w:rPr>
        <w:t>1.2.4 “供应商”系指购买了本采购文件，且已经提交本次响应文件的供应商。</w:t>
      </w:r>
    </w:p>
    <w:p>
      <w:pPr>
        <w:spacing w:line="316" w:lineRule="exact"/>
        <w:rPr>
          <w:rFonts w:hint="eastAsia" w:ascii="宋体" w:hAnsi="宋体" w:cs="宋体"/>
          <w:szCs w:val="21"/>
          <w:highlight w:val="none"/>
        </w:rPr>
      </w:pPr>
      <w:r>
        <w:rPr>
          <w:rFonts w:hint="eastAsia" w:ascii="宋体" w:hAnsi="宋体" w:cs="宋体"/>
          <w:szCs w:val="21"/>
          <w:highlight w:val="none"/>
        </w:rPr>
        <w:t>1.2.5 “产品”系指供方按采购文件规定，须向采购人提供的一切货物、保险、税金、备品备件、工具、手册及其它有关技术资料和材料。</w:t>
      </w:r>
    </w:p>
    <w:p>
      <w:pPr>
        <w:spacing w:line="316" w:lineRule="exact"/>
        <w:rPr>
          <w:rFonts w:hint="eastAsia" w:ascii="宋体" w:hAnsi="宋体" w:cs="宋体"/>
          <w:szCs w:val="21"/>
          <w:highlight w:val="none"/>
        </w:rPr>
      </w:pPr>
      <w:r>
        <w:rPr>
          <w:rFonts w:hint="eastAsia" w:ascii="宋体" w:hAnsi="宋体" w:cs="宋体"/>
          <w:szCs w:val="21"/>
          <w:highlight w:val="none"/>
        </w:rPr>
        <w:t>1.2.6 “服务”系指采购文件规定供应商须承担的安装、调试、技术协助、校准、培训、保修、保养、提供售后服务以及其他类似的义务。</w:t>
      </w:r>
    </w:p>
    <w:p>
      <w:pPr>
        <w:spacing w:line="316" w:lineRule="exact"/>
        <w:rPr>
          <w:rFonts w:hint="eastAsia" w:ascii="宋体" w:hAnsi="宋体" w:cs="宋体"/>
          <w:szCs w:val="21"/>
          <w:highlight w:val="none"/>
        </w:rPr>
      </w:pPr>
      <w:r>
        <w:rPr>
          <w:rFonts w:hint="eastAsia" w:ascii="宋体" w:hAnsi="宋体" w:cs="宋体"/>
          <w:b/>
          <w:bCs/>
          <w:szCs w:val="21"/>
          <w:highlight w:val="none"/>
        </w:rPr>
        <w:t>1.3. 合格的供应商</w:t>
      </w:r>
    </w:p>
    <w:p>
      <w:pPr>
        <w:spacing w:line="316" w:lineRule="exact"/>
        <w:rPr>
          <w:rFonts w:hint="eastAsia" w:ascii="宋体" w:hAnsi="宋体" w:cs="宋体"/>
          <w:szCs w:val="21"/>
          <w:highlight w:val="none"/>
        </w:rPr>
      </w:pPr>
      <w:r>
        <w:rPr>
          <w:rFonts w:hint="eastAsia" w:ascii="宋体" w:hAnsi="宋体" w:cs="宋体"/>
          <w:szCs w:val="21"/>
          <w:highlight w:val="none"/>
        </w:rPr>
        <w:t>1.3.1符合第二章供应商须知前附表中资格要求中的各条要求。</w:t>
      </w:r>
    </w:p>
    <w:p>
      <w:pPr>
        <w:spacing w:line="316" w:lineRule="exact"/>
        <w:rPr>
          <w:rFonts w:hint="eastAsia" w:ascii="宋体" w:hAnsi="宋体" w:cs="宋体"/>
          <w:szCs w:val="21"/>
          <w:highlight w:val="none"/>
        </w:rPr>
      </w:pPr>
      <w:r>
        <w:rPr>
          <w:rFonts w:hint="eastAsia" w:ascii="宋体" w:hAnsi="宋体" w:cs="宋体"/>
          <w:szCs w:val="21"/>
          <w:highlight w:val="none"/>
        </w:rPr>
        <w:t>1.3.2 供应商应依法纳税及缴纳社会保障金。</w:t>
      </w:r>
    </w:p>
    <w:p>
      <w:pPr>
        <w:spacing w:line="316" w:lineRule="exact"/>
        <w:rPr>
          <w:rFonts w:hint="eastAsia" w:ascii="宋体" w:hAnsi="宋体" w:cs="宋体"/>
          <w:szCs w:val="21"/>
          <w:highlight w:val="none"/>
        </w:rPr>
      </w:pPr>
      <w:r>
        <w:rPr>
          <w:rFonts w:hint="eastAsia" w:ascii="宋体" w:hAnsi="宋体" w:cs="宋体"/>
          <w:szCs w:val="21"/>
          <w:highlight w:val="none"/>
        </w:rPr>
        <w:t>1.3.3供应商应遵守中国的有关法律、法规和规章的规定。</w:t>
      </w:r>
    </w:p>
    <w:p>
      <w:pPr>
        <w:spacing w:line="316" w:lineRule="exact"/>
        <w:rPr>
          <w:rFonts w:hint="eastAsia" w:ascii="宋体" w:hAnsi="宋体" w:cs="宋体"/>
          <w:szCs w:val="21"/>
          <w:highlight w:val="none"/>
        </w:rPr>
      </w:pPr>
      <w:r>
        <w:rPr>
          <w:rFonts w:hint="eastAsia" w:ascii="宋体" w:hAnsi="宋体" w:cs="宋体"/>
          <w:szCs w:val="21"/>
          <w:highlight w:val="none"/>
        </w:rPr>
        <w:t>1.3.4一个供应商只能提交一个响应文件。但如果供应商之间存在下列互为关联关系的情形之一的，不得同时参加本项目投标：</w:t>
      </w:r>
    </w:p>
    <w:p>
      <w:pPr>
        <w:spacing w:line="316" w:lineRule="exact"/>
        <w:rPr>
          <w:rFonts w:hint="eastAsia" w:ascii="宋体" w:hAnsi="宋体" w:cs="宋体"/>
          <w:szCs w:val="21"/>
          <w:highlight w:val="none"/>
        </w:rPr>
      </w:pPr>
      <w:r>
        <w:rPr>
          <w:rFonts w:hint="eastAsia" w:ascii="宋体" w:hAnsi="宋体" w:cs="宋体"/>
          <w:szCs w:val="21"/>
          <w:highlight w:val="none"/>
        </w:rPr>
        <w:t>（1） 法定代表人为同一人的两个及两个以上法人；</w:t>
      </w:r>
    </w:p>
    <w:p>
      <w:pPr>
        <w:spacing w:line="316" w:lineRule="exact"/>
        <w:rPr>
          <w:rFonts w:hint="eastAsia" w:ascii="宋体" w:hAnsi="宋体" w:cs="宋体"/>
          <w:szCs w:val="21"/>
          <w:highlight w:val="none"/>
        </w:rPr>
      </w:pPr>
      <w:r>
        <w:rPr>
          <w:rFonts w:hint="eastAsia" w:ascii="宋体" w:hAnsi="宋体" w:cs="宋体"/>
          <w:szCs w:val="21"/>
          <w:highlight w:val="none"/>
        </w:rPr>
        <w:t>（2） 母公司、直接或间接持股50％及以上的被投资公司;</w:t>
      </w:r>
    </w:p>
    <w:p>
      <w:pPr>
        <w:spacing w:line="316" w:lineRule="exact"/>
        <w:rPr>
          <w:rFonts w:hint="eastAsia" w:ascii="宋体" w:hAnsi="宋体" w:cs="宋体"/>
          <w:szCs w:val="21"/>
          <w:highlight w:val="none"/>
        </w:rPr>
      </w:pPr>
      <w:r>
        <w:rPr>
          <w:rFonts w:hint="eastAsia" w:ascii="宋体" w:hAnsi="宋体" w:cs="宋体"/>
          <w:szCs w:val="21"/>
          <w:highlight w:val="none"/>
        </w:rPr>
        <w:t>（3） 均为同一家母公司直接或间接持股50％及以上的被投资公司。</w:t>
      </w:r>
    </w:p>
    <w:p>
      <w:pPr>
        <w:spacing w:line="316" w:lineRule="exact"/>
        <w:rPr>
          <w:rFonts w:hint="eastAsia" w:ascii="宋体" w:hAnsi="宋体" w:cs="宋体"/>
          <w:szCs w:val="21"/>
          <w:highlight w:val="none"/>
        </w:rPr>
      </w:pPr>
      <w:r>
        <w:rPr>
          <w:rFonts w:hint="eastAsia" w:ascii="宋体" w:hAnsi="宋体" w:cs="宋体"/>
          <w:szCs w:val="21"/>
          <w:highlight w:val="none"/>
        </w:rPr>
        <w:t xml:space="preserve">1.3.5 供应商不得与本次招标项下设计、编制技术规格和其它文件的公司或提供咨询服务的公司包括其附属机构有任何关联。 </w:t>
      </w:r>
    </w:p>
    <w:p>
      <w:pPr>
        <w:spacing w:line="316" w:lineRule="exact"/>
        <w:rPr>
          <w:rFonts w:hint="eastAsia" w:ascii="宋体" w:hAnsi="宋体" w:cs="宋体"/>
          <w:szCs w:val="21"/>
          <w:highlight w:val="none"/>
        </w:rPr>
      </w:pPr>
      <w:r>
        <w:rPr>
          <w:rFonts w:hint="eastAsia" w:ascii="宋体" w:hAnsi="宋体" w:cs="宋体"/>
          <w:szCs w:val="21"/>
          <w:highlight w:val="none"/>
        </w:rPr>
        <w:t>1.3.6一个供应商代表在同一个项目中只能接受一个供应商的委托参加投标。</w:t>
      </w:r>
    </w:p>
    <w:p>
      <w:pPr>
        <w:spacing w:line="316" w:lineRule="exact"/>
        <w:rPr>
          <w:rFonts w:hint="eastAsia" w:ascii="宋体" w:hAnsi="宋体" w:cs="宋体"/>
          <w:b/>
          <w:bCs/>
          <w:szCs w:val="21"/>
          <w:highlight w:val="none"/>
        </w:rPr>
      </w:pPr>
      <w:r>
        <w:rPr>
          <w:rFonts w:hint="eastAsia" w:ascii="宋体" w:hAnsi="宋体" w:cs="宋体"/>
          <w:b/>
          <w:bCs/>
          <w:szCs w:val="21"/>
          <w:highlight w:val="none"/>
        </w:rPr>
        <w:t>1.4联合体</w:t>
      </w:r>
    </w:p>
    <w:p>
      <w:pPr>
        <w:spacing w:line="316" w:lineRule="exact"/>
        <w:rPr>
          <w:rFonts w:hint="eastAsia" w:ascii="宋体" w:hAnsi="宋体" w:cs="宋体"/>
          <w:bCs/>
          <w:szCs w:val="21"/>
          <w:highlight w:val="none"/>
        </w:rPr>
      </w:pPr>
      <w:r>
        <w:rPr>
          <w:rFonts w:hint="eastAsia" w:ascii="宋体" w:hAnsi="宋体" w:cs="宋体"/>
          <w:bCs/>
          <w:szCs w:val="21"/>
          <w:highlight w:val="none"/>
        </w:rPr>
        <w:t xml:space="preserve">1.4.1本项目不接受联合体投标；若供应商须知前附表规定接受联合体的，除应符合本章第1.4.1项和供应商须知前附表的要求外，还应遵守以下规定： </w:t>
      </w:r>
    </w:p>
    <w:p>
      <w:pPr>
        <w:spacing w:line="316" w:lineRule="exact"/>
        <w:ind w:firstLine="105" w:firstLineChars="50"/>
        <w:rPr>
          <w:rFonts w:hint="eastAsia" w:ascii="宋体" w:hAnsi="宋体" w:cs="宋体"/>
          <w:bCs/>
          <w:szCs w:val="21"/>
          <w:highlight w:val="none"/>
        </w:rPr>
      </w:pPr>
      <w:r>
        <w:rPr>
          <w:rFonts w:hint="eastAsia" w:ascii="宋体" w:hAnsi="宋体" w:cs="宋体"/>
          <w:bCs/>
          <w:szCs w:val="21"/>
          <w:highlight w:val="none"/>
        </w:rPr>
        <w:t>（1）两个以上的自然人、法人或者其他组织可以组成一个联合体，以一个供应商的身份共同参加政府采购。</w:t>
      </w:r>
    </w:p>
    <w:p>
      <w:pPr>
        <w:spacing w:line="316" w:lineRule="exact"/>
        <w:ind w:firstLine="105" w:firstLineChars="50"/>
        <w:rPr>
          <w:rFonts w:hint="eastAsia" w:ascii="宋体" w:hAnsi="宋体" w:cs="宋体"/>
          <w:bCs/>
          <w:szCs w:val="21"/>
          <w:highlight w:val="none"/>
        </w:rPr>
      </w:pPr>
      <w:r>
        <w:rPr>
          <w:rFonts w:hint="eastAsia" w:ascii="宋体" w:hAnsi="宋体" w:cs="宋体"/>
          <w:bCs/>
          <w:szCs w:val="21"/>
          <w:highlight w:val="none"/>
        </w:rPr>
        <w:t>（2）以联合体形式参加政府采购的，参加联合体的供应商均应当具备《政府采购法》第二十二条规定的条件，并应当向采购人提交联合协议，载明联合体各方承担的工作和义务。联合体各方应当共同与采购人签订采购合同，就采购合同约定的事项对采购人承担连带责任。</w:t>
      </w:r>
    </w:p>
    <w:p>
      <w:pPr>
        <w:spacing w:line="316" w:lineRule="exact"/>
        <w:rPr>
          <w:rFonts w:hint="eastAsia" w:ascii="宋体" w:hAnsi="宋体" w:cs="宋体"/>
          <w:bCs/>
          <w:szCs w:val="21"/>
          <w:highlight w:val="none"/>
        </w:rPr>
      </w:pPr>
      <w:r>
        <w:rPr>
          <w:rFonts w:hint="eastAsia" w:ascii="宋体" w:hAnsi="宋体" w:cs="宋体"/>
          <w:bCs/>
          <w:szCs w:val="21"/>
          <w:highlight w:val="none"/>
        </w:rPr>
        <w:t>1.4.2联合体中有同类资质的供应商按照联合体分工承担相同工作的，应当按照资质等级较低的供应商确定资质等级。</w:t>
      </w:r>
    </w:p>
    <w:p>
      <w:pPr>
        <w:spacing w:line="316" w:lineRule="exact"/>
        <w:rPr>
          <w:rFonts w:hint="eastAsia" w:ascii="宋体" w:hAnsi="宋体" w:cs="宋体"/>
          <w:bCs/>
          <w:szCs w:val="21"/>
          <w:highlight w:val="none"/>
        </w:rPr>
      </w:pPr>
      <w:r>
        <w:rPr>
          <w:rFonts w:hint="eastAsia" w:ascii="宋体" w:hAnsi="宋体" w:cs="宋体"/>
          <w:bCs/>
          <w:szCs w:val="21"/>
          <w:highlight w:val="none"/>
        </w:rPr>
        <w:t>1.4.3以联合体形式参加政府采购活动的，联合体各方不得再单独参加或者与其他供应商另外组成联合体参加同一合同项下的政府采购活动。</w:t>
      </w:r>
    </w:p>
    <w:p>
      <w:pPr>
        <w:spacing w:line="316" w:lineRule="exact"/>
        <w:rPr>
          <w:rFonts w:hint="eastAsia" w:ascii="宋体" w:hAnsi="宋体" w:cs="宋体"/>
          <w:b/>
          <w:bCs/>
          <w:szCs w:val="21"/>
          <w:highlight w:val="none"/>
        </w:rPr>
      </w:pPr>
      <w:r>
        <w:rPr>
          <w:rFonts w:hint="eastAsia" w:ascii="宋体" w:hAnsi="宋体" w:cs="宋体"/>
          <w:b/>
          <w:bCs/>
          <w:szCs w:val="21"/>
          <w:highlight w:val="none"/>
        </w:rPr>
        <w:t>1.5. 投标费用</w:t>
      </w:r>
    </w:p>
    <w:p>
      <w:pPr>
        <w:spacing w:line="316" w:lineRule="exact"/>
        <w:rPr>
          <w:rFonts w:hint="eastAsia" w:ascii="宋体" w:hAnsi="宋体" w:cs="宋体"/>
          <w:kern w:val="0"/>
          <w:szCs w:val="21"/>
          <w:highlight w:val="none"/>
        </w:rPr>
      </w:pPr>
      <w:r>
        <w:rPr>
          <w:rFonts w:hint="eastAsia" w:ascii="宋体" w:hAnsi="宋体" w:cs="宋体"/>
          <w:szCs w:val="21"/>
          <w:highlight w:val="none"/>
        </w:rPr>
        <w:t>1.5.1</w:t>
      </w:r>
      <w:r>
        <w:rPr>
          <w:rFonts w:hint="eastAsia" w:ascii="宋体" w:hAnsi="宋体" w:cs="宋体"/>
          <w:kern w:val="0"/>
          <w:szCs w:val="21"/>
          <w:highlight w:val="none"/>
        </w:rPr>
        <w:t>供应商准备和参加投标活动所发生的一切费用（包括报名资料、采购文件购买、投标、中标服务费等）均由供应商自理。</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1.5.2 招标代理中标服务费由中标人承担，</w:t>
      </w:r>
      <w:r>
        <w:rPr>
          <w:rFonts w:hint="eastAsia" w:ascii="宋体" w:hAnsi="宋体" w:cs="宋体"/>
          <w:bCs/>
          <w:kern w:val="0"/>
          <w:szCs w:val="21"/>
          <w:highlight w:val="none"/>
        </w:rPr>
        <w:t>本项目招标代理服务费依据《招标代理服务收费管理暂行办法》（计价格[2002]1980号）文</w:t>
      </w:r>
      <w:r>
        <w:rPr>
          <w:rFonts w:hint="eastAsia" w:ascii="宋体" w:hAnsi="宋体" w:cs="宋体"/>
          <w:bCs/>
          <w:szCs w:val="21"/>
          <w:highlight w:val="none"/>
        </w:rPr>
        <w:t>件及财库[2018]2号文件下浮50%向中标人一次性收取</w:t>
      </w:r>
      <w:r>
        <w:rPr>
          <w:rFonts w:hint="eastAsia" w:ascii="宋体" w:hAnsi="宋体" w:cs="宋体"/>
          <w:bCs/>
          <w:kern w:val="0"/>
          <w:szCs w:val="21"/>
          <w:highlight w:val="none"/>
        </w:rPr>
        <w:t>。</w:t>
      </w:r>
    </w:p>
    <w:p>
      <w:pPr>
        <w:spacing w:line="316" w:lineRule="exact"/>
        <w:rPr>
          <w:rFonts w:hint="eastAsia" w:ascii="宋体" w:hAnsi="宋体" w:cs="宋体"/>
          <w:b/>
          <w:bCs/>
          <w:szCs w:val="21"/>
          <w:highlight w:val="none"/>
        </w:rPr>
      </w:pPr>
      <w:bookmarkStart w:id="14" w:name="_Toc179632556"/>
      <w:bookmarkStart w:id="15" w:name="_Toc152045539"/>
      <w:bookmarkStart w:id="16" w:name="_Toc144974507"/>
      <w:bookmarkStart w:id="17" w:name="_Toc152042315"/>
      <w:r>
        <w:rPr>
          <w:rFonts w:hint="eastAsia" w:ascii="宋体" w:hAnsi="宋体" w:cs="宋体"/>
          <w:b/>
          <w:bCs/>
          <w:szCs w:val="21"/>
          <w:highlight w:val="none"/>
        </w:rPr>
        <w:t>1.6 踏勘现场</w:t>
      </w:r>
      <w:bookmarkEnd w:id="14"/>
      <w:bookmarkEnd w:id="15"/>
      <w:bookmarkEnd w:id="16"/>
      <w:bookmarkEnd w:id="17"/>
      <w:r>
        <w:rPr>
          <w:rFonts w:hint="eastAsia" w:ascii="宋体" w:hAnsi="宋体" w:cs="宋体"/>
          <w:b/>
          <w:bCs/>
          <w:szCs w:val="21"/>
          <w:highlight w:val="none"/>
        </w:rPr>
        <w:t>投标前答疑会</w:t>
      </w:r>
    </w:p>
    <w:p>
      <w:pPr>
        <w:spacing w:line="316" w:lineRule="exact"/>
        <w:rPr>
          <w:rFonts w:hint="eastAsia" w:ascii="宋体" w:hAnsi="宋体" w:cs="宋体"/>
          <w:bCs/>
          <w:szCs w:val="21"/>
          <w:highlight w:val="none"/>
        </w:rPr>
      </w:pPr>
      <w:r>
        <w:rPr>
          <w:rFonts w:hint="eastAsia" w:ascii="宋体" w:hAnsi="宋体" w:cs="宋体"/>
          <w:bCs/>
          <w:szCs w:val="21"/>
          <w:highlight w:val="none"/>
        </w:rPr>
        <w:t>1.6.1采购人、采购代理机构可以视采购项目的具体情况，组织供应商进行现场考察或召开投标前答疑会，但不得单独或分别组织只有一个供应商参加的现场考察和答疑会。</w:t>
      </w:r>
    </w:p>
    <w:p>
      <w:pPr>
        <w:spacing w:line="316" w:lineRule="exact"/>
        <w:rPr>
          <w:rFonts w:hint="eastAsia" w:ascii="宋体" w:hAnsi="宋体" w:cs="宋体"/>
          <w:bCs/>
          <w:szCs w:val="21"/>
          <w:highlight w:val="none"/>
        </w:rPr>
      </w:pPr>
      <w:r>
        <w:rPr>
          <w:rFonts w:hint="eastAsia" w:ascii="宋体" w:hAnsi="宋体" w:cs="宋体"/>
          <w:bCs/>
          <w:szCs w:val="21"/>
          <w:highlight w:val="none"/>
        </w:rPr>
        <w:t xml:space="preserve">1.6.2供应商须知前附表规定组织踏勘现场的，采购人应按供应商须知前附表规定的时间、地点组织供应商踏勘项目现场。 </w:t>
      </w:r>
    </w:p>
    <w:p>
      <w:pPr>
        <w:spacing w:line="316" w:lineRule="exact"/>
        <w:rPr>
          <w:rFonts w:hint="eastAsia" w:ascii="宋体" w:hAnsi="宋体" w:cs="宋体"/>
          <w:bCs/>
          <w:szCs w:val="21"/>
          <w:highlight w:val="none"/>
        </w:rPr>
      </w:pPr>
      <w:r>
        <w:rPr>
          <w:rFonts w:hint="eastAsia" w:ascii="宋体" w:hAnsi="宋体" w:cs="宋体"/>
          <w:bCs/>
          <w:szCs w:val="21"/>
          <w:highlight w:val="none"/>
        </w:rPr>
        <w:t>1.6.3 供应商踏勘现场所发生的一切费用自理。</w:t>
      </w:r>
    </w:p>
    <w:p>
      <w:pPr>
        <w:spacing w:line="316" w:lineRule="exact"/>
        <w:rPr>
          <w:rFonts w:hint="eastAsia" w:ascii="宋体" w:hAnsi="宋体" w:cs="宋体"/>
          <w:bCs/>
          <w:szCs w:val="21"/>
          <w:highlight w:val="none"/>
        </w:rPr>
      </w:pPr>
      <w:r>
        <w:rPr>
          <w:rFonts w:hint="eastAsia" w:ascii="宋体" w:hAnsi="宋体" w:cs="宋体"/>
          <w:bCs/>
          <w:szCs w:val="21"/>
          <w:highlight w:val="none"/>
        </w:rPr>
        <w:t>1.6.4 除采购人的原因外，供应商自行负责在踏勘现场中所发生的人员伤亡和财产损失。</w:t>
      </w:r>
    </w:p>
    <w:p>
      <w:pPr>
        <w:spacing w:line="316" w:lineRule="exact"/>
        <w:rPr>
          <w:rFonts w:hint="eastAsia" w:ascii="宋体" w:hAnsi="宋体" w:cs="宋体"/>
          <w:bCs/>
          <w:szCs w:val="21"/>
          <w:highlight w:val="none"/>
        </w:rPr>
      </w:pPr>
      <w:r>
        <w:rPr>
          <w:rFonts w:hint="eastAsia" w:ascii="宋体" w:hAnsi="宋体" w:cs="宋体"/>
          <w:bCs/>
          <w:szCs w:val="21"/>
          <w:highlight w:val="none"/>
        </w:rPr>
        <w:t>1.6.5采购人在踏勘现场中介绍的项目情况，仅供供应商在编制响应文件时参考，采购人不对供应商据此作出的判断和决策负责。</w:t>
      </w:r>
    </w:p>
    <w:p>
      <w:pPr>
        <w:spacing w:line="316" w:lineRule="exact"/>
        <w:rPr>
          <w:rFonts w:hint="eastAsia" w:ascii="宋体" w:hAnsi="宋体" w:cs="宋体"/>
          <w:bCs/>
          <w:szCs w:val="21"/>
          <w:highlight w:val="none"/>
        </w:rPr>
      </w:pPr>
      <w:r>
        <w:rPr>
          <w:rFonts w:hint="eastAsia" w:ascii="宋体" w:hAnsi="宋体" w:cs="宋体"/>
          <w:bCs/>
          <w:szCs w:val="21"/>
          <w:highlight w:val="none"/>
        </w:rPr>
        <w:t>1.6.6 供应商须知前附表规定召开投标前答疑会的，采购人按供应商须知前附表规定的时间和地点召开投标前答疑会，澄清供应商提出的问题。</w:t>
      </w:r>
    </w:p>
    <w:p>
      <w:pPr>
        <w:spacing w:line="316" w:lineRule="exact"/>
        <w:rPr>
          <w:rFonts w:hint="eastAsia" w:ascii="宋体" w:hAnsi="宋体" w:cs="宋体"/>
          <w:bCs/>
          <w:szCs w:val="21"/>
          <w:highlight w:val="none"/>
        </w:rPr>
      </w:pPr>
      <w:r>
        <w:rPr>
          <w:rFonts w:hint="eastAsia" w:ascii="宋体" w:hAnsi="宋体" w:cs="宋体"/>
          <w:bCs/>
          <w:szCs w:val="21"/>
          <w:highlight w:val="none"/>
        </w:rPr>
        <w:t>1.6.7本采购项目采购人（采购代理机构）不组织供应商进行现场考察或召开投标前答疑会。供应商应在投标须知前附表规定的时间前，以书面形式将提出的问题送达采购人，采购人或采购代理机构在供应商须知前附表规定的时间内，将对供应商所提问题的进行澄清，以书面方式在规定的发布渠道通知所有获取响应文件的供应商。该澄清内容为采购文件的组成部分。</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2、采购文件</w:t>
      </w:r>
    </w:p>
    <w:p>
      <w:pPr>
        <w:spacing w:line="316" w:lineRule="exact"/>
        <w:rPr>
          <w:rFonts w:hint="eastAsia" w:ascii="宋体" w:hAnsi="宋体" w:cs="宋体"/>
          <w:szCs w:val="21"/>
          <w:highlight w:val="none"/>
        </w:rPr>
      </w:pPr>
      <w:r>
        <w:rPr>
          <w:rFonts w:hint="eastAsia" w:ascii="宋体" w:hAnsi="宋体" w:cs="宋体"/>
          <w:b/>
          <w:bCs/>
          <w:szCs w:val="21"/>
          <w:highlight w:val="none"/>
        </w:rPr>
        <w:t>2.1. 采购文件的组成</w:t>
      </w:r>
    </w:p>
    <w:p>
      <w:pPr>
        <w:spacing w:line="316" w:lineRule="exact"/>
        <w:rPr>
          <w:rFonts w:hint="eastAsia" w:ascii="宋体" w:hAnsi="宋体" w:cs="宋体"/>
          <w:szCs w:val="21"/>
          <w:highlight w:val="none"/>
        </w:rPr>
      </w:pPr>
      <w:r>
        <w:rPr>
          <w:rFonts w:hint="eastAsia" w:ascii="宋体" w:hAnsi="宋体" w:cs="宋体"/>
          <w:szCs w:val="21"/>
          <w:highlight w:val="none"/>
        </w:rPr>
        <w:t>2.1.1采购文件用以阐明所需货物及服务招标程序和合同主要条款。采购文件由下述部分组成：</w:t>
      </w:r>
    </w:p>
    <w:p>
      <w:pPr>
        <w:spacing w:line="316" w:lineRule="exact"/>
        <w:ind w:left="160" w:leftChars="76" w:firstLine="210" w:firstLineChars="100"/>
        <w:rPr>
          <w:rFonts w:hint="eastAsia" w:ascii="宋体" w:hAnsi="宋体" w:cs="宋体"/>
          <w:szCs w:val="21"/>
          <w:highlight w:val="none"/>
        </w:rPr>
      </w:pPr>
      <w:r>
        <w:rPr>
          <w:rFonts w:hint="eastAsia" w:ascii="宋体" w:hAnsi="宋体" w:cs="宋体"/>
          <w:szCs w:val="21"/>
          <w:highlight w:val="none"/>
        </w:rPr>
        <w:t>（一）招标公告；</w:t>
      </w:r>
    </w:p>
    <w:p>
      <w:pPr>
        <w:spacing w:line="316" w:lineRule="exact"/>
        <w:ind w:left="160"/>
        <w:rPr>
          <w:rFonts w:hint="eastAsia" w:ascii="宋体" w:hAnsi="宋体" w:cs="宋体"/>
          <w:szCs w:val="21"/>
          <w:highlight w:val="none"/>
        </w:rPr>
      </w:pPr>
      <w:r>
        <w:rPr>
          <w:rFonts w:hint="eastAsia" w:ascii="宋体" w:hAnsi="宋体" w:cs="宋体"/>
          <w:szCs w:val="21"/>
          <w:highlight w:val="none"/>
        </w:rPr>
        <w:t>　（二）供应商须知（包括响应文件的密封、签署、盖章要求等）；</w:t>
      </w:r>
    </w:p>
    <w:p>
      <w:pPr>
        <w:spacing w:line="316" w:lineRule="exact"/>
        <w:ind w:left="160"/>
        <w:rPr>
          <w:rFonts w:hint="eastAsia" w:ascii="宋体" w:hAnsi="宋体" w:cs="宋体"/>
          <w:szCs w:val="21"/>
          <w:highlight w:val="none"/>
        </w:rPr>
      </w:pPr>
      <w:r>
        <w:rPr>
          <w:rFonts w:hint="eastAsia" w:ascii="宋体" w:hAnsi="宋体" w:cs="宋体"/>
          <w:szCs w:val="21"/>
          <w:highlight w:val="none"/>
        </w:rPr>
        <w:t>　（三）供应商应当提交的资格、资信证明文件；</w:t>
      </w:r>
    </w:p>
    <w:p>
      <w:pPr>
        <w:spacing w:line="316" w:lineRule="exact"/>
        <w:ind w:left="160"/>
        <w:rPr>
          <w:rFonts w:hint="eastAsia" w:ascii="宋体" w:hAnsi="宋体" w:cs="宋体"/>
          <w:szCs w:val="21"/>
          <w:highlight w:val="none"/>
        </w:rPr>
      </w:pPr>
      <w:r>
        <w:rPr>
          <w:rFonts w:hint="eastAsia" w:ascii="宋体" w:hAnsi="宋体" w:cs="宋体"/>
          <w:szCs w:val="21"/>
          <w:highlight w:val="none"/>
        </w:rPr>
        <w:t>　（四）为落实政府采购政策，采购标的需满足的要求，以及供应商须提供的证明材料；</w:t>
      </w:r>
    </w:p>
    <w:p>
      <w:pPr>
        <w:spacing w:line="316" w:lineRule="exact"/>
        <w:ind w:left="160"/>
        <w:rPr>
          <w:rFonts w:hint="eastAsia" w:ascii="宋体" w:hAnsi="宋体" w:cs="宋体"/>
          <w:szCs w:val="21"/>
          <w:highlight w:val="none"/>
        </w:rPr>
      </w:pPr>
      <w:r>
        <w:rPr>
          <w:rFonts w:hint="eastAsia" w:ascii="宋体" w:hAnsi="宋体" w:cs="宋体"/>
          <w:szCs w:val="21"/>
          <w:highlight w:val="none"/>
        </w:rPr>
        <w:t>　（五）响应文件编制要求、投标报价要求和投标保证金交纳、退还方式以及不予退还投标保证金的情形；</w:t>
      </w:r>
    </w:p>
    <w:p>
      <w:pPr>
        <w:spacing w:line="316" w:lineRule="exact"/>
        <w:ind w:left="160"/>
        <w:rPr>
          <w:rFonts w:hint="eastAsia" w:ascii="宋体" w:hAnsi="宋体" w:cs="宋体"/>
          <w:szCs w:val="21"/>
          <w:highlight w:val="none"/>
        </w:rPr>
      </w:pPr>
      <w:r>
        <w:rPr>
          <w:rFonts w:hint="eastAsia" w:ascii="宋体" w:hAnsi="宋体" w:cs="宋体"/>
          <w:szCs w:val="21"/>
          <w:highlight w:val="none"/>
        </w:rPr>
        <w:t>　（六）采购项目预算金额，价格结算标准；</w:t>
      </w:r>
    </w:p>
    <w:p>
      <w:pPr>
        <w:spacing w:line="316" w:lineRule="exact"/>
        <w:ind w:left="160"/>
        <w:rPr>
          <w:rFonts w:hint="eastAsia" w:ascii="宋体" w:hAnsi="宋体" w:cs="宋体"/>
          <w:szCs w:val="21"/>
          <w:highlight w:val="none"/>
        </w:rPr>
      </w:pPr>
      <w:r>
        <w:rPr>
          <w:rFonts w:hint="eastAsia" w:ascii="宋体" w:hAnsi="宋体" w:cs="宋体"/>
          <w:szCs w:val="21"/>
          <w:highlight w:val="none"/>
        </w:rPr>
        <w:t>　（七）采购项目的技术规格、数量、服务标准、验收等要求，包括附件、图纸等；</w:t>
      </w:r>
    </w:p>
    <w:p>
      <w:pPr>
        <w:spacing w:line="316" w:lineRule="exact"/>
        <w:ind w:left="160"/>
        <w:rPr>
          <w:rFonts w:hint="eastAsia" w:ascii="宋体" w:hAnsi="宋体" w:cs="宋体"/>
          <w:szCs w:val="21"/>
          <w:highlight w:val="none"/>
        </w:rPr>
      </w:pPr>
      <w:r>
        <w:rPr>
          <w:rFonts w:hint="eastAsia" w:ascii="宋体" w:hAnsi="宋体" w:cs="宋体"/>
          <w:szCs w:val="21"/>
          <w:highlight w:val="none"/>
        </w:rPr>
        <w:t>　（八）拟签订的合同文本；</w:t>
      </w:r>
    </w:p>
    <w:p>
      <w:pPr>
        <w:spacing w:line="316" w:lineRule="exact"/>
        <w:ind w:left="160"/>
        <w:rPr>
          <w:rFonts w:hint="eastAsia" w:ascii="宋体" w:hAnsi="宋体" w:cs="宋体"/>
          <w:szCs w:val="21"/>
          <w:highlight w:val="none"/>
        </w:rPr>
      </w:pPr>
      <w:r>
        <w:rPr>
          <w:rFonts w:hint="eastAsia" w:ascii="宋体" w:hAnsi="宋体" w:cs="宋体"/>
          <w:szCs w:val="21"/>
          <w:highlight w:val="none"/>
        </w:rPr>
        <w:t>　（九）货物、服务提供的时间、地点、方式；</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（十）采购资金的支付方式、时间、条件；</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（十一）评标方法、评标标准和投标无效情形；</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（十二）投标有效期；</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（十三）投标截止时间、开标时间及地点；</w:t>
      </w:r>
    </w:p>
    <w:p>
      <w:pPr>
        <w:spacing w:line="316" w:lineRule="exact"/>
        <w:ind w:left="160"/>
        <w:rPr>
          <w:rFonts w:hint="eastAsia" w:ascii="宋体" w:hAnsi="宋体" w:cs="宋体"/>
          <w:szCs w:val="21"/>
          <w:highlight w:val="none"/>
        </w:rPr>
      </w:pPr>
      <w:r>
        <w:rPr>
          <w:rFonts w:hint="eastAsia" w:ascii="宋体" w:hAnsi="宋体" w:cs="宋体"/>
          <w:szCs w:val="21"/>
          <w:highlight w:val="none"/>
        </w:rPr>
        <w:t>　（十四）采购代理机构代理费用的收取标准和方式；</w:t>
      </w:r>
    </w:p>
    <w:p>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（十五）供应商信用信息查询渠道及截止时点、信用信息查询记录和证据留存的具体方式、信用信息的使用规则等；</w:t>
      </w:r>
    </w:p>
    <w:p>
      <w:pPr>
        <w:spacing w:line="316" w:lineRule="exact"/>
        <w:ind w:firstLine="315" w:firstLineChars="150"/>
        <w:rPr>
          <w:rFonts w:hint="eastAsia" w:ascii="宋体" w:hAnsi="宋体" w:cs="宋体"/>
          <w:szCs w:val="21"/>
          <w:highlight w:val="none"/>
        </w:rPr>
      </w:pPr>
      <w:r>
        <w:rPr>
          <w:rFonts w:hint="eastAsia" w:ascii="宋体" w:hAnsi="宋体" w:cs="宋体"/>
          <w:szCs w:val="21"/>
          <w:highlight w:val="none"/>
        </w:rPr>
        <w:t>（十六）省级以上财政部门规定的其他事项；</w:t>
      </w:r>
    </w:p>
    <w:p>
      <w:pPr>
        <w:spacing w:line="316" w:lineRule="exact"/>
        <w:rPr>
          <w:rFonts w:hint="eastAsia" w:ascii="宋体" w:hAnsi="宋体" w:cs="宋体"/>
          <w:szCs w:val="21"/>
          <w:highlight w:val="none"/>
        </w:rPr>
      </w:pPr>
      <w:r>
        <w:rPr>
          <w:rFonts w:hint="eastAsia" w:ascii="宋体" w:hAnsi="宋体" w:cs="宋体"/>
          <w:szCs w:val="21"/>
          <w:highlight w:val="none"/>
        </w:rPr>
        <w:t>2.1.2除非有特殊要求，采购文件不单独提供招标货物使用地的自然环境、气候条件、公用设施等情况，供应商被视为熟悉上述与履行合同有关的一切情况。</w:t>
      </w:r>
    </w:p>
    <w:p>
      <w:pPr>
        <w:spacing w:line="316" w:lineRule="exact"/>
        <w:rPr>
          <w:rFonts w:hint="eastAsia" w:ascii="宋体" w:hAnsi="宋体" w:cs="宋体"/>
          <w:b/>
          <w:szCs w:val="21"/>
          <w:highlight w:val="none"/>
        </w:rPr>
      </w:pPr>
      <w:bookmarkStart w:id="18" w:name="_Toc152042320"/>
      <w:bookmarkStart w:id="19" w:name="_Toc179632562"/>
      <w:bookmarkStart w:id="20" w:name="_Toc144974512"/>
      <w:bookmarkStart w:id="21" w:name="_Toc152045544"/>
      <w:bookmarkStart w:id="22" w:name="_Toc430490612"/>
      <w:bookmarkStart w:id="23" w:name="_Toc430488851"/>
      <w:bookmarkStart w:id="24" w:name="_Toc430492126"/>
      <w:bookmarkStart w:id="25" w:name="_Toc430488644"/>
      <w:bookmarkStart w:id="26" w:name="_Toc430489119"/>
      <w:bookmarkStart w:id="27" w:name="_Toc430422413"/>
      <w:bookmarkStart w:id="28" w:name="_Toc415567497"/>
      <w:r>
        <w:rPr>
          <w:rFonts w:hint="eastAsia" w:ascii="宋体" w:hAnsi="宋体" w:cs="宋体"/>
          <w:b/>
          <w:szCs w:val="21"/>
          <w:highlight w:val="none"/>
        </w:rPr>
        <w:t>2.2 采购文件的澄清</w:t>
      </w:r>
      <w:bookmarkEnd w:id="18"/>
      <w:bookmarkEnd w:id="19"/>
      <w:bookmarkEnd w:id="20"/>
      <w:bookmarkEnd w:id="21"/>
    </w:p>
    <w:p>
      <w:pPr>
        <w:spacing w:line="340" w:lineRule="exact"/>
        <w:rPr>
          <w:rFonts w:hint="eastAsia" w:ascii="宋体" w:hAnsi="宋体" w:cs="宋体"/>
          <w:szCs w:val="21"/>
          <w:highlight w:val="none"/>
        </w:rPr>
      </w:pPr>
      <w:r>
        <w:rPr>
          <w:rFonts w:hint="eastAsia" w:ascii="宋体" w:hAnsi="宋体" w:cs="宋体"/>
          <w:szCs w:val="21"/>
          <w:highlight w:val="none"/>
        </w:rPr>
        <w:t>2.2.1采购人或者采购代理机构可以对已发出的采购文件、投标邀请书进行必要的澄清或者修改，但不得改变采购标的和资格条件。澄清或者修改应当在原公告发布媒体上发布澄清公告。</w:t>
      </w:r>
    </w:p>
    <w:p>
      <w:pPr>
        <w:spacing w:line="340" w:lineRule="exact"/>
        <w:rPr>
          <w:rFonts w:hint="eastAsia" w:ascii="宋体" w:hAnsi="宋体" w:cs="宋体"/>
          <w:szCs w:val="21"/>
          <w:highlight w:val="none"/>
        </w:rPr>
      </w:pPr>
      <w:r>
        <w:rPr>
          <w:rFonts w:hint="eastAsia" w:ascii="宋体" w:hAnsi="宋体" w:cs="宋体"/>
          <w:szCs w:val="21"/>
          <w:highlight w:val="none"/>
        </w:rPr>
        <w:t>2.2.2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采购人将视情况将不标明澄清问题查询来源的书面答复发给所有供应商，该澄清内容为采购文件的组成部分。</w:t>
      </w:r>
    </w:p>
    <w:p>
      <w:pPr>
        <w:spacing w:line="340" w:lineRule="exact"/>
        <w:rPr>
          <w:rFonts w:hint="eastAsia" w:ascii="宋体" w:hAnsi="宋体" w:cs="宋体"/>
          <w:szCs w:val="21"/>
          <w:highlight w:val="none"/>
        </w:rPr>
      </w:pPr>
      <w:r>
        <w:rPr>
          <w:rFonts w:hint="eastAsia" w:ascii="宋体" w:hAnsi="宋体" w:cs="宋体"/>
          <w:szCs w:val="21"/>
          <w:highlight w:val="none"/>
        </w:rPr>
        <w:t>2.2.3采购文件的澄清将在供应商须知前附表规定的投标截止时间15天前以书面形式发给所有购买采购文件的供应商，采购人只对投标须知前附表中规定的截止时间以前收到的要求澄清的问题予以答复。如果澄清发出的时间因距投标截止时间不足15天，供应商认为该澄清影响到对响应文件的修编，造成在原投标截止时间前修编响应文件的时间不足，供应商应以书面形式通知采购人要求酌情延长投标截止时间，以保证供应商有合理的时间修编响应文件，采购人应按规定酌情延长投标截止时间。否则，采购人仍将按原投标截止时间执行。</w:t>
      </w:r>
    </w:p>
    <w:p>
      <w:pPr>
        <w:spacing w:line="340" w:lineRule="exact"/>
        <w:rPr>
          <w:rFonts w:hint="eastAsia" w:ascii="宋体" w:hAnsi="宋体" w:cs="宋体"/>
          <w:szCs w:val="21"/>
          <w:highlight w:val="none"/>
        </w:rPr>
      </w:pPr>
      <w:r>
        <w:rPr>
          <w:rFonts w:hint="eastAsia" w:ascii="宋体" w:hAnsi="宋体" w:cs="宋体"/>
          <w:szCs w:val="21"/>
          <w:highlight w:val="none"/>
        </w:rPr>
        <w:t>2.2.4 供应商在收到澄清后，应在供应商须知前附表规定的时间内以书面形式通知采购人，确认已收到该澄清。</w:t>
      </w:r>
    </w:p>
    <w:p>
      <w:pPr>
        <w:spacing w:line="340" w:lineRule="exact"/>
        <w:rPr>
          <w:rFonts w:hint="eastAsia" w:ascii="宋体" w:hAnsi="宋体" w:cs="宋体"/>
          <w:szCs w:val="21"/>
          <w:highlight w:val="none"/>
        </w:rPr>
      </w:pPr>
      <w:r>
        <w:rPr>
          <w:rFonts w:hint="eastAsia" w:ascii="宋体" w:hAnsi="宋体" w:cs="宋体"/>
          <w:szCs w:val="21"/>
          <w:highlight w:val="none"/>
        </w:rPr>
        <w:t>2.2.5 在投标截止时间15天前，采购人可以书面形式修改采购文件，并通知所有已购买采购文件的供应商，该修改内容为采购文件的组成部分。如果修改采购文件的时间距投标截止时间不足15天，供应商认为因采购文件的修改影响到对响应文件的修编，造成在原投标截止时间前修编响应文件的时间不足，供应商应以书面形式通知采购人要求酌情延长投标截止时间和开标时间（但应当至少在投标截止时间三个日历日前将变更时间以书面形式通知所有供应商），以保证供应商有合理的时间修编响应文件，采购人应按规定酌情延长投标截止时间。否则，采购人仍将按原投标截止时间执行。在此情况下，采购人和供应商受投标截止期制约的所有权利和义务均应延长至新的截止日期。</w:t>
      </w:r>
    </w:p>
    <w:p>
      <w:pPr>
        <w:spacing w:line="340" w:lineRule="exact"/>
        <w:rPr>
          <w:rFonts w:hint="eastAsia" w:ascii="宋体" w:hAnsi="宋体" w:cs="宋体"/>
          <w:szCs w:val="21"/>
          <w:highlight w:val="none"/>
        </w:rPr>
      </w:pPr>
      <w:r>
        <w:rPr>
          <w:rFonts w:hint="eastAsia" w:ascii="宋体" w:hAnsi="宋体" w:cs="宋体"/>
          <w:szCs w:val="21"/>
          <w:highlight w:val="none"/>
        </w:rPr>
        <w:t>2.2.6 供应商收到修改内容后，应在供应商须知前附表规定的时间内以书面形式通知采购人，确认已收到该修改。该修改内容为采购文件的组成部分。</w:t>
      </w:r>
    </w:p>
    <w:p>
      <w:pPr>
        <w:spacing w:line="316" w:lineRule="exact"/>
        <w:rPr>
          <w:rFonts w:hint="eastAsia" w:ascii="宋体" w:hAnsi="宋体" w:cs="宋体"/>
          <w:szCs w:val="21"/>
          <w:highlight w:val="none"/>
        </w:rPr>
      </w:pPr>
      <w:r>
        <w:rPr>
          <w:rFonts w:hint="eastAsia" w:ascii="宋体" w:hAnsi="宋体" w:cs="宋体"/>
          <w:szCs w:val="21"/>
          <w:highlight w:val="none"/>
        </w:rPr>
        <w:t>2.2.7采购人在投标须知前附表中标明了澄清、补充或修改采购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采购文件（包括开标时间、地点的变更等）通知的，视同已收到。</w:t>
      </w:r>
    </w:p>
    <w:bookmarkEnd w:id="22"/>
    <w:bookmarkEnd w:id="23"/>
    <w:bookmarkEnd w:id="24"/>
    <w:bookmarkEnd w:id="25"/>
    <w:bookmarkEnd w:id="26"/>
    <w:bookmarkEnd w:id="27"/>
    <w:bookmarkEnd w:id="28"/>
    <w:p>
      <w:pPr>
        <w:spacing w:line="316" w:lineRule="exact"/>
        <w:jc w:val="center"/>
        <w:rPr>
          <w:rFonts w:hint="eastAsia" w:ascii="宋体" w:hAnsi="宋体" w:cs="宋体"/>
          <w:szCs w:val="21"/>
          <w:highlight w:val="none"/>
        </w:rPr>
      </w:pPr>
      <w:r>
        <w:rPr>
          <w:rFonts w:hint="eastAsia" w:ascii="宋体" w:hAnsi="宋体" w:cs="宋体"/>
          <w:b/>
          <w:bCs/>
          <w:szCs w:val="21"/>
          <w:highlight w:val="none"/>
        </w:rPr>
        <w:t>3、响应文件</w:t>
      </w:r>
    </w:p>
    <w:p>
      <w:pPr>
        <w:spacing w:line="316" w:lineRule="exact"/>
        <w:rPr>
          <w:rFonts w:hint="eastAsia" w:ascii="宋体" w:hAnsi="宋体" w:cs="宋体"/>
          <w:szCs w:val="21"/>
          <w:highlight w:val="none"/>
        </w:rPr>
      </w:pPr>
      <w:r>
        <w:rPr>
          <w:rFonts w:hint="eastAsia" w:ascii="宋体" w:hAnsi="宋体" w:cs="宋体"/>
          <w:b/>
          <w:bCs/>
          <w:szCs w:val="21"/>
          <w:highlight w:val="none"/>
        </w:rPr>
        <w:t xml:space="preserve">3.1. </w:t>
      </w:r>
      <w:r>
        <w:rPr>
          <w:rFonts w:hint="eastAsia" w:ascii="宋体" w:hAnsi="宋体" w:cs="宋体"/>
          <w:b/>
          <w:bCs/>
          <w:kern w:val="0"/>
          <w:szCs w:val="21"/>
          <w:highlight w:val="none"/>
        </w:rPr>
        <w:t>响应文件的组成</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3.1.1供应商应当按照采购文件的要求编制响应文件。响应文件应当对采购文件提出的要求和条件作出明确响应。</w:t>
      </w:r>
      <w:r>
        <w:rPr>
          <w:rFonts w:hint="eastAsia" w:ascii="宋体" w:hAnsi="宋体" w:cs="宋体"/>
          <w:b/>
          <w:szCs w:val="21"/>
          <w:highlight w:val="none"/>
        </w:rPr>
        <w:t>并保证所提供的全部资料的真实性，否则其投标将按无效投标处理。</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3.1.2供应商须知前附表规定接受联合体投标的，或接受供应商组成联合体的，响应文件应包括联合体协议书。</w:t>
      </w:r>
    </w:p>
    <w:p>
      <w:pPr>
        <w:spacing w:line="316" w:lineRule="exact"/>
        <w:rPr>
          <w:rFonts w:ascii="宋体" w:hAnsi="宋体" w:cs="宋体"/>
          <w:b/>
          <w:bCs/>
          <w:szCs w:val="21"/>
          <w:highlight w:val="none"/>
        </w:rPr>
      </w:pPr>
      <w:r>
        <w:rPr>
          <w:rFonts w:hint="eastAsia" w:ascii="宋体" w:hAnsi="宋体" w:cs="宋体"/>
          <w:b/>
          <w:bCs/>
          <w:szCs w:val="21"/>
          <w:highlight w:val="none"/>
        </w:rPr>
        <w:t>3.1.3响应文件（份数：详见投标须知附表）。</w:t>
      </w:r>
    </w:p>
    <w:p>
      <w:pPr>
        <w:pStyle w:val="10"/>
        <w:rPr>
          <w:rFonts w:hint="eastAsia" w:ascii="宋体" w:hAnsi="宋体"/>
          <w:sz w:val="22"/>
          <w:szCs w:val="22"/>
          <w:highlight w:val="none"/>
        </w:rPr>
      </w:pPr>
      <w:r>
        <w:rPr>
          <w:rFonts w:hint="eastAsia" w:ascii="宋体" w:hAnsi="宋体"/>
          <w:sz w:val="22"/>
          <w:szCs w:val="22"/>
          <w:highlight w:val="none"/>
        </w:rPr>
        <w:t>具体格式详见第六章  投标文件格式</w:t>
      </w:r>
    </w:p>
    <w:p>
      <w:pPr>
        <w:spacing w:line="316" w:lineRule="exact"/>
        <w:rPr>
          <w:rFonts w:hint="eastAsia" w:ascii="宋体" w:hAnsi="宋体" w:cs="宋体"/>
          <w:kern w:val="0"/>
          <w:szCs w:val="21"/>
          <w:highlight w:val="none"/>
        </w:rPr>
      </w:pPr>
      <w:r>
        <w:rPr>
          <w:rFonts w:hint="eastAsia" w:ascii="宋体" w:hAnsi="宋体" w:cs="宋体"/>
          <w:b/>
          <w:bCs/>
          <w:szCs w:val="21"/>
          <w:highlight w:val="none"/>
        </w:rPr>
        <w:t>3.2. 投标报价</w:t>
      </w:r>
      <w:r>
        <w:rPr>
          <w:rFonts w:hint="eastAsia" w:ascii="宋体" w:hAnsi="宋体" w:cs="宋体"/>
          <w:kern w:val="0"/>
          <w:szCs w:val="21"/>
          <w:highlight w:val="none"/>
        </w:rPr>
        <w:t xml:space="preserve"> </w:t>
      </w:r>
    </w:p>
    <w:p>
      <w:pPr>
        <w:shd w:val="clear" w:color="auto" w:fill="FFFFFF"/>
        <w:snapToGrid w:val="0"/>
        <w:spacing w:line="316" w:lineRule="exact"/>
        <w:rPr>
          <w:rFonts w:hint="eastAsia" w:ascii="宋体" w:hAnsi="宋体" w:cs="宋体"/>
          <w:kern w:val="0"/>
          <w:szCs w:val="21"/>
          <w:highlight w:val="none"/>
        </w:rPr>
      </w:pPr>
      <w:r>
        <w:rPr>
          <w:rFonts w:hint="eastAsia" w:ascii="宋体" w:hAnsi="宋体" w:cs="宋体"/>
          <w:kern w:val="0"/>
          <w:szCs w:val="21"/>
          <w:highlight w:val="none"/>
        </w:rPr>
        <w:t>3.2.1 供应商应按采购文件的要求填写相应投标报价表格。</w:t>
      </w:r>
    </w:p>
    <w:p>
      <w:pPr>
        <w:spacing w:line="316" w:lineRule="exact"/>
        <w:rPr>
          <w:rFonts w:hint="eastAsia" w:ascii="宋体" w:hAnsi="宋体" w:cs="宋体"/>
          <w:szCs w:val="21"/>
          <w:highlight w:val="none"/>
        </w:rPr>
      </w:pPr>
      <w:r>
        <w:rPr>
          <w:rFonts w:hint="eastAsia" w:ascii="宋体" w:hAnsi="宋体" w:cs="宋体"/>
          <w:szCs w:val="21"/>
          <w:highlight w:val="none"/>
        </w:rPr>
        <w:t>3.2.2 除非有另外的规定，供应商可对招标项目一览表所列的全部合同包或部分合同包进行投标。采购代理机构不接受有任何可选择性的报价，每一种货物只能有一个报价。且每一合同包的投标总（单）报价</w:t>
      </w:r>
      <w:r>
        <w:rPr>
          <w:rFonts w:hint="eastAsia" w:ascii="宋体" w:hAnsi="宋体" w:cs="宋体"/>
          <w:kern w:val="0"/>
          <w:szCs w:val="21"/>
          <w:highlight w:val="none"/>
        </w:rPr>
        <w:t>不得超过规定的最高投标限价，</w:t>
      </w:r>
      <w:r>
        <w:rPr>
          <w:rFonts w:hint="eastAsia" w:ascii="宋体" w:hAnsi="宋体" w:cs="宋体"/>
          <w:b/>
          <w:kern w:val="0"/>
          <w:szCs w:val="21"/>
          <w:highlight w:val="none"/>
        </w:rPr>
        <w:t>否则其投标将被拒绝！</w:t>
      </w:r>
    </w:p>
    <w:p>
      <w:pPr>
        <w:spacing w:line="316" w:lineRule="exact"/>
        <w:rPr>
          <w:rFonts w:hint="eastAsia" w:ascii="宋体" w:hAnsi="宋体" w:cs="宋体"/>
          <w:szCs w:val="21"/>
          <w:highlight w:val="none"/>
        </w:rPr>
      </w:pPr>
      <w:r>
        <w:rPr>
          <w:rFonts w:hint="eastAsia" w:ascii="宋体" w:hAnsi="宋体" w:cs="宋体"/>
          <w:b/>
          <w:bCs/>
          <w:szCs w:val="21"/>
          <w:highlight w:val="none"/>
        </w:rPr>
        <w:t>3.3. 响应文件语言</w:t>
      </w:r>
    </w:p>
    <w:p>
      <w:pPr>
        <w:spacing w:line="316" w:lineRule="exact"/>
        <w:rPr>
          <w:rFonts w:hint="eastAsia" w:ascii="宋体" w:hAnsi="宋体" w:cs="宋体"/>
          <w:szCs w:val="21"/>
          <w:highlight w:val="none"/>
        </w:rPr>
      </w:pPr>
      <w:r>
        <w:rPr>
          <w:rFonts w:hint="eastAsia" w:ascii="宋体" w:hAnsi="宋体" w:cs="宋体"/>
          <w:szCs w:val="21"/>
          <w:highlight w:val="none"/>
        </w:rPr>
        <w:t>3.2.1响应文件应用中文书写。响应文件中所附或所引用的原件不是中文时，应附中文译本。各种计量单位及符号应采用国际上统一使用的公制计量单位和符号。</w:t>
      </w:r>
    </w:p>
    <w:p>
      <w:pPr>
        <w:spacing w:line="316" w:lineRule="exact"/>
        <w:rPr>
          <w:rFonts w:hint="eastAsia" w:ascii="宋体" w:hAnsi="宋体" w:cs="宋体"/>
          <w:b/>
          <w:szCs w:val="21"/>
          <w:highlight w:val="none"/>
        </w:rPr>
      </w:pPr>
      <w:r>
        <w:rPr>
          <w:rFonts w:hint="eastAsia" w:ascii="宋体" w:hAnsi="宋体" w:cs="宋体"/>
          <w:b/>
          <w:szCs w:val="21"/>
          <w:highlight w:val="none"/>
        </w:rPr>
        <w:t>3.4. 响应文件的编制</w:t>
      </w:r>
    </w:p>
    <w:p>
      <w:pPr>
        <w:spacing w:line="316" w:lineRule="exact"/>
        <w:rPr>
          <w:rFonts w:hint="eastAsia" w:ascii="宋体" w:hAnsi="宋体" w:cs="宋体"/>
          <w:szCs w:val="21"/>
          <w:highlight w:val="none"/>
        </w:rPr>
      </w:pPr>
      <w:r>
        <w:rPr>
          <w:rFonts w:hint="eastAsia" w:ascii="宋体" w:hAnsi="宋体" w:cs="宋体"/>
          <w:szCs w:val="21"/>
          <w:highlight w:val="none"/>
        </w:rPr>
        <w:t>3.4.1响应文件应按采购文件“响应文件格式”进行编写，如有必要，可以增加附页，作为响应文件的组成部分。其中，投标函附录在满足采购文件实质性要求的基础上，可以提出比采购文件要求更有利于采购人的承诺。</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3.4.2 响应文件应当对采购文件有关供货计划、投标有效期、质量要求、技术标准和其他要求、招标范围等实质性内容做出响应。</w:t>
      </w:r>
    </w:p>
    <w:p>
      <w:pPr>
        <w:spacing w:line="316" w:lineRule="exact"/>
        <w:rPr>
          <w:rFonts w:hint="eastAsia" w:ascii="宋体" w:hAnsi="宋体" w:cs="宋体"/>
          <w:szCs w:val="21"/>
          <w:highlight w:val="none"/>
        </w:rPr>
      </w:pPr>
      <w:r>
        <w:rPr>
          <w:rFonts w:hint="eastAsia" w:ascii="宋体" w:hAnsi="宋体" w:cs="宋体"/>
          <w:szCs w:val="21"/>
          <w:highlight w:val="none"/>
        </w:rPr>
        <w:t>3.4.7除非有另外的规定或许可，投标使用货币为：人民币。</w:t>
      </w:r>
    </w:p>
    <w:p>
      <w:pPr>
        <w:spacing w:line="316" w:lineRule="exact"/>
        <w:rPr>
          <w:rFonts w:hint="eastAsia" w:ascii="宋体" w:hAnsi="宋体" w:cs="宋体"/>
          <w:szCs w:val="21"/>
          <w:highlight w:val="none"/>
        </w:rPr>
      </w:pPr>
      <w:r>
        <w:rPr>
          <w:rFonts w:hint="eastAsia" w:ascii="宋体" w:hAnsi="宋体" w:cs="宋体"/>
          <w:szCs w:val="21"/>
          <w:highlight w:val="none"/>
        </w:rPr>
        <w:t xml:space="preserve">3.4.8供应商应提交证明其拟供货物符合采购文件要求的技术文件，该文件可以是包括文字资料、图纸和数据等组成，并须提供货物主要技术性能的详细描述。 </w:t>
      </w:r>
    </w:p>
    <w:p>
      <w:pPr>
        <w:spacing w:line="316" w:lineRule="exact"/>
        <w:rPr>
          <w:rFonts w:hint="eastAsia" w:ascii="宋体" w:hAnsi="宋体" w:cs="宋体"/>
          <w:szCs w:val="21"/>
          <w:highlight w:val="none"/>
        </w:rPr>
      </w:pPr>
      <w:r>
        <w:rPr>
          <w:rFonts w:hint="eastAsia" w:ascii="宋体" w:hAnsi="宋体" w:cs="宋体"/>
          <w:szCs w:val="21"/>
          <w:highlight w:val="none"/>
        </w:rPr>
        <w:t>3.4.9</w:t>
      </w:r>
      <w:r>
        <w:rPr>
          <w:rFonts w:hint="eastAsia" w:ascii="宋体" w:hAnsi="宋体" w:cs="宋体"/>
          <w:b/>
          <w:szCs w:val="21"/>
          <w:highlight w:val="none"/>
        </w:rPr>
        <w:t>未按采购文件规定的内容编写的响应文件，无法辨认其价格、关键参数或指标等的，其投标无效。</w:t>
      </w:r>
    </w:p>
    <w:p>
      <w:pPr>
        <w:spacing w:line="316" w:lineRule="exact"/>
        <w:rPr>
          <w:rFonts w:hint="eastAsia" w:ascii="宋体" w:hAnsi="宋体" w:cs="宋体"/>
          <w:szCs w:val="21"/>
          <w:highlight w:val="none"/>
        </w:rPr>
      </w:pPr>
      <w:r>
        <w:rPr>
          <w:rFonts w:hint="eastAsia" w:ascii="宋体" w:hAnsi="宋体" w:cs="宋体"/>
          <w:szCs w:val="21"/>
          <w:highlight w:val="none"/>
        </w:rPr>
        <w:t>3.4.10所有资格证明文件复印件须加盖供应商公章。</w:t>
      </w:r>
    </w:p>
    <w:p>
      <w:pPr>
        <w:spacing w:line="316" w:lineRule="exact"/>
        <w:rPr>
          <w:rFonts w:hint="eastAsia" w:ascii="宋体" w:hAnsi="宋体" w:cs="宋体"/>
          <w:szCs w:val="21"/>
          <w:highlight w:val="none"/>
        </w:rPr>
      </w:pPr>
      <w:r>
        <w:rPr>
          <w:rFonts w:hint="eastAsia" w:ascii="宋体" w:hAnsi="宋体" w:cs="宋体"/>
          <w:szCs w:val="21"/>
          <w:highlight w:val="none"/>
        </w:rPr>
        <w:t>3.4.11供应商可对本次招标的所有货物进行投标，也可只对其中一个包（或标段）或几个包（或标段）的货物进行投标；除非采购文件另有规定，否则不得将一个包（或标段）中的货物拆开投标。</w:t>
      </w:r>
    </w:p>
    <w:p>
      <w:pPr>
        <w:spacing w:line="316" w:lineRule="exact"/>
        <w:rPr>
          <w:rFonts w:hint="eastAsia" w:ascii="宋体" w:hAnsi="宋体" w:cs="宋体"/>
          <w:b/>
          <w:bCs/>
          <w:szCs w:val="21"/>
          <w:highlight w:val="none"/>
        </w:rPr>
      </w:pPr>
      <w:r>
        <w:rPr>
          <w:rFonts w:hint="eastAsia" w:ascii="宋体" w:hAnsi="宋体" w:cs="宋体"/>
          <w:b/>
          <w:bCs/>
          <w:szCs w:val="21"/>
          <w:highlight w:val="none"/>
        </w:rPr>
        <w:t>3.5. 投标有效期</w:t>
      </w:r>
    </w:p>
    <w:p>
      <w:pPr>
        <w:spacing w:line="316" w:lineRule="exact"/>
        <w:rPr>
          <w:rFonts w:hint="eastAsia" w:ascii="宋体" w:hAnsi="宋体" w:cs="宋体"/>
          <w:szCs w:val="21"/>
          <w:highlight w:val="none"/>
        </w:rPr>
      </w:pPr>
      <w:r>
        <w:rPr>
          <w:rFonts w:hint="eastAsia" w:ascii="宋体" w:hAnsi="宋体" w:cs="宋体"/>
          <w:szCs w:val="21"/>
          <w:highlight w:val="none"/>
        </w:rPr>
        <w:t>3.5.1响应文件从供应商须知前附表所规定的投标截止期之后开始生效，在供应商须知前附表所规定的期限内保持有效。有效期不足将导致其响应文件被拒绝。</w:t>
      </w:r>
    </w:p>
    <w:p>
      <w:pPr>
        <w:spacing w:line="316" w:lineRule="exact"/>
        <w:rPr>
          <w:rFonts w:hint="eastAsia" w:ascii="宋体" w:hAnsi="宋体" w:cs="宋体"/>
          <w:szCs w:val="21"/>
          <w:highlight w:val="none"/>
        </w:rPr>
      </w:pPr>
      <w:r>
        <w:rPr>
          <w:rFonts w:hint="eastAsia" w:ascii="宋体" w:hAnsi="宋体" w:cs="宋体"/>
          <w:szCs w:val="21"/>
          <w:highlight w:val="none"/>
        </w:rPr>
        <w:t>3.5.2特殊情况下采购代理人可于投标有效期满之前书面要求供应商同意延长有效期，供应商应在采购代理机构规定的期限内以书面形式予以答复。供应商可以拒绝上述要求而其投标保证金可按规定予以退还。供应商答复不明确或者逾期未答复的，均视为拒绝上述要求。对于接受该要求的供应商，既不要求也不允许其修改响应文件，但将要求其相应延长投标保证金有效期，有关退还和不予退还投标保证金的规定在投标有效期延长期内继续有效。</w:t>
      </w:r>
    </w:p>
    <w:p>
      <w:pPr>
        <w:spacing w:line="316" w:lineRule="exact"/>
        <w:rPr>
          <w:rFonts w:hint="eastAsia" w:ascii="宋体" w:hAnsi="宋体" w:cs="宋体"/>
          <w:b/>
          <w:bCs/>
          <w:szCs w:val="21"/>
          <w:highlight w:val="none"/>
        </w:rPr>
      </w:pPr>
      <w:r>
        <w:rPr>
          <w:rFonts w:hint="eastAsia" w:ascii="宋体" w:hAnsi="宋体" w:cs="宋体"/>
          <w:b/>
          <w:bCs/>
          <w:szCs w:val="21"/>
          <w:highlight w:val="none"/>
        </w:rPr>
        <w:t>3.6. 投标保证金</w:t>
      </w:r>
    </w:p>
    <w:p>
      <w:pPr>
        <w:spacing w:line="316" w:lineRule="exact"/>
        <w:rPr>
          <w:rFonts w:hint="eastAsia" w:ascii="宋体" w:hAnsi="宋体" w:cs="宋体"/>
          <w:szCs w:val="21"/>
          <w:highlight w:val="none"/>
        </w:rPr>
      </w:pPr>
      <w:r>
        <w:rPr>
          <w:rFonts w:hint="eastAsia" w:ascii="宋体" w:hAnsi="宋体" w:cs="宋体"/>
          <w:szCs w:val="21"/>
          <w:highlight w:val="none"/>
        </w:rPr>
        <w:t>3.6.1 投标保证金为响应文件的组成部分之一。</w:t>
      </w:r>
    </w:p>
    <w:p>
      <w:pPr>
        <w:spacing w:line="316" w:lineRule="exact"/>
        <w:rPr>
          <w:rFonts w:hint="eastAsia" w:ascii="宋体" w:hAnsi="宋体" w:cs="宋体"/>
          <w:szCs w:val="21"/>
          <w:highlight w:val="none"/>
        </w:rPr>
      </w:pPr>
      <w:r>
        <w:rPr>
          <w:rFonts w:hint="eastAsia" w:ascii="宋体" w:hAnsi="宋体" w:cs="宋体"/>
          <w:szCs w:val="21"/>
          <w:highlight w:val="none"/>
        </w:rPr>
        <w:t>3.6.2 供应商应在提交响应文件之前向采购代理机构缴交供应商须知前附表要求的投标保证金。联合体投标的，可以由联合体中的一方或者共同提交投标保证金，以一方名义提交投标保证金的，对联合体各方均具有约束力。</w:t>
      </w:r>
    </w:p>
    <w:p>
      <w:pPr>
        <w:spacing w:line="316" w:lineRule="exact"/>
        <w:rPr>
          <w:rFonts w:hint="eastAsia" w:ascii="宋体" w:hAnsi="宋体" w:cs="宋体"/>
          <w:szCs w:val="21"/>
          <w:highlight w:val="none"/>
        </w:rPr>
      </w:pPr>
      <w:r>
        <w:rPr>
          <w:rFonts w:hint="eastAsia" w:ascii="宋体" w:hAnsi="宋体" w:cs="宋体"/>
          <w:szCs w:val="21"/>
          <w:highlight w:val="none"/>
        </w:rPr>
        <w:t>3.6.3 投标保证金用于保护本次招标活动免受供应商的行为而引起的风险。</w:t>
      </w:r>
    </w:p>
    <w:p>
      <w:pPr>
        <w:spacing w:line="316" w:lineRule="exact"/>
        <w:rPr>
          <w:rFonts w:hint="eastAsia" w:ascii="宋体" w:hAnsi="宋体" w:cs="宋体"/>
          <w:szCs w:val="21"/>
          <w:highlight w:val="none"/>
        </w:rPr>
      </w:pPr>
      <w:r>
        <w:rPr>
          <w:rFonts w:hint="eastAsia" w:ascii="宋体" w:hAnsi="宋体" w:cs="宋体"/>
          <w:szCs w:val="21"/>
          <w:highlight w:val="none"/>
        </w:rPr>
        <w:t>3.6.4 投标保证金以</w:t>
      </w:r>
      <w:r>
        <w:rPr>
          <w:rFonts w:hint="eastAsia" w:ascii="宋体" w:hAnsi="宋体" w:cs="宋体"/>
          <w:bCs/>
          <w:spacing w:val="8"/>
          <w:kern w:val="0"/>
          <w:szCs w:val="21"/>
          <w:highlight w:val="none"/>
        </w:rPr>
        <w:t>投标保证金以非现金形式由供应商基本账户转出形式交纳</w:t>
      </w:r>
      <w:r>
        <w:rPr>
          <w:rFonts w:hint="eastAsia" w:ascii="宋体" w:hAnsi="宋体" w:cs="宋体"/>
          <w:szCs w:val="21"/>
          <w:highlight w:val="none"/>
        </w:rPr>
        <w:t>。供应商须知前附表另有规定的，则从其约定。</w:t>
      </w:r>
    </w:p>
    <w:p>
      <w:pPr>
        <w:spacing w:line="316" w:lineRule="exact"/>
        <w:rPr>
          <w:rFonts w:hint="eastAsia" w:ascii="宋体" w:hAnsi="宋体" w:cs="宋体"/>
          <w:szCs w:val="21"/>
          <w:highlight w:val="none"/>
        </w:rPr>
      </w:pPr>
      <w:r>
        <w:rPr>
          <w:rFonts w:hint="eastAsia" w:ascii="宋体" w:hAnsi="宋体" w:cs="宋体"/>
          <w:szCs w:val="21"/>
          <w:highlight w:val="none"/>
        </w:rPr>
        <w:t xml:space="preserve">3.6.5 </w:t>
      </w:r>
      <w:r>
        <w:rPr>
          <w:rFonts w:hint="eastAsia" w:ascii="宋体" w:hAnsi="宋体" w:cs="宋体"/>
          <w:b/>
          <w:bCs/>
          <w:szCs w:val="21"/>
          <w:highlight w:val="none"/>
        </w:rPr>
        <w:t>未按规定缴交投标保证金的投标，将被视为其投标无效。</w:t>
      </w:r>
    </w:p>
    <w:p>
      <w:pPr>
        <w:spacing w:line="316" w:lineRule="exact"/>
        <w:rPr>
          <w:rFonts w:hint="eastAsia" w:ascii="宋体" w:hAnsi="宋体" w:cs="宋体"/>
          <w:szCs w:val="21"/>
          <w:highlight w:val="none"/>
        </w:rPr>
      </w:pPr>
      <w:r>
        <w:rPr>
          <w:rFonts w:hint="eastAsia" w:ascii="宋体" w:hAnsi="宋体" w:cs="宋体"/>
          <w:szCs w:val="21"/>
          <w:highlight w:val="none"/>
        </w:rPr>
        <w:t>3.6.6投标保证金退还手续说明</w:t>
      </w:r>
    </w:p>
    <w:p>
      <w:pPr>
        <w:spacing w:line="316" w:lineRule="exact"/>
        <w:ind w:firstLine="105" w:firstLineChars="50"/>
        <w:rPr>
          <w:rFonts w:hint="eastAsia" w:ascii="宋体" w:hAnsi="宋体" w:cs="宋体"/>
          <w:szCs w:val="21"/>
          <w:highlight w:val="none"/>
        </w:rPr>
      </w:pPr>
      <w:r>
        <w:rPr>
          <w:rFonts w:hint="eastAsia" w:ascii="宋体" w:hAnsi="宋体" w:cs="宋体"/>
          <w:szCs w:val="21"/>
          <w:highlight w:val="none"/>
        </w:rPr>
        <w:t>（1）供应商在提供投标保证金原始收据、投标企业对开收据、授权委托书（所提供资料须加盖供应商单位公章）后，投标保证金将在中标通知书发出之日起五个工作日内，按照供应商所提供的开户行、开户名称、帐号等信息退还，予以原额退还中标人以外的供应商的投标保证金。</w:t>
      </w:r>
    </w:p>
    <w:p>
      <w:pPr>
        <w:spacing w:line="316" w:lineRule="exact"/>
        <w:ind w:firstLine="105" w:firstLineChars="50"/>
        <w:rPr>
          <w:rFonts w:hint="eastAsia" w:ascii="宋体" w:hAnsi="宋体" w:cs="宋体"/>
          <w:szCs w:val="21"/>
          <w:highlight w:val="none"/>
        </w:rPr>
      </w:pPr>
      <w:r>
        <w:rPr>
          <w:rFonts w:hint="eastAsia" w:ascii="宋体" w:hAnsi="宋体" w:cs="宋体"/>
          <w:szCs w:val="21"/>
          <w:highlight w:val="none"/>
        </w:rPr>
        <w:t>（2）请相关供应商按上述说明办理保证金退还手续，未按要求办理的自行承担责任。</w:t>
      </w:r>
    </w:p>
    <w:p>
      <w:pPr>
        <w:spacing w:line="316" w:lineRule="exact"/>
        <w:rPr>
          <w:rFonts w:hint="eastAsia" w:ascii="宋体" w:hAnsi="宋体" w:cs="宋体"/>
          <w:szCs w:val="21"/>
          <w:highlight w:val="none"/>
        </w:rPr>
      </w:pPr>
      <w:r>
        <w:rPr>
          <w:rFonts w:hint="eastAsia" w:ascii="宋体" w:hAnsi="宋体" w:cs="宋体"/>
          <w:szCs w:val="21"/>
          <w:highlight w:val="none"/>
        </w:rPr>
        <w:t>3.6.7在中标人签订合同并且以缴纳中标服务费（采购人如有要求中标人支付履约保证金的，则增加：支付履约保证金）后5个工作日内，中标人的投标保证金予以原额退还。注：退还时须提供投标保证金原始收据、投标企业对开收据、授权委托书（所提供资料须加盖供应商单位公章）、与采购人签订合同的电子版。</w:t>
      </w:r>
    </w:p>
    <w:p>
      <w:pPr>
        <w:spacing w:line="316" w:lineRule="exact"/>
        <w:rPr>
          <w:rFonts w:hint="eastAsia" w:ascii="宋体" w:hAnsi="宋体" w:cs="宋体"/>
          <w:szCs w:val="21"/>
          <w:highlight w:val="none"/>
        </w:rPr>
      </w:pPr>
      <w:r>
        <w:rPr>
          <w:rFonts w:hint="eastAsia" w:ascii="宋体" w:hAnsi="宋体" w:cs="宋体"/>
          <w:szCs w:val="21"/>
          <w:highlight w:val="none"/>
        </w:rPr>
        <w:t>3.6.8 投标保证金的有效期同投标有效期。</w:t>
      </w:r>
    </w:p>
    <w:p>
      <w:pPr>
        <w:spacing w:line="316" w:lineRule="exact"/>
        <w:rPr>
          <w:rFonts w:hint="eastAsia" w:ascii="宋体" w:hAnsi="宋体" w:cs="宋体"/>
          <w:szCs w:val="21"/>
          <w:highlight w:val="none"/>
        </w:rPr>
      </w:pPr>
      <w:r>
        <w:rPr>
          <w:rFonts w:hint="eastAsia" w:ascii="宋体" w:hAnsi="宋体" w:cs="宋体"/>
          <w:szCs w:val="21"/>
          <w:highlight w:val="none"/>
        </w:rPr>
        <w:t>3.6.9 发生以下情况之一的，投标保证金将不予退还：</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（1）供应商在投标有效期内撤销响应文件的；</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（2）供应商提供虚假投标证明材料；</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（3）以他人名义投标或者以其他方式弄虚作假，骗取中标；</w:t>
      </w:r>
    </w:p>
    <w:p>
      <w:pPr>
        <w:shd w:val="clear" w:color="auto" w:fill="FFFFFF"/>
        <w:snapToGrid w:val="0"/>
        <w:spacing w:line="316" w:lineRule="exact"/>
        <w:ind w:firstLine="210" w:firstLineChars="100"/>
        <w:rPr>
          <w:rFonts w:hint="eastAsia" w:ascii="宋体" w:hAnsi="宋体" w:cs="宋体"/>
          <w:kern w:val="0"/>
          <w:szCs w:val="21"/>
          <w:highlight w:val="none"/>
        </w:rPr>
      </w:pPr>
      <w:r>
        <w:rPr>
          <w:rFonts w:hint="eastAsia" w:ascii="宋体" w:hAnsi="宋体" w:cs="宋体"/>
          <w:szCs w:val="21"/>
          <w:highlight w:val="none"/>
        </w:rPr>
        <w:t>（4）</w:t>
      </w:r>
      <w:r>
        <w:rPr>
          <w:rFonts w:hint="eastAsia" w:ascii="宋体" w:hAnsi="宋体" w:cs="宋体"/>
          <w:kern w:val="0"/>
          <w:szCs w:val="21"/>
          <w:highlight w:val="none"/>
        </w:rPr>
        <w:t>供应商在规定的投标有效期内修改其响应文件；</w:t>
      </w:r>
    </w:p>
    <w:p>
      <w:pPr>
        <w:shd w:val="clear" w:color="auto" w:fill="FFFFFF"/>
        <w:snapToGrid w:val="0"/>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（5）中标人在收到中标通知书后，无正当理由拒签合同协议书或未按采购文件规定提交履约担保。</w:t>
      </w:r>
    </w:p>
    <w:p>
      <w:pPr>
        <w:spacing w:line="316" w:lineRule="exact"/>
        <w:ind w:firstLine="218" w:firstLineChars="104"/>
        <w:jc w:val="both"/>
        <w:rPr>
          <w:rFonts w:hint="eastAsia" w:ascii="宋体" w:hAnsi="宋体" w:cs="宋体"/>
          <w:szCs w:val="21"/>
          <w:highlight w:val="none"/>
        </w:rPr>
      </w:pPr>
      <w:r>
        <w:rPr>
          <w:rFonts w:hint="eastAsia" w:ascii="宋体" w:hAnsi="宋体" w:cs="宋体"/>
          <w:szCs w:val="21"/>
          <w:highlight w:val="none"/>
        </w:rPr>
        <w:t>（6）上述不予退还投标保证金的情况给采购单位造成损失的，还要承担赔偿责任。</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4、投标</w:t>
      </w:r>
    </w:p>
    <w:p>
      <w:pPr>
        <w:spacing w:line="316" w:lineRule="exact"/>
        <w:jc w:val="both"/>
        <w:rPr>
          <w:rFonts w:hint="eastAsia" w:ascii="宋体" w:hAnsi="宋体" w:cs="宋体"/>
          <w:b/>
          <w:bCs/>
          <w:szCs w:val="21"/>
          <w:highlight w:val="none"/>
        </w:rPr>
      </w:pPr>
      <w:r>
        <w:rPr>
          <w:rFonts w:hint="eastAsia" w:ascii="宋体" w:hAnsi="宋体" w:cs="宋体"/>
          <w:b/>
          <w:bCs/>
          <w:szCs w:val="21"/>
          <w:highlight w:val="none"/>
        </w:rPr>
        <w:t>4.1.</w:t>
      </w:r>
      <w:r>
        <w:rPr>
          <w:rFonts w:hint="eastAsia"/>
          <w:highlight w:val="none"/>
        </w:rPr>
        <w:t xml:space="preserve"> </w:t>
      </w:r>
      <w:r>
        <w:rPr>
          <w:rFonts w:hint="eastAsia" w:ascii="宋体" w:hAnsi="宋体" w:cs="宋体"/>
          <w:b/>
          <w:bCs/>
          <w:szCs w:val="21"/>
          <w:highlight w:val="none"/>
        </w:rPr>
        <w:t>加密的电子响应文件应在响应文件递交截止时间前通过政采云平台上传完成。</w:t>
      </w:r>
    </w:p>
    <w:p>
      <w:pPr>
        <w:spacing w:line="316" w:lineRule="exact"/>
        <w:jc w:val="both"/>
        <w:rPr>
          <w:rFonts w:hint="eastAsia" w:ascii="宋体" w:hAnsi="宋体" w:cs="宋体"/>
          <w:b/>
          <w:bCs/>
          <w:szCs w:val="21"/>
          <w:highlight w:val="none"/>
        </w:rPr>
      </w:pPr>
      <w:r>
        <w:rPr>
          <w:rFonts w:hint="eastAsia" w:ascii="宋体" w:hAnsi="宋体" w:cs="宋体"/>
          <w:b/>
          <w:bCs/>
          <w:szCs w:val="21"/>
          <w:highlight w:val="none"/>
        </w:rPr>
        <w:t>4.2. 逾期上传或者未上传指定地点的响应文件，采购人不予受理。</w:t>
      </w:r>
    </w:p>
    <w:p>
      <w:pPr>
        <w:shd w:val="clear" w:color="auto" w:fill="FFFFFF"/>
        <w:snapToGrid w:val="0"/>
        <w:spacing w:line="316" w:lineRule="exact"/>
        <w:rPr>
          <w:rFonts w:hint="eastAsia" w:ascii="宋体" w:hAnsi="宋体" w:cs="宋体"/>
          <w:b/>
          <w:kern w:val="0"/>
          <w:szCs w:val="21"/>
          <w:highlight w:val="none"/>
        </w:rPr>
      </w:pPr>
      <w:r>
        <w:rPr>
          <w:rFonts w:hint="eastAsia" w:ascii="宋体" w:hAnsi="宋体" w:cs="宋体"/>
          <w:b/>
          <w:kern w:val="0"/>
          <w:szCs w:val="21"/>
          <w:highlight w:val="none"/>
        </w:rPr>
        <w:t>4.3</w:t>
      </w:r>
      <w:r>
        <w:rPr>
          <w:rFonts w:hint="eastAsia" w:ascii="宋体" w:hAnsi="宋体" w:cs="宋体"/>
          <w:b/>
          <w:bCs/>
          <w:szCs w:val="21"/>
          <w:highlight w:val="none"/>
        </w:rPr>
        <w:t xml:space="preserve">. </w:t>
      </w:r>
      <w:r>
        <w:rPr>
          <w:rFonts w:hint="eastAsia" w:ascii="宋体" w:hAnsi="宋体" w:cs="宋体"/>
          <w:b/>
          <w:kern w:val="0"/>
          <w:szCs w:val="21"/>
          <w:highlight w:val="none"/>
        </w:rPr>
        <w:t>响应文件的修改与撤回</w:t>
      </w:r>
    </w:p>
    <w:p>
      <w:pPr>
        <w:spacing w:line="316" w:lineRule="exact"/>
        <w:rPr>
          <w:rFonts w:hint="eastAsia" w:ascii="宋体" w:hAnsi="宋体" w:cs="宋体"/>
          <w:szCs w:val="21"/>
          <w:highlight w:val="none"/>
        </w:rPr>
      </w:pPr>
      <w:r>
        <w:rPr>
          <w:rFonts w:hint="eastAsia" w:ascii="宋体" w:hAnsi="宋体" w:cs="宋体"/>
          <w:szCs w:val="21"/>
          <w:highlight w:val="none"/>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316" w:lineRule="exact"/>
        <w:rPr>
          <w:rFonts w:hint="eastAsia" w:ascii="宋体" w:hAnsi="宋体" w:cs="宋体"/>
          <w:szCs w:val="21"/>
          <w:highlight w:val="none"/>
        </w:rPr>
      </w:pPr>
      <w:r>
        <w:rPr>
          <w:rFonts w:hint="eastAsia" w:ascii="宋体" w:hAnsi="宋体" w:cs="宋体"/>
          <w:szCs w:val="21"/>
          <w:highlight w:val="none"/>
        </w:rPr>
        <w:t>4.3.2供应商不得在开标时间起至投标有效期期满前撤回响应文件。</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5、</w:t>
      </w:r>
      <w:r>
        <w:rPr>
          <w:rFonts w:hint="eastAsia" w:ascii="宋体" w:hAnsi="宋体" w:cs="宋体"/>
          <w:b/>
          <w:bCs/>
          <w:spacing w:val="8"/>
          <w:kern w:val="0"/>
          <w:szCs w:val="21"/>
          <w:highlight w:val="none"/>
        </w:rPr>
        <w:t>开标</w:t>
      </w:r>
    </w:p>
    <w:p>
      <w:pPr>
        <w:spacing w:line="316" w:lineRule="exact"/>
        <w:rPr>
          <w:rFonts w:hint="eastAsia" w:ascii="宋体" w:hAnsi="宋体" w:cs="宋体"/>
          <w:szCs w:val="21"/>
          <w:highlight w:val="none"/>
        </w:rPr>
      </w:pPr>
      <w:r>
        <w:rPr>
          <w:rFonts w:hint="eastAsia" w:ascii="宋体" w:hAnsi="宋体" w:cs="宋体"/>
          <w:b/>
          <w:bCs/>
          <w:szCs w:val="21"/>
          <w:highlight w:val="none"/>
        </w:rPr>
        <w:t>5.1. 开标</w:t>
      </w:r>
    </w:p>
    <w:p>
      <w:pPr>
        <w:spacing w:line="316" w:lineRule="exact"/>
        <w:rPr>
          <w:rFonts w:hint="eastAsia" w:ascii="宋体" w:hAnsi="宋体" w:cs="宋体"/>
          <w:szCs w:val="21"/>
          <w:highlight w:val="none"/>
        </w:rPr>
      </w:pPr>
      <w:r>
        <w:rPr>
          <w:rFonts w:hint="eastAsia" w:ascii="宋体" w:hAnsi="宋体" w:cs="宋体"/>
          <w:szCs w:val="21"/>
          <w:highlight w:val="none"/>
        </w:rPr>
        <w:t>1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spacing w:line="316" w:lineRule="exact"/>
        <w:rPr>
          <w:rFonts w:hint="eastAsia" w:ascii="宋体" w:hAnsi="宋体" w:cs="宋体"/>
          <w:szCs w:val="21"/>
          <w:highlight w:val="none"/>
        </w:rPr>
      </w:pPr>
      <w:r>
        <w:rPr>
          <w:rFonts w:hint="eastAsia" w:ascii="宋体" w:hAnsi="宋体" w:cs="宋体"/>
          <w:szCs w:val="21"/>
          <w:highlight w:val="none"/>
        </w:rPr>
        <w:t>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spacing w:line="316" w:lineRule="exact"/>
        <w:jc w:val="center"/>
        <w:rPr>
          <w:rFonts w:hint="eastAsia" w:ascii="宋体" w:hAnsi="宋体" w:cs="宋体"/>
          <w:b/>
          <w:bCs/>
          <w:szCs w:val="21"/>
          <w:highlight w:val="none"/>
        </w:rPr>
      </w:pPr>
    </w:p>
    <w:p>
      <w:pPr>
        <w:spacing w:line="316" w:lineRule="exact"/>
        <w:jc w:val="center"/>
        <w:rPr>
          <w:rFonts w:hint="eastAsia" w:ascii="宋体" w:hAnsi="宋体" w:cs="宋体"/>
          <w:b/>
          <w:bCs/>
          <w:szCs w:val="21"/>
          <w:highlight w:val="none"/>
        </w:rPr>
      </w:pPr>
    </w:p>
    <w:p>
      <w:pPr>
        <w:spacing w:line="316" w:lineRule="exact"/>
        <w:jc w:val="center"/>
        <w:rPr>
          <w:rFonts w:hint="eastAsia" w:ascii="宋体" w:hAnsi="宋体" w:cs="宋体"/>
          <w:szCs w:val="21"/>
          <w:highlight w:val="none"/>
        </w:rPr>
      </w:pPr>
      <w:r>
        <w:rPr>
          <w:rFonts w:hint="eastAsia" w:ascii="宋体" w:hAnsi="宋体" w:cs="宋体"/>
          <w:b/>
          <w:bCs/>
          <w:szCs w:val="21"/>
          <w:highlight w:val="none"/>
        </w:rPr>
        <w:br w:type="page"/>
      </w:r>
      <w:r>
        <w:rPr>
          <w:rFonts w:hint="eastAsia" w:ascii="宋体" w:hAnsi="宋体" w:cs="宋体"/>
          <w:b/>
          <w:bCs/>
          <w:szCs w:val="21"/>
          <w:highlight w:val="none"/>
        </w:rPr>
        <w:t>6、评标</w:t>
      </w:r>
    </w:p>
    <w:p>
      <w:pPr>
        <w:spacing w:line="316" w:lineRule="exact"/>
        <w:rPr>
          <w:rFonts w:hint="eastAsia" w:ascii="宋体" w:hAnsi="宋体" w:cs="宋体"/>
          <w:b/>
          <w:bCs/>
          <w:szCs w:val="21"/>
          <w:highlight w:val="none"/>
        </w:rPr>
      </w:pPr>
    </w:p>
    <w:p>
      <w:pPr>
        <w:spacing w:line="316" w:lineRule="exact"/>
        <w:rPr>
          <w:rFonts w:hint="eastAsia" w:ascii="宋体" w:hAnsi="宋体" w:cs="宋体"/>
          <w:b/>
          <w:bCs/>
          <w:szCs w:val="21"/>
          <w:highlight w:val="none"/>
        </w:rPr>
      </w:pPr>
      <w:r>
        <w:rPr>
          <w:rFonts w:hint="eastAsia" w:ascii="宋体" w:hAnsi="宋体" w:cs="宋体"/>
          <w:b/>
          <w:bCs/>
          <w:szCs w:val="21"/>
          <w:highlight w:val="none"/>
        </w:rPr>
        <w:t>6.1．评标委员会</w:t>
      </w:r>
    </w:p>
    <w:p>
      <w:pPr>
        <w:spacing w:line="316" w:lineRule="exact"/>
        <w:rPr>
          <w:rFonts w:hint="eastAsia" w:ascii="宋体" w:hAnsi="宋体" w:cs="宋体"/>
          <w:color w:val="C00000"/>
          <w:szCs w:val="21"/>
          <w:highlight w:val="none"/>
        </w:rPr>
      </w:pPr>
      <w:r>
        <w:rPr>
          <w:rFonts w:hint="eastAsia" w:ascii="宋体" w:hAnsi="宋体" w:cs="宋体"/>
          <w:szCs w:val="21"/>
          <w:highlight w:val="none"/>
        </w:rPr>
        <w:t>6.1.1采购人根据招标货物和服务的特点依法组建评标委员会。</w:t>
      </w:r>
      <w:r>
        <w:rPr>
          <w:rFonts w:hint="eastAsia" w:ascii="宋体" w:hAnsi="宋体" w:cs="宋体"/>
          <w:bCs/>
          <w:kern w:val="0"/>
          <w:szCs w:val="21"/>
          <w:highlight w:val="none"/>
        </w:rPr>
        <w:t>评标委员会由采购人代表和有关技术、经济等方面的专家组成，成员人数应当为</w:t>
      </w:r>
      <w:r>
        <w:rPr>
          <w:rFonts w:hint="eastAsia" w:ascii="宋体" w:hAnsi="宋体" w:cs="宋体"/>
          <w:bCs/>
          <w:kern w:val="0"/>
          <w:szCs w:val="21"/>
          <w:highlight w:val="none"/>
          <w:u w:val="single"/>
        </w:rPr>
        <w:t xml:space="preserve"> 5</w:t>
      </w:r>
      <w:r>
        <w:rPr>
          <w:rFonts w:hint="eastAsia" w:ascii="宋体" w:hAnsi="宋体" w:cs="宋体"/>
          <w:bCs/>
          <w:kern w:val="0"/>
          <w:szCs w:val="21"/>
          <w:highlight w:val="none"/>
        </w:rPr>
        <w:t>人或以上单数，其中，政采云平台抽取技术、经济等方面的专家不得少于成员总数的2/3，</w:t>
      </w:r>
      <w:r>
        <w:rPr>
          <w:rFonts w:hint="eastAsia" w:ascii="宋体" w:hAnsi="宋体" w:cs="宋体"/>
          <w:szCs w:val="21"/>
          <w:highlight w:val="none"/>
        </w:rPr>
        <w:t>并对响应文件进行审查、评估和比较，并做出授予合同的建议。</w:t>
      </w:r>
    </w:p>
    <w:p>
      <w:pPr>
        <w:spacing w:line="316" w:lineRule="exact"/>
        <w:rPr>
          <w:rFonts w:hint="eastAsia" w:ascii="宋体" w:hAnsi="宋体" w:cs="宋体"/>
          <w:kern w:val="0"/>
          <w:szCs w:val="21"/>
          <w:highlight w:val="none"/>
        </w:rPr>
      </w:pPr>
      <w:r>
        <w:rPr>
          <w:rFonts w:hint="eastAsia" w:ascii="宋体" w:hAnsi="宋体" w:cs="宋体"/>
          <w:szCs w:val="21"/>
          <w:highlight w:val="none"/>
        </w:rPr>
        <w:t>6.1.2</w:t>
      </w:r>
      <w:r>
        <w:rPr>
          <w:rFonts w:hint="eastAsia" w:ascii="宋体" w:hAnsi="宋体" w:cs="宋体"/>
          <w:kern w:val="0"/>
          <w:szCs w:val="21"/>
          <w:highlight w:val="none"/>
        </w:rPr>
        <w:t xml:space="preserve">招标单位就采购文件征询过意见的专家，不得再作为评标专家参加评标。采购代理机构工作人员不得参加由本机构代理的招标项目的评标。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6.1.3评标委员会成员应当履行下列义务：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（一）遵纪守法，客观、公正、廉洁地履行职责；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（二）按照采购文件规定的评标方法和评标标准进行评标，对评审意见承担个人责任；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（三）对评标过程和结果，以及供应商的商业秘密保密；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（四）参与评标报告的起草；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（五）配合有关部门的投诉处理工作； </w:t>
      </w:r>
    </w:p>
    <w:p>
      <w:pPr>
        <w:spacing w:line="316" w:lineRule="exact"/>
        <w:ind w:firstLine="105" w:firstLineChars="50"/>
        <w:rPr>
          <w:rFonts w:hint="eastAsia" w:ascii="宋体" w:hAnsi="宋体" w:cs="宋体"/>
          <w:kern w:val="0"/>
          <w:szCs w:val="21"/>
          <w:highlight w:val="none"/>
        </w:rPr>
      </w:pPr>
      <w:r>
        <w:rPr>
          <w:rFonts w:hint="eastAsia" w:ascii="宋体" w:hAnsi="宋体" w:cs="宋体"/>
          <w:kern w:val="0"/>
          <w:szCs w:val="21"/>
          <w:highlight w:val="none"/>
        </w:rPr>
        <w:t xml:space="preserve">（六）配合招标单位答复供应商提出的质疑。 </w:t>
      </w:r>
    </w:p>
    <w:p>
      <w:pPr>
        <w:spacing w:line="316" w:lineRule="exact"/>
        <w:rPr>
          <w:rFonts w:hint="eastAsia" w:ascii="宋体" w:hAnsi="宋体" w:cs="宋体"/>
          <w:szCs w:val="21"/>
          <w:highlight w:val="none"/>
        </w:rPr>
      </w:pPr>
      <w:r>
        <w:rPr>
          <w:rFonts w:hint="eastAsia" w:ascii="宋体" w:hAnsi="宋体" w:cs="宋体"/>
          <w:b/>
          <w:bCs/>
          <w:szCs w:val="21"/>
          <w:highlight w:val="none"/>
        </w:rPr>
        <w:t>6.2．评标</w:t>
      </w:r>
    </w:p>
    <w:p>
      <w:pPr>
        <w:spacing w:line="316" w:lineRule="exact"/>
        <w:rPr>
          <w:rFonts w:hint="eastAsia" w:ascii="宋体" w:hAnsi="宋体" w:cs="宋体"/>
          <w:szCs w:val="21"/>
          <w:highlight w:val="none"/>
        </w:rPr>
      </w:pPr>
      <w:r>
        <w:rPr>
          <w:rFonts w:hint="eastAsia" w:ascii="宋体" w:hAnsi="宋体" w:cs="宋体"/>
          <w:szCs w:val="21"/>
          <w:highlight w:val="none"/>
        </w:rPr>
        <w:t>6.2.1本项目评标办法根据</w:t>
      </w:r>
      <w:r>
        <w:rPr>
          <w:rFonts w:hint="eastAsia" w:ascii="宋体" w:hAnsi="宋体" w:cs="宋体"/>
          <w:kern w:val="0"/>
          <w:szCs w:val="21"/>
          <w:highlight w:val="none"/>
        </w:rPr>
        <w:t>《政府采购货物和服务招标投标管理办法》（中华人民共和国财政部令第87号）</w:t>
      </w:r>
      <w:r>
        <w:rPr>
          <w:rFonts w:hint="eastAsia" w:ascii="宋体" w:hAnsi="宋体" w:cs="宋体"/>
          <w:szCs w:val="21"/>
          <w:highlight w:val="none"/>
        </w:rPr>
        <w:t>规定的评审标准，评标办法（详见第三章）。</w:t>
      </w:r>
    </w:p>
    <w:p>
      <w:pPr>
        <w:spacing w:line="316" w:lineRule="exact"/>
        <w:rPr>
          <w:rFonts w:hint="eastAsia" w:ascii="宋体" w:hAnsi="宋体" w:cs="宋体"/>
          <w:szCs w:val="21"/>
          <w:highlight w:val="none"/>
        </w:rPr>
      </w:pPr>
      <w:r>
        <w:rPr>
          <w:rFonts w:hint="eastAsia" w:ascii="宋体" w:hAnsi="宋体" w:cs="宋体"/>
          <w:szCs w:val="21"/>
          <w:highlight w:val="none"/>
        </w:rPr>
        <w:t>6.2.2对所有供应商的评估，都采用相同的程序和采购文件规定的评审标准。评议过程将严格按照采购文件规定的评标办法和标准进行。</w:t>
      </w:r>
    </w:p>
    <w:p>
      <w:pPr>
        <w:spacing w:line="316" w:lineRule="exact"/>
        <w:rPr>
          <w:rFonts w:hint="eastAsia" w:ascii="宋体" w:hAnsi="宋体" w:cs="宋体"/>
          <w:szCs w:val="21"/>
          <w:highlight w:val="none"/>
        </w:rPr>
      </w:pPr>
      <w:r>
        <w:rPr>
          <w:rFonts w:hint="eastAsia" w:ascii="宋体" w:hAnsi="宋体" w:cs="宋体"/>
          <w:szCs w:val="21"/>
          <w:highlight w:val="none"/>
        </w:rPr>
        <w:t>6.2.3有关响应文件的审查、澄清、评估和比较以及推荐中标候选人的一切情况都不得透露给任一供应商或与上述评标工作无关的人员。</w:t>
      </w:r>
    </w:p>
    <w:p>
      <w:pPr>
        <w:spacing w:line="316" w:lineRule="exact"/>
        <w:rPr>
          <w:rFonts w:hint="eastAsia" w:ascii="宋体" w:hAnsi="宋体" w:cs="宋体"/>
          <w:szCs w:val="21"/>
          <w:highlight w:val="none"/>
        </w:rPr>
      </w:pPr>
      <w:r>
        <w:rPr>
          <w:rFonts w:hint="eastAsia" w:ascii="宋体" w:hAnsi="宋体" w:cs="宋体"/>
          <w:szCs w:val="21"/>
          <w:highlight w:val="none"/>
        </w:rPr>
        <w:t>6.2.4供应商任何试图影响评委会对响应文件的评估、比较或者推荐候选人的行为，都将导致其投标被拒绝，并被没收投标保证金。</w:t>
      </w:r>
    </w:p>
    <w:p>
      <w:pPr>
        <w:spacing w:line="316" w:lineRule="exact"/>
        <w:rPr>
          <w:rFonts w:hint="eastAsia" w:ascii="宋体" w:hAnsi="宋体" w:cs="宋体"/>
          <w:szCs w:val="21"/>
          <w:highlight w:val="none"/>
        </w:rPr>
      </w:pPr>
      <w:r>
        <w:rPr>
          <w:rFonts w:hint="eastAsia" w:ascii="宋体" w:hAnsi="宋体" w:cs="宋体"/>
          <w:b/>
          <w:bCs/>
          <w:szCs w:val="21"/>
          <w:highlight w:val="none"/>
        </w:rPr>
        <w:t>6.3. 响应文件的初审</w:t>
      </w:r>
    </w:p>
    <w:p>
      <w:pPr>
        <w:spacing w:line="316" w:lineRule="exact"/>
        <w:rPr>
          <w:rFonts w:hint="eastAsia" w:ascii="宋体" w:hAnsi="宋体" w:cs="宋体"/>
          <w:szCs w:val="21"/>
          <w:highlight w:val="none"/>
        </w:rPr>
      </w:pPr>
      <w:r>
        <w:rPr>
          <w:rFonts w:hint="eastAsia" w:ascii="宋体" w:hAnsi="宋体" w:cs="宋体"/>
          <w:szCs w:val="21"/>
          <w:highlight w:val="none"/>
        </w:rPr>
        <w:t xml:space="preserve">6.3.1评委会将对响应文件进行检查，以确定响应文件是否完整、有无计算上的错误、是否提交了投标保证金、文件是否已正确签署。 </w:t>
      </w:r>
    </w:p>
    <w:p>
      <w:pPr>
        <w:spacing w:line="316" w:lineRule="exact"/>
        <w:rPr>
          <w:rFonts w:hint="eastAsia" w:ascii="宋体" w:hAnsi="宋体" w:cs="宋体"/>
          <w:b/>
          <w:bCs/>
          <w:szCs w:val="21"/>
          <w:highlight w:val="none"/>
        </w:rPr>
      </w:pPr>
      <w:r>
        <w:rPr>
          <w:rFonts w:hint="eastAsia" w:ascii="宋体" w:hAnsi="宋体" w:cs="宋体"/>
          <w:b/>
          <w:bCs/>
          <w:szCs w:val="21"/>
          <w:highlight w:val="none"/>
        </w:rPr>
        <w:t xml:space="preserve">6.4.资格性检查和符合性检查 </w:t>
      </w:r>
    </w:p>
    <w:p>
      <w:pPr>
        <w:spacing w:line="316" w:lineRule="exact"/>
        <w:rPr>
          <w:rFonts w:hint="eastAsia" w:ascii="宋体" w:hAnsi="宋体" w:cs="宋体"/>
          <w:szCs w:val="21"/>
          <w:highlight w:val="none"/>
        </w:rPr>
      </w:pPr>
      <w:r>
        <w:rPr>
          <w:rFonts w:hint="eastAsia" w:ascii="宋体" w:hAnsi="宋体" w:cs="宋体"/>
          <w:szCs w:val="21"/>
          <w:highlight w:val="none"/>
        </w:rPr>
        <w:t>6.4.4评标委员会判断响应文件的响应性仅基于响应文件本身而不靠外部证据。</w:t>
      </w:r>
    </w:p>
    <w:p>
      <w:pPr>
        <w:spacing w:line="316" w:lineRule="exact"/>
        <w:rPr>
          <w:rFonts w:hint="eastAsia" w:ascii="宋体" w:hAnsi="宋体" w:cs="宋体"/>
          <w:szCs w:val="21"/>
          <w:highlight w:val="none"/>
        </w:rPr>
      </w:pPr>
      <w:r>
        <w:rPr>
          <w:rFonts w:hint="eastAsia" w:ascii="宋体" w:hAnsi="宋体" w:cs="宋体"/>
          <w:szCs w:val="21"/>
          <w:highlight w:val="none"/>
        </w:rPr>
        <w:t>6.4.5评标委员会将拒绝被确定为非实质性响应的投标，供应商不能通过修正或撤销不符之处而使其投标成为实质性响应的投标。</w:t>
      </w:r>
    </w:p>
    <w:p>
      <w:pPr>
        <w:spacing w:line="316" w:lineRule="exact"/>
        <w:rPr>
          <w:rFonts w:hint="eastAsia" w:ascii="宋体" w:hAnsi="宋体" w:cs="宋体"/>
          <w:szCs w:val="21"/>
          <w:highlight w:val="none"/>
        </w:rPr>
      </w:pPr>
      <w:r>
        <w:rPr>
          <w:rFonts w:hint="eastAsia" w:ascii="宋体" w:hAnsi="宋体" w:cs="宋体"/>
          <w:b/>
          <w:bCs/>
          <w:szCs w:val="21"/>
          <w:highlight w:val="none"/>
        </w:rPr>
        <w:t>6.5.响应文件的澄清</w:t>
      </w:r>
      <w:r>
        <w:rPr>
          <w:rFonts w:hint="eastAsia" w:ascii="宋体" w:hAnsi="宋体" w:cs="宋体"/>
          <w:szCs w:val="21"/>
          <w:highlight w:val="none"/>
        </w:rPr>
        <w:t xml:space="preserve"> </w:t>
      </w:r>
    </w:p>
    <w:p>
      <w:pPr>
        <w:spacing w:line="316" w:lineRule="exact"/>
        <w:rPr>
          <w:rFonts w:hint="eastAsia" w:ascii="宋体" w:hAnsi="宋体" w:cs="宋体"/>
          <w:szCs w:val="21"/>
          <w:highlight w:val="none"/>
        </w:rPr>
      </w:pPr>
      <w:r>
        <w:rPr>
          <w:rFonts w:hint="eastAsia" w:ascii="宋体" w:hAnsi="宋体" w:cs="宋体"/>
          <w:szCs w:val="21"/>
          <w:highlight w:val="none"/>
        </w:rPr>
        <w:t>6.5.1评标委员会将允许供应商修改响应文件中不构成重大偏离的微小的、非正规、不一致或不规则地方，但这种允许不能损害或影响任何供应商的相对排序。</w:t>
      </w:r>
    </w:p>
    <w:p>
      <w:pPr>
        <w:spacing w:line="316" w:lineRule="exact"/>
        <w:rPr>
          <w:rFonts w:hint="eastAsia" w:ascii="宋体" w:hAnsi="宋体" w:cs="宋体"/>
          <w:szCs w:val="21"/>
          <w:highlight w:val="none"/>
        </w:rPr>
      </w:pPr>
      <w:r>
        <w:rPr>
          <w:rFonts w:hint="eastAsia" w:ascii="宋体" w:hAnsi="宋体" w:cs="宋体"/>
          <w:szCs w:val="21"/>
          <w:highlight w:val="none"/>
        </w:rPr>
        <w:t>6.5.2对于响应文件中含义不明确、同类问题表述不一致或者有明显文字和计算错误的内容，评标委员会应当以书面形式要求供应商作出必要的澄清、说明或者补正。</w:t>
      </w:r>
    </w:p>
    <w:p>
      <w:pPr>
        <w:spacing w:line="316" w:lineRule="exact"/>
        <w:rPr>
          <w:rFonts w:hint="eastAsia" w:ascii="宋体" w:hAnsi="宋体" w:cs="宋体"/>
          <w:szCs w:val="21"/>
          <w:highlight w:val="none"/>
        </w:rPr>
      </w:pPr>
      <w:r>
        <w:rPr>
          <w:rFonts w:hint="eastAsia" w:ascii="宋体" w:hAnsi="宋体" w:cs="宋体"/>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pPr>
        <w:spacing w:line="316" w:lineRule="exact"/>
        <w:rPr>
          <w:rFonts w:hint="eastAsia" w:ascii="宋体" w:hAnsi="宋体" w:cs="宋体"/>
          <w:szCs w:val="21"/>
          <w:highlight w:val="none"/>
        </w:rPr>
      </w:pPr>
      <w:r>
        <w:rPr>
          <w:rFonts w:hint="eastAsia" w:ascii="宋体" w:hAnsi="宋体" w:cs="宋体"/>
          <w:szCs w:val="21"/>
          <w:highlight w:val="none"/>
        </w:rPr>
        <w:t>6.5.3响应文件报价出现前后不一致的，除采购文件另有规定外，按照下列规定修正：</w:t>
      </w:r>
    </w:p>
    <w:p>
      <w:pPr>
        <w:spacing w:line="316" w:lineRule="exact"/>
        <w:ind w:left="160"/>
        <w:rPr>
          <w:rFonts w:hint="eastAsia" w:ascii="宋体" w:hAnsi="宋体" w:cs="宋体"/>
          <w:szCs w:val="21"/>
          <w:highlight w:val="none"/>
        </w:rPr>
      </w:pPr>
      <w:r>
        <w:rPr>
          <w:rFonts w:hint="eastAsia" w:ascii="宋体" w:hAnsi="宋体" w:cs="宋体"/>
          <w:szCs w:val="21"/>
          <w:highlight w:val="none"/>
        </w:rPr>
        <w:t>（一）响应文件中开标一览表（报价表）内容与响应文件中相应内容不一致的，以开标一览表（报价表）为准；</w:t>
      </w:r>
    </w:p>
    <w:p>
      <w:pPr>
        <w:spacing w:line="316" w:lineRule="exact"/>
        <w:ind w:left="160"/>
        <w:rPr>
          <w:rFonts w:hint="eastAsia" w:ascii="宋体" w:hAnsi="宋体" w:cs="宋体"/>
          <w:szCs w:val="21"/>
          <w:highlight w:val="none"/>
        </w:rPr>
      </w:pPr>
      <w:r>
        <w:rPr>
          <w:rFonts w:hint="eastAsia" w:ascii="宋体" w:hAnsi="宋体" w:cs="宋体"/>
          <w:szCs w:val="21"/>
          <w:highlight w:val="none"/>
        </w:rPr>
        <w:t>（二）大写金额和小写金额不一致的，以大写金额为准；</w:t>
      </w:r>
    </w:p>
    <w:p>
      <w:pPr>
        <w:spacing w:line="316" w:lineRule="exact"/>
        <w:ind w:left="160"/>
        <w:rPr>
          <w:rFonts w:hint="eastAsia" w:ascii="宋体" w:hAnsi="宋体" w:cs="宋体"/>
          <w:szCs w:val="21"/>
          <w:highlight w:val="none"/>
        </w:rPr>
      </w:pPr>
      <w:r>
        <w:rPr>
          <w:rFonts w:hint="eastAsia" w:ascii="宋体" w:hAnsi="宋体" w:cs="宋体"/>
          <w:szCs w:val="21"/>
          <w:highlight w:val="none"/>
        </w:rPr>
        <w:t>（三）单价金额小数点或者百分比有明显错位的，以开标一览表的总价为准，并修改单价；</w:t>
      </w:r>
    </w:p>
    <w:p>
      <w:pPr>
        <w:spacing w:line="316" w:lineRule="exact"/>
        <w:ind w:left="160"/>
        <w:rPr>
          <w:rFonts w:hint="eastAsia" w:ascii="宋体" w:hAnsi="宋体" w:cs="宋体"/>
          <w:szCs w:val="21"/>
          <w:highlight w:val="none"/>
        </w:rPr>
      </w:pPr>
      <w:r>
        <w:rPr>
          <w:rFonts w:hint="eastAsia" w:ascii="宋体" w:hAnsi="宋体" w:cs="宋体"/>
          <w:szCs w:val="21"/>
          <w:highlight w:val="none"/>
        </w:rPr>
        <w:t>（四）总价金额与按单价汇总金额不一致的，以单价金额计算结果为准。</w:t>
      </w:r>
    </w:p>
    <w:p>
      <w:pPr>
        <w:spacing w:line="316" w:lineRule="exact"/>
        <w:rPr>
          <w:rFonts w:hint="eastAsia" w:ascii="宋体" w:hAnsi="宋体" w:cs="宋体"/>
          <w:szCs w:val="21"/>
          <w:highlight w:val="none"/>
        </w:rPr>
      </w:pPr>
      <w:r>
        <w:rPr>
          <w:rFonts w:hint="eastAsia" w:ascii="宋体" w:hAnsi="宋体" w:cs="宋体"/>
          <w:szCs w:val="21"/>
          <w:highlight w:val="none"/>
        </w:rPr>
        <w:t>　　同时出现两种以上不一致的，按照前款规定的顺序修正。修正后的报价按照本章第6.5.2条第二款的规定经供应商确认后产生约束力，</w:t>
      </w:r>
      <w:r>
        <w:rPr>
          <w:rFonts w:hint="eastAsia" w:ascii="宋体" w:hAnsi="宋体" w:cs="宋体"/>
          <w:b/>
          <w:szCs w:val="21"/>
          <w:highlight w:val="none"/>
        </w:rPr>
        <w:t>供应商不确认的，其投标无效。</w:t>
      </w:r>
    </w:p>
    <w:p>
      <w:pPr>
        <w:spacing w:line="316" w:lineRule="exact"/>
        <w:rPr>
          <w:rFonts w:hint="eastAsia" w:ascii="宋体" w:hAnsi="宋体" w:cs="宋体"/>
          <w:szCs w:val="21"/>
          <w:highlight w:val="none"/>
        </w:rPr>
      </w:pPr>
      <w:r>
        <w:rPr>
          <w:rFonts w:hint="eastAsia" w:ascii="宋体" w:hAnsi="宋体" w:cs="宋体"/>
          <w:b/>
          <w:bCs/>
          <w:szCs w:val="21"/>
          <w:highlight w:val="none"/>
        </w:rPr>
        <w:t>6.6. 比较与评价</w:t>
      </w:r>
    </w:p>
    <w:p>
      <w:pPr>
        <w:spacing w:line="316" w:lineRule="exact"/>
        <w:rPr>
          <w:rFonts w:hint="eastAsia" w:ascii="宋体" w:hAnsi="宋体" w:cs="宋体"/>
          <w:szCs w:val="21"/>
          <w:highlight w:val="none"/>
        </w:rPr>
      </w:pPr>
      <w:r>
        <w:rPr>
          <w:rFonts w:hint="eastAsia" w:ascii="宋体" w:hAnsi="宋体" w:cs="宋体"/>
          <w:szCs w:val="21"/>
          <w:highlight w:val="none"/>
        </w:rPr>
        <w:t>6.6.1评标委员会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r>
        <w:rPr>
          <w:rFonts w:hint="eastAsia" w:ascii="宋体" w:hAnsi="宋体" w:cs="宋体"/>
          <w:b/>
          <w:szCs w:val="21"/>
          <w:highlight w:val="none"/>
        </w:rPr>
        <w:t>。</w:t>
      </w:r>
    </w:p>
    <w:p>
      <w:pPr>
        <w:spacing w:line="316" w:lineRule="exact"/>
        <w:rPr>
          <w:rFonts w:hint="eastAsia" w:ascii="宋体" w:hAnsi="宋体" w:cs="宋体"/>
          <w:szCs w:val="21"/>
          <w:highlight w:val="none"/>
        </w:rPr>
      </w:pPr>
      <w:r>
        <w:rPr>
          <w:rFonts w:hint="eastAsia" w:ascii="宋体" w:hAnsi="宋体" w:cs="宋体"/>
          <w:szCs w:val="21"/>
          <w:highlight w:val="none"/>
        </w:rPr>
        <w:t>6.6.2</w:t>
      </w:r>
      <w:r>
        <w:rPr>
          <w:rFonts w:hint="eastAsia" w:ascii="宋体" w:hAnsi="宋体" w:cs="宋体"/>
          <w:b/>
          <w:szCs w:val="21"/>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宋体" w:hAnsi="宋体" w:cs="宋体"/>
          <w:szCs w:val="21"/>
          <w:highlight w:val="none"/>
        </w:rPr>
        <w:t>。</w:t>
      </w:r>
    </w:p>
    <w:p>
      <w:pPr>
        <w:spacing w:line="316" w:lineRule="exact"/>
        <w:rPr>
          <w:rFonts w:hint="eastAsia" w:ascii="宋体" w:hAnsi="宋体" w:cs="宋体"/>
          <w:szCs w:val="21"/>
          <w:highlight w:val="none"/>
        </w:rPr>
      </w:pPr>
      <w:r>
        <w:rPr>
          <w:rFonts w:hint="eastAsia" w:ascii="宋体" w:hAnsi="宋体" w:cs="宋体"/>
          <w:szCs w:val="21"/>
          <w:highlight w:val="none"/>
        </w:rPr>
        <w:t>6.6.3 经评审后，若出现符合本须知规定的所有投标条件的供应商不足三家情形的，本次招标终止，除采购任务取消情形外，招标单位将依法重新组织招标或者采取其他方式采购。</w:t>
      </w:r>
    </w:p>
    <w:p>
      <w:pPr>
        <w:spacing w:line="316" w:lineRule="exact"/>
        <w:jc w:val="center"/>
        <w:rPr>
          <w:rFonts w:hint="eastAsia" w:ascii="宋体" w:hAnsi="宋体" w:cs="宋体"/>
          <w:b/>
          <w:bCs/>
          <w:szCs w:val="21"/>
          <w:highlight w:val="none"/>
        </w:rPr>
      </w:pPr>
      <w:r>
        <w:rPr>
          <w:rFonts w:hint="eastAsia" w:ascii="宋体" w:hAnsi="宋体" w:cs="宋体"/>
          <w:b/>
          <w:bCs/>
          <w:szCs w:val="21"/>
          <w:highlight w:val="none"/>
        </w:rPr>
        <w:t>7、定标与授予合同</w:t>
      </w:r>
    </w:p>
    <w:p>
      <w:pPr>
        <w:spacing w:line="316" w:lineRule="exact"/>
        <w:rPr>
          <w:rFonts w:hint="eastAsia" w:ascii="宋体" w:hAnsi="宋体" w:cs="宋体"/>
          <w:b/>
          <w:bCs/>
          <w:szCs w:val="21"/>
          <w:highlight w:val="none"/>
        </w:rPr>
      </w:pPr>
      <w:r>
        <w:rPr>
          <w:rFonts w:hint="eastAsia" w:ascii="宋体" w:hAnsi="宋体" w:cs="宋体"/>
          <w:b/>
          <w:bCs/>
          <w:szCs w:val="21"/>
          <w:highlight w:val="none"/>
        </w:rPr>
        <w:t>7.1. 定标准则</w:t>
      </w:r>
    </w:p>
    <w:p>
      <w:pPr>
        <w:spacing w:line="316" w:lineRule="exact"/>
        <w:rPr>
          <w:rFonts w:hint="eastAsia" w:ascii="宋体" w:hAnsi="宋体" w:cs="宋体"/>
          <w:szCs w:val="21"/>
          <w:highlight w:val="none"/>
        </w:rPr>
      </w:pPr>
      <w:r>
        <w:rPr>
          <w:rFonts w:hint="eastAsia" w:ascii="宋体" w:hAnsi="宋体" w:cs="宋体"/>
          <w:szCs w:val="21"/>
          <w:highlight w:val="none"/>
        </w:rPr>
        <w:t>7.1.1最低投标价不作为中标的保证。</w:t>
      </w:r>
    </w:p>
    <w:p>
      <w:pPr>
        <w:spacing w:line="316" w:lineRule="exact"/>
        <w:rPr>
          <w:rFonts w:hint="eastAsia" w:ascii="宋体" w:hAnsi="宋体" w:cs="宋体"/>
          <w:szCs w:val="21"/>
          <w:highlight w:val="none"/>
        </w:rPr>
      </w:pPr>
      <w:r>
        <w:rPr>
          <w:rFonts w:hint="eastAsia" w:ascii="宋体" w:hAnsi="宋体" w:cs="宋体"/>
          <w:szCs w:val="21"/>
          <w:highlight w:val="none"/>
        </w:rPr>
        <w:t>7.1.2响应文件满足采购文件全部实质性要求，且投标综合评分最高者为中标候选人。</w:t>
      </w:r>
    </w:p>
    <w:p>
      <w:pPr>
        <w:spacing w:line="316" w:lineRule="exact"/>
        <w:rPr>
          <w:rFonts w:hint="eastAsia" w:ascii="宋体" w:hAnsi="宋体" w:cs="宋体"/>
          <w:b/>
          <w:bCs/>
          <w:szCs w:val="21"/>
          <w:highlight w:val="none"/>
        </w:rPr>
      </w:pPr>
      <w:r>
        <w:rPr>
          <w:rFonts w:hint="eastAsia" w:ascii="宋体" w:hAnsi="宋体" w:cs="宋体"/>
          <w:b/>
          <w:bCs/>
          <w:szCs w:val="21"/>
          <w:highlight w:val="none"/>
        </w:rPr>
        <w:t>7.2. 中标通知</w:t>
      </w:r>
    </w:p>
    <w:p>
      <w:pPr>
        <w:spacing w:line="316" w:lineRule="exact"/>
        <w:rPr>
          <w:rFonts w:hint="eastAsia" w:ascii="宋体" w:hAnsi="宋体" w:cs="宋体"/>
          <w:szCs w:val="21"/>
          <w:highlight w:val="none"/>
        </w:rPr>
      </w:pPr>
      <w:r>
        <w:rPr>
          <w:rFonts w:hint="eastAsia" w:ascii="宋体" w:hAnsi="宋体" w:cs="宋体"/>
          <w:szCs w:val="21"/>
          <w:highlight w:val="none"/>
        </w:rPr>
        <w:t>7.2.1 评标结束后，评标结果经采购人确认后，在刊登本采购项目招标公告的媒介上对中标结果进行公示，公示期为1天；公示结束后采购代理机构向中标人发出中标通知书。中标通知书对采购人和中标人具有同等法律效力。中标通知书发出后，采购人改变中标结果，或者中标人放弃中标，应按相关法律、规章、规范性文件的要求承担相应的法律责任。供应商对中标公告有异议的，应当在知道或应当知道其权益受到损害之日起7个工作日内，以书面形式向采购人或采购代理机构提出质疑。</w:t>
      </w:r>
    </w:p>
    <w:p>
      <w:pPr>
        <w:spacing w:line="316" w:lineRule="exact"/>
        <w:rPr>
          <w:rFonts w:hint="eastAsia" w:ascii="宋体" w:hAnsi="宋体" w:cs="宋体"/>
          <w:szCs w:val="21"/>
          <w:highlight w:val="none"/>
        </w:rPr>
      </w:pPr>
      <w:r>
        <w:rPr>
          <w:rFonts w:hint="eastAsia" w:ascii="宋体" w:hAnsi="宋体" w:cs="宋体"/>
          <w:szCs w:val="21"/>
          <w:highlight w:val="none"/>
        </w:rPr>
        <w:t>7.2.3 《中标通知书》将作为签订合同的依据。《合同》签订后，《中标通知书》成为《合同》的一部分。</w:t>
      </w:r>
    </w:p>
    <w:p>
      <w:pPr>
        <w:spacing w:line="316" w:lineRule="exact"/>
        <w:rPr>
          <w:rFonts w:hint="eastAsia" w:ascii="宋体" w:hAnsi="宋体" w:cs="宋体"/>
          <w:szCs w:val="21"/>
          <w:highlight w:val="none"/>
        </w:rPr>
      </w:pPr>
      <w:r>
        <w:rPr>
          <w:rFonts w:hint="eastAsia" w:ascii="宋体" w:hAnsi="宋体" w:cs="宋体"/>
          <w:szCs w:val="21"/>
          <w:highlight w:val="none"/>
        </w:rPr>
        <w:t>7.2.4《中标通知书》发出后5个工作日内，采购代理机构将向未中标的供应商退还其投标保证金，具体退款手续详见本须知第3.6.6条。</w:t>
      </w:r>
    </w:p>
    <w:p>
      <w:pPr>
        <w:spacing w:line="316" w:lineRule="exact"/>
        <w:rPr>
          <w:rFonts w:hint="eastAsia" w:ascii="宋体" w:hAnsi="宋体" w:cs="宋体"/>
          <w:szCs w:val="21"/>
          <w:highlight w:val="none"/>
        </w:rPr>
      </w:pPr>
      <w:r>
        <w:rPr>
          <w:rFonts w:hint="eastAsia" w:ascii="宋体" w:hAnsi="宋体" w:cs="宋体"/>
          <w:szCs w:val="21"/>
          <w:highlight w:val="none"/>
        </w:rPr>
        <w:t>7.2.5在合同签订后5个工作日内，采购代理机构将向已中标的供应商退还其投标保证金，条件是已交纳招标代理中标服务费，具体退款手续详见本须知第3.6.7条。</w:t>
      </w:r>
    </w:p>
    <w:p>
      <w:pPr>
        <w:spacing w:line="316" w:lineRule="exact"/>
        <w:rPr>
          <w:rFonts w:hint="eastAsia" w:ascii="宋体" w:hAnsi="宋体" w:cs="宋体"/>
          <w:szCs w:val="21"/>
          <w:highlight w:val="none"/>
        </w:rPr>
      </w:pPr>
      <w:r>
        <w:rPr>
          <w:rFonts w:hint="eastAsia" w:ascii="宋体" w:hAnsi="宋体" w:cs="宋体"/>
          <w:b/>
          <w:bCs/>
          <w:szCs w:val="21"/>
          <w:highlight w:val="none"/>
        </w:rPr>
        <w:t>7.3. 签订合同</w:t>
      </w:r>
    </w:p>
    <w:p>
      <w:pPr>
        <w:spacing w:line="316" w:lineRule="exact"/>
        <w:rPr>
          <w:rFonts w:hint="eastAsia" w:ascii="宋体" w:hAnsi="宋体" w:cs="宋体"/>
          <w:szCs w:val="21"/>
          <w:highlight w:val="none"/>
        </w:rPr>
      </w:pPr>
      <w:r>
        <w:rPr>
          <w:rFonts w:hint="eastAsia" w:ascii="宋体" w:hAnsi="宋体" w:cs="宋体"/>
          <w:szCs w:val="21"/>
          <w:highlight w:val="none"/>
        </w:rPr>
        <w:t>7.3.1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spacing w:line="316" w:lineRule="exact"/>
        <w:rPr>
          <w:rFonts w:hint="eastAsia" w:ascii="宋体" w:hAnsi="宋体" w:cs="宋体"/>
          <w:szCs w:val="21"/>
          <w:highlight w:val="none"/>
        </w:rPr>
      </w:pPr>
      <w:r>
        <w:rPr>
          <w:rFonts w:hint="eastAsia" w:ascii="宋体" w:hAnsi="宋体" w:cs="宋体"/>
          <w:szCs w:val="21"/>
          <w:highlight w:val="none"/>
        </w:rPr>
        <w:t>7.3.2采购文件、采购文件的修改文件、成交供应商的响应文件、补充或修改的文件及澄清或承诺文件等，均为双方签订《合同》的组成部分，并与《合同》一并作为本采购文件所列采购项目的互补性法律文件，与《合同》具有同等法律效力。</w:t>
      </w:r>
    </w:p>
    <w:p>
      <w:pPr>
        <w:spacing w:line="316" w:lineRule="exact"/>
        <w:rPr>
          <w:rFonts w:hint="eastAsia" w:ascii="宋体" w:hAnsi="宋体" w:cs="宋体"/>
          <w:szCs w:val="21"/>
          <w:highlight w:val="none"/>
        </w:rPr>
      </w:pPr>
      <w:r>
        <w:rPr>
          <w:rFonts w:hint="eastAsia" w:ascii="宋体" w:hAnsi="宋体" w:cs="宋体"/>
          <w:szCs w:val="21"/>
          <w:highlight w:val="none"/>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16" w:lineRule="exact"/>
        <w:rPr>
          <w:rFonts w:hint="eastAsia" w:ascii="宋体" w:hAnsi="宋体" w:cs="宋体"/>
          <w:szCs w:val="21"/>
          <w:highlight w:val="none"/>
        </w:rPr>
      </w:pPr>
      <w:r>
        <w:rPr>
          <w:rFonts w:hint="eastAsia" w:ascii="宋体" w:hAnsi="宋体" w:cs="宋体"/>
          <w:szCs w:val="21"/>
          <w:highlight w:val="none"/>
        </w:rPr>
        <w:t>7.3.4本次招标经评审得分排名第一的供应商为中标候选人，签订合同前甲方将进行实地考察，如发现人员、车辆或仓储能力、供货能力等任何一项弄虚作假，取消中标资格，并列入新疆医科大学招投标不诚信名单，由得分排名第二名供应商（以此类推）前三名替补。</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8、重新招标和其他方式采购</w:t>
      </w:r>
    </w:p>
    <w:p>
      <w:pPr>
        <w:spacing w:line="316" w:lineRule="exact"/>
        <w:rPr>
          <w:rFonts w:hint="eastAsia" w:ascii="宋体" w:hAnsi="宋体" w:cs="宋体"/>
          <w:b/>
          <w:szCs w:val="21"/>
          <w:highlight w:val="none"/>
        </w:rPr>
      </w:pPr>
      <w:r>
        <w:rPr>
          <w:rFonts w:hint="eastAsia" w:ascii="宋体" w:hAnsi="宋体" w:cs="宋体"/>
          <w:b/>
          <w:szCs w:val="21"/>
          <w:highlight w:val="none"/>
        </w:rPr>
        <w:t>8.1重新招标</w:t>
      </w:r>
    </w:p>
    <w:p>
      <w:pPr>
        <w:spacing w:line="316" w:lineRule="exact"/>
        <w:rPr>
          <w:rFonts w:hint="eastAsia" w:ascii="宋体" w:hAnsi="宋体" w:cs="宋体"/>
          <w:szCs w:val="21"/>
          <w:highlight w:val="none"/>
        </w:rPr>
      </w:pPr>
      <w:r>
        <w:rPr>
          <w:rFonts w:hint="eastAsia" w:ascii="宋体" w:hAnsi="宋体" w:cs="宋体"/>
          <w:szCs w:val="21"/>
          <w:highlight w:val="none"/>
        </w:rPr>
        <w:t>8.1.1在招标采购中，出现下列情形之一的，应当在废标后重新招标：</w:t>
      </w:r>
    </w:p>
    <w:p>
      <w:pPr>
        <w:spacing w:line="316" w:lineRule="exact"/>
        <w:rPr>
          <w:rFonts w:hint="eastAsia" w:ascii="宋体" w:hAnsi="宋体" w:cs="宋体"/>
          <w:szCs w:val="21"/>
          <w:highlight w:val="none"/>
        </w:rPr>
      </w:pPr>
      <w:r>
        <w:rPr>
          <w:rFonts w:hint="eastAsia" w:ascii="宋体" w:hAnsi="宋体" w:cs="宋体"/>
          <w:szCs w:val="21"/>
          <w:highlight w:val="none"/>
        </w:rPr>
        <w:t>　（1）符合专业条件的供应商或者对采购文件作实质响应的供应商不足三家的；</w:t>
      </w:r>
    </w:p>
    <w:p>
      <w:pPr>
        <w:spacing w:line="316" w:lineRule="exact"/>
        <w:rPr>
          <w:rFonts w:hint="eastAsia" w:ascii="宋体" w:hAnsi="宋体" w:cs="宋体"/>
          <w:szCs w:val="21"/>
          <w:highlight w:val="none"/>
        </w:rPr>
      </w:pPr>
      <w:r>
        <w:rPr>
          <w:rFonts w:hint="eastAsia" w:ascii="宋体" w:hAnsi="宋体" w:cs="宋体"/>
          <w:szCs w:val="21"/>
          <w:highlight w:val="none"/>
        </w:rPr>
        <w:t>　（2）出现影响采购公正的违法、违规行为的；</w:t>
      </w:r>
    </w:p>
    <w:p>
      <w:pPr>
        <w:spacing w:line="316" w:lineRule="exact"/>
        <w:rPr>
          <w:rFonts w:hint="eastAsia" w:ascii="宋体" w:hAnsi="宋体" w:cs="宋体"/>
          <w:szCs w:val="21"/>
          <w:highlight w:val="none"/>
        </w:rPr>
      </w:pPr>
      <w:r>
        <w:rPr>
          <w:rFonts w:hint="eastAsia" w:ascii="宋体" w:hAnsi="宋体" w:cs="宋体"/>
          <w:szCs w:val="21"/>
          <w:highlight w:val="none"/>
        </w:rPr>
        <w:t>　（3）供应商的报价均超过了采购预算或价格结算标准的，采购人不能支付的；</w:t>
      </w:r>
    </w:p>
    <w:p>
      <w:pPr>
        <w:spacing w:line="316" w:lineRule="exact"/>
        <w:rPr>
          <w:rFonts w:hint="eastAsia" w:ascii="宋体" w:hAnsi="宋体" w:cs="宋体"/>
          <w:szCs w:val="21"/>
          <w:highlight w:val="none"/>
        </w:rPr>
      </w:pPr>
      <w:r>
        <w:rPr>
          <w:rFonts w:hint="eastAsia" w:ascii="宋体" w:hAnsi="宋体" w:cs="宋体"/>
          <w:szCs w:val="21"/>
          <w:highlight w:val="none"/>
        </w:rPr>
        <w:t>　（4）因重大变故，采购任务取消的。</w:t>
      </w:r>
    </w:p>
    <w:p>
      <w:pPr>
        <w:spacing w:line="316" w:lineRule="exact"/>
        <w:rPr>
          <w:rFonts w:hint="eastAsia" w:ascii="宋体" w:hAnsi="宋体" w:cs="宋体"/>
          <w:szCs w:val="21"/>
          <w:highlight w:val="none"/>
        </w:rPr>
      </w:pPr>
      <w:r>
        <w:rPr>
          <w:rFonts w:hint="eastAsia" w:ascii="宋体" w:hAnsi="宋体" w:cs="宋体"/>
          <w:szCs w:val="21"/>
          <w:highlight w:val="none"/>
        </w:rPr>
        <w:t>8.1.2如果排名第一、二的中标候选人，直至排名第三的中标候选人因不可抗力或自身原因放弃中标结果，本次招标宣布失败。采购人应重新组织招标。</w:t>
      </w:r>
    </w:p>
    <w:p>
      <w:pPr>
        <w:spacing w:line="316" w:lineRule="exact"/>
        <w:rPr>
          <w:rFonts w:hint="eastAsia" w:ascii="宋体" w:hAnsi="宋体" w:cs="宋体"/>
          <w:b/>
          <w:szCs w:val="21"/>
          <w:highlight w:val="none"/>
        </w:rPr>
      </w:pPr>
      <w:r>
        <w:rPr>
          <w:rFonts w:hint="eastAsia" w:ascii="宋体" w:hAnsi="宋体" w:cs="宋体"/>
          <w:b/>
          <w:szCs w:val="21"/>
          <w:highlight w:val="none"/>
        </w:rPr>
        <w:t>8.2其他方式采购</w:t>
      </w:r>
    </w:p>
    <w:p>
      <w:pPr>
        <w:spacing w:line="316" w:lineRule="exact"/>
        <w:rPr>
          <w:rFonts w:hint="eastAsia" w:ascii="宋体" w:hAnsi="宋体" w:cs="宋体"/>
          <w:szCs w:val="21"/>
          <w:highlight w:val="none"/>
        </w:rPr>
      </w:pPr>
      <w:r>
        <w:rPr>
          <w:rFonts w:hint="eastAsia" w:ascii="宋体" w:hAnsi="宋体" w:cs="宋体"/>
          <w:szCs w:val="21"/>
          <w:highlight w:val="none"/>
        </w:rPr>
        <w:t>8.2.1需要采取其他方式采购的，应当在采购活动开始前获得设区的市、自治州以上人民政府采购监督管理部门或者政府有关部门批准。</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9、纪律和监督</w:t>
      </w:r>
    </w:p>
    <w:p>
      <w:pPr>
        <w:spacing w:line="316" w:lineRule="exact"/>
        <w:rPr>
          <w:rFonts w:hint="eastAsia" w:ascii="宋体" w:hAnsi="宋体" w:cs="宋体"/>
          <w:b/>
          <w:szCs w:val="21"/>
          <w:highlight w:val="none"/>
        </w:rPr>
      </w:pPr>
      <w:r>
        <w:rPr>
          <w:rFonts w:hint="eastAsia" w:ascii="宋体" w:hAnsi="宋体" w:cs="宋体"/>
          <w:b/>
          <w:szCs w:val="21"/>
          <w:highlight w:val="none"/>
        </w:rPr>
        <w:t>9.1 对采购人的纪律要求</w:t>
      </w:r>
    </w:p>
    <w:p>
      <w:pPr>
        <w:spacing w:line="316" w:lineRule="exact"/>
        <w:rPr>
          <w:rFonts w:hint="eastAsia" w:ascii="宋体" w:hAnsi="宋体" w:cs="宋体"/>
          <w:b/>
          <w:szCs w:val="21"/>
          <w:highlight w:val="none"/>
        </w:rPr>
      </w:pPr>
      <w:r>
        <w:rPr>
          <w:rFonts w:hint="eastAsia" w:ascii="宋体" w:hAnsi="宋体" w:cs="宋体"/>
          <w:szCs w:val="21"/>
          <w:highlight w:val="none"/>
        </w:rPr>
        <w:t xml:space="preserve">    采购人不得泄露招标投标活动中应当保密的情况和资料，不得与供应商串通损害国家利益、社会公共利益或者他人合法利益。采购人不得有下列行为之一：</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（1）与供应商恶意串通的；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（2）在采购过程中接受贿赂或者获取其他不正当利益的；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（3）在有关部门依法实施的监督检查中提供虚假情况的；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（4）开标前泄露已获取采购文件的潜在供应商的名称、数量、标底或者其他可能影响公平竞争的有关招标投标情况的。 </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（5）法律、法规规定的其他违法、违规情形。</w:t>
      </w:r>
    </w:p>
    <w:p>
      <w:pPr>
        <w:spacing w:line="316" w:lineRule="exact"/>
        <w:rPr>
          <w:rFonts w:hint="eastAsia" w:ascii="宋体" w:hAnsi="宋体" w:cs="宋体"/>
          <w:b/>
          <w:szCs w:val="21"/>
          <w:highlight w:val="none"/>
        </w:rPr>
      </w:pPr>
      <w:r>
        <w:rPr>
          <w:rFonts w:hint="eastAsia" w:ascii="宋体" w:hAnsi="宋体" w:cs="宋体"/>
          <w:b/>
          <w:szCs w:val="21"/>
          <w:highlight w:val="none"/>
        </w:rPr>
        <w:t>9.2 对供应商的纪律要求</w:t>
      </w:r>
    </w:p>
    <w:p>
      <w:pPr>
        <w:spacing w:line="316" w:lineRule="exact"/>
        <w:ind w:right="248"/>
        <w:rPr>
          <w:rFonts w:hint="eastAsia" w:ascii="宋体" w:hAnsi="宋体" w:cs="宋体"/>
          <w:szCs w:val="21"/>
          <w:highlight w:val="none"/>
        </w:rPr>
      </w:pPr>
      <w:r>
        <w:rPr>
          <w:rFonts w:hint="eastAsia" w:ascii="宋体" w:hAnsi="宋体" w:cs="宋体"/>
          <w:szCs w:val="21"/>
          <w:highlight w:val="none"/>
        </w:rPr>
        <w:t>9.2.1供应商不得相互串通投标或者与采购人串通投标，不得向采购人或者评标委员会成员行贿谋取中标，不得以其它方式弄虚作假骗取中标；供应商不得以任何方式干扰、影响评标工作。</w:t>
      </w:r>
      <w:bookmarkStart w:id="29" w:name="_Toc221950237"/>
      <w:r>
        <w:rPr>
          <w:rFonts w:hint="eastAsia" w:ascii="宋体" w:hAnsi="宋体" w:cs="宋体"/>
          <w:szCs w:val="21"/>
          <w:highlight w:val="none"/>
        </w:rPr>
        <w:t>供应商不得有下列行为之一：</w:t>
      </w:r>
    </w:p>
    <w:bookmarkEnd w:id="29"/>
    <w:p>
      <w:pPr>
        <w:spacing w:line="316" w:lineRule="exact"/>
        <w:ind w:firstLine="210" w:firstLineChars="100"/>
        <w:rPr>
          <w:rFonts w:hint="eastAsia" w:ascii="宋体" w:hAnsi="宋体" w:cs="宋体"/>
          <w:kern w:val="0"/>
          <w:szCs w:val="21"/>
          <w:highlight w:val="none"/>
        </w:rPr>
      </w:pPr>
      <w:bookmarkStart w:id="30" w:name="_Toc221950238"/>
      <w:r>
        <w:rPr>
          <w:rFonts w:hint="eastAsia" w:ascii="宋体" w:hAnsi="宋体" w:cs="宋体"/>
          <w:kern w:val="0"/>
          <w:szCs w:val="21"/>
          <w:highlight w:val="none"/>
        </w:rPr>
        <w:t xml:space="preserve">（1）提供虚假材料谋取中标的；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（2）采取不正当手段诋毁、排挤其他供应商的；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（3）与采购单位、其他供应商恶意串通的；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（4）向采购单位行贿或者提供其他不正当利益的；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（5）在招标过程中与采购单位进行协商谈判、不按照采购文件和中标供应商的响应文件订立合同，或者与采购人另行订立背离合同实质性内容的协议的；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xml:space="preserve">　（6）拒绝有关部门监督检查或者提供虚假情况的； </w:t>
      </w:r>
    </w:p>
    <w:p>
      <w:pPr>
        <w:spacing w:line="316" w:lineRule="exact"/>
        <w:ind w:firstLine="210" w:firstLineChars="100"/>
        <w:rPr>
          <w:rFonts w:hint="eastAsia" w:ascii="宋体" w:hAnsi="宋体" w:cs="宋体"/>
          <w:szCs w:val="21"/>
          <w:highlight w:val="none"/>
        </w:rPr>
      </w:pPr>
      <w:r>
        <w:rPr>
          <w:rFonts w:hint="eastAsia" w:ascii="宋体" w:hAnsi="宋体" w:cs="宋体"/>
          <w:szCs w:val="21"/>
          <w:highlight w:val="none"/>
        </w:rPr>
        <w:t>（7）法律、法规规定的其他违法、违规情形。</w:t>
      </w:r>
    </w:p>
    <w:bookmarkEnd w:id="30"/>
    <w:p>
      <w:pPr>
        <w:spacing w:line="316" w:lineRule="exact"/>
        <w:rPr>
          <w:rFonts w:hint="eastAsia" w:ascii="宋体" w:hAnsi="宋体" w:cs="宋体"/>
          <w:b/>
          <w:szCs w:val="21"/>
          <w:highlight w:val="none"/>
        </w:rPr>
      </w:pPr>
      <w:r>
        <w:rPr>
          <w:rFonts w:hint="eastAsia" w:ascii="宋体" w:hAnsi="宋体" w:cs="宋体"/>
          <w:b/>
          <w:szCs w:val="21"/>
          <w:highlight w:val="none"/>
        </w:rPr>
        <w:t>9.3 对评标委员会成员的纪律要求</w:t>
      </w:r>
    </w:p>
    <w:p>
      <w:pPr>
        <w:spacing w:line="316"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评标委员会成员不得收受他人的财物或者其他好处，不得向他人透漏对响应文件的评审和比较、中标候选人的推荐情况以及评标有关的其他情况。在评标活动中，评标委员会成员不得擅离职守，影响评标程序正常进行。评标委员不得有下列行为之一：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（1）明知应当回避而未主动回避的；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（2）在知道自己为评委会成员身份后至评标结束前的时段内私下接触供应商的；</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（3）在评标过程中擅离职守，影响评标程序正常进行的； </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（4）在评标过程中有明显不合理或者不正当倾向性的； </w:t>
      </w:r>
    </w:p>
    <w:p>
      <w:pPr>
        <w:spacing w:line="316" w:lineRule="exact"/>
        <w:rPr>
          <w:rFonts w:hint="eastAsia" w:ascii="宋体" w:hAnsi="宋体" w:cs="宋体"/>
          <w:kern w:val="0"/>
          <w:szCs w:val="21"/>
          <w:highlight w:val="none"/>
        </w:rPr>
      </w:pPr>
      <w:r>
        <w:rPr>
          <w:rFonts w:hint="eastAsia" w:ascii="宋体" w:hAnsi="宋体" w:cs="宋体"/>
          <w:kern w:val="0"/>
          <w:szCs w:val="21"/>
          <w:highlight w:val="none"/>
        </w:rPr>
        <w:t>　（5）未按采购文件规定的评标方法和标准进行评标的。</w:t>
      </w:r>
    </w:p>
    <w:p>
      <w:pPr>
        <w:spacing w:line="316"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（6）</w:t>
      </w:r>
      <w:r>
        <w:rPr>
          <w:rFonts w:hint="eastAsia" w:ascii="宋体" w:hAnsi="宋体" w:cs="宋体"/>
          <w:szCs w:val="21"/>
          <w:highlight w:val="none"/>
        </w:rPr>
        <w:t>法律、法规规定的其他违法、违规情形。</w:t>
      </w:r>
      <w:r>
        <w:rPr>
          <w:rFonts w:hint="eastAsia" w:ascii="宋体" w:hAnsi="宋体" w:cs="宋体"/>
          <w:kern w:val="0"/>
          <w:szCs w:val="21"/>
          <w:highlight w:val="none"/>
        </w:rPr>
        <w:t xml:space="preserve"> </w:t>
      </w:r>
    </w:p>
    <w:p>
      <w:pPr>
        <w:spacing w:line="316" w:lineRule="exact"/>
        <w:rPr>
          <w:rFonts w:hint="eastAsia" w:ascii="宋体" w:hAnsi="宋体" w:cs="宋体"/>
          <w:b/>
          <w:szCs w:val="21"/>
          <w:highlight w:val="none"/>
        </w:rPr>
      </w:pPr>
      <w:r>
        <w:rPr>
          <w:rFonts w:hint="eastAsia" w:ascii="宋体" w:hAnsi="宋体" w:cs="宋体"/>
          <w:b/>
          <w:szCs w:val="21"/>
          <w:highlight w:val="none"/>
        </w:rPr>
        <w:t>9.4 对与评标活动有关的工作人员的纪律要求</w:t>
      </w:r>
    </w:p>
    <w:p>
      <w:pPr>
        <w:spacing w:line="316" w:lineRule="exact"/>
        <w:rPr>
          <w:rFonts w:hint="eastAsia" w:ascii="宋体" w:hAnsi="宋体" w:cs="宋体"/>
          <w:szCs w:val="21"/>
          <w:highlight w:val="none"/>
        </w:rPr>
      </w:pPr>
      <w:r>
        <w:rPr>
          <w:rFonts w:hint="eastAsia" w:ascii="宋体" w:hAnsi="宋体" w:cs="宋体"/>
          <w:szCs w:val="21"/>
          <w:highlight w:val="none"/>
        </w:rPr>
        <w:t xml:space="preserve">   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pPr>
        <w:spacing w:line="316" w:lineRule="exact"/>
        <w:rPr>
          <w:rFonts w:hint="eastAsia" w:ascii="宋体" w:hAnsi="宋体" w:cs="宋体"/>
          <w:b/>
          <w:szCs w:val="21"/>
          <w:highlight w:val="none"/>
        </w:rPr>
      </w:pPr>
      <w:r>
        <w:rPr>
          <w:rFonts w:hint="eastAsia" w:ascii="宋体" w:hAnsi="宋体" w:cs="宋体"/>
          <w:b/>
          <w:szCs w:val="21"/>
          <w:highlight w:val="none"/>
        </w:rPr>
        <w:t>9.5 监督检查</w:t>
      </w:r>
    </w:p>
    <w:p>
      <w:pPr>
        <w:spacing w:line="316" w:lineRule="exact"/>
        <w:rPr>
          <w:rFonts w:hint="eastAsia" w:ascii="宋体" w:hAnsi="宋体" w:cs="宋体"/>
          <w:szCs w:val="21"/>
          <w:highlight w:val="none"/>
        </w:rPr>
      </w:pPr>
      <w:r>
        <w:rPr>
          <w:rFonts w:hint="eastAsia" w:ascii="宋体" w:hAnsi="宋体" w:cs="宋体"/>
          <w:szCs w:val="21"/>
          <w:highlight w:val="none"/>
        </w:rPr>
        <w:t>9.5.1政府采购监督管理部门应对在政府采购活动中的当事人有关政府采购的法律、行政法规和规章的执行情况和采购范围、采购方式和采购程序的执行等情况进行监督检查。</w:t>
      </w:r>
    </w:p>
    <w:p>
      <w:pPr>
        <w:spacing w:line="316" w:lineRule="exact"/>
        <w:rPr>
          <w:rFonts w:hint="eastAsia" w:ascii="宋体" w:hAnsi="宋体" w:cs="宋体"/>
          <w:szCs w:val="21"/>
          <w:highlight w:val="none"/>
        </w:rPr>
      </w:pPr>
      <w:r>
        <w:rPr>
          <w:rFonts w:hint="eastAsia" w:ascii="宋体" w:hAnsi="宋体" w:cs="宋体"/>
          <w:szCs w:val="21"/>
          <w:highlight w:val="none"/>
        </w:rPr>
        <w:t>9.5.2招标项目行政监督部门可视情依法派员对招标活动的全程进行监督。</w:t>
      </w:r>
    </w:p>
    <w:p>
      <w:pPr>
        <w:spacing w:line="316" w:lineRule="exact"/>
        <w:jc w:val="center"/>
        <w:rPr>
          <w:rFonts w:hint="eastAsia" w:ascii="宋体" w:hAnsi="宋体" w:cs="宋体"/>
          <w:b/>
          <w:szCs w:val="21"/>
          <w:highlight w:val="none"/>
        </w:rPr>
      </w:pPr>
      <w:r>
        <w:rPr>
          <w:rFonts w:hint="eastAsia" w:ascii="宋体" w:hAnsi="宋体" w:cs="宋体"/>
          <w:b/>
          <w:szCs w:val="21"/>
          <w:highlight w:val="none"/>
        </w:rPr>
        <w:t>10、需要补充的其他内容</w:t>
      </w:r>
    </w:p>
    <w:p>
      <w:pPr>
        <w:spacing w:line="316" w:lineRule="exact"/>
        <w:rPr>
          <w:rFonts w:hint="eastAsia" w:ascii="宋体" w:hAnsi="宋体" w:cs="宋体"/>
          <w:b/>
          <w:szCs w:val="21"/>
          <w:highlight w:val="none"/>
        </w:rPr>
      </w:pPr>
      <w:r>
        <w:rPr>
          <w:rFonts w:hint="eastAsia" w:ascii="宋体" w:hAnsi="宋体" w:cs="宋体"/>
          <w:b/>
          <w:szCs w:val="21"/>
          <w:highlight w:val="none"/>
        </w:rPr>
        <w:t>10.1质疑</w:t>
      </w:r>
    </w:p>
    <w:p>
      <w:pPr>
        <w:spacing w:line="316" w:lineRule="exact"/>
        <w:rPr>
          <w:rFonts w:hint="eastAsia" w:ascii="宋体" w:hAnsi="宋体" w:cs="宋体"/>
          <w:szCs w:val="21"/>
          <w:highlight w:val="none"/>
        </w:rPr>
      </w:pPr>
      <w:r>
        <w:rPr>
          <w:rFonts w:hint="eastAsia" w:ascii="宋体" w:hAnsi="宋体" w:cs="宋体"/>
          <w:szCs w:val="21"/>
          <w:highlight w:val="none"/>
        </w:rPr>
        <w:t>10.1.1供应商对政府采购活动事项有疑问的，可以向采购人提出询问，采购人应当及时作出答复，但答复的内容不得涉及商业秘密。</w:t>
      </w:r>
    </w:p>
    <w:p>
      <w:pPr>
        <w:spacing w:line="316" w:lineRule="exact"/>
        <w:rPr>
          <w:rFonts w:hint="eastAsia" w:ascii="宋体" w:hAnsi="宋体" w:cs="宋体"/>
          <w:szCs w:val="21"/>
          <w:highlight w:val="none"/>
        </w:rPr>
      </w:pPr>
      <w:r>
        <w:rPr>
          <w:rFonts w:hint="eastAsia" w:ascii="宋体" w:hAnsi="宋体" w:cs="宋体"/>
          <w:szCs w:val="21"/>
          <w:highlight w:val="none"/>
        </w:rPr>
        <w:t>10.1.2供应商认为采购文件、采购过程和成交结果使自己的权益受到损害的，可以在知道或者应知其权益受到损害之日起七个工作日内，以书面形式向采购人提出质疑。</w:t>
      </w:r>
    </w:p>
    <w:p>
      <w:pPr>
        <w:spacing w:line="316" w:lineRule="exact"/>
        <w:rPr>
          <w:rFonts w:hint="eastAsia" w:ascii="宋体" w:hAnsi="宋体" w:cs="宋体"/>
          <w:szCs w:val="21"/>
          <w:highlight w:val="none"/>
        </w:rPr>
      </w:pPr>
      <w:r>
        <w:rPr>
          <w:rFonts w:hint="eastAsia" w:ascii="宋体" w:hAnsi="宋体" w:cs="宋体"/>
          <w:szCs w:val="21"/>
          <w:highlight w:val="none"/>
        </w:rPr>
        <w:t>10.1.3采购人应当在收到供应商的书面质疑后七个工作日内作出答复，并以书面形式通知质疑供应商和其他有关供应商，但答复的内容不得涉及商业秘密。</w:t>
      </w:r>
    </w:p>
    <w:p>
      <w:pPr>
        <w:spacing w:line="316" w:lineRule="exact"/>
        <w:rPr>
          <w:rFonts w:hint="eastAsia" w:ascii="宋体" w:hAnsi="宋体" w:cs="宋体"/>
          <w:szCs w:val="21"/>
          <w:highlight w:val="none"/>
        </w:rPr>
      </w:pPr>
      <w:r>
        <w:rPr>
          <w:rFonts w:hint="eastAsia" w:ascii="宋体" w:hAnsi="宋体" w:cs="宋体"/>
          <w:szCs w:val="21"/>
          <w:highlight w:val="none"/>
        </w:rPr>
        <w:t>10.1.4采购人委托采购代理机构采购的，供应商可以向采购代理机构提出询问或者质疑，采购代理机构应当依照本条款第10.1.1条、第10.1.3条的规定就采购人委托授权范围内的事项作出答复。</w:t>
      </w:r>
    </w:p>
    <w:p>
      <w:pPr>
        <w:spacing w:line="316" w:lineRule="exact"/>
        <w:rPr>
          <w:rFonts w:hint="eastAsia" w:ascii="宋体" w:hAnsi="宋体" w:cs="宋体"/>
          <w:b/>
          <w:szCs w:val="21"/>
          <w:highlight w:val="none"/>
        </w:rPr>
      </w:pPr>
      <w:r>
        <w:rPr>
          <w:rFonts w:hint="eastAsia" w:ascii="宋体" w:hAnsi="宋体" w:cs="宋体"/>
          <w:b/>
          <w:szCs w:val="21"/>
          <w:highlight w:val="none"/>
        </w:rPr>
        <w:t>10.2投诉</w:t>
      </w:r>
    </w:p>
    <w:p>
      <w:pPr>
        <w:spacing w:line="316" w:lineRule="exact"/>
        <w:rPr>
          <w:rFonts w:hint="eastAsia" w:ascii="宋体" w:hAnsi="宋体" w:cs="宋体"/>
          <w:szCs w:val="21"/>
          <w:highlight w:val="none"/>
        </w:rPr>
      </w:pPr>
      <w:r>
        <w:rPr>
          <w:rFonts w:hint="eastAsia" w:ascii="宋体" w:hAnsi="宋体" w:cs="宋体"/>
          <w:szCs w:val="21"/>
          <w:highlight w:val="none"/>
        </w:rPr>
        <w:t>10.2.1质疑供应商对采购人、采购代理机构的答复不满意或者采购人、采购代理机构未在规定的时间内作出答复的，可以在答复期满后十五个工作日内向同级政府采购监督管理部门投诉。</w:t>
      </w:r>
    </w:p>
    <w:p>
      <w:pPr>
        <w:spacing w:line="316" w:lineRule="exact"/>
        <w:rPr>
          <w:rFonts w:hint="eastAsia" w:ascii="宋体" w:hAnsi="宋体" w:cs="宋体"/>
          <w:szCs w:val="21"/>
          <w:highlight w:val="none"/>
        </w:rPr>
      </w:pPr>
      <w:r>
        <w:rPr>
          <w:rFonts w:hint="eastAsia" w:ascii="宋体" w:hAnsi="宋体" w:cs="宋体"/>
          <w:szCs w:val="21"/>
          <w:highlight w:val="none"/>
        </w:rPr>
        <w:t>10.2.2政府采购监督管理部门应当在收到投诉后三十个工作日内，对投诉事项作出处理决定，并以书面形式通知投诉人和与投诉事项有关的当事人。</w:t>
      </w:r>
    </w:p>
    <w:p>
      <w:pPr>
        <w:spacing w:line="316" w:lineRule="exact"/>
        <w:rPr>
          <w:rFonts w:hint="eastAsia" w:ascii="宋体" w:hAnsi="宋体" w:cs="宋体"/>
          <w:szCs w:val="21"/>
          <w:highlight w:val="none"/>
        </w:rPr>
      </w:pPr>
      <w:r>
        <w:rPr>
          <w:rFonts w:hint="eastAsia" w:ascii="宋体" w:hAnsi="宋体" w:cs="宋体"/>
          <w:szCs w:val="21"/>
          <w:highlight w:val="none"/>
        </w:rPr>
        <w:t>10.2.3政府采购监督管理部门在处理投诉事项期间，可以视具体情况书面通知采购人暂停采购活动，但暂停时间最长不得超过三十日。</w:t>
      </w:r>
    </w:p>
    <w:p>
      <w:pPr>
        <w:spacing w:line="316" w:lineRule="exact"/>
        <w:rPr>
          <w:rFonts w:hint="eastAsia" w:ascii="宋体" w:hAnsi="宋体" w:cs="宋体"/>
          <w:szCs w:val="21"/>
          <w:highlight w:val="none"/>
        </w:rPr>
      </w:pPr>
      <w:r>
        <w:rPr>
          <w:rFonts w:hint="eastAsia" w:ascii="宋体" w:hAnsi="宋体" w:cs="宋体"/>
          <w:szCs w:val="21"/>
          <w:highlight w:val="none"/>
        </w:rPr>
        <w:t>10.2.4投诉人对政府采购监督管理部门的投诉处理决定不服或者政府采购监督管理部门逾期未作处理的，可以依法申请行政复议或者向人民法院提起行政诉讼。</w:t>
      </w:r>
    </w:p>
    <w:p>
      <w:pPr>
        <w:spacing w:line="316" w:lineRule="exact"/>
        <w:rPr>
          <w:rFonts w:hint="eastAsia" w:ascii="宋体" w:hAnsi="宋体" w:cs="宋体"/>
          <w:b/>
          <w:szCs w:val="21"/>
          <w:highlight w:val="none"/>
        </w:rPr>
      </w:pPr>
      <w:r>
        <w:rPr>
          <w:rFonts w:hint="eastAsia" w:ascii="宋体" w:hAnsi="宋体" w:cs="宋体"/>
          <w:b/>
          <w:szCs w:val="21"/>
          <w:highlight w:val="none"/>
        </w:rPr>
        <w:t>10.3其他</w:t>
      </w:r>
    </w:p>
    <w:p>
      <w:pPr>
        <w:spacing w:line="316" w:lineRule="exact"/>
        <w:rPr>
          <w:rFonts w:hint="eastAsia" w:ascii="宋体" w:hAnsi="宋体" w:cs="宋体"/>
          <w:b/>
          <w:szCs w:val="21"/>
          <w:highlight w:val="none"/>
        </w:rPr>
      </w:pPr>
      <w:r>
        <w:rPr>
          <w:rFonts w:hint="eastAsia" w:ascii="宋体" w:hAnsi="宋体" w:cs="宋体"/>
          <w:szCs w:val="21"/>
          <w:highlight w:val="none"/>
        </w:rPr>
        <w:t>10.3.1供应商出席开标会，详见供应商须知前附表。</w:t>
      </w:r>
    </w:p>
    <w:p>
      <w:pPr>
        <w:pStyle w:val="13"/>
        <w:rPr>
          <w:rFonts w:hint="eastAsia" w:ascii="宋体" w:hAnsi="宋体" w:cs="宋体"/>
          <w:szCs w:val="21"/>
          <w:highlight w:val="none"/>
        </w:rPr>
      </w:pPr>
      <w:r>
        <w:rPr>
          <w:rFonts w:hint="eastAsia" w:ascii="宋体" w:hAnsi="宋体" w:cs="宋体"/>
          <w:szCs w:val="21"/>
          <w:highlight w:val="none"/>
        </w:rPr>
        <w:t>10.3.2通讯联系，详见供应商须知前附表。</w:t>
      </w:r>
    </w:p>
    <w:p>
      <w:pPr>
        <w:pStyle w:val="13"/>
        <w:rPr>
          <w:rFonts w:hint="default" w:ascii="宋体" w:hAnsi="宋体" w:eastAsia="宋体" w:cs="宋体"/>
          <w:szCs w:val="21"/>
          <w:highlight w:val="none"/>
          <w:lang w:val="en-US" w:eastAsia="zh-CN"/>
        </w:rPr>
      </w:pPr>
      <w:r>
        <w:rPr>
          <w:rFonts w:hint="eastAsia" w:hAnsi="宋体" w:cs="宋体"/>
          <w:szCs w:val="21"/>
          <w:highlight w:val="none"/>
          <w:lang w:val="en-US" w:eastAsia="zh-CN"/>
        </w:rPr>
        <w:t>10.3.3如下：</w:t>
      </w:r>
    </w:p>
    <w:p>
      <w:pPr>
        <w:rPr>
          <w:rFonts w:ascii="微软雅黑" w:hAnsi="微软雅黑" w:eastAsia="微软雅黑" w:cs="微软雅黑"/>
          <w:i w:val="0"/>
          <w:iCs w:val="0"/>
          <w:caps w:val="0"/>
          <w:color w:val="FF0000"/>
          <w:spacing w:val="0"/>
          <w:sz w:val="72"/>
          <w:szCs w:val="72"/>
        </w:rPr>
      </w:pPr>
      <w:r>
        <w:rPr>
          <w:rFonts w:hint="eastAsia" w:ascii="微软雅黑" w:hAnsi="微软雅黑" w:eastAsia="微软雅黑" w:cs="微软雅黑"/>
          <w:i w:val="0"/>
          <w:iCs w:val="0"/>
          <w:caps w:val="0"/>
          <w:color w:val="FF0000"/>
          <w:spacing w:val="0"/>
          <w:sz w:val="56"/>
          <w:szCs w:val="56"/>
        </w:rPr>
        <w:t>中华人民共和国国家计划委员会</w:t>
      </w:r>
    </w:p>
    <w:p>
      <w:pPr>
        <w:pStyle w:val="15"/>
        <w:keepNext w:val="0"/>
        <w:keepLines w:val="0"/>
        <w:widowControl/>
        <w:suppressLineNumbers w:val="0"/>
        <w:ind w:lef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[计价格 ［2002］1980号]</w:t>
      </w:r>
    </w:p>
    <w:p>
      <w:pPr>
        <w:pStyle w:val="15"/>
        <w:keepNext w:val="0"/>
        <w:keepLines w:val="0"/>
        <w:widowControl/>
        <w:suppressLineNumbers w:val="0"/>
        <w:ind w:left="0" w:firstLine="0"/>
        <w:jc w:val="center"/>
        <w:rPr>
          <w:rFonts w:hint="eastAsia" w:ascii="宋体" w:hAnsi="宋体" w:eastAsia="宋体" w:cs="宋体"/>
          <w:b/>
          <w:bCs/>
          <w:i w:val="0"/>
          <w:iCs w:val="0"/>
          <w:caps w:val="0"/>
          <w:color w:val="000000"/>
          <w:spacing w:val="0"/>
          <w:sz w:val="18"/>
          <w:szCs w:val="18"/>
        </w:rPr>
      </w:pPr>
      <w:r>
        <w:rPr>
          <w:rFonts w:hint="eastAsia" w:ascii="宋体" w:hAnsi="宋体" w:eastAsia="宋体" w:cs="宋体"/>
          <w:b/>
          <w:bCs/>
          <w:i w:val="0"/>
          <w:iCs w:val="0"/>
          <w:caps w:val="0"/>
          <w:color w:val="000000"/>
          <w:spacing w:val="0"/>
          <w:sz w:val="18"/>
          <w:szCs w:val="18"/>
        </w:rPr>
        <w:t>招标代理服务收费管理暂行办法</w:t>
      </w:r>
    </w:p>
    <w:p>
      <w:pPr>
        <w:pStyle w:val="15"/>
        <w:keepNext w:val="0"/>
        <w:keepLines w:val="0"/>
        <w:widowControl/>
        <w:suppressLineNumbers w:val="0"/>
        <w:ind w:lef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 (2002-10-15发布)</w:t>
      </w:r>
    </w:p>
    <w:p>
      <w:pPr>
        <w:pStyle w:val="15"/>
        <w:keepNext w:val="0"/>
        <w:keepLines w:val="0"/>
        <w:widowControl/>
        <w:suppressLineNumbers w:val="0"/>
        <w:ind w:left="0" w:firstLine="0"/>
        <w:jc w:val="left"/>
        <w:rPr>
          <w:rFonts w:hint="eastAsia" w:ascii="宋体" w:hAnsi="宋体" w:cs="Arial"/>
          <w:b/>
          <w:bCs/>
          <w:sz w:val="28"/>
          <w:szCs w:val="28"/>
        </w:rPr>
      </w:pPr>
      <w:r>
        <w:rPr>
          <w:rFonts w:hint="eastAsia" w:ascii="宋体" w:hAnsi="宋体" w:eastAsia="宋体" w:cs="宋体"/>
          <w:i w:val="0"/>
          <w:iCs w:val="0"/>
          <w:caps w:val="0"/>
          <w:color w:val="000000"/>
          <w:spacing w:val="0"/>
          <w:sz w:val="21"/>
          <w:szCs w:val="21"/>
        </w:rPr>
        <w:t>     第一条 为规范招标代理服务收费行为，维护招标人、投标人和招标代理机构的合法权益，根据《中华人民共和国价格法》、《中华人民共和国招标投标法》及有关法律、行政法规，制定本办法。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第二条 中华人民共和国境内发生的各类招标代理服务的收费行为，适用本办法。</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第三条 本办法所称招标代理服务收费，是指招标代理机构接受招标人委托，从事编制招标文件（包括编制资格预审文件和标底），审查投标人资格，组织投标人踏勘现场并答疑，组织开标、评标、定标，以及提供招标前期咨询、协调合同的签订等业务所收取的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第四条 招标代理机构从事招标代理业务并收取服务费用的，必须符合《中华人民共和国招标投标法》第十三条、第十四条规定的条件，具备独立法人资格和相应资质。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第五条 招标代理机构应当在招标人委托的范围内办理招标事宜，遵守国家法律、法规及政策规定，符合招标人的技术、质量要求。</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第六条 招标代理服务应当遵循公开、公正、平等、自愿、有偿的原则。严格禁止任何单位和个人为招标人强制指定招标代理机构或强制具有自行招标资格的单位接受代理并收取费用。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第七条 招标代理服务收费按照招标代理业务性质分为：</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（一）各类土木工程、建筑工程、设备安装、管道线路敷设、装饰装修等建设以及附带服务的工程招标代理服务收费。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（二）原材料、产品、设备和固态、液态或气态物体和电力等货物及其附带服务的货物招标代理服务收费。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（三）工程勘察、设计、咨询、监理，矿业权、土地使用权出让、转让和保险等工程和货物以外的服务招标代理服务收费。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第八条 招标代理服务收费实行政府指导价。</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第九条 招标代理服务收费采用差额定率累进计费方式。收费标准按本办法附件规定执行，上下浮动幅度不超过20％。具体收费额由招标代理机构和招标委托人在规定的收费标准和浮动幅度内协商确定。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第十条 招标代理服务实行"谁委托谁付费"。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工程招标委托人支付的招标代理服务费，可计入工程前期费用。货物招标和服务招标委托人支付的招标代理服务费，按照财政部门规定列支。</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第十一条 招标代理机构按规定收取代理费用和出售招标文件后，不得再要求招标委托人无偿提供食宿、交通等或收取其他费用。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第十二条 招标代理业务中有超过本办法第三条规定的要求的，招标代理机构可与招标委托人就所增加的工作量，另行协商确定服务费用。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第十三条 招标代理服务收费纠纷，依据《中华人民共和国价格法》、《中华人民共和国合同法》及其他有关法律、法规处理。</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第十四条 各级政府有关部门或者其授权、委托的单位，按照国务院关于招标投标管理职能分工规定履行监督职能，要求招标投标当事人履行审批、备案及其他手续的，一律不得收费。</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违反前款规定，擅自设立收费项目、制定收费标准以及收取管理性费用的，由政府价格主管部门予以处罚。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第十五条 招标代理机构违反本办法规定的，由政府主管部门依据《中华人民共和国价格法》和《价格违法行为行政处罚规定》予以查处。</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第十六条 本办法由国家计委负责解释。</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第十七条 本办法自2003年1月 1日起执行。国家计委及有关部门、各省、自治区、直辖市价格主管部门制定的相关规定，凡与本办法相抵触的，自本办法生效之日起废止。</w:t>
      </w:r>
    </w:p>
    <w:p>
      <w:pPr>
        <w:tabs>
          <w:tab w:val="left" w:pos="567"/>
        </w:tabs>
        <w:snapToGrid w:val="0"/>
        <w:spacing w:line="360" w:lineRule="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招标代理服务收费按差额定率累进法计算。</w:t>
      </w:r>
    </w:p>
    <w:p>
      <w:pPr>
        <w:tabs>
          <w:tab w:val="left" w:pos="567"/>
        </w:tabs>
        <w:snapToGrid w:val="0"/>
        <w:spacing w:line="360" w:lineRule="auto"/>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例如：某工程招标代理业务中标金额为6000万元，计算招标代理服务费额如下：</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100万元×1.0％＝1万元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（500－100）万元×0.7％＝2.8万元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（1000－500）万元×0.55％＝2.75万元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（5000－1000）万元×0.35％＝14万元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（6000－5000）万元×0.2％＝2万元</w:t>
      </w:r>
      <w:r>
        <w:rPr>
          <w:rFonts w:hint="eastAsia" w:ascii="宋体" w:hAnsi="宋体" w:eastAsia="宋体" w:cs="宋体"/>
          <w:i w:val="0"/>
          <w:iCs w:val="0"/>
          <w:caps w:val="0"/>
          <w:color w:val="000000"/>
          <w:spacing w:val="0"/>
          <w:kern w:val="0"/>
          <w:sz w:val="21"/>
          <w:szCs w:val="21"/>
          <w:lang w:val="en-US" w:eastAsia="zh-CN" w:bidi="ar"/>
        </w:rPr>
        <w:br w:type="textWrapping"/>
      </w:r>
      <w:r>
        <w:rPr>
          <w:rFonts w:hint="eastAsia" w:ascii="宋体" w:hAnsi="宋体" w:eastAsia="宋体" w:cs="宋体"/>
          <w:i w:val="0"/>
          <w:iCs w:val="0"/>
          <w:caps w:val="0"/>
          <w:color w:val="000000"/>
          <w:spacing w:val="0"/>
          <w:kern w:val="0"/>
          <w:sz w:val="21"/>
          <w:szCs w:val="21"/>
          <w:lang w:val="en-US" w:eastAsia="zh-CN" w:bidi="ar"/>
        </w:rPr>
        <w:t xml:space="preserve"> 合计收费＝1＋2.8＋2.75＋14＋2＝22.55(万元)：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48"/>
        <w:gridCol w:w="174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41" w:type="dxa"/>
            <w:noWrap w:val="0"/>
            <w:vAlign w:val="top"/>
          </w:tcPr>
          <w:p>
            <w:pPr>
              <w:wordWrap w:val="0"/>
              <w:snapToGrid w:val="0"/>
              <w:spacing w:line="240" w:lineRule="atLeast"/>
              <w:rPr>
                <w:rFonts w:ascii="宋体" w:hAnsi="宋体" w:cs="Arial"/>
                <w:sz w:val="24"/>
                <w:szCs w:val="24"/>
              </w:rPr>
            </w:pPr>
            <w:r>
              <w:rPr>
                <w:rFonts w:ascii="宋体" w:hAnsi="宋体" w:cs="Arial"/>
                <w:sz w:val="24"/>
                <w:szCs w:val="24"/>
              </w:rPr>
              <mc:AlternateContent>
                <mc:Choice Requires="wps">
                  <w:drawing>
                    <wp:anchor distT="0" distB="0" distL="114300" distR="114300" simplePos="0" relativeHeight="251665408" behindDoc="0" locked="0" layoutInCell="1" allowOverlap="1">
                      <wp:simplePos x="0" y="0"/>
                      <wp:positionH relativeFrom="column">
                        <wp:posOffset>949325</wp:posOffset>
                      </wp:positionH>
                      <wp:positionV relativeFrom="paragraph">
                        <wp:posOffset>1905</wp:posOffset>
                      </wp:positionV>
                      <wp:extent cx="1104900" cy="714375"/>
                      <wp:effectExtent l="4445" t="6350" r="14605" b="2222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flipH="1" flipV="1">
                                <a:off x="0" y="0"/>
                                <a:ext cx="1104900" cy="71437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74.75pt;margin-top:0.15pt;height:56.25pt;width:87pt;z-index:251665408;mso-width-relative:page;mso-height-relative:page;" filled="f" stroked="t" coordsize="21600,21600" o:gfxdata="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Sn+3VAAAACAEAAA8AAAAAAAAAAQAgAAAAIgAA&#10;AGRycy9kb3ducmV2LnhtbFBLAQIUABQAAAAIAIdO4kCSkbiNCwIAAOYDAAAOAAAAAAAAAAEAIAAA&#10;ACQBAABkcnMvZTJvRG9jLnhtbFBLBQYAAAAABgAGAFkBAAChBQAAAAA=&#10;">
                      <v:fill on="f" focussize="0,0"/>
                      <v:stroke weight="1.25pt" color="#739CC3" joinstyle="round"/>
                      <v:imagedata o:title=""/>
                      <o:lock v:ext="edit" aspectratio="f"/>
                    </v:shape>
                  </w:pict>
                </mc:Fallback>
              </mc:AlternateContent>
            </w:r>
            <w:r>
              <w:rPr>
                <w:rFonts w:ascii="宋体" w:hAnsi="宋体" w:cs="Arial"/>
                <w:sz w:val="24"/>
                <w:szCs w:val="24"/>
              </w:rPr>
              <w:t>费率               服务类型</w:t>
            </w:r>
          </w:p>
          <w:p>
            <w:pPr>
              <w:wordWrap w:val="0"/>
              <w:snapToGrid w:val="0"/>
              <w:spacing w:line="240" w:lineRule="atLeast"/>
              <w:jc w:val="center"/>
              <w:rPr>
                <w:rFonts w:ascii="宋体" w:hAnsi="宋体" w:cs="Arial"/>
                <w:sz w:val="24"/>
                <w:szCs w:val="24"/>
              </w:rPr>
            </w:pPr>
            <w:r>
              <w:rPr>
                <w:rFonts w:ascii="宋体" w:hAnsi="宋体" w:cs="Arial"/>
                <w:sz w:val="24"/>
                <w:szCs w:val="24"/>
              </w:rPr>
              <mc:AlternateContent>
                <mc:Choice Requires="wps">
                  <w:drawing>
                    <wp:anchor distT="0" distB="0" distL="114300" distR="114300" simplePos="0" relativeHeight="251666432" behindDoc="0" locked="0" layoutInCell="1" allowOverlap="1">
                      <wp:simplePos x="0" y="0"/>
                      <wp:positionH relativeFrom="column">
                        <wp:posOffset>-41275</wp:posOffset>
                      </wp:positionH>
                      <wp:positionV relativeFrom="paragraph">
                        <wp:posOffset>122555</wp:posOffset>
                      </wp:positionV>
                      <wp:extent cx="2095500" cy="421005"/>
                      <wp:effectExtent l="1270" t="7620" r="17780" b="9525"/>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flipH="1" flipV="1">
                                <a:off x="0" y="0"/>
                                <a:ext cx="2095500" cy="421005"/>
                              </a:xfrm>
                              <a:prstGeom prst="straightConnector1">
                                <a:avLst/>
                              </a:prstGeom>
                              <a:noFill/>
                              <a:ln w="15875">
                                <a:solidFill>
                                  <a:srgbClr val="739CC3"/>
                                </a:solidFill>
                                <a:round/>
                              </a:ln>
                              <a:effectLst/>
                            </wps:spPr>
                            <wps:bodyPr/>
                          </wps:wsp>
                        </a:graphicData>
                      </a:graphic>
                    </wp:anchor>
                  </w:drawing>
                </mc:Choice>
                <mc:Fallback>
                  <w:pict>
                    <v:shape id="_x0000_s1026" o:spid="_x0000_s1026" o:spt="32" type="#_x0000_t32" style="position:absolute;left:0pt;flip:x y;margin-left:-3.25pt;margin-top:9.65pt;height:33.15pt;width:165pt;z-index:251666432;mso-width-relative:page;mso-height-relative:page;" filled="f" stroked="t" coordsize="21600,21600" o:gfxdata="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M4MEtYAAAAIAQAADwAAAAAAAAABACAAAAAi&#10;AAAAZHJzL2Rvd25yZXYueG1sUEsBAhQAFAAAAAgAh07iQJ2uHToMAgAA5gMAAA4AAAAAAAAAAQAg&#10;AAAAJQEAAGRycy9lMm9Eb2MueG1sUEsFBgAAAAAGAAYAWQEAAKMFAAAAAA==&#10;">
                      <v:fill on="f" focussize="0,0"/>
                      <v:stroke weight="1.25pt" color="#739CC3" joinstyle="round"/>
                      <v:imagedata o:title=""/>
                      <o:lock v:ext="edit" aspectratio="f"/>
                    </v:shape>
                  </w:pict>
                </mc:Fallback>
              </mc:AlternateContent>
            </w:r>
          </w:p>
          <w:p>
            <w:pPr>
              <w:wordWrap w:val="0"/>
              <w:snapToGrid w:val="0"/>
              <w:spacing w:line="240" w:lineRule="atLeast"/>
              <w:rPr>
                <w:rFonts w:ascii="宋体" w:hAnsi="宋体" w:cs="Arial"/>
                <w:sz w:val="24"/>
                <w:szCs w:val="24"/>
              </w:rPr>
            </w:pPr>
          </w:p>
          <w:p>
            <w:pPr>
              <w:wordWrap w:val="0"/>
              <w:snapToGrid w:val="0"/>
              <w:spacing w:line="240" w:lineRule="atLeast"/>
              <w:rPr>
                <w:rFonts w:ascii="宋体" w:hAnsi="宋体" w:cs="Arial"/>
                <w:sz w:val="24"/>
                <w:szCs w:val="24"/>
              </w:rPr>
            </w:pPr>
            <w:r>
              <w:rPr>
                <w:rFonts w:ascii="宋体" w:hAnsi="宋体" w:cs="Arial"/>
                <w:sz w:val="24"/>
                <w:szCs w:val="24"/>
              </w:rPr>
              <w:t>成交金额N（万元）</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货物类采购</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服务类采购</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工程类采购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N</w:t>
            </w:r>
            <w:r>
              <w:rPr>
                <w:rFonts w:hint="eastAsia" w:ascii="宋体" w:hAnsi="宋体" w:cs="Arial"/>
                <w:sz w:val="24"/>
                <w:szCs w:val="24"/>
              </w:rPr>
              <w:t>≤</w:t>
            </w:r>
            <w:r>
              <w:rPr>
                <w:rFonts w:ascii="宋体" w:hAnsi="宋体" w:cs="Arial"/>
                <w:sz w:val="24"/>
                <w:szCs w:val="24"/>
              </w:rPr>
              <w:t>100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100&lt;N</w:t>
            </w:r>
            <w:r>
              <w:rPr>
                <w:rFonts w:hint="eastAsia" w:ascii="宋体" w:hAnsi="宋体" w:cs="Arial"/>
                <w:sz w:val="24"/>
                <w:szCs w:val="24"/>
              </w:rPr>
              <w:t>≤</w:t>
            </w:r>
            <w:r>
              <w:rPr>
                <w:rFonts w:ascii="宋体" w:hAnsi="宋体" w:cs="Arial"/>
                <w:sz w:val="24"/>
                <w:szCs w:val="24"/>
              </w:rPr>
              <w:t>500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1.1%</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0.8%</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500&lt;N</w:t>
            </w:r>
            <w:r>
              <w:rPr>
                <w:rFonts w:hint="eastAsia" w:ascii="宋体" w:hAnsi="宋体" w:cs="Arial"/>
                <w:sz w:val="24"/>
                <w:szCs w:val="24"/>
              </w:rPr>
              <w:t>≤</w:t>
            </w:r>
            <w:r>
              <w:rPr>
                <w:rFonts w:ascii="宋体" w:hAnsi="宋体" w:cs="Arial"/>
                <w:sz w:val="24"/>
                <w:szCs w:val="24"/>
              </w:rPr>
              <w:t>1000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0.8%</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0.45%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1000&lt;N</w:t>
            </w:r>
            <w:r>
              <w:rPr>
                <w:rFonts w:hint="eastAsia" w:ascii="宋体" w:hAnsi="宋体" w:cs="Arial"/>
                <w:sz w:val="24"/>
                <w:szCs w:val="24"/>
              </w:rPr>
              <w:t>≤</w:t>
            </w:r>
            <w:r>
              <w:rPr>
                <w:rFonts w:ascii="宋体" w:hAnsi="宋体" w:cs="Arial"/>
                <w:sz w:val="24"/>
                <w:szCs w:val="24"/>
              </w:rPr>
              <w:t>5000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41"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5000&lt;N</w:t>
            </w:r>
            <w:r>
              <w:rPr>
                <w:rFonts w:hint="eastAsia" w:ascii="宋体" w:hAnsi="宋体" w:cs="Arial"/>
                <w:sz w:val="24"/>
                <w:szCs w:val="24"/>
              </w:rPr>
              <w:t>≤</w:t>
            </w:r>
            <w:r>
              <w:rPr>
                <w:rFonts w:ascii="宋体" w:hAnsi="宋体" w:cs="Arial"/>
                <w:sz w:val="24"/>
                <w:szCs w:val="24"/>
              </w:rPr>
              <w:t>10000</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0.25%</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0.1%</w:t>
            </w:r>
          </w:p>
        </w:tc>
        <w:tc>
          <w:tcPr>
            <w:tcW w:w="1748" w:type="dxa"/>
            <w:noWrap w:val="0"/>
            <w:vAlign w:val="center"/>
          </w:tcPr>
          <w:p>
            <w:pPr>
              <w:wordWrap w:val="0"/>
              <w:snapToGrid w:val="0"/>
              <w:spacing w:line="240" w:lineRule="atLeast"/>
              <w:jc w:val="center"/>
              <w:rPr>
                <w:rFonts w:ascii="宋体" w:hAnsi="宋体" w:cs="Arial"/>
                <w:sz w:val="24"/>
                <w:szCs w:val="24"/>
              </w:rPr>
            </w:pPr>
            <w:r>
              <w:rPr>
                <w:rFonts w:ascii="宋体" w:hAnsi="宋体" w:cs="Arial"/>
                <w:sz w:val="24"/>
                <w:szCs w:val="24"/>
              </w:rPr>
              <w:t>0.2%</w:t>
            </w:r>
          </w:p>
        </w:tc>
      </w:tr>
    </w:tbl>
    <w:p>
      <w:pPr>
        <w:widowControl w:val="0"/>
        <w:spacing w:line="316" w:lineRule="exact"/>
        <w:rPr>
          <w:rFonts w:hint="eastAsia" w:ascii="宋体" w:hAnsi="宋体" w:cs="宋体"/>
          <w:szCs w:val="21"/>
          <w:highlight w:val="none"/>
        </w:rPr>
      </w:pPr>
    </w:p>
    <w:p>
      <w:pPr>
        <w:widowControl w:val="0"/>
        <w:spacing w:line="316" w:lineRule="exact"/>
        <w:rPr>
          <w:rFonts w:hint="eastAsia" w:ascii="宋体" w:hAnsi="宋体" w:cs="宋体"/>
          <w:szCs w:val="21"/>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spacing w:line="200" w:lineRule="atLeast"/>
        <w:rPr>
          <w:rFonts w:hint="eastAsia" w:ascii="宋体" w:hAnsi="宋体" w:cs="宋体"/>
          <w:highlight w:val="none"/>
        </w:rPr>
      </w:pPr>
    </w:p>
    <w:p>
      <w:pPr>
        <w:jc w:val="center"/>
        <w:outlineLvl w:val="0"/>
        <w:rPr>
          <w:rFonts w:hint="eastAsia" w:ascii="宋体" w:hAnsi="宋体" w:cs="宋体"/>
          <w:b/>
          <w:sz w:val="44"/>
          <w:highlight w:val="none"/>
        </w:rPr>
      </w:pPr>
      <w:r>
        <w:rPr>
          <w:rFonts w:hint="eastAsia" w:ascii="宋体" w:hAnsi="宋体" w:cs="宋体"/>
          <w:b/>
          <w:sz w:val="44"/>
          <w:highlight w:val="none"/>
        </w:rPr>
        <w:br w:type="page"/>
      </w:r>
      <w:r>
        <w:rPr>
          <w:rFonts w:hint="eastAsia" w:ascii="宋体" w:hAnsi="宋体" w:cs="宋体"/>
          <w:b/>
          <w:sz w:val="44"/>
          <w:highlight w:val="none"/>
        </w:rPr>
        <w:t xml:space="preserve">第三章  </w:t>
      </w:r>
      <w:bookmarkEnd w:id="12"/>
      <w:bookmarkEnd w:id="13"/>
      <w:r>
        <w:rPr>
          <w:rFonts w:hint="eastAsia" w:ascii="宋体" w:hAnsi="宋体" w:cs="宋体"/>
          <w:b/>
          <w:sz w:val="44"/>
          <w:highlight w:val="none"/>
        </w:rPr>
        <w:t>评标办法</w:t>
      </w:r>
    </w:p>
    <w:p>
      <w:pPr>
        <w:snapToGrid w:val="0"/>
        <w:spacing w:line="240" w:lineRule="exact"/>
        <w:ind w:left="51" w:leftChars="-1" w:hanging="53" w:hangingChars="25"/>
        <w:jc w:val="center"/>
        <w:rPr>
          <w:rFonts w:hint="eastAsia" w:ascii="宋体" w:hAnsi="宋体" w:cs="宋体"/>
          <w:b/>
          <w:bCs/>
          <w:szCs w:val="28"/>
          <w:highlight w:val="none"/>
        </w:rPr>
      </w:pPr>
    </w:p>
    <w:p>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1、评标办法</w:t>
      </w:r>
    </w:p>
    <w:p>
      <w:pPr>
        <w:spacing w:line="340" w:lineRule="exact"/>
        <w:ind w:firstLine="480"/>
        <w:rPr>
          <w:rFonts w:hint="eastAsia" w:ascii="宋体" w:hAnsi="宋体" w:cs="宋体"/>
          <w:kern w:val="0"/>
          <w:szCs w:val="21"/>
          <w:highlight w:val="none"/>
        </w:rPr>
      </w:pPr>
      <w:r>
        <w:rPr>
          <w:rFonts w:hint="eastAsia" w:ascii="宋体" w:hAnsi="宋体" w:cs="宋体"/>
          <w:kern w:val="0"/>
          <w:szCs w:val="21"/>
          <w:highlight w:val="none"/>
        </w:rPr>
        <w:t>本次评标</w:t>
      </w:r>
      <w:r>
        <w:rPr>
          <w:rFonts w:hint="eastAsia" w:ascii="宋体" w:hAnsi="宋体" w:cs="宋体"/>
          <w:b/>
          <w:kern w:val="0"/>
          <w:szCs w:val="21"/>
          <w:highlight w:val="none"/>
        </w:rPr>
        <w:t>按照《政府采购货物和服务招标投标管理办法》（中华人民共和国财政部令第87号）</w:t>
      </w:r>
      <w:r>
        <w:rPr>
          <w:rFonts w:hint="eastAsia" w:ascii="宋体" w:hAnsi="宋体" w:cs="宋体"/>
          <w:b/>
          <w:szCs w:val="21"/>
          <w:highlight w:val="none"/>
        </w:rPr>
        <w:t>规定的评审标准，采用综合评分法</w:t>
      </w:r>
      <w:r>
        <w:rPr>
          <w:rFonts w:hint="eastAsia" w:ascii="宋体" w:hAnsi="宋体" w:cs="宋体"/>
          <w:kern w:val="0"/>
          <w:szCs w:val="21"/>
          <w:highlight w:val="none"/>
        </w:rPr>
        <w:t xml:space="preserve">。评标委员会对全部满足采购文件实质性要求前提下，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 </w:t>
      </w:r>
    </w:p>
    <w:p>
      <w:pPr>
        <w:spacing w:line="340" w:lineRule="exact"/>
        <w:jc w:val="center"/>
        <w:rPr>
          <w:rFonts w:hint="eastAsia" w:ascii="宋体" w:hAnsi="宋体" w:cs="宋体"/>
          <w:b/>
          <w:bCs/>
          <w:kern w:val="0"/>
          <w:sz w:val="24"/>
          <w:highlight w:val="none"/>
        </w:rPr>
      </w:pPr>
      <w:r>
        <w:rPr>
          <w:rFonts w:hint="eastAsia" w:ascii="宋体" w:hAnsi="宋体" w:cs="宋体"/>
          <w:b/>
          <w:bCs/>
          <w:kern w:val="0"/>
          <w:sz w:val="24"/>
          <w:highlight w:val="none"/>
        </w:rPr>
        <w:t>2、评审标准</w:t>
      </w:r>
    </w:p>
    <w:p>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2.1 初步评审标准</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2.1.1响应文件的初审分为资格性审查及符合性审查。</w:t>
      </w:r>
    </w:p>
    <w:p>
      <w:pPr>
        <w:spacing w:line="340" w:lineRule="exact"/>
        <w:rPr>
          <w:rFonts w:hint="eastAsia" w:ascii="宋体" w:hAnsi="宋体" w:cs="宋体"/>
          <w:b/>
          <w:bCs/>
          <w:kern w:val="0"/>
          <w:sz w:val="22"/>
          <w:szCs w:val="22"/>
          <w:highlight w:val="none"/>
        </w:rPr>
      </w:pPr>
      <w:r>
        <w:rPr>
          <w:rFonts w:hint="eastAsia" w:ascii="宋体" w:hAnsi="宋体" w:cs="宋体"/>
          <w:b/>
          <w:bCs/>
          <w:kern w:val="0"/>
          <w:sz w:val="22"/>
          <w:szCs w:val="22"/>
          <w:highlight w:val="none"/>
        </w:rPr>
        <w:t>3、评标程序</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依据法律法规和采购文件的规定，在对响应文件详细评估之前，采购人或采购代理机构将依据供应商提交的响应文件按供应商须知前附表所述的资格标准对供应商进行资格审查，以确定其是否具备投标资格。</w:t>
      </w:r>
      <w:r>
        <w:rPr>
          <w:rFonts w:hint="eastAsia" w:ascii="宋体" w:hAnsi="宋体" w:cs="宋体"/>
          <w:b/>
          <w:kern w:val="0"/>
          <w:szCs w:val="21"/>
          <w:highlight w:val="none"/>
        </w:rPr>
        <w:t>如果供应商不具备投标资格，不满足采购文件所规定的资格标准或提供资格证明文件不全的，其投标无效。</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符合性检查：由评标委员会依据有关法律、法规及采购文件的要求，对符合资格的供应商的响应文件进行符合性审查，以确定是否对采购文件的实质性要求做出响应。只有通过符合性审查的供应商的响应文件才能进入下一阶段的评审！</w:t>
      </w:r>
    </w:p>
    <w:p>
      <w:pPr>
        <w:spacing w:line="340" w:lineRule="exact"/>
        <w:rPr>
          <w:rFonts w:hint="eastAsia" w:ascii="宋体" w:hAnsi="宋体" w:cs="宋体"/>
          <w:b/>
          <w:bCs/>
          <w:kern w:val="0"/>
          <w:szCs w:val="21"/>
          <w:highlight w:val="none"/>
        </w:rPr>
      </w:pPr>
      <w:r>
        <w:rPr>
          <w:rFonts w:hint="eastAsia" w:ascii="宋体" w:hAnsi="宋体" w:cs="宋体"/>
          <w:b/>
          <w:bCs/>
          <w:kern w:val="0"/>
          <w:szCs w:val="21"/>
          <w:highlight w:val="none"/>
        </w:rPr>
        <w:t>2.2 比较与评价</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 xml:space="preserve">    评标委员会对通过资格性审查和符合性审查的每个供应商的响应文件，按照采购文件中规定的评审标准</w:t>
      </w:r>
      <w:r>
        <w:rPr>
          <w:rFonts w:hint="eastAsia" w:ascii="宋体" w:hAnsi="宋体" w:cs="宋体"/>
          <w:highlight w:val="none"/>
        </w:rPr>
        <w:t>审查、评价响应文件是否符合采购文件的商务、技术等实质性要求，并</w:t>
      </w:r>
      <w:r>
        <w:rPr>
          <w:rFonts w:hint="eastAsia" w:ascii="宋体" w:hAnsi="宋体" w:cs="宋体"/>
          <w:kern w:val="0"/>
          <w:szCs w:val="21"/>
          <w:highlight w:val="none"/>
        </w:rPr>
        <w:t>对响应文件的投标价格作进一步综合比较与评价。</w:t>
      </w:r>
    </w:p>
    <w:p>
      <w:pPr>
        <w:spacing w:line="340" w:lineRule="exact"/>
        <w:rPr>
          <w:rFonts w:hint="eastAsia" w:ascii="宋体" w:hAnsi="宋体" w:cs="宋体"/>
          <w:kern w:val="0"/>
          <w:szCs w:val="21"/>
          <w:highlight w:val="none"/>
        </w:rPr>
      </w:pPr>
      <w:r>
        <w:rPr>
          <w:rFonts w:hint="eastAsia" w:ascii="宋体" w:hAnsi="宋体" w:cs="宋体"/>
          <w:b/>
          <w:bCs/>
          <w:kern w:val="0"/>
          <w:szCs w:val="21"/>
          <w:highlight w:val="none"/>
        </w:rPr>
        <w:t>2.3评审因素</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2.3.1评标委员会对全部满足采购文件实质性要求前提下，按照采购文件中规定的各项因素进行综合评审后，并以记名方式进行评分。在评标中，不得改变采购文件中规定的评标标准、方法和中标条件。</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2.3.2在评标中，不得改变采购文件中规定的评标标准、方法和中标条件。不得将供应商的注册资本、资产总额、营业收入、从业人员、利润、纳税额等规模条件作为资格要求或者评审因素，也不得通过将除进口货物以外的生产厂家授权、承诺、证明、背书等作为资格要求，对供应商实行差别待遇或者歧视待遇。</w:t>
      </w:r>
    </w:p>
    <w:p>
      <w:pPr>
        <w:shd w:val="clear" w:color="auto" w:fill="FFFFFF"/>
        <w:snapToGrid w:val="0"/>
        <w:spacing w:line="340" w:lineRule="exact"/>
        <w:jc w:val="center"/>
        <w:outlineLvl w:val="3"/>
        <w:rPr>
          <w:rFonts w:hint="eastAsia" w:ascii="宋体" w:hAnsi="宋体" w:cs="宋体"/>
          <w:b/>
          <w:bCs/>
          <w:kern w:val="0"/>
          <w:sz w:val="24"/>
          <w:highlight w:val="none"/>
        </w:rPr>
      </w:pPr>
      <w:r>
        <w:rPr>
          <w:rFonts w:hint="eastAsia" w:ascii="宋体" w:hAnsi="宋体" w:cs="宋体"/>
          <w:b/>
          <w:bCs/>
          <w:kern w:val="0"/>
          <w:sz w:val="24"/>
          <w:highlight w:val="none"/>
        </w:rPr>
        <w:t>3、评标程序</w:t>
      </w:r>
    </w:p>
    <w:p>
      <w:pPr>
        <w:ind w:firstLine="422" w:firstLineChars="200"/>
        <w:rPr>
          <w:rFonts w:hint="eastAsia" w:ascii="宋体" w:hAnsi="宋体"/>
          <w:szCs w:val="21"/>
          <w:highlight w:val="none"/>
        </w:rPr>
      </w:pPr>
      <w:r>
        <w:rPr>
          <w:rFonts w:ascii="宋体" w:hAnsi="宋体"/>
          <w:b/>
          <w:bCs/>
          <w:szCs w:val="21"/>
          <w:highlight w:val="none"/>
        </w:rPr>
        <w:t>2</w:t>
      </w:r>
      <w:r>
        <w:rPr>
          <w:rFonts w:hint="eastAsia" w:ascii="宋体" w:hAnsi="宋体" w:cs="MingLiU_HKSCS"/>
          <w:b/>
          <w:bCs/>
          <w:szCs w:val="21"/>
          <w:highlight w:val="none"/>
        </w:rPr>
        <w:t>.</w:t>
      </w:r>
      <w:r>
        <w:rPr>
          <w:rFonts w:ascii="宋体" w:hAnsi="宋体"/>
          <w:b/>
          <w:bCs/>
          <w:szCs w:val="21"/>
          <w:highlight w:val="none"/>
        </w:rPr>
        <w:t>1</w:t>
      </w:r>
      <w:r>
        <w:rPr>
          <w:rFonts w:hint="eastAsia" w:ascii="宋体" w:hAnsi="宋体"/>
          <w:b/>
          <w:bCs/>
          <w:szCs w:val="21"/>
          <w:highlight w:val="none"/>
        </w:rPr>
        <w:t>资格性审查</w:t>
      </w:r>
      <w:r>
        <w:rPr>
          <w:rFonts w:hint="eastAsia" w:ascii="宋体" w:hAnsi="宋体"/>
          <w:szCs w:val="21"/>
          <w:highlight w:val="none"/>
        </w:rPr>
        <w:t>　</w:t>
      </w:r>
    </w:p>
    <w:p>
      <w:pPr>
        <w:ind w:firstLine="422" w:firstLineChars="200"/>
        <w:rPr>
          <w:rFonts w:hint="eastAsia" w:ascii="宋体" w:hAnsi="宋体"/>
          <w:b/>
          <w:bCs/>
          <w:szCs w:val="21"/>
          <w:highlight w:val="none"/>
        </w:rPr>
      </w:pPr>
      <w:r>
        <w:rPr>
          <w:rFonts w:hint="eastAsia" w:ascii="宋体" w:hAnsi="宋体"/>
          <w:b/>
          <w:bCs/>
          <w:szCs w:val="21"/>
          <w:highlight w:val="none"/>
        </w:rPr>
        <w:t>资格审查(由采购人或采购代理机构进行资格审查，若供应商资格审查未通过，将认定整个响应文件不响应招标文件而予以投标无效）</w:t>
      </w:r>
    </w:p>
    <w:tbl>
      <w:tblPr>
        <w:tblStyle w:val="16"/>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790"/>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83"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spacing w:val="0"/>
                <w:kern w:val="2"/>
                <w:highlight w:val="none"/>
              </w:rPr>
              <w:t>序号</w:t>
            </w:r>
          </w:p>
        </w:tc>
        <w:tc>
          <w:tcPr>
            <w:tcW w:w="2790"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highlight w:val="none"/>
              </w:rPr>
              <w:t>资格条件</w:t>
            </w:r>
          </w:p>
        </w:tc>
        <w:tc>
          <w:tcPr>
            <w:tcW w:w="5196" w:type="dxa"/>
            <w:noWrap w:val="0"/>
            <w:vAlign w:val="center"/>
          </w:tcPr>
          <w:p>
            <w:pPr>
              <w:pStyle w:val="19"/>
              <w:jc w:val="center"/>
              <w:rPr>
                <w:rFonts w:hint="eastAsia" w:ascii="宋体" w:hAnsi="宋体" w:cs="宋体"/>
                <w:b/>
                <w:color w:val="000000"/>
                <w:spacing w:val="0"/>
                <w:kern w:val="2"/>
                <w:highlight w:val="none"/>
              </w:rPr>
            </w:pPr>
            <w:r>
              <w:rPr>
                <w:rFonts w:hint="eastAsia" w:ascii="宋体" w:hAnsi="宋体" w:cs="宋体"/>
                <w:b/>
                <w:color w:val="000000"/>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1</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具有独立承担民事责任的能力</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须提供在中华人民共和国境内注册的法人或其他组织或自然人的营业执照副本或事业法人登记证或执业许可证或身份证等相关证明扫描件（除身份证外其余证件须加盖电子公章）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2</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具有良好的商业信誉和健全的财务会计制度</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提供上年度财务审计报告或半年内任意一个月财务报表（财务报表应至少包括资产负债表</w:t>
            </w:r>
            <w:r>
              <w:rPr>
                <w:rFonts w:hint="eastAsia" w:ascii="宋体" w:hAnsi="宋体" w:eastAsia="宋体" w:cs="宋体"/>
                <w:bCs w:val="0"/>
                <w:color w:val="000000"/>
                <w:spacing w:val="0"/>
                <w:kern w:val="2"/>
                <w:lang w:val="en-US" w:eastAsia="zh-CN"/>
              </w:rPr>
              <w:t>或</w:t>
            </w:r>
            <w:r>
              <w:rPr>
                <w:rFonts w:hint="eastAsia" w:ascii="宋体" w:hAnsi="宋体" w:eastAsia="宋体" w:cs="宋体"/>
                <w:bCs w:val="0"/>
                <w:color w:val="000000"/>
                <w:spacing w:val="0"/>
                <w:kern w:val="2"/>
              </w:rPr>
              <w:t>现金流量表或财务状况变动表），当月新成立公司无需提供。如投标人无法提供上年度审计报告</w:t>
            </w:r>
            <w:r>
              <w:rPr>
                <w:rFonts w:hint="eastAsia" w:ascii="宋体" w:hAnsi="宋体" w:eastAsia="宋体" w:cs="宋体"/>
                <w:bCs w:val="0"/>
                <w:color w:val="000000"/>
                <w:spacing w:val="0"/>
                <w:kern w:val="2"/>
                <w:lang w:val="en-US" w:eastAsia="zh-CN"/>
              </w:rPr>
              <w:t>或财务报表</w:t>
            </w:r>
            <w:r>
              <w:rPr>
                <w:rFonts w:hint="eastAsia" w:ascii="宋体" w:hAnsi="宋体" w:eastAsia="宋体" w:cs="宋体"/>
                <w:bCs w:val="0"/>
                <w:color w:val="000000"/>
                <w:spacing w:val="0"/>
                <w:kern w:val="2"/>
              </w:rPr>
              <w:t>，则需提供开标日前三个月内银行出具的资信证明。银行资信证明可提供原件扫描件加盖电子公章。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3</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具有履行合同所必需的设备和专业技术能力</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须提供具备履行合同所必需的设备和专业技术能力的证明材料或书面声明原件扫描件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4</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有依法缴纳税收和依法缴纳社会保障资金的记录</w:t>
            </w:r>
          </w:p>
        </w:tc>
        <w:tc>
          <w:tcPr>
            <w:tcW w:w="5196" w:type="dxa"/>
            <w:noWrap w:val="0"/>
            <w:vAlign w:val="center"/>
          </w:tcPr>
          <w:p>
            <w:pPr>
              <w:pStyle w:val="19"/>
              <w:jc w:val="both"/>
              <w:rPr>
                <w:rFonts w:hint="eastAsia" w:ascii="宋体" w:hAnsi="宋体" w:cs="宋体"/>
                <w:color w:val="000000"/>
              </w:rPr>
            </w:pPr>
            <w:r>
              <w:rPr>
                <w:rFonts w:hint="eastAsia" w:ascii="宋体" w:hAnsi="宋体" w:cs="宋体"/>
                <w:color w:val="000000"/>
              </w:rPr>
              <w:t>须提供响应文件递交截止日期之前六个月内任何一期的纳税记录或证明文件原件扫描件加盖电子公章（依法免税的应提供相应文件说明）</w:t>
            </w:r>
          </w:p>
          <w:p>
            <w:pPr>
              <w:pStyle w:val="19"/>
              <w:jc w:val="both"/>
              <w:rPr>
                <w:rFonts w:hint="eastAsia" w:ascii="宋体" w:hAnsi="宋体" w:cs="宋体"/>
                <w:color w:val="000000"/>
                <w:highlight w:val="none"/>
              </w:rPr>
            </w:pPr>
            <w:r>
              <w:rPr>
                <w:rFonts w:hint="eastAsia" w:ascii="宋体" w:hAnsi="宋体" w:cs="宋体"/>
                <w:color w:val="000000"/>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5</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参加政府采购活动前三年内，在经营活动中没有重大违法记录</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须提供声明函原件扫描件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3" w:type="dxa"/>
            <w:noWrap w:val="0"/>
            <w:vAlign w:val="center"/>
          </w:tcPr>
          <w:p>
            <w:pPr>
              <w:pStyle w:val="19"/>
              <w:jc w:val="center"/>
              <w:rPr>
                <w:rFonts w:hint="eastAsia" w:ascii="宋体" w:hAnsi="宋体" w:cs="宋体"/>
                <w:bCs w:val="0"/>
                <w:color w:val="000000"/>
                <w:spacing w:val="0"/>
                <w:kern w:val="2"/>
                <w:highlight w:val="none"/>
              </w:rPr>
            </w:pPr>
            <w:r>
              <w:rPr>
                <w:rFonts w:hint="eastAsia" w:ascii="宋体" w:hAnsi="宋体" w:cs="宋体"/>
                <w:bCs w:val="0"/>
                <w:color w:val="000000"/>
                <w:spacing w:val="0"/>
                <w:kern w:val="2"/>
                <w:highlight w:val="none"/>
              </w:rPr>
              <w:t>6</w:t>
            </w:r>
          </w:p>
        </w:tc>
        <w:tc>
          <w:tcPr>
            <w:tcW w:w="2790"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供应商近三年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投标活动。</w:t>
            </w:r>
          </w:p>
        </w:tc>
        <w:tc>
          <w:tcPr>
            <w:tcW w:w="5196" w:type="dxa"/>
            <w:noWrap w:val="0"/>
            <w:vAlign w:val="center"/>
          </w:tcPr>
          <w:p>
            <w:pPr>
              <w:pStyle w:val="19"/>
              <w:jc w:val="both"/>
              <w:rPr>
                <w:rFonts w:hint="eastAsia" w:ascii="宋体" w:hAnsi="宋体" w:cs="宋体"/>
                <w:bCs w:val="0"/>
                <w:color w:val="000000"/>
                <w:spacing w:val="0"/>
                <w:kern w:val="2"/>
                <w:highlight w:val="none"/>
              </w:rPr>
            </w:pPr>
            <w:r>
              <w:rPr>
                <w:rFonts w:hint="eastAsia" w:ascii="宋体" w:hAnsi="宋体" w:eastAsia="宋体" w:cs="宋体"/>
                <w:bCs w:val="0"/>
                <w:color w:val="000000"/>
                <w:spacing w:val="0"/>
                <w:kern w:val="2"/>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583" w:type="dxa"/>
            <w:noWrap w:val="0"/>
            <w:vAlign w:val="center"/>
          </w:tcPr>
          <w:p>
            <w:pPr>
              <w:pStyle w:val="19"/>
              <w:jc w:val="center"/>
              <w:rPr>
                <w:rFonts w:hint="eastAsia" w:ascii="宋体" w:hAnsi="宋体" w:eastAsia="宋体" w:cs="宋体"/>
                <w:bCs w:val="0"/>
                <w:color w:val="000000"/>
                <w:spacing w:val="0"/>
                <w:kern w:val="2"/>
                <w:highlight w:val="none"/>
                <w:lang w:val="en-US" w:eastAsia="zh-CN"/>
              </w:rPr>
            </w:pPr>
            <w:r>
              <w:rPr>
                <w:rFonts w:hint="eastAsia" w:ascii="宋体" w:hAnsi="宋体" w:cs="宋体"/>
                <w:bCs w:val="0"/>
                <w:color w:val="000000"/>
                <w:spacing w:val="0"/>
                <w:kern w:val="2"/>
                <w:highlight w:val="none"/>
                <w:lang w:val="en-US" w:eastAsia="zh-CN"/>
              </w:rPr>
              <w:t>7</w:t>
            </w:r>
          </w:p>
        </w:tc>
        <w:tc>
          <w:tcPr>
            <w:tcW w:w="2790" w:type="dxa"/>
            <w:noWrap w:val="0"/>
            <w:vAlign w:val="center"/>
          </w:tcPr>
          <w:p>
            <w:pPr>
              <w:pStyle w:val="19"/>
              <w:jc w:val="both"/>
              <w:rPr>
                <w:rFonts w:hint="eastAsia" w:ascii="宋体" w:hAnsi="宋体" w:eastAsia="宋体" w:cs="宋体"/>
                <w:bCs/>
                <w:color w:val="000000"/>
                <w:spacing w:val="10"/>
                <w:kern w:val="0"/>
                <w:sz w:val="21"/>
                <w:szCs w:val="21"/>
                <w:highlight w:val="none"/>
                <w:lang w:val="en-US" w:eastAsia="zh-CN" w:bidi="ar-SA"/>
              </w:rPr>
            </w:pPr>
            <w:r>
              <w:rPr>
                <w:rFonts w:hint="eastAsia" w:ascii="宋体" w:hAnsi="宋体" w:eastAsia="宋体" w:cs="宋体"/>
                <w:color w:val="000000"/>
                <w:highlight w:val="none"/>
              </w:rPr>
              <w:t>投标</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须</w:t>
            </w:r>
            <w:r>
              <w:rPr>
                <w:rFonts w:hint="eastAsia" w:ascii="宋体" w:hAnsi="宋体" w:eastAsia="宋体" w:cs="宋体"/>
                <w:color w:val="000000"/>
                <w:highlight w:val="none"/>
                <w:lang w:val="en-US" w:eastAsia="zh-CN"/>
              </w:rPr>
              <w:t>具</w:t>
            </w:r>
            <w:r>
              <w:rPr>
                <w:rFonts w:hint="eastAsia" w:ascii="宋体" w:hAnsi="宋体" w:eastAsia="宋体" w:cs="宋体"/>
                <w:color w:val="000000"/>
                <w:highlight w:val="none"/>
              </w:rPr>
              <w:t>有图书等出版物的经销权及国家新闻出版局颁发的出版物经营许可证或文化部门颁发的文化经营许可证</w:t>
            </w:r>
          </w:p>
        </w:tc>
        <w:tc>
          <w:tcPr>
            <w:tcW w:w="5196" w:type="dxa"/>
            <w:noWrap w:val="0"/>
            <w:vAlign w:val="center"/>
          </w:tcPr>
          <w:p>
            <w:pPr>
              <w:pStyle w:val="19"/>
              <w:jc w:val="both"/>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highlight w:val="none"/>
              </w:rPr>
              <w:t>须提供有效期内的图书等出版物的经销权及国家新闻出版局颁发的出版物经营许可证或文化部门颁发的文化经营许可证</w:t>
            </w:r>
          </w:p>
        </w:tc>
      </w:tr>
    </w:tbl>
    <w:p>
      <w:pPr>
        <w:spacing w:line="46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2.2</w:t>
      </w:r>
      <w:r>
        <w:rPr>
          <w:rFonts w:ascii="宋体" w:hAnsi="宋体"/>
          <w:b/>
          <w:color w:val="000000"/>
          <w:szCs w:val="21"/>
          <w:highlight w:val="none"/>
        </w:rPr>
        <w:t>符合性审查</w:t>
      </w:r>
    </w:p>
    <w:p>
      <w:pPr>
        <w:pStyle w:val="21"/>
        <w:rPr>
          <w:rFonts w:ascii="宋体" w:hAnsi="宋体"/>
          <w:szCs w:val="21"/>
          <w:highlight w:val="none"/>
        </w:rPr>
      </w:pPr>
      <w:r>
        <w:rPr>
          <w:rFonts w:hint="eastAsia" w:ascii="宋体" w:hAnsi="宋体" w:cs="宋体"/>
          <w:b/>
          <w:bCs/>
          <w:highlight w:val="none"/>
        </w:rPr>
        <w:t>评标委员会对以下规定标准进行符合性审查，未通过初符合性审查的响应文件，其响应文件作为无效响应文件，不进入下一步评审</w:t>
      </w:r>
    </w:p>
    <w:tbl>
      <w:tblPr>
        <w:tblStyle w:val="1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751"/>
        <w:gridCol w:w="3507"/>
        <w:gridCol w:w="3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7" w:type="dxa"/>
            <w:noWrap w:val="0"/>
            <w:vAlign w:val="center"/>
          </w:tcPr>
          <w:p>
            <w:pPr>
              <w:pStyle w:val="14"/>
              <w:ind w:right="-1"/>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751" w:type="dxa"/>
            <w:noWrap w:val="0"/>
            <w:vAlign w:val="center"/>
          </w:tcPr>
          <w:p>
            <w:pPr>
              <w:pStyle w:val="14"/>
              <w:ind w:right="65" w:rightChars="31"/>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评审因素</w:t>
            </w:r>
          </w:p>
        </w:tc>
        <w:tc>
          <w:tcPr>
            <w:tcW w:w="3507" w:type="dxa"/>
            <w:noWrap w:val="0"/>
            <w:vAlign w:val="center"/>
          </w:tcPr>
          <w:p>
            <w:pPr>
              <w:pStyle w:val="14"/>
              <w:ind w:right="-73" w:rightChars="-3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审查内容和审查标准</w:t>
            </w:r>
          </w:p>
        </w:tc>
        <w:tc>
          <w:tcPr>
            <w:tcW w:w="3233" w:type="dxa"/>
            <w:noWrap w:val="0"/>
            <w:vAlign w:val="center"/>
          </w:tcPr>
          <w:p>
            <w:pPr>
              <w:pStyle w:val="14"/>
              <w:ind w:right="-73" w:rightChars="-35"/>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投标文件签章</w:t>
            </w:r>
          </w:p>
        </w:tc>
        <w:tc>
          <w:tcPr>
            <w:tcW w:w="3507" w:type="dxa"/>
            <w:noWrap w:val="0"/>
            <w:vAlign w:val="center"/>
          </w:tcPr>
          <w:p>
            <w:pPr>
              <w:pStyle w:val="14"/>
              <w:ind w:right="-73" w:rightChars="-35"/>
              <w:rPr>
                <w:rFonts w:hint="eastAsia" w:ascii="宋体" w:hAnsi="宋体" w:eastAsia="宋体" w:cs="宋体"/>
                <w:color w:val="000000"/>
                <w:sz w:val="21"/>
                <w:szCs w:val="21"/>
                <w:highlight w:val="none"/>
              </w:rPr>
            </w:pPr>
            <w:r>
              <w:rPr>
                <w:rFonts w:hint="eastAsia" w:ascii="宋体" w:hAnsi="宋体" w:cs="宋体"/>
                <w:color w:val="000000"/>
                <w:sz w:val="21"/>
                <w:szCs w:val="21"/>
              </w:rPr>
              <w:t>是否按照规定在应由企业法人或法人授权代表在所有规定签字处逐一盖电子章或签字及加盖单位电子公章</w:t>
            </w:r>
          </w:p>
        </w:tc>
        <w:tc>
          <w:tcPr>
            <w:tcW w:w="3233" w:type="dxa"/>
            <w:noWrap w:val="0"/>
            <w:vAlign w:val="center"/>
          </w:tcPr>
          <w:p>
            <w:pPr>
              <w:pStyle w:val="14"/>
              <w:ind w:right="-73" w:rightChars="-35"/>
              <w:rPr>
                <w:rFonts w:hint="eastAsia" w:ascii="宋体" w:hAnsi="宋体" w:eastAsia="宋体" w:cs="宋体"/>
                <w:color w:val="000000"/>
                <w:sz w:val="21"/>
                <w:szCs w:val="21"/>
                <w:highlight w:val="none"/>
              </w:rPr>
            </w:pPr>
            <w:r>
              <w:rPr>
                <w:rFonts w:hint="eastAsia" w:ascii="宋体" w:hAnsi="宋体" w:cs="宋体"/>
                <w:color w:val="000000"/>
                <w:sz w:val="21"/>
                <w:szCs w:val="21"/>
              </w:rPr>
              <w:t>按照规定在应由企业法人或法人授权代表在所有规定签字处逐一盖电子章或签字及加盖单位电子公章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投标文件是否针对同一种货物出现了两个或两个以上的报价；报价是否超过项目预算或最高限价或经评标委员会认定低于成本的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针对同一种货物未出现了两个或两个以上的报价；报价未超过项目预算或最高限价，经评标委员会认定报价未低于成本的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投标文件内容</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是否按照</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标文件规定的内容填写</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按照</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cs="宋体"/>
                <w:color w:val="000000"/>
                <w:sz w:val="21"/>
                <w:szCs w:val="21"/>
              </w:rPr>
              <w:t>投标保证金或保函</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是否按招标文件</w:t>
            </w:r>
            <w:r>
              <w:rPr>
                <w:rFonts w:hint="eastAsia" w:ascii="宋体" w:hAnsi="宋体" w:cs="宋体"/>
                <w:color w:val="000000"/>
                <w:sz w:val="21"/>
                <w:szCs w:val="21"/>
              </w:rPr>
              <w:t>规定递交保证金或保函、保证金金额、保证金形式是否符合招标文件规定的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按招标文件</w:t>
            </w:r>
            <w:r>
              <w:rPr>
                <w:rFonts w:hint="eastAsia" w:ascii="宋体" w:hAnsi="宋体" w:cs="宋体"/>
                <w:color w:val="000000"/>
                <w:sz w:val="21"/>
                <w:szCs w:val="21"/>
              </w:rPr>
              <w:t>规定递交保证金或保函、保证金金额、保证金形式是否符合招标文件规定的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投标有效期是否满足投</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标文件要求</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投标有效期满足</w:t>
            </w:r>
            <w:r>
              <w:rPr>
                <w:rFonts w:hint="eastAsia" w:ascii="宋体" w:hAnsi="宋体" w:eastAsia="宋体" w:cs="宋体"/>
                <w:color w:val="000000"/>
                <w:sz w:val="21"/>
                <w:szCs w:val="21"/>
                <w:highlight w:val="none"/>
                <w:lang w:val="en-US" w:eastAsia="zh-CN"/>
              </w:rPr>
              <w:t>招</w:t>
            </w:r>
            <w:r>
              <w:rPr>
                <w:rFonts w:hint="eastAsia" w:ascii="宋体" w:hAnsi="宋体" w:eastAsia="宋体" w:cs="宋体"/>
                <w:color w:val="000000"/>
                <w:sz w:val="21"/>
                <w:szCs w:val="21"/>
                <w:highlight w:val="none"/>
              </w:rPr>
              <w:t>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实质性响应</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是否响应招标文件中商务</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实质性条款的要求</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响应招标文件中商务</w:t>
            </w:r>
            <w:r>
              <w:rPr>
                <w:rFonts w:hint="eastAsia" w:ascii="宋体" w:hAnsi="宋体" w:eastAsia="宋体" w:cs="宋体"/>
                <w:color w:val="000000"/>
                <w:sz w:val="21"/>
                <w:szCs w:val="21"/>
                <w:highlight w:val="none"/>
                <w:lang w:val="en-US" w:eastAsia="zh-CN"/>
              </w:rPr>
              <w:t>技术</w:t>
            </w:r>
            <w:r>
              <w:rPr>
                <w:rFonts w:hint="eastAsia" w:ascii="宋体" w:hAnsi="宋体" w:eastAsia="宋体" w:cs="宋体"/>
                <w:color w:val="000000"/>
                <w:sz w:val="21"/>
                <w:szCs w:val="21"/>
                <w:highlight w:val="none"/>
              </w:rPr>
              <w:t>实质性条款的要求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附加条件</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响应文件是否含有采购人不能接受的附加条件的</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47" w:type="dxa"/>
            <w:noWrap w:val="0"/>
            <w:vAlign w:val="center"/>
          </w:tcPr>
          <w:p>
            <w:pPr>
              <w:pStyle w:val="14"/>
              <w:ind w:right="-71" w:rightChars="-34"/>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8</w:t>
            </w:r>
          </w:p>
        </w:tc>
        <w:tc>
          <w:tcPr>
            <w:tcW w:w="1751" w:type="dxa"/>
            <w:noWrap w:val="0"/>
            <w:vAlign w:val="center"/>
          </w:tcPr>
          <w:p>
            <w:pPr>
              <w:pStyle w:val="14"/>
              <w:ind w:right="65" w:rightChars="3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w:t>
            </w:r>
          </w:p>
        </w:tc>
        <w:tc>
          <w:tcPr>
            <w:tcW w:w="3507"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响应</w:t>
            </w:r>
            <w:r>
              <w:rPr>
                <w:rFonts w:hint="eastAsia" w:ascii="宋体" w:hAnsi="宋体" w:cs="宋体"/>
                <w:color w:val="000000"/>
                <w:sz w:val="21"/>
                <w:szCs w:val="21"/>
              </w:rPr>
              <w:t>文件中是否存在违反国家法律、法规和招标文件规定的其他无效情形</w:t>
            </w:r>
          </w:p>
        </w:tc>
        <w:tc>
          <w:tcPr>
            <w:tcW w:w="3233" w:type="dxa"/>
            <w:noWrap w:val="0"/>
            <w:vAlign w:val="center"/>
          </w:tcPr>
          <w:p>
            <w:pPr>
              <w:pStyle w:val="14"/>
              <w:ind w:right="-73" w:rightChars="-35"/>
              <w:jc w:val="both"/>
              <w:rPr>
                <w:rFonts w:hint="eastAsia" w:ascii="宋体" w:hAnsi="宋体" w:eastAsia="宋体" w:cs="宋体"/>
                <w:color w:val="000000"/>
                <w:sz w:val="21"/>
                <w:szCs w:val="21"/>
                <w:highlight w:val="none"/>
              </w:rPr>
            </w:pPr>
            <w:r>
              <w:rPr>
                <w:rFonts w:hint="eastAsia" w:ascii="宋体" w:hAnsi="宋体" w:cs="宋体"/>
                <w:color w:val="000000"/>
                <w:sz w:val="21"/>
                <w:szCs w:val="21"/>
                <w:lang w:val="en-US" w:eastAsia="zh-CN"/>
              </w:rPr>
              <w:t>响应</w:t>
            </w:r>
            <w:r>
              <w:rPr>
                <w:rFonts w:hint="eastAsia" w:ascii="宋体" w:hAnsi="宋体" w:cs="宋体"/>
                <w:color w:val="000000"/>
                <w:sz w:val="21"/>
                <w:szCs w:val="21"/>
              </w:rPr>
              <w:t>文件中不存在违反国家法律、法规和招标文件规定的其他无效情形</w:t>
            </w:r>
          </w:p>
        </w:tc>
      </w:tr>
    </w:tbl>
    <w:p>
      <w:pPr>
        <w:spacing w:line="340" w:lineRule="exact"/>
        <w:rPr>
          <w:rFonts w:hint="eastAsia" w:ascii="宋体" w:hAnsi="宋体" w:cs="宋体"/>
          <w:highlight w:val="none"/>
        </w:rPr>
      </w:pPr>
      <w:r>
        <w:rPr>
          <w:rFonts w:hint="eastAsia" w:ascii="宋体" w:hAnsi="宋体" w:cs="宋体"/>
          <w:highlight w:val="none"/>
        </w:rPr>
        <w:t>3.1.4评标委员会判断响应文件的响应性仅基于响应文件本身而不靠外部证据。</w:t>
      </w:r>
    </w:p>
    <w:p>
      <w:pPr>
        <w:spacing w:line="340" w:lineRule="exact"/>
        <w:rPr>
          <w:rFonts w:hint="eastAsia" w:ascii="宋体" w:hAnsi="宋体" w:cs="宋体"/>
          <w:szCs w:val="21"/>
          <w:highlight w:val="none"/>
        </w:rPr>
      </w:pPr>
      <w:r>
        <w:rPr>
          <w:rFonts w:hint="eastAsia" w:ascii="宋体" w:hAnsi="宋体" w:cs="宋体"/>
          <w:highlight w:val="none"/>
        </w:rPr>
        <w:t>3.1.5评标委员会将拒绝被确定为非实质性响应的投标，供应商不能通过修正或撤销不符之处而使其投标成为实质性响应的投标。</w:t>
      </w:r>
    </w:p>
    <w:p>
      <w:pPr>
        <w:spacing w:line="340" w:lineRule="exact"/>
        <w:rPr>
          <w:rFonts w:hint="eastAsia" w:ascii="宋体" w:hAnsi="宋体" w:cs="宋体"/>
          <w:kern w:val="0"/>
          <w:szCs w:val="21"/>
          <w:highlight w:val="none"/>
        </w:rPr>
      </w:pPr>
      <w:r>
        <w:rPr>
          <w:rFonts w:hint="eastAsia" w:ascii="宋体" w:hAnsi="宋体" w:cs="宋体"/>
          <w:b/>
          <w:bCs/>
          <w:szCs w:val="21"/>
          <w:highlight w:val="none"/>
        </w:rPr>
        <w:t xml:space="preserve">3.2 </w:t>
      </w:r>
      <w:r>
        <w:rPr>
          <w:rFonts w:hint="eastAsia" w:ascii="宋体" w:hAnsi="宋体" w:cs="宋体"/>
          <w:b/>
          <w:bCs/>
          <w:kern w:val="0"/>
          <w:szCs w:val="21"/>
          <w:highlight w:val="none"/>
        </w:rPr>
        <w:t>响应文件澄清</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3.2.1评标委员会将允许供应商修改响应文件中不构成重大偏离的微小的、非正规、不一致或不规则地方，但这种允许不能损害或影响任何供应商的相对排序。</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3.2.2对于响应文件中含义不明确、同类问题表述不一致或者有明显文字和计算错误的内容，评标委员会应当以书面形式要求供应商作出必要的澄清、说明或者补正。</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　 供应商的澄清、说明或者补正应当采用书面形式，并加盖公章，或者由法定代表人或其授权的代表签字。供应商的澄清、说明或者补正不得超出响应文件的范围或者改变响应文件的实质性内容。</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3.2.3响应文件报价出现前后不一致的，除采购文件另有规定外，按照下列规定修正：</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（一）响应文件中开标一览表（报价表）内容与响应文件中相应内容不一致的，以开标一览表（报价表）为准；</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（二）大写金额和小写金额不一致的，以大写金额为准；</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（三）单价金额小数点或者百分比有明显错位的，以开标一览表的总价为准，并修改单价；</w:t>
      </w:r>
    </w:p>
    <w:p>
      <w:pPr>
        <w:spacing w:line="34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（四）总价金额与按单价汇总金额不一致的，以单价金额计算结果为准。</w:t>
      </w:r>
    </w:p>
    <w:p>
      <w:pPr>
        <w:spacing w:line="340" w:lineRule="exact"/>
        <w:ind w:firstLine="420"/>
        <w:rPr>
          <w:rFonts w:hint="eastAsia" w:ascii="宋体" w:hAnsi="宋体" w:cs="宋体"/>
          <w:kern w:val="0"/>
          <w:szCs w:val="21"/>
          <w:highlight w:val="none"/>
        </w:rPr>
      </w:pPr>
      <w:r>
        <w:rPr>
          <w:rFonts w:hint="eastAsia" w:ascii="宋体" w:hAnsi="宋体" w:cs="宋体"/>
          <w:kern w:val="0"/>
          <w:szCs w:val="21"/>
          <w:highlight w:val="none"/>
        </w:rPr>
        <w:t>同时出现两种以上不一致的，按照前款规定的顺序修正。修正后的报价按照供应商须知第6.5.2条第二款的规定经供应商确认后产生约束力，</w:t>
      </w:r>
      <w:r>
        <w:rPr>
          <w:rFonts w:hint="eastAsia" w:ascii="宋体" w:hAnsi="宋体" w:cs="宋体"/>
          <w:b/>
          <w:kern w:val="0"/>
          <w:szCs w:val="21"/>
          <w:highlight w:val="none"/>
        </w:rPr>
        <w:t>供应商不确认的，其投标无效。</w:t>
      </w:r>
    </w:p>
    <w:p>
      <w:pPr>
        <w:spacing w:line="340" w:lineRule="exact"/>
        <w:rPr>
          <w:rFonts w:hint="eastAsia" w:ascii="宋体" w:hAnsi="宋体" w:cs="宋体"/>
          <w:b/>
          <w:highlight w:val="none"/>
        </w:rPr>
      </w:pPr>
      <w:r>
        <w:rPr>
          <w:rFonts w:hint="eastAsia" w:ascii="宋体" w:hAnsi="宋体" w:cs="宋体"/>
          <w:kern w:val="0"/>
          <w:szCs w:val="21"/>
          <w:highlight w:val="none"/>
        </w:rPr>
        <w:t>3.3</w:t>
      </w:r>
      <w:r>
        <w:rPr>
          <w:rFonts w:hint="eastAsia" w:ascii="宋体" w:hAnsi="宋体" w:cs="宋体"/>
          <w:b/>
          <w:highlight w:val="none"/>
        </w:rPr>
        <w:t xml:space="preserve"> 比较与评价</w:t>
      </w:r>
    </w:p>
    <w:p>
      <w:pPr>
        <w:spacing w:line="320" w:lineRule="exact"/>
        <w:rPr>
          <w:rFonts w:hint="eastAsia" w:ascii="宋体" w:hAnsi="宋体" w:cs="宋体"/>
          <w:kern w:val="0"/>
          <w:szCs w:val="21"/>
          <w:highlight w:val="none"/>
        </w:rPr>
      </w:pPr>
      <w:r>
        <w:rPr>
          <w:rFonts w:hint="eastAsia" w:ascii="宋体" w:hAnsi="宋体" w:cs="宋体"/>
          <w:kern w:val="0"/>
          <w:szCs w:val="21"/>
          <w:highlight w:val="none"/>
        </w:rPr>
        <w:t>3.3.1</w:t>
      </w:r>
      <w:r>
        <w:rPr>
          <w:rFonts w:hint="eastAsia" w:ascii="宋体" w:hAnsi="宋体" w:cs="宋体"/>
          <w:szCs w:val="21"/>
          <w:highlight w:val="none"/>
        </w:rPr>
        <w:t>评标委员会</w:t>
      </w:r>
      <w:r>
        <w:rPr>
          <w:rFonts w:hint="eastAsia" w:ascii="宋体" w:hAnsi="宋体" w:cs="宋体"/>
          <w:kern w:val="0"/>
          <w:szCs w:val="21"/>
          <w:highlight w:val="none"/>
        </w:rPr>
        <w:t>按采购文件中规定的评标方法和标准，对资格性检查和符合性检查合格的响应文件进行商务和技术评估，综合比较与评价。</w:t>
      </w:r>
    </w:p>
    <w:p>
      <w:pPr>
        <w:spacing w:line="320" w:lineRule="exact"/>
        <w:rPr>
          <w:rFonts w:hint="eastAsia" w:ascii="宋体" w:hAnsi="宋体" w:cs="宋体"/>
          <w:szCs w:val="21"/>
          <w:highlight w:val="none"/>
        </w:rPr>
      </w:pPr>
      <w:r>
        <w:rPr>
          <w:rFonts w:hint="eastAsia" w:ascii="宋体" w:hAnsi="宋体" w:cs="宋体"/>
          <w:szCs w:val="21"/>
          <w:highlight w:val="none"/>
        </w:rPr>
        <w:t>3.3.2 评标委员会按本章第2.3 款规定的量化因素进行评审。</w:t>
      </w:r>
    </w:p>
    <w:p>
      <w:pPr>
        <w:spacing w:line="320" w:lineRule="exact"/>
        <w:rPr>
          <w:rFonts w:hint="eastAsia" w:ascii="宋体" w:hAnsi="宋体" w:cs="宋体"/>
          <w:szCs w:val="21"/>
          <w:highlight w:val="none"/>
        </w:rPr>
      </w:pPr>
      <w:r>
        <w:rPr>
          <w:rFonts w:hint="eastAsia" w:ascii="宋体" w:hAnsi="宋体" w:cs="宋体"/>
          <w:szCs w:val="21"/>
          <w:highlight w:val="none"/>
        </w:rPr>
        <w:t>（1）按本章评标办法规定的评审因素对商务、技术和投标价格进行评审；</w:t>
      </w:r>
    </w:p>
    <w:p>
      <w:pPr>
        <w:spacing w:line="340" w:lineRule="exact"/>
        <w:rPr>
          <w:rFonts w:hint="eastAsia" w:ascii="宋体" w:hAnsi="宋体" w:cs="宋体"/>
          <w:highlight w:val="none"/>
        </w:rPr>
      </w:pPr>
      <w:r>
        <w:rPr>
          <w:rFonts w:hint="eastAsia" w:ascii="宋体" w:hAnsi="宋体" w:cs="宋体"/>
          <w:szCs w:val="21"/>
          <w:highlight w:val="none"/>
        </w:rPr>
        <w:t>（2）按本章评标办法规定，评标委员会对全部满足采购文件实质性要求前提下，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指标优劣顺序排列</w:t>
      </w:r>
      <w:r>
        <w:rPr>
          <w:rFonts w:hint="eastAsia" w:ascii="宋体" w:hAnsi="宋体" w:cs="宋体"/>
          <w:highlight w:val="none"/>
        </w:rPr>
        <w:t>。</w:t>
      </w:r>
    </w:p>
    <w:p>
      <w:pPr>
        <w:spacing w:line="340" w:lineRule="exact"/>
        <w:rPr>
          <w:rFonts w:hint="eastAsia" w:ascii="宋体" w:hAnsi="宋体" w:cs="宋体"/>
          <w:highlight w:val="none"/>
        </w:rPr>
      </w:pPr>
      <w:r>
        <w:rPr>
          <w:rFonts w:hint="eastAsia" w:ascii="宋体" w:hAnsi="宋体" w:cs="宋体"/>
          <w:highlight w:val="none"/>
        </w:rPr>
        <w:t>3.3.3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w:t>
      </w:r>
      <w:r>
        <w:rPr>
          <w:rFonts w:hint="eastAsia" w:ascii="宋体" w:hAnsi="宋体" w:cs="宋体"/>
          <w:b/>
          <w:highlight w:val="none"/>
        </w:rPr>
        <w:t>无效投标处理</w:t>
      </w:r>
      <w:r>
        <w:rPr>
          <w:rFonts w:hint="eastAsia" w:ascii="宋体" w:hAnsi="宋体" w:cs="宋体"/>
          <w:highlight w:val="none"/>
        </w:rPr>
        <w:t>。</w:t>
      </w:r>
    </w:p>
    <w:p>
      <w:pPr>
        <w:spacing w:line="340" w:lineRule="exact"/>
        <w:rPr>
          <w:rFonts w:hint="eastAsia" w:ascii="宋体" w:hAnsi="宋体" w:cs="宋体"/>
          <w:szCs w:val="21"/>
          <w:highlight w:val="none"/>
        </w:rPr>
      </w:pPr>
      <w:r>
        <w:rPr>
          <w:rFonts w:hint="eastAsia" w:ascii="宋体" w:hAnsi="宋体" w:cs="宋体"/>
          <w:szCs w:val="21"/>
          <w:highlight w:val="none"/>
        </w:rPr>
        <w:t>3.3.</w:t>
      </w:r>
      <w:r>
        <w:rPr>
          <w:rFonts w:ascii="宋体" w:hAnsi="宋体" w:cs="宋体"/>
          <w:szCs w:val="21"/>
          <w:highlight w:val="none"/>
        </w:rPr>
        <w:t>4</w:t>
      </w:r>
      <w:r>
        <w:rPr>
          <w:rFonts w:hint="eastAsia" w:ascii="宋体" w:hAnsi="宋体" w:cs="宋体"/>
          <w:szCs w:val="21"/>
          <w:highlight w:val="none"/>
        </w:rPr>
        <w:t>经评审后，若出现符合本须知规定的所有投标条件的供应商不足三家情形的，本次招标终止，除采购任务取消情形外，招标单位将依法重新组织招标或者采取其他方式采购。</w:t>
      </w:r>
    </w:p>
    <w:p>
      <w:pPr>
        <w:spacing w:line="320" w:lineRule="exact"/>
        <w:rPr>
          <w:rFonts w:hint="eastAsia" w:ascii="宋体" w:hAnsi="宋体" w:cs="宋体"/>
          <w:b/>
          <w:szCs w:val="21"/>
          <w:highlight w:val="none"/>
        </w:rPr>
      </w:pPr>
      <w:r>
        <w:rPr>
          <w:rFonts w:hint="eastAsia" w:ascii="宋体" w:hAnsi="宋体" w:cs="宋体"/>
          <w:b/>
          <w:szCs w:val="21"/>
          <w:highlight w:val="none"/>
        </w:rPr>
        <w:t>3.4评分标准与分值构成</w:t>
      </w:r>
    </w:p>
    <w:p>
      <w:pPr>
        <w:adjustRightInd w:val="0"/>
        <w:snapToGrid w:val="0"/>
        <w:spacing w:line="320" w:lineRule="exact"/>
        <w:ind w:firstLine="420" w:firstLineChars="200"/>
        <w:rPr>
          <w:rFonts w:hint="eastAsia" w:ascii="宋体" w:hAnsi="宋体" w:cs="宋体"/>
          <w:szCs w:val="21"/>
          <w:highlight w:val="none"/>
        </w:rPr>
      </w:pPr>
      <w:r>
        <w:rPr>
          <w:rFonts w:hint="eastAsia" w:ascii="宋体" w:hAnsi="宋体" w:cs="宋体"/>
          <w:szCs w:val="21"/>
          <w:highlight w:val="none"/>
        </w:rPr>
        <w:t>综合评分法将按商务技术和投标价格两个部分分别进行评分，商务技术部分满分为70分，价格部分满分为30分，合计总分100分。</w:t>
      </w:r>
    </w:p>
    <w:p>
      <w:pPr>
        <w:adjustRightInd w:val="0"/>
        <w:snapToGrid w:val="0"/>
        <w:spacing w:line="320" w:lineRule="exact"/>
        <w:ind w:right="313"/>
        <w:rPr>
          <w:rFonts w:hint="eastAsia" w:ascii="宋体" w:hAnsi="宋体" w:cs="宋体"/>
          <w:b/>
          <w:bCs/>
          <w:szCs w:val="21"/>
          <w:highlight w:val="none"/>
        </w:rPr>
      </w:pPr>
    </w:p>
    <w:p>
      <w:pPr>
        <w:adjustRightInd w:val="0"/>
        <w:snapToGrid w:val="0"/>
        <w:spacing w:line="320" w:lineRule="exact"/>
        <w:ind w:right="313"/>
        <w:rPr>
          <w:rFonts w:hint="eastAsia" w:ascii="宋体" w:hAnsi="宋体" w:cs="宋体"/>
          <w:b/>
          <w:bCs/>
          <w:szCs w:val="21"/>
          <w:highlight w:val="none"/>
        </w:rPr>
      </w:pPr>
      <w:r>
        <w:rPr>
          <w:rFonts w:hint="eastAsia" w:ascii="宋体" w:hAnsi="宋体" w:cs="宋体"/>
          <w:b/>
          <w:bCs/>
          <w:szCs w:val="21"/>
          <w:highlight w:val="none"/>
        </w:rPr>
        <w:t>3.4.1商务技术部分</w:t>
      </w:r>
    </w:p>
    <w:p>
      <w:pPr>
        <w:adjustRightInd w:val="0"/>
        <w:snapToGrid w:val="0"/>
        <w:spacing w:line="320" w:lineRule="exact"/>
        <w:ind w:right="313"/>
        <w:rPr>
          <w:rFonts w:hint="eastAsia" w:ascii="宋体" w:hAnsi="宋体" w:cs="宋体"/>
          <w:szCs w:val="21"/>
          <w:highlight w:val="none"/>
        </w:rPr>
      </w:pPr>
      <w:r>
        <w:rPr>
          <w:rFonts w:hint="eastAsia" w:ascii="宋体" w:hAnsi="宋体" w:cs="宋体"/>
          <w:b/>
          <w:bCs/>
          <w:szCs w:val="21"/>
          <w:highlight w:val="none"/>
        </w:rPr>
        <w:t>商务技术部分评分标准（70分）</w:t>
      </w:r>
    </w:p>
    <w:tbl>
      <w:tblPr>
        <w:tblStyle w:val="16"/>
        <w:tblW w:w="898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0"/>
        <w:gridCol w:w="1040"/>
        <w:gridCol w:w="6519"/>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0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评审因素</w:t>
            </w:r>
          </w:p>
        </w:tc>
        <w:tc>
          <w:tcPr>
            <w:tcW w:w="651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8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5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4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图书供货能力</w:t>
            </w: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品种正版图书供货能力，以列表形式提供与国内出版社合作或签约的相关证明材料，提供200家以上出版社的得10分，提供150-200家的得6分，提供100-149家的得2分，提供100家以下不得分，满分10分，不足100家不得分。</w:t>
            </w:r>
          </w:p>
        </w:tc>
        <w:tc>
          <w:tcPr>
            <w:tcW w:w="8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4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按照采购人提供的百佳出版社目录顺序出具授权函或签约相关证明材料（原件扫描件），提供80家以上得5分，提供50-79家得3分，50家及以下得1分，满分5分。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4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签约的出版社内包含以下5家出版社：新疆人民出版社、新疆人民卫生出版社、新疆电子音像出版社、新疆文化出版社、新疆生产建设兵团出版社。须出具授权函或签约相关证明材料（原件扫描件），每包含一家得2分，满分10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40" w:type="dxa"/>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根据本项目特点，提供项目实施方案，至少包含（货物的包装、配送方案；到货、验收方案；售后响应时间；出现问题后的处理方案、赔偿方案；退货、换货方案）每具有一项得1分，最多得5分，不提供方案不得分。</w:t>
            </w:r>
          </w:p>
        </w:tc>
        <w:tc>
          <w:tcPr>
            <w:tcW w:w="8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50"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图书的征订目录质量</w:t>
            </w:r>
          </w:p>
        </w:tc>
        <w:tc>
          <w:tcPr>
            <w:tcW w:w="6519" w:type="dxa"/>
            <w:tcBorders>
              <w:top w:val="single" w:color="000000" w:sz="8" w:space="0"/>
              <w:left w:val="nil"/>
              <w:bottom w:val="single" w:color="000000" w:sz="8"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能够向采购人提供所投标段的图书征订目录；投标供应商提供征订目录应适合采购人单位专业的各高校出版社、高质量出版社的图书目录；提供各出版社出版的新书目录（含电子书目）。投标供应商须提供近三年（2021年1月1日-至今）已合作单位出具的相关证明材料（原件扫描件），每提供一份得1分，满分5分。</w:t>
            </w:r>
          </w:p>
        </w:tc>
        <w:tc>
          <w:tcPr>
            <w:tcW w:w="8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5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4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提供的图书采选服务</w:t>
            </w:r>
          </w:p>
        </w:tc>
        <w:tc>
          <w:tcPr>
            <w:tcW w:w="6519"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投标供应商收到采购人订单后，承诺能在24小时内以Emall或其它方式予以确认；10个工作日内向采购方反馈图书的购买情况、预计的到书时间以及无法采购到的图书等情况。</w:t>
            </w:r>
          </w:p>
        </w:tc>
        <w:tc>
          <w:tcPr>
            <w:tcW w:w="8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4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519"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1、投标供应商收到采购人订单后的确认时间在采购人要求的时间基础上每提前3小时得0.5分，提前12小时得满分2分；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4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2、投标供应商收到采购人订单后的情况反馈时间在采购人要求的时间基础上每提前1天得0.5分，提前4天得满分2分。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图书现采能力</w:t>
            </w:r>
          </w:p>
        </w:tc>
        <w:tc>
          <w:tcPr>
            <w:tcW w:w="651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投标供应商承诺按照采购人要求提供至少500册图书，且可供30名以上的读者进行现场采购，满足条件得1分，每增加500册现场采购图书得1分，满分4分。提供承诺书，不提供不得分。</w:t>
            </w:r>
          </w:p>
        </w:tc>
        <w:tc>
          <w:tcPr>
            <w:tcW w:w="8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4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采购率达标情况</w:t>
            </w: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投标供应商须提供近三年（2021年1月1日-至今）年平均图书配到率不低于85%的合作单位出具的相关证明材料（原件扫描件），每提供1家得0.5分，满分3分，不提供不得分。</w:t>
            </w:r>
          </w:p>
        </w:tc>
        <w:tc>
          <w:tcPr>
            <w:tcW w:w="8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4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投标供应商承诺读者荐购、急需采购图书配到率不得低于95%，在此基础上每增加1%得0.5分，最高得2分。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4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紧急供货、到货能力</w:t>
            </w: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对于采购人所急需的图书须在24小时内配货且送货上门，配到率在80%以上得1分。投标供应商须作出承诺，不提供承诺不得分，不能在24小时内配送且送货上门的不得分。</w:t>
            </w:r>
          </w:p>
        </w:tc>
        <w:tc>
          <w:tcPr>
            <w:tcW w:w="8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55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4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提供图书的编目、加工和上架服务</w:t>
            </w: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承诺负责免费提供满足采购方要求的图书全过程加工服务（主要包含按照采购方要求提供编目数据服务和</w:t>
            </w:r>
            <w:r>
              <w:rPr>
                <w:rStyle w:val="22"/>
                <w:rFonts w:eastAsia="宋体"/>
                <w:lang w:val="en-US" w:eastAsia="zh-CN" w:bidi="ar"/>
              </w:rPr>
              <w:t>MARC</w:t>
            </w:r>
            <w:r>
              <w:rPr>
                <w:rFonts w:hint="eastAsia" w:ascii="宋体" w:hAnsi="宋体" w:eastAsia="宋体" w:cs="宋体"/>
                <w:i w:val="0"/>
                <w:iCs w:val="0"/>
                <w:color w:val="000000"/>
                <w:kern w:val="0"/>
                <w:sz w:val="21"/>
                <w:szCs w:val="21"/>
                <w:u w:val="none"/>
                <w:lang w:val="en-US" w:eastAsia="zh-CN" w:bidi="ar"/>
              </w:rPr>
              <w:t>数据处理服务；以</w:t>
            </w:r>
            <w:r>
              <w:rPr>
                <w:rStyle w:val="22"/>
                <w:rFonts w:eastAsia="宋体"/>
                <w:lang w:val="en-US" w:eastAsia="zh-CN" w:bidi="ar"/>
              </w:rPr>
              <w:t>CALIS</w:t>
            </w:r>
            <w:r>
              <w:rPr>
                <w:rFonts w:hint="eastAsia" w:ascii="宋体" w:hAnsi="宋体" w:eastAsia="宋体" w:cs="宋体"/>
                <w:i w:val="0"/>
                <w:iCs w:val="0"/>
                <w:color w:val="000000"/>
                <w:kern w:val="0"/>
                <w:sz w:val="21"/>
                <w:szCs w:val="21"/>
                <w:u w:val="none"/>
                <w:lang w:val="en-US" w:eastAsia="zh-CN" w:bidi="ar"/>
              </w:rPr>
              <w:t>联机合作编目中心的数据为准，按照采购方要求进行数据编目，并在</w:t>
            </w:r>
            <w:r>
              <w:rPr>
                <w:rStyle w:val="22"/>
                <w:rFonts w:eastAsia="宋体"/>
                <w:lang w:val="en-US" w:eastAsia="zh-CN" w:bidi="ar"/>
              </w:rPr>
              <w:t>CALIS</w:t>
            </w:r>
            <w:r>
              <w:rPr>
                <w:rFonts w:hint="eastAsia" w:ascii="宋体" w:hAnsi="宋体" w:eastAsia="宋体" w:cs="宋体"/>
                <w:i w:val="0"/>
                <w:iCs w:val="0"/>
                <w:color w:val="000000"/>
                <w:kern w:val="0"/>
                <w:sz w:val="21"/>
                <w:szCs w:val="21"/>
                <w:u w:val="none"/>
                <w:lang w:val="en-US" w:eastAsia="zh-CN" w:bidi="ar"/>
              </w:rPr>
              <w:t>编目数据上增加</w:t>
            </w:r>
            <w:r>
              <w:rPr>
                <w:rStyle w:val="22"/>
                <w:rFonts w:eastAsia="宋体"/>
                <w:lang w:val="en-US" w:eastAsia="zh-CN" w:bidi="ar"/>
              </w:rPr>
              <w:t>905</w:t>
            </w:r>
            <w:r>
              <w:rPr>
                <w:rFonts w:hint="eastAsia" w:ascii="宋体" w:hAnsi="宋体" w:eastAsia="宋体" w:cs="宋体"/>
                <w:i w:val="0"/>
                <w:iCs w:val="0"/>
                <w:color w:val="000000"/>
                <w:kern w:val="0"/>
                <w:sz w:val="21"/>
                <w:szCs w:val="21"/>
                <w:u w:val="none"/>
                <w:lang w:val="en-US" w:eastAsia="zh-CN" w:bidi="ar"/>
              </w:rPr>
              <w:t>字段，给出每种书的索书号及财产号；按采购方要求进行图书前期、后期加工；图书上架服务；投标供应商免费提供图书加工所需耗材，和所投标段图书馆认可的芯片转换服务）。投标供应商根据以上内容提供承诺，每提供一项合理可行的承诺得1分，满分5分。</w:t>
            </w:r>
          </w:p>
        </w:tc>
        <w:tc>
          <w:tcPr>
            <w:tcW w:w="8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4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到货图书小于等于500册的，投标供应商承诺在接到采购方通知</w:t>
            </w:r>
            <w:r>
              <w:rPr>
                <w:rStyle w:val="22"/>
                <w:rFonts w:eastAsia="宋体"/>
                <w:lang w:val="en-US" w:eastAsia="zh-CN" w:bidi="ar"/>
              </w:rPr>
              <w:t>7</w:t>
            </w:r>
            <w:r>
              <w:rPr>
                <w:rFonts w:hint="eastAsia" w:ascii="宋体" w:hAnsi="宋体" w:eastAsia="宋体" w:cs="宋体"/>
                <w:i w:val="0"/>
                <w:iCs w:val="0"/>
                <w:color w:val="000000"/>
                <w:kern w:val="0"/>
                <w:sz w:val="21"/>
                <w:szCs w:val="21"/>
                <w:u w:val="none"/>
                <w:lang w:val="en-US" w:eastAsia="zh-CN" w:bidi="ar"/>
              </w:rPr>
              <w:t>日内按照采购方工作要求和标准完成图书加工、上架；到货图书大于500册的，投标供应商承诺在接到采购方通知</w:t>
            </w:r>
            <w:r>
              <w:rPr>
                <w:rStyle w:val="22"/>
                <w:rFonts w:eastAsia="宋体"/>
                <w:lang w:val="en-US" w:eastAsia="zh-CN" w:bidi="ar"/>
              </w:rPr>
              <w:t>13</w:t>
            </w:r>
            <w:r>
              <w:rPr>
                <w:rFonts w:hint="eastAsia" w:ascii="宋体" w:hAnsi="宋体" w:eastAsia="宋体" w:cs="宋体"/>
                <w:i w:val="0"/>
                <w:iCs w:val="0"/>
                <w:color w:val="000000"/>
                <w:kern w:val="0"/>
                <w:sz w:val="21"/>
                <w:szCs w:val="21"/>
                <w:u w:val="none"/>
                <w:lang w:val="en-US" w:eastAsia="zh-CN" w:bidi="ar"/>
              </w:rPr>
              <w:t>日内按照采购方工作要求和标准完成图书加工、上架。投标供应商在采购人要求的时间基础上每提前1天得1分，提前3天得满分3分。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4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企业业绩</w:t>
            </w:r>
          </w:p>
        </w:tc>
        <w:tc>
          <w:tcPr>
            <w:tcW w:w="6519" w:type="dxa"/>
            <w:tcBorders>
              <w:top w:val="single" w:color="000000" w:sz="8" w:space="0"/>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投标供应商需提供近三年（2021年1月1日-至今）类似业绩，并以列表形式进行汇总。内容包括：合作单位名称、合作年份、中标金额、执行金额、合同完成率等。</w:t>
            </w:r>
          </w:p>
        </w:tc>
        <w:tc>
          <w:tcPr>
            <w:tcW w:w="880"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4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1、合作证明材料，包括但不限于合同关键页或中标通知书，每提供一家得1分，满分4分，不提供不得分。如经评标委员会认定所提供业绩合同残缺不全、模糊难辨或未提供的不得分。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104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6519" w:type="dxa"/>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2、合同执行情况证明材料，包括合同关键页或中标通知书及执行佐证材料（包括但不限于执行发票），合同执行平均完成率100%得6分，90%及以上得3分，80%及以上得1分，80%以下不得分，不提供不得分，满分6分。</w:t>
            </w:r>
          </w:p>
        </w:tc>
        <w:tc>
          <w:tcPr>
            <w:tcW w:w="880"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4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w:t>
            </w:r>
          </w:p>
        </w:tc>
        <w:tc>
          <w:tcPr>
            <w:tcW w:w="6519"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人员配置内具有中文编目证书，有一个得1分，最高得3分，不提供证书不得分。</w:t>
            </w:r>
          </w:p>
        </w:tc>
        <w:tc>
          <w:tcPr>
            <w:tcW w:w="8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109" w:type="dxa"/>
            <w:gridSpan w:val="3"/>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70分</w:t>
            </w:r>
          </w:p>
        </w:tc>
      </w:tr>
    </w:tbl>
    <w:p>
      <w:pPr>
        <w:pStyle w:val="10"/>
        <w:rPr>
          <w:rFonts w:hint="eastAsia" w:ascii="宋体" w:hAnsi="宋体"/>
          <w:szCs w:val="21"/>
          <w:highlight w:val="none"/>
        </w:rPr>
      </w:pPr>
      <w:r>
        <w:rPr>
          <w:rFonts w:hint="eastAsia" w:ascii="宋体" w:hAnsi="宋体"/>
          <w:szCs w:val="21"/>
          <w:highlight w:val="none"/>
        </w:rPr>
        <w:t>注：1.供应商须按所有打分项具体要求提供证明材料复印件加盖公章，未提供证明材料或所提供的证明材料复印件，不能清晰辨别的，视为无效证明文件，均不得分；</w:t>
      </w:r>
    </w:p>
    <w:p>
      <w:pPr>
        <w:pStyle w:val="10"/>
        <w:rPr>
          <w:rFonts w:hint="eastAsia" w:ascii="宋体" w:hAnsi="宋体"/>
          <w:szCs w:val="21"/>
          <w:highlight w:val="none"/>
        </w:rPr>
      </w:pPr>
      <w:r>
        <w:rPr>
          <w:rFonts w:hint="eastAsia" w:ascii="宋体" w:hAnsi="宋体"/>
          <w:szCs w:val="21"/>
          <w:highlight w:val="none"/>
        </w:rPr>
        <w:t>2.供应商提供的所有数据及材料，必须真实有效，如实地考察发现弄虚作假，取消中标资格，并列入医科大学招投标不诚信名单。由第二名（以此类推）替补或重新组织招标。</w:t>
      </w:r>
    </w:p>
    <w:p>
      <w:pPr>
        <w:pStyle w:val="10"/>
        <w:rPr>
          <w:rFonts w:hint="eastAsia" w:ascii="宋体" w:hAnsi="宋体"/>
          <w:szCs w:val="21"/>
          <w:highlight w:val="none"/>
        </w:rPr>
      </w:pPr>
      <w:r>
        <w:rPr>
          <w:rFonts w:hint="eastAsia" w:ascii="宋体" w:hAnsi="宋体"/>
          <w:szCs w:val="21"/>
          <w:highlight w:val="none"/>
        </w:rPr>
        <w:t>3.按评审后得分由高到低顺序排列。得分相同的，按最终报价由低到高顺序排列。得分且最终报价相同的，按技术指标优劣顺序排列。</w:t>
      </w:r>
    </w:p>
    <w:p>
      <w:pPr>
        <w:adjustRightInd w:val="0"/>
        <w:snapToGrid w:val="0"/>
        <w:spacing w:line="320" w:lineRule="exact"/>
        <w:ind w:left="-2" w:leftChars="-1" w:right="313"/>
        <w:rPr>
          <w:rFonts w:hint="eastAsia" w:ascii="宋体" w:hAnsi="宋体" w:cs="宋体"/>
          <w:b/>
          <w:szCs w:val="21"/>
          <w:highlight w:val="none"/>
        </w:rPr>
      </w:pPr>
      <w:r>
        <w:rPr>
          <w:rFonts w:hint="eastAsia" w:ascii="宋体" w:hAnsi="宋体" w:cs="宋体"/>
          <w:b/>
          <w:bCs/>
          <w:szCs w:val="21"/>
          <w:highlight w:val="none"/>
        </w:rPr>
        <w:t>3.4.3商务技术部分得分计算方法</w:t>
      </w:r>
      <w:r>
        <w:rPr>
          <w:rFonts w:hint="eastAsia" w:ascii="宋体" w:hAnsi="宋体" w:cs="宋体"/>
          <w:b/>
          <w:szCs w:val="21"/>
          <w:highlight w:val="none"/>
        </w:rPr>
        <w:t>：</w:t>
      </w:r>
    </w:p>
    <w:p>
      <w:pPr>
        <w:adjustRightInd w:val="0"/>
        <w:snapToGrid w:val="0"/>
        <w:spacing w:line="320" w:lineRule="exact"/>
        <w:ind w:left="-2" w:leftChars="-1" w:right="313" w:firstLine="420"/>
        <w:rPr>
          <w:rFonts w:hint="eastAsia" w:ascii="宋体" w:hAnsi="宋体" w:cs="宋体"/>
          <w:szCs w:val="21"/>
          <w:highlight w:val="none"/>
        </w:rPr>
      </w:pPr>
      <w:r>
        <w:rPr>
          <w:rFonts w:hint="eastAsia" w:ascii="宋体" w:hAnsi="宋体" w:cs="宋体"/>
          <w:szCs w:val="21"/>
          <w:highlight w:val="none"/>
        </w:rPr>
        <w:t>将评标委员会对商务技术部分每个项目的评分，采用算术平均方法分别计算有效供应商在商务技术部分的最终得分。</w:t>
      </w:r>
    </w:p>
    <w:p>
      <w:pPr>
        <w:adjustRightInd w:val="0"/>
        <w:snapToGrid w:val="0"/>
        <w:spacing w:line="320" w:lineRule="exact"/>
        <w:ind w:right="71" w:rightChars="34"/>
        <w:rPr>
          <w:rFonts w:hint="eastAsia" w:ascii="宋体" w:hAnsi="宋体" w:cs="宋体"/>
          <w:b/>
          <w:bCs/>
          <w:szCs w:val="21"/>
          <w:highlight w:val="none"/>
        </w:rPr>
      </w:pPr>
      <w:r>
        <w:rPr>
          <w:rFonts w:hint="eastAsia" w:ascii="宋体" w:hAnsi="宋体" w:cs="宋体"/>
          <w:szCs w:val="21"/>
          <w:highlight w:val="none"/>
          <w:lang w:val="en-US" w:eastAsia="zh-CN"/>
        </w:rPr>
        <w:t xml:space="preserve">   </w:t>
      </w:r>
      <w:r>
        <w:rPr>
          <w:rFonts w:hint="eastAsia" w:ascii="宋体" w:hAnsi="宋体" w:cs="宋体"/>
          <w:b/>
          <w:bCs/>
          <w:szCs w:val="21"/>
          <w:highlight w:val="none"/>
        </w:rPr>
        <w:t>3.4.4投标价格部分</w:t>
      </w:r>
    </w:p>
    <w:p>
      <w:pPr>
        <w:adjustRightInd w:val="0"/>
        <w:snapToGrid w:val="0"/>
        <w:spacing w:line="320" w:lineRule="exact"/>
        <w:ind w:left="-2" w:leftChars="-1" w:right="342" w:rightChars="163" w:firstLine="97" w:firstLineChars="46"/>
        <w:rPr>
          <w:rFonts w:hint="eastAsia" w:ascii="宋体" w:hAnsi="宋体" w:cs="宋体"/>
          <w:szCs w:val="21"/>
          <w:highlight w:val="none"/>
        </w:rPr>
      </w:pPr>
      <w:r>
        <w:rPr>
          <w:rFonts w:hint="eastAsia" w:ascii="宋体" w:hAnsi="宋体" w:cs="宋体"/>
          <w:b/>
          <w:bCs/>
          <w:szCs w:val="21"/>
          <w:highlight w:val="none"/>
        </w:rPr>
        <w:t>投标价格部分评分标准（满分30分）</w:t>
      </w:r>
    </w:p>
    <w:tbl>
      <w:tblPr>
        <w:tblStyle w:val="16"/>
        <w:tblpPr w:leftFromText="180" w:rightFromText="180" w:vertAnchor="text" w:horzAnchor="page" w:tblpX="1639" w:tblpY="30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776"/>
        <w:gridCol w:w="5892"/>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350" w:type="pct"/>
            <w:noWrap w:val="0"/>
            <w:vAlign w:val="center"/>
          </w:tcPr>
          <w:p>
            <w:pPr>
              <w:pStyle w:val="23"/>
              <w:spacing w:after="6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455" w:type="pct"/>
            <w:noWrap w:val="0"/>
            <w:vAlign w:val="center"/>
          </w:tcPr>
          <w:p>
            <w:pPr>
              <w:pStyle w:val="23"/>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评审项目</w:t>
            </w:r>
          </w:p>
        </w:tc>
        <w:tc>
          <w:tcPr>
            <w:tcW w:w="3454" w:type="pct"/>
            <w:noWrap w:val="0"/>
            <w:vAlign w:val="center"/>
          </w:tcPr>
          <w:p>
            <w:pPr>
              <w:pStyle w:val="23"/>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评分标准</w:t>
            </w:r>
          </w:p>
        </w:tc>
        <w:tc>
          <w:tcPr>
            <w:tcW w:w="738" w:type="pct"/>
            <w:noWrap w:val="0"/>
            <w:vAlign w:val="center"/>
          </w:tcPr>
          <w:p>
            <w:pPr>
              <w:pStyle w:val="23"/>
              <w:spacing w:before="0" w:after="0" w:line="32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350" w:type="pct"/>
            <w:noWrap w:val="0"/>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1</w:t>
            </w:r>
          </w:p>
        </w:tc>
        <w:tc>
          <w:tcPr>
            <w:tcW w:w="455" w:type="pct"/>
            <w:noWrap w:val="0"/>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价格部分</w:t>
            </w:r>
          </w:p>
        </w:tc>
        <w:tc>
          <w:tcPr>
            <w:tcW w:w="3454" w:type="pct"/>
            <w:noWrap w:val="0"/>
            <w:vAlign w:val="center"/>
          </w:tcPr>
          <w:p>
            <w:pPr>
              <w:snapToGrid w:val="0"/>
              <w:spacing w:line="360" w:lineRule="exact"/>
              <w:rPr>
                <w:rFonts w:hint="eastAsia" w:ascii="宋体" w:hAnsi="宋体" w:cs="宋体"/>
                <w:szCs w:val="21"/>
                <w:highlight w:val="none"/>
              </w:rPr>
            </w:pPr>
            <w:r>
              <w:rPr>
                <w:rFonts w:hint="eastAsia" w:ascii="宋体" w:hAnsi="宋体" w:eastAsia="宋体" w:cs="宋体"/>
                <w:b w:val="0"/>
                <w:bCs w:val="0"/>
                <w:color w:val="auto"/>
                <w:sz w:val="21"/>
                <w:szCs w:val="21"/>
                <w:highlight w:val="none"/>
                <w:lang w:val="en-US" w:eastAsia="zh-CN"/>
              </w:rPr>
              <w:t>社科类：</w:t>
            </w:r>
            <w:r>
              <w:rPr>
                <w:rFonts w:hint="eastAsia" w:ascii="宋体" w:hAnsi="宋体" w:cs="宋体"/>
                <w:szCs w:val="21"/>
                <w:highlight w:val="none"/>
              </w:rPr>
              <w:t>报价得分=(评标基准价/修正的码洋折扣率)×</w:t>
            </w:r>
            <w:r>
              <w:rPr>
                <w:rFonts w:hint="eastAsia" w:ascii="宋体" w:hAnsi="宋体" w:cs="宋体"/>
                <w:szCs w:val="21"/>
                <w:highlight w:val="none"/>
                <w:lang w:val="en-US" w:eastAsia="zh-CN"/>
              </w:rPr>
              <w:t>15</w:t>
            </w:r>
            <w:r>
              <w:rPr>
                <w:rFonts w:hint="eastAsia" w:ascii="宋体" w:hAnsi="宋体" w:cs="宋体"/>
                <w:szCs w:val="21"/>
                <w:highlight w:val="none"/>
              </w:rPr>
              <w:t>%×100</w:t>
            </w:r>
          </w:p>
          <w:p>
            <w:pPr>
              <w:snapToGrid w:val="0"/>
              <w:spacing w:line="360" w:lineRule="exact"/>
              <w:rPr>
                <w:rFonts w:hint="eastAsia"/>
                <w:highlight w:val="none"/>
              </w:rPr>
            </w:pPr>
            <w:r>
              <w:rPr>
                <w:rFonts w:hint="eastAsia" w:ascii="宋体" w:hAnsi="宋体" w:cs="宋体"/>
                <w:szCs w:val="21"/>
                <w:highlight w:val="none"/>
                <w:lang w:val="en-US" w:eastAsia="zh-CN"/>
              </w:rPr>
              <w:t>医学类：</w:t>
            </w:r>
            <w:r>
              <w:rPr>
                <w:rFonts w:hint="eastAsia" w:ascii="宋体" w:hAnsi="宋体" w:cs="宋体"/>
                <w:szCs w:val="21"/>
                <w:highlight w:val="none"/>
              </w:rPr>
              <w:t>报价得分=(评标基准价/修正的码洋折扣率)×</w:t>
            </w:r>
            <w:r>
              <w:rPr>
                <w:rFonts w:hint="eastAsia" w:ascii="宋体" w:hAnsi="宋体" w:cs="宋体"/>
                <w:szCs w:val="21"/>
                <w:highlight w:val="none"/>
                <w:lang w:val="en-US" w:eastAsia="zh-CN"/>
              </w:rPr>
              <w:t>15</w:t>
            </w:r>
            <w:r>
              <w:rPr>
                <w:rFonts w:hint="eastAsia" w:ascii="宋体" w:hAnsi="宋体" w:cs="宋体"/>
                <w:szCs w:val="21"/>
                <w:highlight w:val="none"/>
              </w:rPr>
              <w:t>%×100</w:t>
            </w:r>
          </w:p>
          <w:p>
            <w:pPr>
              <w:snapToGrid w:val="0"/>
              <w:spacing w:line="360" w:lineRule="exact"/>
              <w:rPr>
                <w:rFonts w:hint="eastAsia" w:ascii="宋体" w:hAnsi="宋体" w:cs="宋体"/>
                <w:szCs w:val="21"/>
                <w:highlight w:val="none"/>
              </w:rPr>
            </w:pPr>
            <w:r>
              <w:rPr>
                <w:rFonts w:hint="eastAsia" w:ascii="宋体" w:hAnsi="宋体" w:cs="宋体"/>
                <w:szCs w:val="21"/>
                <w:highlight w:val="none"/>
              </w:rPr>
              <w:t>备注：</w:t>
            </w:r>
            <w:r>
              <w:rPr>
                <w:rFonts w:hint="eastAsia" w:ascii="宋体" w:hAnsi="宋体" w:cs="宋体"/>
                <w:b/>
                <w:szCs w:val="21"/>
                <w:highlight w:val="none"/>
              </w:rPr>
              <w:t>1.投标价格评分采用低价优先法计算。</w:t>
            </w:r>
          </w:p>
          <w:p>
            <w:pPr>
              <w:snapToGrid w:val="0"/>
              <w:spacing w:line="360" w:lineRule="exact"/>
              <w:rPr>
                <w:rFonts w:hint="eastAsia" w:ascii="宋体" w:hAnsi="宋体" w:cs="宋体"/>
                <w:szCs w:val="21"/>
                <w:highlight w:val="none"/>
              </w:rPr>
            </w:pPr>
            <w:r>
              <w:rPr>
                <w:rFonts w:hint="eastAsia" w:ascii="宋体" w:hAnsi="宋体" w:cs="宋体"/>
                <w:szCs w:val="21"/>
                <w:highlight w:val="none"/>
              </w:rPr>
              <w:t>2.评标基准价：满足招标文件要求且经算术修正，依据政府采购政策进行价格扣除后的最低码洋折扣率为评标基准价；</w:t>
            </w:r>
          </w:p>
          <w:p>
            <w:pPr>
              <w:pStyle w:val="10"/>
              <w:rPr>
                <w:rFonts w:hint="eastAsia" w:ascii="宋体" w:hAnsi="宋体"/>
                <w:szCs w:val="21"/>
                <w:highlight w:val="none"/>
              </w:rPr>
            </w:pPr>
            <w:r>
              <w:rPr>
                <w:rFonts w:hint="eastAsia" w:ascii="宋体" w:hAnsi="宋体" w:cs="宋体"/>
                <w:szCs w:val="21"/>
                <w:highlight w:val="none"/>
              </w:rPr>
              <w:t>3.修正后码洋折扣率：评标委员会以开标一览表中码洋折扣率为基础，对其进行算术修正，依据政府采购政策进行价格扣除后，作为投标码洋折扣率计算的依据。</w:t>
            </w:r>
          </w:p>
        </w:tc>
        <w:tc>
          <w:tcPr>
            <w:tcW w:w="738" w:type="pct"/>
            <w:noWrap w:val="0"/>
            <w:vAlign w:val="center"/>
          </w:tcPr>
          <w:p>
            <w:pPr>
              <w:snapToGrid w:val="0"/>
              <w:spacing w:line="360" w:lineRule="exact"/>
              <w:rPr>
                <w:rFonts w:hint="eastAsia" w:ascii="宋体" w:hAnsi="宋体" w:cs="宋体"/>
                <w:szCs w:val="21"/>
                <w:highlight w:val="none"/>
              </w:rPr>
            </w:pPr>
            <w:r>
              <w:rPr>
                <w:rFonts w:hint="eastAsia" w:ascii="宋体" w:hAnsi="宋体" w:cs="宋体"/>
                <w:szCs w:val="21"/>
                <w:highlight w:val="none"/>
              </w:rPr>
              <w:t>0-</w:t>
            </w:r>
            <w:r>
              <w:rPr>
                <w:rFonts w:hint="eastAsia" w:ascii="宋体" w:hAnsi="宋体" w:cs="宋体"/>
                <w:szCs w:val="21"/>
                <w:highlight w:val="none"/>
                <w:lang w:val="en-US" w:eastAsia="zh-CN"/>
              </w:rPr>
              <w:t>3</w:t>
            </w:r>
            <w:r>
              <w:rPr>
                <w:rFonts w:hint="eastAsia" w:ascii="宋体" w:hAnsi="宋体" w:cs="宋体"/>
                <w:szCs w:val="21"/>
                <w:highlight w:val="none"/>
              </w:rPr>
              <w:t>0分</w:t>
            </w:r>
          </w:p>
        </w:tc>
      </w:tr>
    </w:tbl>
    <w:p>
      <w:pPr>
        <w:spacing w:line="320" w:lineRule="exact"/>
        <w:rPr>
          <w:rFonts w:hint="eastAsia" w:ascii="宋体" w:hAnsi="宋体" w:cs="宋体"/>
          <w:b/>
          <w:szCs w:val="21"/>
          <w:highlight w:val="none"/>
        </w:rPr>
      </w:pPr>
    </w:p>
    <w:p>
      <w:pPr>
        <w:spacing w:line="320" w:lineRule="exact"/>
        <w:rPr>
          <w:rFonts w:hint="eastAsia" w:ascii="宋体" w:hAnsi="宋体" w:cs="宋体"/>
          <w:b/>
          <w:szCs w:val="21"/>
          <w:highlight w:val="none"/>
        </w:rPr>
      </w:pPr>
      <w:r>
        <w:rPr>
          <w:rFonts w:hint="eastAsia" w:ascii="宋体" w:hAnsi="宋体" w:cs="宋体"/>
          <w:b/>
          <w:szCs w:val="21"/>
          <w:highlight w:val="none"/>
        </w:rPr>
        <w:t>3.4.5供应商得分</w:t>
      </w:r>
    </w:p>
    <w:p>
      <w:pPr>
        <w:spacing w:line="320" w:lineRule="exact"/>
        <w:rPr>
          <w:rFonts w:hint="eastAsia" w:ascii="宋体" w:hAnsi="宋体" w:cs="宋体"/>
          <w:b/>
          <w:szCs w:val="21"/>
          <w:highlight w:val="none"/>
        </w:rPr>
      </w:pPr>
      <w:r>
        <w:rPr>
          <w:rFonts w:hint="eastAsia" w:ascii="宋体" w:hAnsi="宋体" w:cs="宋体"/>
          <w:b/>
          <w:szCs w:val="21"/>
          <w:highlight w:val="none"/>
        </w:rPr>
        <w:t xml:space="preserve">   供应商总分＝商务技术部分+价格部分 注：以上计算分数时四舍五入取小数点后两位。</w:t>
      </w:r>
    </w:p>
    <w:p>
      <w:pPr>
        <w:spacing w:line="320" w:lineRule="exact"/>
        <w:rPr>
          <w:rFonts w:hint="eastAsia" w:ascii="宋体" w:hAnsi="宋体" w:cs="宋体"/>
          <w:b/>
          <w:szCs w:val="21"/>
          <w:highlight w:val="none"/>
        </w:rPr>
      </w:pPr>
      <w:r>
        <w:rPr>
          <w:rFonts w:hint="eastAsia" w:ascii="宋体" w:hAnsi="宋体" w:cs="宋体"/>
          <w:b/>
          <w:szCs w:val="21"/>
          <w:highlight w:val="none"/>
        </w:rPr>
        <w:t>3.5</w:t>
      </w:r>
      <w:r>
        <w:rPr>
          <w:rFonts w:hint="eastAsia" w:ascii="宋体" w:hAnsi="宋体" w:cs="宋体"/>
          <w:b/>
          <w:kern w:val="0"/>
          <w:szCs w:val="21"/>
          <w:highlight w:val="none"/>
        </w:rPr>
        <w:t>推荐中标候选供应商名单</w:t>
      </w:r>
    </w:p>
    <w:p>
      <w:pPr>
        <w:spacing w:line="320" w:lineRule="exact"/>
        <w:rPr>
          <w:rFonts w:hint="eastAsia" w:ascii="宋体" w:hAnsi="宋体" w:cs="宋体"/>
          <w:szCs w:val="21"/>
          <w:highlight w:val="none"/>
        </w:rPr>
      </w:pPr>
      <w:r>
        <w:rPr>
          <w:rFonts w:hint="eastAsia" w:ascii="宋体" w:hAnsi="宋体" w:cs="宋体"/>
          <w:szCs w:val="21"/>
          <w:highlight w:val="none"/>
        </w:rPr>
        <w:t>3.5.1中标候选供应商数量为</w:t>
      </w:r>
      <w:r>
        <w:rPr>
          <w:rFonts w:hint="eastAsia" w:ascii="宋体" w:hAnsi="宋体" w:cs="宋体"/>
          <w:szCs w:val="21"/>
          <w:highlight w:val="none"/>
          <w:lang w:val="en-US" w:eastAsia="zh-CN"/>
        </w:rPr>
        <w:t>1</w:t>
      </w:r>
      <w:r>
        <w:rPr>
          <w:rFonts w:hint="eastAsia" w:ascii="宋体" w:hAnsi="宋体" w:cs="宋体"/>
          <w:szCs w:val="21"/>
          <w:highlight w:val="none"/>
        </w:rPr>
        <w:t xml:space="preserve">人，但必须按顺序排列中标候选供应商。 </w:t>
      </w:r>
    </w:p>
    <w:p>
      <w:pPr>
        <w:spacing w:line="320" w:lineRule="exact"/>
        <w:rPr>
          <w:rFonts w:ascii="宋体" w:hAnsi="宋体" w:cs="宋体"/>
          <w:kern w:val="0"/>
          <w:szCs w:val="21"/>
          <w:highlight w:val="none"/>
        </w:rPr>
      </w:pPr>
      <w:r>
        <w:rPr>
          <w:rFonts w:hint="eastAsia" w:ascii="宋体" w:hAnsi="宋体" w:cs="宋体"/>
          <w:szCs w:val="21"/>
          <w:highlight w:val="none"/>
        </w:rPr>
        <w:t>3.5.2评标委员会对全部满足采购文件实质性要求前提下，</w:t>
      </w:r>
      <w:r>
        <w:rPr>
          <w:rFonts w:hint="eastAsia" w:ascii="宋体" w:hAnsi="宋体" w:cs="宋体"/>
          <w:kern w:val="0"/>
          <w:szCs w:val="21"/>
          <w:highlight w:val="none"/>
        </w:rPr>
        <w:t>按照采购文件中规定的各项因素进行综合评审后，按评审后的综合得分由高到低顺序排列，以评标总得分最高的供应商作为中标候选人。得分相同的，按投标报价由低到高顺序排列。得分且投标报价相同的，按技术方案优劣顺序排列。</w:t>
      </w:r>
    </w:p>
    <w:p>
      <w:pPr>
        <w:pStyle w:val="10"/>
        <w:rPr>
          <w:rFonts w:ascii="宋体" w:hAnsi="宋体" w:cs="宋体"/>
          <w:sz w:val="21"/>
          <w:szCs w:val="21"/>
          <w:highlight w:val="none"/>
        </w:rPr>
      </w:pPr>
      <w:r>
        <w:rPr>
          <w:rFonts w:hint="eastAsia" w:ascii="宋体" w:hAnsi="宋体" w:cs="宋体"/>
          <w:sz w:val="21"/>
          <w:szCs w:val="21"/>
          <w:highlight w:val="none"/>
        </w:rPr>
        <w:t>3</w:t>
      </w:r>
      <w:r>
        <w:rPr>
          <w:rFonts w:ascii="宋体" w:hAnsi="宋体" w:cs="宋体"/>
          <w:sz w:val="21"/>
          <w:szCs w:val="21"/>
          <w:highlight w:val="none"/>
        </w:rPr>
        <w:t>.5.3</w:t>
      </w:r>
      <w:r>
        <w:rPr>
          <w:rFonts w:hint="eastAsia" w:ascii="宋体" w:hAnsi="宋体" w:cs="宋体"/>
          <w:sz w:val="21"/>
          <w:szCs w:val="21"/>
          <w:highlight w:val="none"/>
        </w:rPr>
        <w:t>同品牌处理办法：</w:t>
      </w:r>
    </w:p>
    <w:p>
      <w:pPr>
        <w:pStyle w:val="11"/>
        <w:rPr>
          <w:rFonts w:hint="eastAsia" w:hAnsi="宋体" w:cs="宋体"/>
          <w:color w:val="auto"/>
          <w:kern w:val="2"/>
          <w:sz w:val="21"/>
          <w:szCs w:val="21"/>
          <w:highlight w:val="none"/>
        </w:rPr>
      </w:pPr>
      <w:r>
        <w:rPr>
          <w:rFonts w:hint="eastAsia" w:hAnsi="宋体" w:cs="宋体"/>
          <w:color w:val="auto"/>
          <w:kern w:val="2"/>
          <w:sz w:val="21"/>
          <w:szCs w:val="21"/>
          <w:highlight w:val="none"/>
        </w:rPr>
        <w:t>综合评标法：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pPr>
        <w:spacing w:line="320" w:lineRule="exact"/>
        <w:rPr>
          <w:rFonts w:hint="eastAsia" w:ascii="宋体" w:hAnsi="宋体" w:cs="宋体"/>
          <w:b/>
          <w:bCs/>
          <w:kern w:val="0"/>
          <w:szCs w:val="21"/>
          <w:highlight w:val="none"/>
        </w:rPr>
      </w:pPr>
      <w:r>
        <w:rPr>
          <w:rFonts w:hint="eastAsia" w:ascii="宋体" w:hAnsi="宋体" w:cs="宋体"/>
          <w:b/>
          <w:bCs/>
          <w:kern w:val="0"/>
          <w:szCs w:val="21"/>
          <w:highlight w:val="none"/>
        </w:rPr>
        <w:t>3.6编写评标报告</w:t>
      </w:r>
    </w:p>
    <w:p>
      <w:pPr>
        <w:spacing w:line="320" w:lineRule="exact"/>
        <w:rPr>
          <w:rFonts w:hint="eastAsia" w:ascii="宋体" w:hAnsi="宋体" w:cs="宋体"/>
          <w:kern w:val="0"/>
          <w:szCs w:val="21"/>
          <w:highlight w:val="none"/>
        </w:rPr>
      </w:pPr>
      <w:r>
        <w:rPr>
          <w:rFonts w:hint="eastAsia" w:ascii="宋体" w:hAnsi="宋体" w:cs="宋体"/>
          <w:kern w:val="0"/>
          <w:szCs w:val="21"/>
          <w:highlight w:val="none"/>
        </w:rPr>
        <w:t>3.6.1</w:t>
      </w:r>
      <w:r>
        <w:rPr>
          <w:rFonts w:hint="eastAsia" w:ascii="宋体" w:hAnsi="宋体" w:cs="宋体"/>
          <w:szCs w:val="21"/>
          <w:highlight w:val="none"/>
        </w:rPr>
        <w:t>评标委员会完成评标后</w:t>
      </w:r>
      <w:r>
        <w:rPr>
          <w:rFonts w:hint="eastAsia" w:ascii="宋体" w:hAnsi="宋体" w:cs="宋体"/>
          <w:kern w:val="0"/>
          <w:szCs w:val="21"/>
          <w:highlight w:val="none"/>
        </w:rPr>
        <w:t xml:space="preserve">，根据全体评标成员签字的原始评标记录和评标结果编写的报告，其主要内容包括：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（1）招标公告刊登的媒体名称、开标日期和地点；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（2）购买采购文件的供应商名单和评标委员会成员名单；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（3）评标方法和标准；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（4）开标记录和评标情况及说明，包括投标无效供应商名单及原因；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（5）评标结果和中标候人排序表； </w:t>
      </w:r>
    </w:p>
    <w:p>
      <w:pPr>
        <w:spacing w:line="320" w:lineRule="exact"/>
        <w:ind w:firstLine="210" w:firstLineChars="100"/>
        <w:rPr>
          <w:rFonts w:hint="eastAsia" w:ascii="宋体" w:hAnsi="宋体" w:cs="宋体"/>
          <w:kern w:val="0"/>
          <w:szCs w:val="21"/>
          <w:highlight w:val="none"/>
        </w:rPr>
      </w:pPr>
      <w:r>
        <w:rPr>
          <w:rFonts w:hint="eastAsia" w:ascii="宋体" w:hAnsi="宋体" w:cs="宋体"/>
          <w:kern w:val="0"/>
          <w:szCs w:val="21"/>
          <w:highlight w:val="none"/>
        </w:rPr>
        <w:t xml:space="preserve">（6）评标委员会的授标建议。 </w:t>
      </w:r>
    </w:p>
    <w:p>
      <w:pPr>
        <w:spacing w:line="340" w:lineRule="exact"/>
        <w:rPr>
          <w:rFonts w:hint="eastAsia" w:ascii="宋体" w:hAnsi="宋体" w:cs="宋体"/>
          <w:kern w:val="0"/>
          <w:szCs w:val="21"/>
          <w:highlight w:val="none"/>
        </w:rPr>
      </w:pPr>
      <w:r>
        <w:rPr>
          <w:rFonts w:hint="eastAsia" w:ascii="宋体" w:hAnsi="宋体" w:cs="宋体"/>
          <w:kern w:val="0"/>
          <w:szCs w:val="21"/>
          <w:highlight w:val="none"/>
        </w:rPr>
        <w:t>3.6.2采购代理机构在评标结束后5个工作日内将评标报告送采购人。</w:t>
      </w:r>
    </w:p>
    <w:p>
      <w:pPr>
        <w:spacing w:line="340" w:lineRule="exact"/>
        <w:rPr>
          <w:rFonts w:hint="eastAsia" w:ascii="宋体" w:hAnsi="宋体" w:cs="宋体"/>
          <w:b/>
          <w:highlight w:val="none"/>
        </w:rPr>
      </w:pPr>
      <w:r>
        <w:rPr>
          <w:rFonts w:hint="eastAsia" w:ascii="宋体" w:hAnsi="宋体" w:cs="宋体"/>
          <w:b/>
          <w:highlight w:val="none"/>
        </w:rPr>
        <w:t>3.6确定中标人</w:t>
      </w:r>
    </w:p>
    <w:p>
      <w:pPr>
        <w:spacing w:line="340" w:lineRule="exact"/>
        <w:rPr>
          <w:rFonts w:hint="eastAsia" w:ascii="宋体" w:hAnsi="宋体" w:cs="宋体"/>
          <w:highlight w:val="none"/>
        </w:rPr>
      </w:pPr>
      <w:r>
        <w:rPr>
          <w:rFonts w:hint="eastAsia" w:ascii="宋体" w:hAnsi="宋体" w:cs="宋体"/>
          <w:highlight w:val="none"/>
        </w:rPr>
        <w:t>3.6.1采购人应当自收到评标报告之日起5个工作日内，在评标报告确定的中标候选人名单中按顺序确定中标人。中标候选人并列的，由采购人或者采购人委托评标委员会按照采购文件规定的方式确定中标人；采购文件未规定的，采取随机抽取的方式确定。</w:t>
      </w:r>
    </w:p>
    <w:p>
      <w:pPr>
        <w:spacing w:line="340" w:lineRule="exact"/>
        <w:rPr>
          <w:rFonts w:hint="eastAsia" w:ascii="宋体" w:hAnsi="宋体" w:cs="宋体"/>
          <w:highlight w:val="none"/>
        </w:rPr>
      </w:pPr>
      <w:r>
        <w:rPr>
          <w:rFonts w:hint="eastAsia" w:ascii="宋体" w:hAnsi="宋体" w:cs="宋体"/>
          <w:highlight w:val="none"/>
        </w:rPr>
        <w:t>3.6.2采购人在收到评标报告5个工作日内未按评标报告推荐的中标候选人顺序确定中标人，又不能说明合法理由的，视同按评标报告推荐的顺序确定排名第一的中标候选人为中标人。</w:t>
      </w:r>
    </w:p>
    <w:p>
      <w:pPr>
        <w:spacing w:line="320" w:lineRule="exact"/>
        <w:rPr>
          <w:rFonts w:hint="eastAsia" w:ascii="宋体" w:hAnsi="宋体" w:cs="宋体"/>
          <w:szCs w:val="22"/>
          <w:highlight w:val="none"/>
        </w:rPr>
      </w:pPr>
      <w:r>
        <w:rPr>
          <w:rFonts w:hint="eastAsia" w:ascii="宋体" w:hAnsi="宋体" w:cs="宋体"/>
          <w:szCs w:val="21"/>
          <w:highlight w:val="none"/>
        </w:rPr>
        <w:t>3.6.3本次招标经评审得分排名第一的供应商为中标候选人，签订合同前甲方将进行实地考察，如发现人员、车辆或仓储能力、供货能力等任何一项弄虚作假，取消中标资格，并列入新疆医科大学招投标不诚信名单，由得分排名第二名供应商（以此类推）前三名替补。</w:t>
      </w:r>
    </w:p>
    <w:p>
      <w:pPr>
        <w:jc w:val="center"/>
        <w:outlineLvl w:val="0"/>
        <w:rPr>
          <w:rFonts w:hint="eastAsia" w:ascii="宋体" w:hAnsi="宋体" w:cs="宋体"/>
          <w:b/>
          <w:bCs/>
          <w:kern w:val="36"/>
          <w:sz w:val="44"/>
          <w:szCs w:val="44"/>
          <w:highlight w:val="none"/>
        </w:rPr>
      </w:pPr>
      <w:bookmarkStart w:id="31" w:name="_Toc2889"/>
      <w:bookmarkStart w:id="32" w:name="_Toc30156"/>
      <w:r>
        <w:rPr>
          <w:rFonts w:hint="eastAsia" w:ascii="宋体" w:hAnsi="宋体" w:cs="宋体"/>
          <w:b/>
          <w:sz w:val="44"/>
          <w:highlight w:val="none"/>
        </w:rPr>
        <w:br w:type="page"/>
      </w:r>
      <w:r>
        <w:rPr>
          <w:rFonts w:hint="eastAsia" w:ascii="宋体" w:hAnsi="宋体" w:cs="宋体"/>
          <w:b/>
          <w:sz w:val="44"/>
          <w:highlight w:val="none"/>
        </w:rPr>
        <w:t xml:space="preserve">第四章 </w:t>
      </w:r>
      <w:r>
        <w:rPr>
          <w:rFonts w:hint="eastAsia" w:ascii="宋体" w:hAnsi="宋体" w:cs="宋体"/>
          <w:b/>
          <w:bCs/>
          <w:kern w:val="36"/>
          <w:sz w:val="44"/>
          <w:szCs w:val="44"/>
          <w:highlight w:val="none"/>
        </w:rPr>
        <w:t>合同附件格式及条款</w:t>
      </w:r>
      <w:bookmarkEnd w:id="31"/>
      <w:bookmarkEnd w:id="32"/>
    </w:p>
    <w:p>
      <w:pPr>
        <w:spacing w:line="420" w:lineRule="exact"/>
        <w:ind w:left="-284"/>
        <w:rPr>
          <w:rFonts w:hint="eastAsia" w:ascii="宋体" w:hAnsi="宋体" w:cs="宋体"/>
          <w:highlight w:val="none"/>
        </w:rPr>
      </w:pPr>
      <w:r>
        <w:rPr>
          <w:rFonts w:hint="eastAsia" w:ascii="宋体" w:hAnsi="宋体" w:cs="宋体"/>
          <w:b/>
          <w:sz w:val="36"/>
          <w:highlight w:val="none"/>
        </w:rPr>
        <w:t xml:space="preserve">                  </w:t>
      </w:r>
      <w:r>
        <w:rPr>
          <w:rFonts w:hint="eastAsia" w:ascii="宋体" w:hAnsi="宋体" w:cs="宋体"/>
          <w:b/>
          <w:bCs/>
          <w:sz w:val="36"/>
          <w:highlight w:val="none"/>
        </w:rPr>
        <w:t xml:space="preserve">              </w:t>
      </w:r>
      <w:r>
        <w:rPr>
          <w:rFonts w:hint="eastAsia" w:ascii="宋体" w:hAnsi="宋体" w:cs="宋体"/>
          <w:sz w:val="24"/>
          <w:highlight w:val="none"/>
        </w:rPr>
        <w:t xml:space="preserve"> </w:t>
      </w:r>
      <w:r>
        <w:rPr>
          <w:rFonts w:hint="eastAsia" w:ascii="宋体" w:hAnsi="宋体" w:cs="宋体"/>
          <w:highlight w:val="none"/>
        </w:rPr>
        <w:t xml:space="preserve">                                           </w:t>
      </w:r>
    </w:p>
    <w:p>
      <w:pPr>
        <w:pStyle w:val="9"/>
        <w:jc w:val="center"/>
        <w:rPr>
          <w:rFonts w:hint="eastAsia" w:ascii="宋体" w:hAnsi="宋体" w:cs="黑体"/>
          <w:b w:val="0"/>
          <w:sz w:val="32"/>
          <w:szCs w:val="32"/>
          <w:highlight w:val="none"/>
        </w:rPr>
      </w:pPr>
      <w:bookmarkStart w:id="33" w:name="_Toc32713"/>
      <w:bookmarkStart w:id="34" w:name="_Toc12201"/>
      <w:r>
        <w:rPr>
          <w:rFonts w:hint="eastAsia" w:ascii="宋体" w:hAnsi="宋体" w:cs="黑体"/>
          <w:b w:val="0"/>
          <w:sz w:val="32"/>
          <w:szCs w:val="32"/>
          <w:highlight w:val="none"/>
        </w:rPr>
        <w:t>合同范本</w:t>
      </w:r>
    </w:p>
    <w:p>
      <w:pPr>
        <w:pStyle w:val="9"/>
        <w:jc w:val="center"/>
        <w:rPr>
          <w:rFonts w:hint="eastAsia" w:ascii="宋体" w:hAnsi="宋体" w:cs="黑体"/>
          <w:b w:val="0"/>
          <w:sz w:val="32"/>
          <w:szCs w:val="32"/>
          <w:highlight w:val="none"/>
        </w:rPr>
      </w:pPr>
      <w:bookmarkStart w:id="35" w:name="_Toc296891056"/>
      <w:bookmarkEnd w:id="35"/>
      <w:bookmarkStart w:id="36" w:name="_Toc296503228"/>
      <w:bookmarkEnd w:id="36"/>
      <w:bookmarkStart w:id="37" w:name="_Toc267261699"/>
      <w:bookmarkEnd w:id="37"/>
      <w:bookmarkStart w:id="38" w:name="_Toc296346729"/>
      <w:bookmarkEnd w:id="38"/>
      <w:bookmarkStart w:id="39" w:name="_Toc296944567"/>
      <w:bookmarkEnd w:id="39"/>
      <w:bookmarkStart w:id="40" w:name="_Toc296347227"/>
      <w:bookmarkEnd w:id="40"/>
      <w:bookmarkStart w:id="41" w:name="_Toc296891268"/>
      <w:bookmarkEnd w:id="41"/>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p>
    <w:p>
      <w:pPr>
        <w:pStyle w:val="9"/>
        <w:jc w:val="center"/>
        <w:rPr>
          <w:rFonts w:hint="eastAsia" w:ascii="宋体" w:hAnsi="宋体" w:cs="黑体"/>
          <w:b w:val="0"/>
          <w:sz w:val="32"/>
          <w:szCs w:val="32"/>
          <w:highlight w:val="none"/>
        </w:rPr>
      </w:pPr>
      <w:r>
        <w:rPr>
          <w:rFonts w:hint="eastAsia" w:ascii="宋体" w:hAnsi="宋体" w:cs="黑体"/>
          <w:b w:val="0"/>
          <w:sz w:val="32"/>
          <w:szCs w:val="32"/>
          <w:highlight w:val="none"/>
        </w:rPr>
        <w:t>(</w:t>
      </w:r>
      <w:r>
        <w:rPr>
          <w:rFonts w:hint="eastAsia" w:ascii="宋体" w:hAnsi="宋体" w:cs="黑体"/>
          <w:sz w:val="28"/>
          <w:szCs w:val="28"/>
          <w:highlight w:val="none"/>
        </w:rPr>
        <w:t>最终的合同以甲乙双方实际签订的合同为准</w:t>
      </w:r>
      <w:r>
        <w:rPr>
          <w:rFonts w:hint="eastAsia" w:ascii="宋体" w:hAnsi="宋体" w:cs="黑体"/>
          <w:b w:val="0"/>
          <w:sz w:val="32"/>
          <w:szCs w:val="32"/>
          <w:highlight w:val="none"/>
        </w:rPr>
        <w:t>）</w:t>
      </w:r>
    </w:p>
    <w:p>
      <w:pPr>
        <w:spacing w:line="560" w:lineRule="exact"/>
        <w:ind w:firstLine="601"/>
        <w:jc w:val="center"/>
        <w:rPr>
          <w:rFonts w:ascii="宋体" w:hAnsi="宋体"/>
          <w:b/>
          <w:color w:val="auto"/>
          <w:sz w:val="44"/>
          <w:szCs w:val="44"/>
          <w:highlight w:val="none"/>
        </w:rPr>
      </w:pPr>
      <w:r>
        <w:rPr>
          <w:rFonts w:hint="eastAsia" w:ascii="宋体" w:hAnsi="宋体" w:cs="宋体"/>
          <w:b/>
          <w:bCs/>
          <w:sz w:val="44"/>
          <w:highlight w:val="none"/>
        </w:rPr>
        <w:br w:type="page"/>
      </w:r>
      <w:r>
        <w:rPr>
          <w:rFonts w:hint="eastAsia" w:ascii="宋体" w:hAnsi="宋体"/>
          <w:b/>
          <w:color w:val="auto"/>
          <w:sz w:val="44"/>
          <w:szCs w:val="44"/>
          <w:highlight w:val="none"/>
        </w:rPr>
        <w:t>新疆医科大学</w:t>
      </w:r>
      <w:r>
        <w:rPr>
          <w:rFonts w:hint="eastAsia" w:ascii="宋体" w:hAnsi="宋体"/>
          <w:b/>
          <w:color w:val="auto"/>
          <w:sz w:val="44"/>
          <w:szCs w:val="44"/>
          <w:highlight w:val="none"/>
          <w:lang w:eastAsia="zh-CN"/>
        </w:rPr>
        <w:t>（新疆医科大学图书馆2024年图书综合四（医学综合类图书；综合性图书）采购项目）</w:t>
      </w:r>
      <w:r>
        <w:rPr>
          <w:rFonts w:hint="eastAsia" w:ascii="宋体" w:hAnsi="宋体"/>
          <w:b/>
          <w:color w:val="auto"/>
          <w:sz w:val="44"/>
          <w:szCs w:val="44"/>
          <w:highlight w:val="none"/>
        </w:rPr>
        <w:t>采购合同书</w:t>
      </w:r>
    </w:p>
    <w:p>
      <w:pPr>
        <w:spacing w:line="560" w:lineRule="exact"/>
        <w:ind w:firstLine="601"/>
        <w:jc w:val="center"/>
        <w:rPr>
          <w:rFonts w:hint="eastAsia" w:ascii="宋体" w:hAnsi="宋体"/>
          <w:b/>
          <w:color w:val="auto"/>
          <w:sz w:val="32"/>
          <w:szCs w:val="32"/>
          <w:highlight w:val="none"/>
        </w:rPr>
      </w:pP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560" w:lineRule="exact"/>
        <w:jc w:val="left"/>
        <w:rPr>
          <w:rFonts w:hint="eastAsia" w:ascii="仿宋" w:hAnsi="仿宋" w:eastAsia="仿宋"/>
          <w:color w:val="auto"/>
          <w:sz w:val="30"/>
          <w:szCs w:val="30"/>
          <w:highlight w:val="none"/>
        </w:rPr>
      </w:pPr>
    </w:p>
    <w:p>
      <w:pPr>
        <w:spacing w:line="560" w:lineRule="exact"/>
        <w:ind w:firstLine="1350" w:firstLineChars="450"/>
        <w:jc w:val="left"/>
        <w:rPr>
          <w:rFonts w:hint="eastAsia" w:ascii="宋体" w:hAnsi="宋体" w:eastAsia="宋体" w:cs="Times New Roman"/>
          <w:color w:val="FF0000"/>
          <w:sz w:val="30"/>
          <w:szCs w:val="30"/>
          <w:highlight w:val="none"/>
          <w:lang w:val="en-US" w:eastAsia="zh-CN"/>
        </w:rPr>
      </w:pPr>
    </w:p>
    <w:p>
      <w:pPr>
        <w:spacing w:line="560" w:lineRule="exact"/>
        <w:ind w:firstLine="1350" w:firstLineChars="450"/>
        <w:jc w:val="left"/>
        <w:rPr>
          <w:rFonts w:hint="eastAsia" w:ascii="宋体" w:hAnsi="宋体" w:eastAsia="宋体" w:cs="Times New Roman"/>
          <w:color w:val="FF0000"/>
          <w:sz w:val="30"/>
          <w:szCs w:val="30"/>
          <w:highlight w:val="none"/>
          <w:lang w:val="en-US" w:eastAsia="zh-CN"/>
        </w:rPr>
      </w:pP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买    方：新疆医科大学</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FF0000"/>
          <w:sz w:val="30"/>
          <w:szCs w:val="30"/>
          <w:highlight w:val="none"/>
        </w:rPr>
      </w:pPr>
      <w:r>
        <w:rPr>
          <w:rFonts w:hint="eastAsia" w:ascii="宋体" w:hAnsi="宋体"/>
          <w:color w:val="FF0000"/>
          <w:sz w:val="30"/>
          <w:szCs w:val="30"/>
          <w:highlight w:val="none"/>
        </w:rPr>
        <w:t>卖    方：</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签约地点：新疆乌鲁木齐市</w:t>
      </w:r>
    </w:p>
    <w:p>
      <w:pPr>
        <w:spacing w:line="560" w:lineRule="exact"/>
        <w:ind w:firstLine="1350" w:firstLineChars="450"/>
        <w:jc w:val="left"/>
        <w:rPr>
          <w:rFonts w:hint="eastAsia" w:ascii="宋体" w:hAnsi="宋体"/>
          <w:color w:val="auto"/>
          <w:sz w:val="30"/>
          <w:szCs w:val="30"/>
          <w:highlight w:val="none"/>
        </w:rPr>
      </w:pPr>
    </w:p>
    <w:p>
      <w:pPr>
        <w:spacing w:line="560" w:lineRule="exact"/>
        <w:ind w:firstLine="1350" w:firstLineChars="450"/>
        <w:jc w:val="left"/>
        <w:rPr>
          <w:rFonts w:hint="eastAsia" w:ascii="宋体" w:hAnsi="宋体"/>
          <w:color w:val="C00000"/>
          <w:sz w:val="30"/>
          <w:szCs w:val="30"/>
          <w:highlight w:val="none"/>
        </w:rPr>
      </w:pPr>
      <w:r>
        <w:rPr>
          <w:rFonts w:hint="eastAsia" w:ascii="宋体" w:hAnsi="宋体"/>
          <w:color w:val="auto"/>
          <w:sz w:val="30"/>
          <w:szCs w:val="30"/>
          <w:highlight w:val="none"/>
        </w:rPr>
        <w:t>签约日期：</w:t>
      </w:r>
      <w:r>
        <w:rPr>
          <w:rFonts w:hint="eastAsia" w:ascii="宋体" w:hAnsi="宋体"/>
          <w:color w:val="C00000"/>
          <w:sz w:val="30"/>
          <w:szCs w:val="30"/>
          <w:highlight w:val="none"/>
        </w:rPr>
        <w:t xml:space="preserve">  </w:t>
      </w:r>
    </w:p>
    <w:p>
      <w:pPr>
        <w:pStyle w:val="5"/>
        <w:rPr>
          <w:rFonts w:hint="eastAsia"/>
        </w:rPr>
      </w:pPr>
    </w:p>
    <w:p>
      <w:pPr>
        <w:spacing w:line="560" w:lineRule="exact"/>
        <w:ind w:firstLine="1350" w:firstLineChars="450"/>
        <w:jc w:val="left"/>
        <w:rPr>
          <w:rFonts w:hint="eastAsia" w:ascii="宋体" w:hAnsi="宋体" w:eastAsia="宋体"/>
          <w:color w:val="FF0000"/>
          <w:sz w:val="30"/>
          <w:szCs w:val="30"/>
          <w:highlight w:val="none"/>
          <w:lang w:val="en-US" w:eastAsia="zh-CN"/>
        </w:rPr>
      </w:pPr>
      <w:r>
        <w:rPr>
          <w:rFonts w:hint="eastAsia" w:ascii="宋体" w:hAnsi="宋体"/>
          <w:color w:val="auto"/>
          <w:sz w:val="30"/>
          <w:szCs w:val="30"/>
          <w:highlight w:val="none"/>
          <w:lang w:val="en-US" w:eastAsia="zh-CN"/>
        </w:rPr>
        <w:t>律审</w:t>
      </w:r>
      <w:r>
        <w:rPr>
          <w:rFonts w:hint="eastAsia" w:ascii="宋体" w:hAnsi="宋体"/>
          <w:color w:val="auto"/>
          <w:sz w:val="30"/>
          <w:szCs w:val="30"/>
          <w:highlight w:val="none"/>
        </w:rPr>
        <w:t>编号：</w:t>
      </w:r>
      <w:r>
        <w:rPr>
          <w:rFonts w:ascii="宋体" w:hAnsi="宋体" w:cs="仿宋"/>
          <w:b/>
          <w:bCs/>
          <w:color w:val="FF0000"/>
          <w:sz w:val="30"/>
          <w:szCs w:val="30"/>
          <w:highlight w:val="none"/>
        </w:rPr>
        <w:t>XJMU</w:t>
      </w:r>
      <w:r>
        <w:rPr>
          <w:rFonts w:hint="eastAsia" w:ascii="宋体" w:hAnsi="宋体" w:cs="仿宋"/>
          <w:b/>
          <w:bCs/>
          <w:color w:val="FF0000"/>
          <w:sz w:val="30"/>
          <w:szCs w:val="30"/>
          <w:highlight w:val="none"/>
        </w:rPr>
        <w:t>-202</w:t>
      </w:r>
      <w:r>
        <w:rPr>
          <w:rFonts w:hint="eastAsia" w:ascii="宋体" w:hAnsi="宋体" w:cs="仿宋"/>
          <w:b/>
          <w:bCs/>
          <w:color w:val="FF0000"/>
          <w:sz w:val="30"/>
          <w:szCs w:val="30"/>
          <w:highlight w:val="none"/>
          <w:lang w:val="en-US" w:eastAsia="zh-CN"/>
        </w:rPr>
        <w:t xml:space="preserve"> </w:t>
      </w:r>
      <w:r>
        <w:rPr>
          <w:rFonts w:hint="eastAsia" w:ascii="宋体" w:hAnsi="宋体" w:cs="仿宋"/>
          <w:b/>
          <w:bCs/>
          <w:color w:val="FF0000"/>
          <w:sz w:val="30"/>
          <w:szCs w:val="30"/>
          <w:highlight w:val="none"/>
        </w:rPr>
        <w:t>-</w:t>
      </w:r>
      <w:r>
        <w:rPr>
          <w:rFonts w:hint="eastAsia" w:ascii="宋体" w:hAnsi="宋体" w:cs="仿宋"/>
          <w:b/>
          <w:bCs/>
          <w:color w:val="FF0000"/>
          <w:sz w:val="30"/>
          <w:szCs w:val="30"/>
          <w:highlight w:val="none"/>
          <w:lang w:val="en-US" w:eastAsia="zh-CN"/>
        </w:rPr>
        <w:t xml:space="preserve"> </w:t>
      </w:r>
    </w:p>
    <w:p>
      <w:pPr>
        <w:spacing w:line="560" w:lineRule="exact"/>
        <w:rPr>
          <w:rFonts w:hint="eastAsia" w:ascii="仿宋" w:hAnsi="仿宋" w:eastAsia="仿宋"/>
          <w:color w:val="auto"/>
          <w:sz w:val="24"/>
          <w:highlight w:val="none"/>
        </w:rPr>
      </w:pPr>
    </w:p>
    <w:p>
      <w:pPr>
        <w:spacing w:line="560" w:lineRule="exact"/>
        <w:rPr>
          <w:rFonts w:hint="eastAsia" w:ascii="仿宋" w:hAnsi="仿宋" w:eastAsia="仿宋"/>
          <w:color w:val="auto"/>
          <w:sz w:val="24"/>
          <w:highlight w:val="none"/>
        </w:rPr>
      </w:pPr>
    </w:p>
    <w:p>
      <w:pPr>
        <w:spacing w:line="360" w:lineRule="auto"/>
        <w:ind w:firstLine="2520" w:firstLineChars="700"/>
        <w:jc w:val="both"/>
        <w:rPr>
          <w:rFonts w:hint="eastAsia" w:ascii="宋体" w:hAnsi="宋体" w:cs="宋体"/>
          <w:color w:val="FF0000"/>
          <w:sz w:val="36"/>
          <w:szCs w:val="36"/>
          <w:highlight w:val="none"/>
        </w:rPr>
      </w:pPr>
    </w:p>
    <w:p>
      <w:pPr>
        <w:spacing w:line="360" w:lineRule="auto"/>
        <w:ind w:firstLine="2520" w:firstLineChars="700"/>
        <w:jc w:val="both"/>
        <w:rPr>
          <w:rFonts w:hint="eastAsia" w:ascii="宋体" w:hAnsi="宋体" w:cs="宋体"/>
          <w:color w:val="FF0000"/>
          <w:sz w:val="36"/>
          <w:szCs w:val="36"/>
          <w:highlight w:val="none"/>
        </w:rPr>
      </w:pPr>
    </w:p>
    <w:p>
      <w:pPr>
        <w:spacing w:line="360" w:lineRule="auto"/>
        <w:ind w:firstLine="2520" w:firstLineChars="700"/>
        <w:jc w:val="both"/>
        <w:rPr>
          <w:rFonts w:hint="eastAsia" w:ascii="宋体" w:hAnsi="宋体" w:cs="宋体"/>
          <w:color w:val="FF0000"/>
          <w:sz w:val="36"/>
          <w:szCs w:val="36"/>
          <w:highlight w:val="none"/>
        </w:rPr>
      </w:pP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〇</w:t>
      </w: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 xml:space="preserve">  </w:t>
      </w:r>
      <w:r>
        <w:rPr>
          <w:rFonts w:hint="eastAsia" w:ascii="宋体" w:hAnsi="宋体" w:cs="宋体"/>
          <w:color w:val="FF0000"/>
          <w:sz w:val="36"/>
          <w:szCs w:val="36"/>
          <w:highlight w:val="none"/>
        </w:rPr>
        <w:t>年  月</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甲方（买方）：新疆医科大学</w:t>
      </w:r>
    </w:p>
    <w:p>
      <w:pPr>
        <w:spacing w:line="520" w:lineRule="exact"/>
        <w:rPr>
          <w:rFonts w:hint="default"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rPr>
        <w:t>地址：</w:t>
      </w:r>
      <w:r>
        <w:rPr>
          <w:rFonts w:hint="eastAsia" w:ascii="仿宋_GB2312" w:hAnsi="仿宋_GB2312" w:eastAsia="仿宋_GB2312"/>
          <w:color w:val="auto"/>
          <w:sz w:val="24"/>
          <w:highlight w:val="none"/>
          <w:lang w:val="en-US" w:eastAsia="zh-CN"/>
        </w:rPr>
        <w:t>乌鲁木齐市水磨沟区尚德北路567号</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乙方（卖方）：</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地址：</w:t>
      </w:r>
    </w:p>
    <w:p>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电话：</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新疆医科大学（以下简称甲方）与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（以下简称乙方）就</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采购安装事宜，根据《中华人民共和国民法典》《中华人民共和国政府采购法》等规定，本着平等、自愿、互利、互惠的原则，经各方协商一致，订立本合同。</w:t>
      </w:r>
    </w:p>
    <w:p>
      <w:pPr>
        <w:spacing w:line="520" w:lineRule="exact"/>
        <w:ind w:firstLine="480" w:firstLineChars="200"/>
        <w:jc w:val="center"/>
        <w:rPr>
          <w:rFonts w:hint="eastAsia" w:ascii="仿宋_GB2312" w:hAnsi="仿宋_GB2312" w:eastAsia="仿宋_GB2312"/>
          <w:color w:val="auto"/>
          <w:sz w:val="24"/>
          <w:highlight w:val="none"/>
        </w:rPr>
      </w:pPr>
    </w:p>
    <w:p>
      <w:pPr>
        <w:tabs>
          <w:tab w:val="center" w:pos="4394"/>
          <w:tab w:val="left" w:pos="6889"/>
        </w:tabs>
        <w:spacing w:line="520" w:lineRule="exact"/>
        <w:ind w:firstLine="482" w:firstLineChars="20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ab/>
      </w:r>
      <w:r>
        <w:rPr>
          <w:rFonts w:hint="eastAsia" w:ascii="仿宋_GB2312" w:hAnsi="仿宋_GB2312" w:eastAsia="仿宋_GB2312"/>
          <w:b/>
          <w:color w:val="auto"/>
          <w:sz w:val="24"/>
          <w:highlight w:val="none"/>
        </w:rPr>
        <w:t>第一部分 通用条款</w:t>
      </w:r>
      <w:r>
        <w:rPr>
          <w:rFonts w:hint="eastAsia" w:ascii="仿宋_GB2312" w:hAnsi="仿宋_GB2312" w:eastAsia="仿宋_GB2312"/>
          <w:b/>
          <w:color w:val="auto"/>
          <w:sz w:val="24"/>
          <w:highlight w:val="none"/>
        </w:rPr>
        <w:tab/>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在此供应的货物，乙方同意做如下保证:</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一、乙方供应的全部货物，必须在不涉及任何担保、留置权、专利权使用费的情况下，交付与本合同规定完全相同的货物。</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二、不能将甲方全部或部分付款看作是对有缺陷的工艺或不合格货物的认可。</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三、所供货物均须符合相应图纸和技术规范中的相关规定，并且不涉及到任何侵权行为或任何索赔。</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_GB2312" w:hAnsi="仿宋_GB2312" w:eastAsia="仿宋_GB2312"/>
          <w:color w:val="auto"/>
          <w:sz w:val="24"/>
          <w:highlight w:val="none"/>
        </w:rPr>
      </w:pP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五、甲方有要求乙方延迟一段合理时间再行交货的权利。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七、在项目终止或甲方订立本合同所依据的本项目合同终止时，甲方经书面通知可解除本合同，此种情况不作违约处理。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八、所有交付到甲方现场的货物必须附有交货单。签字的交货单必须附在所有发票上作为本合同付款的前提条件。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十三、未经甲方书面同意，乙方不得将本合同的工作内容全部或部分转让给任何第三人。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十四、乙方声明、陈述和保证其是合法设立并有效存续的独立法人，其授权代表已获得法人授权可代表其签署合同。</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20" w:lineRule="exact"/>
        <w:ind w:firstLine="482" w:firstLineChars="200"/>
        <w:jc w:val="center"/>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第二部分 专用条款</w:t>
      </w:r>
    </w:p>
    <w:p>
      <w:pPr>
        <w:spacing w:line="520" w:lineRule="exact"/>
        <w:ind w:firstLine="361" w:firstLineChars="15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 xml:space="preserve">一、 合同标的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1、货物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注:乙方应保证，甲方在中华人民共和国使用该货物或货物的任何一部分时，免受第三方提出的侵犯其专利权、商标权、工业设计权或其他知识产权的起诉。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2、数量及价格：详细技术要求见附件</w:t>
      </w:r>
    </w:p>
    <w:tbl>
      <w:tblPr>
        <w:tblStyle w:val="16"/>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7"/>
        <w:gridCol w:w="1077"/>
        <w:gridCol w:w="850"/>
        <w:gridCol w:w="1134"/>
        <w:gridCol w:w="907"/>
        <w:gridCol w:w="728"/>
        <w:gridCol w:w="673"/>
        <w:gridCol w:w="850"/>
        <w:gridCol w:w="884"/>
        <w:gridCol w:w="895"/>
        <w:gridCol w:w="8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Cs w:val="21"/>
                <w:highlight w:val="none"/>
              </w:rPr>
            </w:pPr>
            <w:r>
              <w:rPr>
                <w:rFonts w:hint="eastAsia" w:ascii="仿宋_GB2312" w:hAnsi="仿宋_GB2312" w:eastAsia="仿宋_GB2312"/>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s="Times New Roman"/>
                <w:color w:val="FF0000"/>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olor w:val="FF0000"/>
                <w:szCs w:val="21"/>
                <w:highlight w:val="none"/>
                <w:lang w:eastAsia="zh-CN"/>
              </w:rPr>
            </w:pPr>
            <w:r>
              <w:rPr>
                <w:rFonts w:hint="eastAsia" w:ascii="仿宋_GB2312" w:hAnsi="仿宋_GB2312" w:eastAsia="仿宋_GB2312"/>
                <w:color w:val="FF0000"/>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规格</w:t>
            </w:r>
          </w:p>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技术</w:t>
            </w:r>
          </w:p>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pPr>
              <w:spacing w:line="520" w:lineRule="exact"/>
              <w:rPr>
                <w:rFonts w:ascii="仿宋_GB2312" w:hAnsi="仿宋_GB2312" w:eastAsia="仿宋_GB2312"/>
                <w:color w:val="FF0000"/>
                <w:szCs w:val="21"/>
                <w:highlight w:val="none"/>
              </w:rPr>
            </w:pPr>
          </w:p>
          <w:p>
            <w:pPr>
              <w:spacing w:line="520" w:lineRule="exact"/>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含税</w:t>
            </w:r>
          </w:p>
          <w:p>
            <w:pPr>
              <w:spacing w:line="520" w:lineRule="exact"/>
              <w:jc w:val="center"/>
              <w:rPr>
                <w:rFonts w:hint="eastAsia" w:ascii="仿宋_GB2312" w:hAnsi="仿宋_GB2312" w:eastAsia="仿宋_GB2312"/>
                <w:color w:val="FF0000"/>
                <w:szCs w:val="21"/>
                <w:highlight w:val="none"/>
              </w:rPr>
            </w:pPr>
            <w:r>
              <w:rPr>
                <w:rFonts w:hint="eastAsia" w:ascii="仿宋_GB2312" w:hAnsi="仿宋_GB2312" w:eastAsia="仿宋_GB2312"/>
                <w:color w:val="FF0000"/>
                <w:szCs w:val="21"/>
                <w:highlight w:val="none"/>
              </w:rPr>
              <w:t>单价</w:t>
            </w:r>
          </w:p>
          <w:p>
            <w:pPr>
              <w:spacing w:line="520" w:lineRule="exact"/>
              <w:jc w:val="center"/>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(元)</w:t>
            </w:r>
          </w:p>
        </w:tc>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合计</w:t>
            </w:r>
            <w:r>
              <w:rPr>
                <w:rFonts w:hint="eastAsia" w:ascii="仿宋_GB2312" w:hAnsi="仿宋_GB2312" w:eastAsia="仿宋_GB2312"/>
                <w:color w:val="FF0000"/>
                <w:szCs w:val="21"/>
                <w:highlight w:val="none"/>
                <w:lang w:eastAsia="zh-CN"/>
              </w:rPr>
              <w:t>（</w:t>
            </w:r>
            <w:r>
              <w:rPr>
                <w:rFonts w:hint="eastAsia" w:ascii="仿宋_GB2312" w:hAnsi="仿宋_GB2312" w:eastAsia="仿宋_GB2312"/>
                <w:color w:val="FF0000"/>
                <w:szCs w:val="21"/>
                <w:highlight w:val="none"/>
                <w:lang w:val="en-US" w:eastAsia="zh-CN"/>
              </w:rPr>
              <w:t>元</w:t>
            </w:r>
            <w:r>
              <w:rPr>
                <w:rFonts w:hint="eastAsia" w:ascii="仿宋_GB2312" w:hAnsi="仿宋_GB2312" w:eastAsia="仿宋_GB2312"/>
                <w:color w:val="FF0000"/>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05" w:firstLineChars="50"/>
              <w:rPr>
                <w:rFonts w:ascii="仿宋_GB2312" w:hAnsi="仿宋_GB2312" w:eastAsia="仿宋_GB2312"/>
                <w:color w:val="FF0000"/>
                <w:szCs w:val="21"/>
                <w:highlight w:val="none"/>
              </w:rPr>
            </w:pPr>
          </w:p>
          <w:p>
            <w:pPr>
              <w:spacing w:line="520" w:lineRule="exact"/>
              <w:ind w:firstLine="105" w:firstLineChars="50"/>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_GB2312" w:hAns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总计：</w:t>
            </w:r>
            <w:r>
              <w:rPr>
                <w:rFonts w:hint="eastAsia" w:ascii="仿宋_GB2312" w:hAnsi="仿宋_GB2312" w:eastAsia="仿宋_GB2312"/>
                <w:color w:val="FF0000"/>
                <w:sz w:val="24"/>
                <w:highlight w:val="none"/>
              </w:rPr>
              <w:t>人民币（大写）</w:t>
            </w:r>
            <w:r>
              <w:rPr>
                <w:rFonts w:hint="eastAsia" w:ascii="仿宋_GB2312" w:hAnsi="仿宋_GB2312" w:eastAsia="仿宋_GB2312"/>
                <w:color w:val="auto"/>
                <w:sz w:val="24"/>
                <w:highlight w:val="none"/>
              </w:rPr>
              <w:t xml:space="preserve">                               小写：</w:t>
            </w:r>
            <w:r>
              <w:rPr>
                <w:rFonts w:hint="eastAsia" w:ascii="仿宋_GB2312" w:hAnsi="仿宋_GB2312" w:eastAsia="仿宋_GB2312"/>
                <w:color w:val="FF0000"/>
                <w:sz w:val="24"/>
                <w:highlight w:val="none"/>
              </w:rPr>
              <w:t>￥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120" w:firstLineChars="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说明：含运输费、装卸费、技术指导、含增值税</w:t>
            </w:r>
            <w:r>
              <w:rPr>
                <w:rFonts w:hint="eastAsia" w:ascii="仿宋_GB2312" w:hAnsi="仿宋_GB2312" w:eastAsia="仿宋_GB2312"/>
                <w:color w:val="auto"/>
                <w:sz w:val="24"/>
                <w:highlight w:val="none"/>
                <w:lang w:eastAsia="zh-CN"/>
              </w:rPr>
              <w:t>。</w:t>
            </w:r>
          </w:p>
        </w:tc>
      </w:tr>
    </w:tbl>
    <w:p>
      <w:pPr>
        <w:spacing w:line="520" w:lineRule="exact"/>
        <w:ind w:firstLine="480" w:firstLineChars="200"/>
        <w:jc w:val="left"/>
        <w:rPr>
          <w:rFonts w:hint="eastAsia" w:ascii="仿宋_GB2312" w:hAnsi="仿宋_GB2312" w:eastAsia="仿宋_GB2312"/>
          <w:color w:val="auto"/>
          <w:sz w:val="24"/>
          <w:highlight w:val="none"/>
        </w:rPr>
      </w:pP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pPr>
        <w:spacing w:line="520" w:lineRule="exact"/>
        <w:ind w:firstLine="482" w:firstLineChars="200"/>
        <w:jc w:val="left"/>
        <w:rPr>
          <w:rFonts w:ascii="仿宋_GB2312" w:hAnsi="仿宋_GB2312" w:eastAsia="仿宋_GB2312"/>
          <w:b/>
          <w:color w:val="auto"/>
          <w:sz w:val="24"/>
          <w:highlight w:val="none"/>
        </w:rPr>
      </w:pPr>
      <w:r>
        <w:rPr>
          <w:rFonts w:hint="eastAsia" w:ascii="仿宋_GB2312" w:hAnsi="仿宋_GB2312" w:eastAsia="仿宋_GB2312"/>
          <w:b/>
          <w:color w:val="auto"/>
          <w:sz w:val="24"/>
          <w:highlight w:val="none"/>
        </w:rPr>
        <w:t>二、合同价款</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r>
        <w:rPr>
          <w:rFonts w:ascii="仿宋_GB2312" w:hAnsi="仿宋_GB2312" w:eastAsia="仿宋_GB2312"/>
          <w:color w:val="auto"/>
          <w:sz w:val="24"/>
          <w:highlight w:val="none"/>
        </w:rPr>
        <w:t>本合同为固定单价，合同总价以甲方实际采购并验收合格的数量结合上表标明单价进行结算支付。总价为人民币大写：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整 （小写：￥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元）。包含增值税。以上</w:t>
      </w:r>
      <w:r>
        <w:rPr>
          <w:rFonts w:hint="eastAsia" w:ascii="仿宋_GB2312" w:hAnsi="仿宋_GB2312" w:eastAsia="仿宋_GB2312"/>
          <w:color w:val="auto"/>
          <w:sz w:val="24"/>
          <w:highlight w:val="none"/>
        </w:rPr>
        <w:t>合同价格包括货物供给、税费、包装费、运输、调试、安装费、调试、装卸费必不可少的部件等费用，以及已支付或将支付的营业税和其它税费等所有费用；甲方除支付合同约定的上述款项外，无需再支付其他任何费用及款项。</w:t>
      </w:r>
    </w:p>
    <w:p>
      <w:pPr>
        <w:numPr>
          <w:ilvl w:val="0"/>
          <w:numId w:val="6"/>
        </w:numPr>
        <w:spacing w:line="520" w:lineRule="exact"/>
        <w:ind w:firstLine="566" w:firstLineChars="236"/>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pPr>
        <w:spacing w:line="520" w:lineRule="exact"/>
        <w:ind w:firstLine="361" w:firstLineChars="15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三、货物质量保证</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1、乙方保证本合同货物是符合国家技术规格和国家质量标准的出厂原装合格产品，产品型号、数量、规格及技术、质量标准、售后服务必须满足甲方和自治区政府采购协议定点采购要求。</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pPr>
        <w:spacing w:line="520" w:lineRule="exact"/>
        <w:ind w:firstLine="482" w:firstLineChars="200"/>
        <w:jc w:val="left"/>
        <w:rPr>
          <w:rFonts w:hint="eastAsia" w:ascii="仿宋_GB2312" w:hAnsi="仿宋_GB2312" w:eastAsia="仿宋_GB2312"/>
          <w:b/>
          <w:color w:val="auto"/>
          <w:sz w:val="24"/>
          <w:highlight w:val="none"/>
          <w:lang w:val="en-US" w:eastAsia="zh-CN"/>
        </w:rPr>
      </w:pPr>
      <w:r>
        <w:rPr>
          <w:rFonts w:hint="eastAsia" w:ascii="仿宋_GB2312" w:hAnsi="仿宋_GB2312" w:eastAsia="仿宋_GB2312"/>
          <w:b/>
          <w:color w:val="auto"/>
          <w:sz w:val="24"/>
          <w:highlight w:val="none"/>
        </w:rPr>
        <w:t>四、质量保证</w:t>
      </w:r>
      <w:r>
        <w:rPr>
          <w:rFonts w:hint="eastAsia" w:ascii="仿宋_GB2312" w:hAnsi="仿宋_GB2312" w:eastAsia="仿宋_GB2312"/>
          <w:b/>
          <w:color w:val="auto"/>
          <w:sz w:val="24"/>
          <w:highlight w:val="none"/>
          <w:lang w:val="en-US" w:eastAsia="zh-CN"/>
        </w:rPr>
        <w:t>期</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1、合同内货物质保期为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年，</w:t>
      </w:r>
      <w:r>
        <w:rPr>
          <w:rFonts w:hint="eastAsia" w:ascii="仿宋_GB2312" w:hAnsi="仿宋_GB2312" w:eastAsia="仿宋_GB2312"/>
          <w:color w:val="auto"/>
          <w:sz w:val="24"/>
          <w:highlight w:val="none"/>
          <w:lang w:val="en-US" w:eastAsia="zh-CN"/>
        </w:rPr>
        <w:t>质保期自甲方验收合格之日起计算，</w:t>
      </w:r>
      <w:r>
        <w:rPr>
          <w:rFonts w:hint="eastAsia" w:ascii="仿宋_GB2312" w:hAnsi="仿宋_GB2312" w:eastAsia="仿宋_GB2312"/>
          <w:color w:val="auto"/>
          <w:sz w:val="24"/>
          <w:highlight w:val="none"/>
        </w:rPr>
        <w:t>在质量保证期内，因产品质量出现问题，乙方负责免费维修或更换新机，并承担与维修和更换相关的运费、保险等一切费用。</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r>
        <w:rPr>
          <w:rFonts w:ascii="仿宋_GB2312" w:hAnsi="仿宋_GB2312" w:eastAsia="仿宋_GB2312"/>
          <w:color w:val="auto"/>
          <w:sz w:val="24"/>
          <w:highlight w:val="none"/>
        </w:rPr>
        <w:t>质保期内，如产品发生质量问题，</w:t>
      </w:r>
      <w:r>
        <w:rPr>
          <w:rFonts w:hint="eastAsia" w:ascii="仿宋_GB2312" w:hAnsi="仿宋_GB2312" w:eastAsia="仿宋_GB2312" w:cs="Times New Roman"/>
          <w:color w:val="auto"/>
          <w:sz w:val="24"/>
          <w:highlight w:val="none"/>
        </w:rPr>
        <w:t>规格与合同规定不符，或有缺陷，</w:t>
      </w:r>
      <w:r>
        <w:rPr>
          <w:rFonts w:ascii="仿宋_GB2312" w:hAnsi="仿宋_GB2312" w:eastAsia="仿宋_GB2312"/>
          <w:color w:val="auto"/>
          <w:sz w:val="24"/>
          <w:highlight w:val="none"/>
        </w:rPr>
        <w:t>乙方应在</w:t>
      </w:r>
      <w:r>
        <w:rPr>
          <w:rFonts w:hint="eastAsia" w:ascii="仿宋_GB2312" w:hAnsi="仿宋_GB2312" w:eastAsia="仿宋_GB2312" w:cs="Times New Roman"/>
          <w:color w:val="auto"/>
          <w:sz w:val="24"/>
          <w:highlight w:val="none"/>
        </w:rPr>
        <w:t>保证24小时内作出答复</w:t>
      </w:r>
      <w:r>
        <w:rPr>
          <w:rFonts w:ascii="仿宋_GB2312" w:hAnsi="仿宋_GB2312" w:eastAsia="仿宋_GB2312"/>
          <w:color w:val="auto"/>
          <w:sz w:val="24"/>
          <w:highlight w:val="none"/>
        </w:rPr>
        <w:t>。对设备出现的较大的问题，解决时间不得超过3个日历日。乙方接到甲方通知后未依照约定时间到场的，甲方有权另行聘请专业人员进行维修</w:t>
      </w:r>
      <w:r>
        <w:rPr>
          <w:rFonts w:hint="eastAsia" w:ascii="仿宋_GB2312" w:hAnsi="仿宋_GB2312" w:eastAsia="仿宋_GB2312"/>
          <w:color w:val="auto"/>
          <w:sz w:val="24"/>
          <w:highlight w:val="none"/>
          <w:lang w:val="en-US" w:eastAsia="zh-CN"/>
        </w:rPr>
        <w:t>并</w:t>
      </w:r>
      <w:r>
        <w:rPr>
          <w:rFonts w:hint="eastAsia" w:ascii="仿宋_GB2312" w:hAnsi="仿宋_GB2312" w:eastAsia="仿宋_GB2312" w:cs="Times New Roman"/>
          <w:color w:val="auto"/>
          <w:sz w:val="24"/>
          <w:highlight w:val="none"/>
        </w:rPr>
        <w:t>向乙方主张质保责任</w:t>
      </w:r>
      <w:r>
        <w:rPr>
          <w:rFonts w:ascii="仿宋_GB2312" w:hAnsi="仿宋_GB2312" w:eastAsia="仿宋_GB2312"/>
          <w:color w:val="auto"/>
          <w:sz w:val="24"/>
          <w:highlight w:val="none"/>
        </w:rPr>
        <w:t>，产生的合理费用在质保金中予以扣除，不足部分，乙方应予以补足。</w:t>
      </w:r>
    </w:p>
    <w:p>
      <w:pPr>
        <w:spacing w:line="520" w:lineRule="exact"/>
        <w:ind w:firstLine="480" w:firstLineChars="200"/>
        <w:rPr>
          <w:rFonts w:ascii="仿宋_GB2312" w:hAnsi="仿宋_GB2312" w:eastAsia="仿宋_GB2312"/>
          <w:color w:val="auto"/>
          <w:sz w:val="24"/>
          <w:highlight w:val="none"/>
        </w:rPr>
      </w:pPr>
      <w:r>
        <w:rPr>
          <w:rFonts w:ascii="仿宋_GB2312" w:hAnsi="仿宋_GB2312" w:eastAsia="仿宋_GB2312"/>
          <w:color w:val="auto"/>
          <w:sz w:val="24"/>
          <w:highlight w:val="none"/>
        </w:rPr>
        <w:t>同时，应向甲方提供同类型的应急代用设备，如相同的事故出现两次将无偿更换新机或退回甲方已支付的全部货款。</w:t>
      </w:r>
    </w:p>
    <w:p>
      <w:pPr>
        <w:spacing w:line="520" w:lineRule="exact"/>
        <w:ind w:firstLine="480" w:firstLineChars="200"/>
        <w:rPr>
          <w:rFonts w:hint="eastAsia" w:ascii="仿宋_GB2312" w:hAnsi="仿宋_GB2312" w:eastAsia="仿宋_GB2312"/>
          <w:bCs/>
          <w:color w:val="auto"/>
          <w:sz w:val="24"/>
          <w:highlight w:val="none"/>
        </w:rPr>
      </w:pPr>
      <w:r>
        <w:rPr>
          <w:rFonts w:ascii="仿宋_GB2312" w:hAnsi="仿宋_GB2312" w:eastAsia="仿宋_GB2312"/>
          <w:bCs/>
          <w:color w:val="auto"/>
          <w:sz w:val="24"/>
          <w:highlight w:val="none"/>
        </w:rPr>
        <w:t>3、保修期外，乙方承诺提供终身免费维修，定期保养，按成本价收取零配件、易损件和耗材费用。</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五、交货（或安装）时间、地点</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年</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月</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rPr>
        <w:t>日</w:t>
      </w:r>
      <w:r>
        <w:rPr>
          <w:rFonts w:hint="eastAsia" w:ascii="仿宋_GB2312" w:hAnsi="仿宋_GB2312" w:eastAsia="仿宋_GB2312"/>
          <w:color w:val="auto"/>
          <w:sz w:val="24"/>
          <w:highlight w:val="none"/>
        </w:rPr>
        <w:t>前将货物送达（并安装调试完毕）至以下指定地点：</w:t>
      </w:r>
      <w:r>
        <w:rPr>
          <w:rFonts w:hint="eastAsia" w:ascii="仿宋_GB2312" w:hAnsi="仿宋_GB2312" w:eastAsia="仿宋_GB2312"/>
          <w:color w:val="FF0000"/>
          <w:sz w:val="24"/>
          <w:highlight w:val="none"/>
          <w:u w:val="single"/>
        </w:rPr>
        <w:t>新疆医科大学河马泉校区内</w:t>
      </w:r>
      <w:r>
        <w:rPr>
          <w:rFonts w:hint="eastAsia" w:ascii="仿宋_GB2312" w:hAnsi="仿宋_GB2312" w:eastAsia="仿宋_GB2312"/>
          <w:color w:val="auto"/>
          <w:sz w:val="24"/>
          <w:highlight w:val="none"/>
        </w:rPr>
        <w:t>，并确保在</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天内配合甲方完成验收工作。</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2、到货地点和接货单位（或接货人）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。甲方指定的接货人为：姓名：</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；双方明确，除该指定接货人外，其他任何人员（包括甲方的其他任何工作人员）签署的接货单，甲方均不予认可。</w:t>
      </w:r>
    </w:p>
    <w:p>
      <w:pPr>
        <w:spacing w:line="520" w:lineRule="exact"/>
        <w:ind w:firstLine="482"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b/>
          <w:color w:val="auto"/>
          <w:sz w:val="24"/>
          <w:highlight w:val="none"/>
        </w:rPr>
        <w:t>六、验收</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 xml:space="preserve">1、乙方应确保制造商对货物的有关内在和外观质量、规格、性能、数量和重量进行准确全面的检验。 </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2、货物运至交货地点、完成设备安装调试，双方应对货物的型号、技术参数、数量、产地，并根据制造商签发的《产品合格证》</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《出厂清单》</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《技术文件》</w:t>
      </w:r>
      <w:r>
        <w:rPr>
          <w:rFonts w:hint="eastAsia" w:ascii="仿宋_GB2312" w:hAnsi="仿宋_GB2312" w:eastAsia="仿宋_GB2312" w:cs="Times New Roman"/>
          <w:color w:val="auto"/>
          <w:sz w:val="24"/>
          <w:highlight w:val="none"/>
          <w:lang w:val="en-US" w:eastAsia="zh-CN"/>
        </w:rPr>
        <w:t>等</w:t>
      </w:r>
      <w:r>
        <w:rPr>
          <w:rFonts w:hint="eastAsia" w:ascii="仿宋_GB2312" w:hAnsi="仿宋_GB2312" w:eastAsia="仿宋_GB2312" w:cs="Times New Roman"/>
          <w:color w:val="auto"/>
          <w:sz w:val="24"/>
          <w:highlight w:val="none"/>
        </w:rPr>
        <w:t>进行现场初验，待安装调试完毕且正常运行后，由甲、乙双方共同组织验收</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出具验收单</w:t>
      </w:r>
      <w:r>
        <w:rPr>
          <w:rFonts w:hint="eastAsia" w:ascii="仿宋_GB2312" w:hAnsi="仿宋_GB2312" w:eastAsia="仿宋_GB2312" w:cs="Times New Roman"/>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仿宋_GB2312" w:hAnsi="仿宋_GB2312" w:eastAsia="仿宋_GB2312" w:cs="Times New Roman"/>
          <w:color w:val="auto"/>
          <w:sz w:val="24"/>
          <w:highlight w:val="none"/>
        </w:rPr>
        <w:t>。</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3</w:t>
      </w:r>
      <w:r>
        <w:rPr>
          <w:rFonts w:hint="eastAsia" w:ascii="仿宋_GB2312" w:hAnsi="仿宋_GB2312" w:eastAsia="仿宋_GB2312" w:cs="Times New Roman"/>
          <w:color w:val="auto"/>
          <w:sz w:val="24"/>
          <w:highlight w:val="none"/>
        </w:rPr>
        <w:t>、</w:t>
      </w:r>
      <w:r>
        <w:rPr>
          <w:rFonts w:hint="eastAsia" w:ascii="仿宋_GB2312" w:hAnsi="仿宋_GB2312" w:eastAsia="仿宋_GB2312" w:cs="Times New Roman"/>
          <w:color w:val="auto"/>
          <w:sz w:val="24"/>
          <w:highlight w:val="none"/>
          <w:lang w:val="en-US" w:eastAsia="zh-CN"/>
        </w:rPr>
        <w:t>经甲方</w:t>
      </w:r>
      <w:r>
        <w:rPr>
          <w:rFonts w:hint="eastAsia" w:ascii="仿宋_GB2312" w:hAnsi="仿宋_GB2312" w:eastAsia="仿宋_GB2312" w:cs="Times New Roman"/>
          <w:color w:val="auto"/>
          <w:sz w:val="24"/>
          <w:highlight w:val="none"/>
        </w:rPr>
        <w:t>验收不合格的，应及时向乙方提出书面异议，乙方应在接到异议及检测报告后及时进行更换，直至验收合格，如因乙方供货质量原因造成的甲方受到的损失，乙方应承担相应违约责任并承担相应赔偿。</w:t>
      </w:r>
    </w:p>
    <w:p>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4</w:t>
      </w:r>
      <w:r>
        <w:rPr>
          <w:rFonts w:hint="eastAsia" w:ascii="仿宋_GB2312" w:hAnsi="仿宋_GB2312" w:eastAsia="仿宋_GB2312" w:cs="Times New Roman"/>
          <w:color w:val="auto"/>
          <w:sz w:val="24"/>
          <w:highlight w:val="none"/>
        </w:rPr>
        <w:t>、如乙方交付设备维修调试后达不到合同或招投标文件规定的质量或技术指标要求，甲方有权提出退货，并要求乙方全额退还货款。</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七、售后服务</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上述产品的免费保修期为交货并验收合格后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免费更换时间为交货并验收合格后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 xml:space="preserve">乙方售后服务联系人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rPr>
        <w:t>；</w:t>
      </w:r>
    </w:p>
    <w:p>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联系电话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w:t>
      </w:r>
      <w:r>
        <w:rPr>
          <w:rFonts w:hint="eastAsia" w:ascii="仿宋_GB2312" w:hAnsi="仿宋_GB2312" w:eastAsia="仿宋_GB2312"/>
          <w:color w:val="auto"/>
          <w:sz w:val="24"/>
          <w:highlight w:val="none"/>
        </w:rPr>
        <w:t xml:space="preserve"> </w:t>
      </w:r>
    </w:p>
    <w:p>
      <w:pPr>
        <w:spacing w:line="520" w:lineRule="exact"/>
        <w:ind w:firstLine="482" w:firstLineChars="200"/>
        <w:rPr>
          <w:rFonts w:hint="eastAsia" w:ascii="仿宋_GB2312" w:hAnsi="仿宋_GB2312" w:eastAsia="仿宋_GB2312"/>
          <w:b/>
          <w:color w:val="FF0000"/>
          <w:sz w:val="24"/>
          <w:highlight w:val="none"/>
          <w:lang w:eastAsia="zh-CN"/>
        </w:rPr>
      </w:pPr>
      <w:r>
        <w:rPr>
          <w:rFonts w:hint="eastAsia" w:ascii="仿宋_GB2312" w:hAnsi="仿宋_GB2312" w:eastAsia="仿宋_GB2312"/>
          <w:b/>
          <w:color w:val="auto"/>
          <w:sz w:val="24"/>
          <w:highlight w:val="none"/>
        </w:rPr>
        <w:t>八、货款的支付</w:t>
      </w:r>
    </w:p>
    <w:p>
      <w:pPr>
        <w:pStyle w:val="15"/>
        <w:keepNext w:val="0"/>
        <w:keepLines w:val="0"/>
        <w:widowControl w:val="0"/>
        <w:suppressLineNumbers w:val="0"/>
        <w:autoSpaceDE w:val="0"/>
        <w:autoSpaceDN w:val="0"/>
        <w:spacing w:before="100" w:beforeAutospacing="1" w:after="100" w:afterAutospacing="1" w:line="360" w:lineRule="auto"/>
        <w:ind w:left="181" w:right="0" w:firstLine="420"/>
        <w:jc w:val="both"/>
        <w:rPr>
          <w:rFonts w:hint="eastAsia"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lang w:val="en-US" w:eastAsia="zh-CN"/>
        </w:rPr>
        <w:t>1、此项目按照合同金额，采取分批</w:t>
      </w:r>
      <w:bookmarkStart w:id="110" w:name="_GoBack"/>
      <w:r>
        <w:rPr>
          <w:rFonts w:hint="eastAsia" w:ascii="仿宋_GB2312" w:hAnsi="仿宋_GB2312" w:eastAsia="仿宋_GB2312"/>
          <w:color w:val="auto"/>
          <w:sz w:val="24"/>
          <w:highlight w:val="none"/>
          <w:lang w:val="en-US" w:eastAsia="zh-CN"/>
        </w:rPr>
        <w:t>付款方式</w:t>
      </w:r>
      <w:bookmarkEnd w:id="110"/>
      <w:r>
        <w:rPr>
          <w:rFonts w:hint="eastAsia" w:ascii="仿宋_GB2312" w:hAnsi="仿宋_GB2312" w:eastAsia="仿宋_GB2312"/>
          <w:color w:val="auto"/>
          <w:sz w:val="24"/>
          <w:highlight w:val="none"/>
          <w:lang w:val="en-US" w:eastAsia="zh-CN"/>
        </w:rPr>
        <w:t>，每批图书到馆、加工后，经采购方验收合格，依据新疆医科大学财务付款流程审批通过，按到馆图书实际金额结算。在年底财务扎帐前完成项目，则支付剩余尾款；如未按期完成项目，则按照实际到货、验收合格金额支付。</w:t>
      </w:r>
    </w:p>
    <w:p>
      <w:pPr>
        <w:pStyle w:val="15"/>
        <w:keepNext w:val="0"/>
        <w:keepLines w:val="0"/>
        <w:widowControl w:val="0"/>
        <w:suppressLineNumbers w:val="0"/>
        <w:autoSpaceDE w:val="0"/>
        <w:autoSpaceDN w:val="0"/>
        <w:spacing w:before="100" w:beforeAutospacing="1" w:after="100" w:afterAutospacing="1" w:line="360" w:lineRule="auto"/>
        <w:ind w:left="181" w:right="0" w:firstLine="420"/>
        <w:jc w:val="both"/>
        <w:rPr>
          <w:rFonts w:ascii="仿宋_GB2312" w:hAnsi="仿宋_GB2312" w:eastAsia="仿宋_GB2312"/>
          <w:color w:val="0000FF"/>
          <w:sz w:val="24"/>
          <w:highlight w:val="green"/>
        </w:rPr>
      </w:pPr>
      <w:r>
        <w:rPr>
          <w:rFonts w:hint="eastAsia" w:ascii="仿宋_GB2312" w:hAnsi="仿宋_GB2312" w:eastAsia="仿宋_GB2312"/>
          <w:color w:val="auto"/>
          <w:sz w:val="24"/>
          <w:highlight w:val="none"/>
          <w:lang w:val="en-US" w:eastAsia="zh-CN"/>
        </w:rPr>
        <w:t>2</w:t>
      </w:r>
      <w:r>
        <w:rPr>
          <w:rFonts w:hint="eastAsia" w:ascii="仿宋_GB2312" w:hAnsi="仿宋_GB2312" w:eastAsia="仿宋_GB2312"/>
          <w:color w:val="auto"/>
          <w:sz w:val="24"/>
          <w:highlight w:val="none"/>
        </w:rPr>
        <w:t>、</w:t>
      </w:r>
      <w:r>
        <w:rPr>
          <w:rFonts w:hint="eastAsia" w:ascii="仿宋_GB2312" w:hAnsi="仿宋_GB2312" w:eastAsia="仿宋_GB2312" w:cs="Times New Roman"/>
          <w:color w:val="auto"/>
          <w:sz w:val="24"/>
          <w:highlight w:val="none"/>
        </w:rPr>
        <w:t>甲方支付上述任何一笔款项前，乙方应提供符合甲方财务做账要求的正规增值税发票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lang w:val="en-US" w:eastAsia="zh-CN"/>
        </w:rPr>
        <w:t>设备类需提供</w:t>
      </w:r>
      <w:r>
        <w:rPr>
          <w:rFonts w:hint="eastAsia" w:ascii="仿宋_GB2312" w:hAnsi="仿宋_GB2312" w:eastAsia="仿宋_GB2312" w:cs="Times New Roman"/>
          <w:color w:val="auto"/>
          <w:sz w:val="24"/>
          <w:highlight w:val="none"/>
        </w:rPr>
        <w:t>增值税</w:t>
      </w:r>
      <w:r>
        <w:rPr>
          <w:rFonts w:hint="eastAsia" w:ascii="仿宋_GB2312" w:hAnsi="仿宋_GB2312" w:eastAsia="仿宋_GB2312" w:cs="Times New Roman"/>
          <w:color w:val="auto"/>
          <w:sz w:val="24"/>
          <w:highlight w:val="none"/>
          <w:lang w:val="en-US" w:eastAsia="zh-CN"/>
        </w:rPr>
        <w:t>专用</w:t>
      </w:r>
      <w:r>
        <w:rPr>
          <w:rFonts w:hint="eastAsia" w:ascii="仿宋_GB2312" w:hAnsi="仿宋_GB2312" w:eastAsia="仿宋_GB2312" w:cs="Times New Roman"/>
          <w:color w:val="auto"/>
          <w:sz w:val="24"/>
          <w:highlight w:val="none"/>
        </w:rPr>
        <w:t>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，否则，甲方有权拒付款项且不承担违约责任。</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3</w:t>
      </w:r>
      <w:r>
        <w:rPr>
          <w:rFonts w:hint="eastAsia" w:ascii="仿宋_GB2312" w:hAnsi="仿宋_GB2312" w:eastAsia="仿宋_GB2312"/>
          <w:color w:val="auto"/>
          <w:sz w:val="24"/>
          <w:highlight w:val="none"/>
        </w:rPr>
        <w:t>、乙方银行账户信息：</w:t>
      </w:r>
    </w:p>
    <w:p>
      <w:pPr>
        <w:spacing w:line="520" w:lineRule="exact"/>
        <w:ind w:firstLine="480" w:firstLineChars="200"/>
        <w:rPr>
          <w:rFonts w:ascii="仿宋_GB2312" w:hAnsi="仿宋_GB2312" w:eastAsia="仿宋_GB2312"/>
          <w:color w:val="FF0000"/>
          <w:sz w:val="24"/>
          <w:highlight w:val="none"/>
          <w:u w:val="single"/>
        </w:rPr>
      </w:pPr>
      <w:r>
        <w:rPr>
          <w:rFonts w:hint="eastAsia" w:ascii="仿宋_GB2312" w:hAnsi="仿宋_GB2312" w:eastAsia="仿宋_GB2312"/>
          <w:color w:val="FF0000"/>
          <w:sz w:val="24"/>
          <w:highlight w:val="none"/>
        </w:rPr>
        <w:t>户</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名：</w:t>
      </w:r>
      <w:r>
        <w:rPr>
          <w:rFonts w:hint="eastAsia" w:ascii="仿宋_GB2312" w:hAnsi="仿宋_GB2312" w:eastAsia="仿宋_GB2312"/>
          <w:color w:val="FF0000"/>
          <w:sz w:val="24"/>
          <w:highlight w:val="none"/>
          <w:u w:val="single"/>
        </w:rPr>
        <w:t xml:space="preserve"> </w:t>
      </w:r>
      <w:r>
        <w:rPr>
          <w:rFonts w:ascii="仿宋_GB2312" w:hAnsi="仿宋_GB2312" w:eastAsia="仿宋_GB2312"/>
          <w:color w:val="FF0000"/>
          <w:sz w:val="24"/>
          <w:highlight w:val="none"/>
          <w:u w:val="single"/>
        </w:rPr>
        <w:t xml:space="preserve">               </w:t>
      </w:r>
    </w:p>
    <w:p>
      <w:pPr>
        <w:spacing w:line="520" w:lineRule="exact"/>
        <w:ind w:firstLine="480" w:firstLineChars="200"/>
        <w:rPr>
          <w:rFonts w:hint="eastAsia" w:ascii="仿宋_GB2312" w:hAnsi="仿宋_GB2312" w:eastAsia="仿宋_GB2312"/>
          <w:color w:val="FF0000"/>
          <w:sz w:val="24"/>
          <w:highlight w:val="none"/>
          <w:u w:val="none"/>
          <w:lang w:val="en-US" w:eastAsia="zh-CN"/>
        </w:rPr>
      </w:pPr>
      <w:r>
        <w:rPr>
          <w:rFonts w:hint="eastAsia" w:ascii="仿宋_GB2312" w:hAnsi="仿宋_GB2312" w:eastAsia="仿宋_GB2312"/>
          <w:color w:val="FF0000"/>
          <w:sz w:val="24"/>
          <w:highlight w:val="none"/>
        </w:rPr>
        <w:t>开户银行：</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none"/>
          <w:lang w:val="en-US" w:eastAsia="zh-CN"/>
        </w:rPr>
        <w:t xml:space="preserve"> </w:t>
      </w:r>
    </w:p>
    <w:p>
      <w:pPr>
        <w:spacing w:line="520" w:lineRule="exact"/>
        <w:ind w:firstLine="480" w:firstLineChars="200"/>
        <w:rPr>
          <w:rFonts w:hint="default" w:ascii="仿宋_GB2312" w:hAnsi="仿宋_GB2312" w:eastAsia="仿宋_GB2312"/>
          <w:color w:val="FF0000"/>
          <w:sz w:val="24"/>
          <w:highlight w:val="none"/>
          <w:u w:val="single"/>
          <w:lang w:val="en-US" w:eastAsia="zh-CN"/>
        </w:rPr>
      </w:pPr>
      <w:r>
        <w:rPr>
          <w:rFonts w:hint="eastAsia" w:ascii="仿宋_GB2312" w:hAnsi="仿宋_GB2312" w:eastAsia="仿宋_GB2312"/>
          <w:color w:val="FF0000"/>
          <w:sz w:val="24"/>
          <w:highlight w:val="none"/>
          <w:lang w:val="zh-TW"/>
        </w:rPr>
        <w:t>银行账号：</w:t>
      </w:r>
      <w:r>
        <w:rPr>
          <w:rFonts w:hint="eastAsia" w:ascii="仿宋_GB2312" w:hAnsi="仿宋_GB2312" w:eastAsia="仿宋_GB2312"/>
          <w:color w:val="FF0000"/>
          <w:sz w:val="24"/>
          <w:highlight w:val="none"/>
          <w:u w:val="single"/>
          <w:lang w:val="en-US" w:eastAsia="zh-CN"/>
        </w:rPr>
        <w:t xml:space="preserve">                </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4</w:t>
      </w:r>
      <w:r>
        <w:rPr>
          <w:rFonts w:hint="eastAsia" w:ascii="仿宋_GB2312" w:hAnsi="仿宋_GB2312" w:eastAsia="仿宋_GB2312"/>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520" w:lineRule="exact"/>
        <w:ind w:firstLine="482" w:firstLineChars="200"/>
        <w:rPr>
          <w:rFonts w:hint="eastAsia" w:ascii="仿宋_GB2312" w:hAnsi="仿宋_GB2312" w:eastAsia="仿宋_GB2312"/>
          <w:b/>
          <w:bCs/>
          <w:color w:val="auto"/>
          <w:sz w:val="24"/>
          <w:highlight w:val="none"/>
        </w:rPr>
      </w:pPr>
      <w:r>
        <w:rPr>
          <w:rFonts w:hint="eastAsia" w:ascii="仿宋_GB2312" w:hAnsi="仿宋_GB2312" w:eastAsia="仿宋_GB2312"/>
          <w:b/>
          <w:bCs/>
          <w:color w:val="auto"/>
          <w:sz w:val="24"/>
          <w:highlight w:val="none"/>
        </w:rPr>
        <w:t>九、产品包装及运输</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１、包装必须与运输方式相适应，包装方式的确定和包装费用均由乙方负责且包装物不得回收;由于不适当的包装而造成的货物有任何的损坏由乙方负责。 </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2、运输途中的货物安全问题均由乙方负责，在交货过程中，发生意外事故和故障损失，如撞、刮、裂、损等均由乙方承担责任；</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1、甲方违约责任</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1）乙方按协议约定履行完协议义务后，甲方无任何理由</w:t>
      </w:r>
      <w:r>
        <w:rPr>
          <w:rFonts w:hint="eastAsia" w:ascii="仿宋_GB2312" w:hAnsi="仿宋_GB2312" w:eastAsia="仿宋_GB2312" w:cs="Times New Roman"/>
          <w:color w:val="auto"/>
          <w:sz w:val="24"/>
          <w:highlight w:val="none"/>
          <w:lang w:val="en-US" w:eastAsia="zh-CN"/>
        </w:rPr>
        <w:t>拒绝</w:t>
      </w:r>
      <w:r>
        <w:rPr>
          <w:rFonts w:hint="eastAsia" w:ascii="仿宋_GB2312" w:hAnsi="仿宋_GB2312" w:eastAsia="仿宋_GB2312"/>
          <w:color w:val="auto"/>
          <w:sz w:val="24"/>
          <w:highlight w:val="none"/>
        </w:rPr>
        <w:t>验收 (遇不可抗力除外)的，乙方有权追究甲方逾期验收的违约责任，按照中国人民银行同期存款利率向乙方承担违约金。如遇特殊情况甲方要求推迟履行协议的，可事先征得乙方的同意。</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2、乙方违约责任</w:t>
      </w:r>
    </w:p>
    <w:p>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3）乙方所交产品品种、型号、规格、质量、性能不符合合同规定的，由乙方负责包换或包修，并承担修理、调换或退货而支付的实际费用。乙方不能修理或者不能调换的，按合同总额的百分之二十承担违约金。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s="Bookman Old Style"/>
          <w:color w:val="auto"/>
          <w:sz w:val="24"/>
          <w:highlight w:val="none"/>
        </w:rPr>
        <w:t>6）</w:t>
      </w:r>
      <w:r>
        <w:rPr>
          <w:rFonts w:hint="eastAsia" w:ascii="仿宋_GB2312" w:hAnsi="仿宋_GB2312" w:eastAsia="仿宋_GB2312"/>
          <w:color w:val="auto"/>
          <w:sz w:val="24"/>
          <w:highlight w:val="none"/>
        </w:rPr>
        <w:t>本合同签订后，乙方不得以货物市场价格上涨等各种理由断货、中止供货或要求甲方调价，否则，甲方有权解除合同并拒绝支付任何合同款项，乙方向甲方支付合同总价20%的违约金。</w:t>
      </w:r>
    </w:p>
    <w:p>
      <w:pPr>
        <w:spacing w:line="520" w:lineRule="exact"/>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 xml:space="preserve"> </w:t>
      </w:r>
      <w:r>
        <w:rPr>
          <w:rFonts w:ascii="仿宋_GB2312" w:hAnsi="仿宋_GB2312" w:eastAsia="仿宋_GB2312"/>
          <w:color w:val="auto"/>
          <w:sz w:val="24"/>
          <w:highlight w:val="none"/>
        </w:rPr>
        <w:t xml:space="preserve">   7</w:t>
      </w:r>
      <w:r>
        <w:rPr>
          <w:rFonts w:hint="eastAsia" w:ascii="仿宋_GB2312" w:hAnsi="仿宋_GB2312" w:eastAsia="仿宋_GB2312"/>
          <w:color w:val="auto"/>
          <w:sz w:val="24"/>
          <w:highlight w:val="none"/>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十一、不可抗力</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十二、争议解决</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本合同如发生纠纷，当事人双方应当及时协商解决，协商不成时，双方均可向甲方所在地人民法院起诉。</w:t>
      </w:r>
    </w:p>
    <w:p>
      <w:pPr>
        <w:spacing w:line="520" w:lineRule="exact"/>
        <w:ind w:firstLine="482" w:firstLineChars="200"/>
        <w:rPr>
          <w:rFonts w:hint="eastAsia" w:ascii="仿宋_GB2312" w:hAnsi="仿宋_GB2312" w:eastAsia="仿宋_GB2312" w:cs="Bookman Old Style"/>
          <w:b/>
          <w:bCs/>
          <w:color w:val="auto"/>
          <w:sz w:val="24"/>
          <w:highlight w:val="none"/>
        </w:rPr>
      </w:pPr>
      <w:r>
        <w:rPr>
          <w:rFonts w:hint="eastAsia" w:ascii="仿宋_GB2312" w:hAnsi="仿宋_GB2312" w:eastAsia="仿宋_GB2312" w:cs="Bookman Old Style"/>
          <w:b/>
          <w:bCs/>
          <w:color w:val="auto"/>
          <w:sz w:val="24"/>
          <w:highlight w:val="none"/>
        </w:rPr>
        <w:t>十三、合同的文本及生效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1、本合同一式陆份，甲方执肆份、乙方执贰份。</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2、本合同经双方法定代表人签字或单位盖章或双方委托代理人签字成立生效。</w:t>
      </w:r>
    </w:p>
    <w:p>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3、合同内容如遇国家法律、法规及政策另有规定的，从其规定。</w:t>
      </w:r>
    </w:p>
    <w:p>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十四、其他约定事项</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1、和本合同相关的双方往来函件(包括传真件、电子邮件)与原件具有同等的法律效力，修改无效。</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2、与本合同有关的招投标文件、答疑附件、合同附件均是本合同不可分割的组成部分，与本合同具有同等法律效力，其他未尽事宜从其规定。</w:t>
      </w:r>
    </w:p>
    <w:p>
      <w:pPr>
        <w:pStyle w:val="5"/>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仿宋_GB2312" w:hAnsi="仿宋_GB2312" w:eastAsia="仿宋_GB2312" w:cs="Bookman Old Style"/>
          <w:color w:val="000000"/>
          <w:kern w:val="2"/>
          <w:sz w:val="24"/>
          <w:szCs w:val="24"/>
          <w:highlight w:val="none"/>
          <w:lang w:val="en-US" w:eastAsia="zh-CN" w:bidi="ar-SA"/>
        </w:rPr>
      </w:pPr>
      <w:r>
        <w:rPr>
          <w:rFonts w:hint="eastAsia" w:ascii="仿宋_GB2312" w:hAnsi="仿宋_GB2312" w:eastAsia="仿宋_GB2312" w:cs="Bookman Old Style"/>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lang w:val="en-US" w:eastAsia="zh-CN"/>
        </w:rPr>
        <w:t>4、</w:t>
      </w:r>
      <w:r>
        <w:rPr>
          <w:rFonts w:hint="eastAsia" w:ascii="仿宋_GB2312" w:hAnsi="仿宋_GB2312" w:eastAsia="仿宋_GB2312" w:cs="Bookman Old Style"/>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w:t>
      </w:r>
      <w:r>
        <w:rPr>
          <w:rFonts w:hint="eastAsia" w:ascii="仿宋_GB2312" w:hAnsi="仿宋_GB2312" w:eastAsia="仿宋_GB2312" w:cs="Bookman Old Style"/>
          <w:color w:val="auto"/>
          <w:sz w:val="24"/>
          <w:highlight w:val="none"/>
          <w:lang w:val="en-US" w:eastAsia="zh-CN"/>
        </w:rPr>
        <w:t>产</w:t>
      </w:r>
      <w:r>
        <w:rPr>
          <w:rFonts w:hint="eastAsia" w:ascii="仿宋_GB2312" w:hAnsi="仿宋_GB2312" w:eastAsia="仿宋_GB2312" w:cs="Bookman Old Style"/>
          <w:color w:val="auto"/>
          <w:sz w:val="24"/>
          <w:highlight w:val="none"/>
        </w:rPr>
        <w:t>生的费用应当由违约方承担；如以EMS或快递方式寄送的，如无相反证据证明，自寄送之日起的第三日为送达之日。</w:t>
      </w:r>
    </w:p>
    <w:p>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s="Bookman Old Style"/>
          <w:color w:val="auto"/>
          <w:sz w:val="24"/>
          <w:highlight w:val="none"/>
          <w:lang w:val="en-US" w:eastAsia="zh-CN"/>
        </w:rPr>
        <w:t>5、</w:t>
      </w:r>
      <w:r>
        <w:rPr>
          <w:rFonts w:hint="eastAsia" w:ascii="仿宋_GB2312" w:hAnsi="仿宋_GB2312" w:eastAsia="仿宋_GB2312" w:cs="Bookman Old Style"/>
          <w:color w:val="auto"/>
          <w:sz w:val="24"/>
          <w:highlight w:val="none"/>
        </w:rPr>
        <w:t>本合同首部双方的联系方式及地址均为双方有效的送达地址，如有一方地址发生变更，应在变更后当日向对方书面通知，如因变更方未及时通知，相对方按合同尾部地址送达的，视为送达成功。</w:t>
      </w:r>
    </w:p>
    <w:p>
      <w:pPr>
        <w:spacing w:line="520" w:lineRule="exact"/>
        <w:ind w:firstLine="360" w:firstLineChars="150"/>
        <w:rPr>
          <w:rFonts w:hint="eastAsia" w:ascii="仿宋_GB2312" w:hAnsi="仿宋_GB2312" w:eastAsia="仿宋_GB2312"/>
          <w:color w:val="auto"/>
          <w:sz w:val="24"/>
          <w:highlight w:val="none"/>
        </w:rPr>
      </w:pPr>
    </w:p>
    <w:p>
      <w:pPr>
        <w:spacing w:line="520" w:lineRule="exact"/>
        <w:ind w:firstLine="360" w:firstLineChars="150"/>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（以下无正文，为本合同签署页）</w:t>
      </w: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甲方（盖章）：</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乙方（盖章）：</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法人或授权代表（签字）：</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法人或授权代表（签字）：</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p>
    <w:p>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 xml:space="preserve">日期：                   </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 xml:space="preserve">    日期：</w:t>
      </w:r>
      <w:r>
        <w:rPr>
          <w:rFonts w:hint="eastAsia" w:ascii="仿宋_GB2312" w:hAnsi="仿宋_GB2312" w:eastAsia="仿宋_GB2312"/>
          <w:color w:val="auto"/>
          <w:sz w:val="24"/>
          <w:highlight w:val="none"/>
        </w:rPr>
        <w:t xml:space="preserve">                              </w:t>
      </w:r>
      <w:r>
        <w:rPr>
          <w:rFonts w:hint="eastAsia" w:ascii="仿宋" w:hAnsi="仿宋" w:eastAsia="仿宋"/>
          <w:color w:val="auto"/>
          <w:sz w:val="24"/>
          <w:highlight w:val="none"/>
        </w:rPr>
        <w:t xml:space="preserve">                          </w:t>
      </w:r>
    </w:p>
    <w:p>
      <w:pPr>
        <w:rPr>
          <w:color w:val="auto"/>
          <w:highlight w:val="none"/>
        </w:rPr>
      </w:pPr>
    </w:p>
    <w:p>
      <w:pPr>
        <w:rPr>
          <w:color w:val="auto"/>
          <w:highlight w:val="none"/>
        </w:rPr>
      </w:pPr>
    </w:p>
    <w:p>
      <w:pPr>
        <w:rPr>
          <w:color w:val="auto"/>
          <w:highlight w:val="none"/>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p>
    <w:p>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附件1：技术参数清单</w:t>
      </w: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rPr>
          <w:rFonts w:hint="eastAsia"/>
          <w:color w:val="auto"/>
          <w:highlight w:val="none"/>
          <w:lang w:val="en-US" w:eastAsia="zh-CN"/>
        </w:rPr>
      </w:pPr>
    </w:p>
    <w:p>
      <w:pPr>
        <w:pStyle w:val="5"/>
        <w:rPr>
          <w:rFonts w:hint="eastAsia"/>
          <w:color w:val="auto"/>
          <w:highlight w:val="none"/>
          <w:lang w:val="en-US" w:eastAsia="zh-CN"/>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p>
    <w:p>
      <w:pPr>
        <w:spacing w:line="500" w:lineRule="exact"/>
        <w:rPr>
          <w:rFonts w:ascii="仿宋" w:hAnsi="仿宋" w:eastAsia="仿宋" w:cs="仿宋"/>
          <w:b/>
          <w:color w:val="auto"/>
          <w:sz w:val="44"/>
          <w:szCs w:val="44"/>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：质量及服务承诺书</w:t>
      </w:r>
    </w:p>
    <w:p>
      <w:pPr>
        <w:jc w:val="center"/>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b/>
          <w:bCs/>
          <w:color w:val="auto"/>
          <w:sz w:val="44"/>
          <w:szCs w:val="44"/>
          <w:highlight w:val="none"/>
        </w:rPr>
        <w:t>质量</w:t>
      </w:r>
      <w:r>
        <w:rPr>
          <w:rFonts w:hint="eastAsia" w:ascii="仿宋_GB2312" w:hAnsi="仿宋_GB2312" w:eastAsia="仿宋_GB2312" w:cs="仿宋"/>
          <w:b/>
          <w:bCs/>
          <w:color w:val="auto"/>
          <w:sz w:val="44"/>
          <w:szCs w:val="44"/>
          <w:highlight w:val="none"/>
          <w:lang w:val="en-US" w:eastAsia="zh-CN"/>
        </w:rPr>
        <w:t>及服务</w:t>
      </w:r>
      <w:r>
        <w:rPr>
          <w:rFonts w:hint="eastAsia" w:ascii="仿宋_GB2312" w:hAnsi="仿宋_GB2312" w:eastAsia="仿宋_GB2312" w:cs="仿宋"/>
          <w:b/>
          <w:bCs/>
          <w:color w:val="auto"/>
          <w:sz w:val="44"/>
          <w:szCs w:val="44"/>
          <w:highlight w:val="none"/>
        </w:rPr>
        <w:t>承诺书</w:t>
      </w:r>
    </w:p>
    <w:p>
      <w:pPr>
        <w:ind w:firstLine="560" w:firstLineChars="200"/>
        <w:rPr>
          <w:rFonts w:hint="eastAsia" w:ascii="仿宋_GB2312" w:hAnsi="仿宋_GB2312" w:eastAsia="仿宋_GB2312" w:cs="仿宋"/>
          <w:color w:val="auto"/>
          <w:sz w:val="28"/>
          <w:szCs w:val="28"/>
          <w:highlight w:val="none"/>
        </w:rPr>
      </w:pPr>
      <w:r>
        <w:rPr>
          <w:rFonts w:hint="eastAsia" w:ascii="仿宋_GB2312" w:hAnsi="仿宋_GB2312" w:eastAsia="仿宋_GB2312" w:cs="仿宋"/>
          <w:color w:val="auto"/>
          <w:sz w:val="28"/>
          <w:szCs w:val="28"/>
          <w:highlight w:val="none"/>
        </w:rPr>
        <w:t>对于贵</w:t>
      </w:r>
      <w:r>
        <w:rPr>
          <w:rFonts w:hint="eastAsia" w:ascii="仿宋_GB2312" w:hAnsi="仿宋_GB2312" w:eastAsia="仿宋_GB2312" w:cs="仿宋"/>
          <w:color w:val="auto"/>
          <w:sz w:val="28"/>
          <w:szCs w:val="28"/>
          <w:highlight w:val="none"/>
          <w:lang w:val="en-US" w:eastAsia="zh-CN"/>
        </w:rPr>
        <w:t>单位采购</w:t>
      </w:r>
      <w:r>
        <w:rPr>
          <w:rFonts w:hint="eastAsia" w:ascii="仿宋_GB2312" w:hAnsi="仿宋_GB2312" w:eastAsia="仿宋_GB2312" w:cs="仿宋"/>
          <w:color w:val="FF0000"/>
          <w:sz w:val="28"/>
          <w:szCs w:val="28"/>
          <w:highlight w:val="none"/>
          <w:u w:val="single"/>
          <w:lang w:val="en-US" w:eastAsia="zh-CN"/>
        </w:rPr>
        <w:t xml:space="preserve">                       </w:t>
      </w:r>
      <w:r>
        <w:rPr>
          <w:rFonts w:hint="eastAsia" w:ascii="仿宋_GB2312" w:hAnsi="仿宋_GB2312" w:eastAsia="仿宋_GB2312" w:cs="仿宋"/>
          <w:color w:val="FF0000"/>
          <w:sz w:val="28"/>
          <w:szCs w:val="28"/>
          <w:highlight w:val="none"/>
          <w:lang w:val="en-US" w:eastAsia="zh-CN"/>
        </w:rPr>
        <w:t>项目</w:t>
      </w:r>
      <w:r>
        <w:rPr>
          <w:rFonts w:hint="eastAsia" w:ascii="仿宋_GB2312" w:hAnsi="仿宋_GB2312" w:eastAsia="仿宋_GB2312" w:cs="仿宋"/>
          <w:color w:val="FF0000"/>
          <w:sz w:val="28"/>
          <w:szCs w:val="28"/>
          <w:highlight w:val="none"/>
        </w:rPr>
        <w:t>，</w:t>
      </w:r>
      <w:r>
        <w:rPr>
          <w:rFonts w:hint="eastAsia" w:ascii="仿宋_GB2312" w:hAnsi="仿宋_GB2312" w:eastAsia="仿宋_GB2312" w:cs="仿宋"/>
          <w:color w:val="auto"/>
          <w:sz w:val="28"/>
          <w:szCs w:val="28"/>
          <w:highlight w:val="none"/>
        </w:rPr>
        <w:t>我</w:t>
      </w:r>
      <w:r>
        <w:rPr>
          <w:rFonts w:hint="eastAsia" w:ascii="仿宋_GB2312" w:hAnsi="仿宋_GB2312" w:eastAsia="仿宋_GB2312" w:cs="仿宋"/>
          <w:color w:val="auto"/>
          <w:sz w:val="28"/>
          <w:szCs w:val="28"/>
          <w:highlight w:val="none"/>
          <w:lang w:val="en-US" w:eastAsia="zh-CN"/>
        </w:rPr>
        <w:t>公司</w:t>
      </w:r>
      <w:r>
        <w:rPr>
          <w:rFonts w:hint="eastAsia" w:ascii="仿宋_GB2312" w:hAnsi="仿宋_GB2312" w:eastAsia="仿宋_GB2312" w:cs="仿宋"/>
          <w:color w:val="auto"/>
          <w:sz w:val="28"/>
          <w:szCs w:val="28"/>
          <w:highlight w:val="none"/>
        </w:rPr>
        <w:t>在售后服务方面作如下承诺：  　　</w:t>
      </w:r>
    </w:p>
    <w:p>
      <w:pPr>
        <w:numPr>
          <w:ilvl w:val="0"/>
          <w:numId w:val="7"/>
        </w:num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我公司所有供应货物都有合格的《质量检测报告》和</w:t>
      </w:r>
    </w:p>
    <w:p>
      <w:pPr>
        <w:numPr>
          <w:ilvl w:val="0"/>
          <w:numId w:val="0"/>
        </w:num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相关的产品合格证，符合国家的相关规定; 并保证及时提供所需的</w:t>
      </w:r>
      <w:r>
        <w:rPr>
          <w:rFonts w:hint="eastAsia" w:ascii="仿宋_GB2312" w:hAnsi="仿宋_GB2312" w:eastAsia="仿宋_GB2312" w:cs="仿宋"/>
          <w:color w:val="auto"/>
          <w:sz w:val="24"/>
          <w:szCs w:val="24"/>
          <w:highlight w:val="none"/>
          <w:lang w:val="en-US" w:eastAsia="zh-CN"/>
        </w:rPr>
        <w:t>检测</w:t>
      </w:r>
      <w:r>
        <w:rPr>
          <w:rFonts w:hint="eastAsia" w:ascii="仿宋_GB2312" w:hAnsi="仿宋_GB2312" w:eastAsia="仿宋_GB2312" w:cs="仿宋"/>
          <w:color w:val="auto"/>
          <w:sz w:val="24"/>
          <w:szCs w:val="24"/>
          <w:highlight w:val="none"/>
        </w:rPr>
        <w:t>报告、</w:t>
      </w:r>
      <w:r>
        <w:rPr>
          <w:rFonts w:hint="eastAsia" w:ascii="仿宋_GB2312" w:hAnsi="仿宋_GB2312" w:eastAsia="仿宋_GB2312" w:cs="仿宋"/>
          <w:color w:val="auto"/>
          <w:sz w:val="24"/>
          <w:szCs w:val="24"/>
          <w:highlight w:val="none"/>
          <w:lang w:val="en-US" w:eastAsia="zh-CN"/>
        </w:rPr>
        <w:t>合格证明</w:t>
      </w:r>
      <w:r>
        <w:rPr>
          <w:rFonts w:hint="eastAsia" w:ascii="仿宋_GB2312" w:hAnsi="仿宋_GB2312" w:eastAsia="仿宋_GB2312" w:cs="仿宋"/>
          <w:color w:val="auto"/>
          <w:sz w:val="24"/>
          <w:szCs w:val="24"/>
          <w:highlight w:val="none"/>
        </w:rPr>
        <w:t>等</w:t>
      </w:r>
      <w:r>
        <w:rPr>
          <w:rFonts w:hint="eastAsia" w:ascii="仿宋_GB2312" w:hAnsi="仿宋_GB2312" w:eastAsia="仿宋_GB2312" w:cs="仿宋"/>
          <w:color w:val="auto"/>
          <w:sz w:val="24"/>
          <w:szCs w:val="24"/>
          <w:highlight w:val="none"/>
          <w:lang w:val="en-US" w:eastAsia="zh-CN"/>
        </w:rPr>
        <w:t>相关</w:t>
      </w:r>
      <w:r>
        <w:rPr>
          <w:rFonts w:hint="eastAsia" w:ascii="仿宋_GB2312" w:hAnsi="仿宋_GB2312" w:eastAsia="仿宋_GB2312" w:cs="仿宋"/>
          <w:color w:val="auto"/>
          <w:sz w:val="24"/>
          <w:szCs w:val="24"/>
          <w:highlight w:val="none"/>
        </w:rPr>
        <w:t>证件，并保证所有证件真实、合法、有效。我公司对产品质量实行三包，即：包</w:t>
      </w:r>
      <w:r>
        <w:rPr>
          <w:rFonts w:hint="eastAsia" w:ascii="仿宋_GB2312" w:hAnsi="仿宋_GB2312" w:eastAsia="仿宋_GB2312" w:cs="仿宋"/>
          <w:color w:val="auto"/>
          <w:sz w:val="24"/>
          <w:szCs w:val="24"/>
          <w:highlight w:val="none"/>
          <w:lang w:val="en-US" w:eastAsia="zh-CN"/>
        </w:rPr>
        <w:t>退</w:t>
      </w:r>
      <w:r>
        <w:rPr>
          <w:rFonts w:hint="eastAsia" w:ascii="仿宋_GB2312" w:hAnsi="仿宋_GB2312" w:eastAsia="仿宋_GB2312" w:cs="仿宋"/>
          <w:color w:val="auto"/>
          <w:sz w:val="24"/>
          <w:szCs w:val="24"/>
          <w:highlight w:val="none"/>
        </w:rPr>
        <w:t>、包换、</w:t>
      </w:r>
      <w:r>
        <w:rPr>
          <w:rFonts w:hint="eastAsia" w:ascii="仿宋_GB2312" w:hAnsi="仿宋_GB2312" w:eastAsia="仿宋_GB2312" w:cs="仿宋"/>
          <w:color w:val="auto"/>
          <w:sz w:val="24"/>
          <w:szCs w:val="24"/>
          <w:highlight w:val="none"/>
          <w:lang w:val="en-US" w:eastAsia="zh-CN"/>
        </w:rPr>
        <w:t>包</w:t>
      </w:r>
      <w:r>
        <w:rPr>
          <w:rFonts w:hint="eastAsia" w:ascii="仿宋_GB2312" w:hAnsi="仿宋_GB2312" w:eastAsia="仿宋_GB2312" w:cs="仿宋"/>
          <w:color w:val="auto"/>
          <w:sz w:val="24"/>
          <w:szCs w:val="24"/>
          <w:highlight w:val="none"/>
        </w:rPr>
        <w:t>修;  　　</w:t>
      </w:r>
    </w:p>
    <w:p>
      <w:pPr>
        <w:numPr>
          <w:ilvl w:val="0"/>
          <w:numId w:val="7"/>
        </w:num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合同签订后，按时交货;严格遵守国家关于标签标识方</w:t>
      </w:r>
    </w:p>
    <w:p>
      <w:pPr>
        <w:numPr>
          <w:ilvl w:val="0"/>
          <w:numId w:val="0"/>
        </w:num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面的管理规定，保证产品外包装符合要求</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 xml:space="preserve">   　　</w:t>
      </w:r>
    </w:p>
    <w:p>
      <w:pPr>
        <w:ind w:left="596" w:leftChars="284" w:firstLine="0" w:firstLineChars="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三、 本公司确保所提供的</w:t>
      </w:r>
      <w:r>
        <w:rPr>
          <w:rFonts w:hint="eastAsia" w:ascii="仿宋_GB2312" w:hAnsi="仿宋_GB2312" w:eastAsia="仿宋_GB2312" w:cs="仿宋"/>
          <w:color w:val="auto"/>
          <w:sz w:val="24"/>
          <w:szCs w:val="24"/>
          <w:highlight w:val="none"/>
          <w:lang w:val="en-US" w:eastAsia="zh-CN"/>
        </w:rPr>
        <w:t>货物</w:t>
      </w:r>
      <w:r>
        <w:rPr>
          <w:rFonts w:hint="eastAsia" w:ascii="仿宋_GB2312" w:hAnsi="仿宋_GB2312" w:eastAsia="仿宋_GB2312" w:cs="仿宋"/>
          <w:color w:val="auto"/>
          <w:sz w:val="24"/>
          <w:szCs w:val="24"/>
          <w:highlight w:val="none"/>
        </w:rPr>
        <w:t>调试达到合同指标，产品的</w:t>
      </w:r>
    </w:p>
    <w:p>
      <w:pPr>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制造和检测均有质量记录和检测资料。如因我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产品质量或安装质量问题造成验收不合格，我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将及时整改直至合格为止，期间产生的费用由我</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承担</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 xml:space="preserve">  　　</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我公司在调试期间负责对</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操作、维修人员的培训，并能独立操作; 对于</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的技术咨询，随时给予解答;</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在交付设备时，本</w:t>
      </w:r>
      <w:r>
        <w:rPr>
          <w:rFonts w:hint="eastAsia" w:ascii="仿宋_GB2312" w:hAnsi="仿宋_GB2312" w:eastAsia="仿宋_GB2312" w:cs="仿宋"/>
          <w:color w:val="auto"/>
          <w:sz w:val="24"/>
          <w:szCs w:val="24"/>
          <w:highlight w:val="none"/>
          <w:lang w:val="en-US" w:eastAsia="zh-CN"/>
        </w:rPr>
        <w:t>公司</w:t>
      </w:r>
      <w:r>
        <w:rPr>
          <w:rFonts w:hint="eastAsia" w:ascii="仿宋_GB2312" w:hAnsi="仿宋_GB2312" w:eastAsia="仿宋_GB2312" w:cs="仿宋"/>
          <w:color w:val="auto"/>
          <w:sz w:val="24"/>
          <w:szCs w:val="24"/>
          <w:highlight w:val="none"/>
        </w:rPr>
        <w:t>向</w:t>
      </w:r>
      <w:r>
        <w:rPr>
          <w:rFonts w:hint="eastAsia" w:ascii="仿宋_GB2312" w:hAnsi="仿宋_GB2312" w:eastAsia="仿宋_GB2312" w:cs="仿宋"/>
          <w:color w:val="auto"/>
          <w:sz w:val="24"/>
          <w:szCs w:val="24"/>
          <w:highlight w:val="none"/>
          <w:lang w:val="en-US" w:eastAsia="zh-CN"/>
        </w:rPr>
        <w:t>贵单位</w:t>
      </w:r>
      <w:r>
        <w:rPr>
          <w:rFonts w:hint="eastAsia" w:ascii="仿宋_GB2312" w:hAnsi="仿宋_GB2312" w:eastAsia="仿宋_GB2312" w:cs="仿宋"/>
          <w:color w:val="auto"/>
          <w:sz w:val="24"/>
          <w:szCs w:val="24"/>
          <w:highlight w:val="none"/>
        </w:rPr>
        <w:t>交付以下资料：发货清单、产品合格证、产品使用说明书、技术资料</w:t>
      </w:r>
      <w:r>
        <w:rPr>
          <w:rFonts w:hint="eastAsia" w:ascii="仿宋_GB2312" w:hAnsi="仿宋_GB2312" w:eastAsia="仿宋_GB2312" w:cs="仿宋"/>
          <w:color w:val="auto"/>
          <w:sz w:val="24"/>
          <w:szCs w:val="24"/>
          <w:highlight w:val="none"/>
          <w:lang w:val="en-US" w:eastAsia="zh-CN"/>
        </w:rPr>
        <w:t>等</w:t>
      </w:r>
      <w:r>
        <w:rPr>
          <w:rFonts w:hint="eastAsia" w:ascii="仿宋_GB2312" w:hAnsi="仿宋_GB2312" w:eastAsia="仿宋_GB2312" w:cs="仿宋"/>
          <w:color w:val="auto"/>
          <w:sz w:val="24"/>
          <w:szCs w:val="24"/>
          <w:highlight w:val="none"/>
        </w:rPr>
        <w:t>; 当接到</w:t>
      </w:r>
      <w:r>
        <w:rPr>
          <w:rFonts w:hint="eastAsia" w:ascii="仿宋_GB2312" w:hAnsi="仿宋_GB2312" w:eastAsia="仿宋_GB2312" w:cs="仿宋"/>
          <w:color w:val="auto"/>
          <w:sz w:val="24"/>
          <w:szCs w:val="24"/>
          <w:highlight w:val="none"/>
          <w:lang w:val="en-US" w:eastAsia="zh-CN"/>
        </w:rPr>
        <w:t>贵单位反映</w:t>
      </w:r>
      <w:r>
        <w:rPr>
          <w:rFonts w:hint="eastAsia" w:ascii="仿宋_GB2312" w:hAnsi="仿宋_GB2312" w:eastAsia="仿宋_GB2312" w:cs="仿宋"/>
          <w:color w:val="auto"/>
          <w:sz w:val="24"/>
          <w:szCs w:val="24"/>
          <w:highlight w:val="none"/>
        </w:rPr>
        <w:t>质量问题的信函或电话后，保证24小时内作出答复，并于2个</w:t>
      </w:r>
      <w:r>
        <w:rPr>
          <w:rFonts w:hint="eastAsia" w:ascii="仿宋_GB2312" w:hAnsi="仿宋_GB2312" w:eastAsia="仿宋_GB2312" w:cs="仿宋"/>
          <w:color w:val="auto"/>
          <w:sz w:val="24"/>
          <w:szCs w:val="24"/>
          <w:highlight w:val="none"/>
          <w:lang w:val="en-US" w:eastAsia="zh-CN"/>
        </w:rPr>
        <w:t>日历</w:t>
      </w:r>
      <w:r>
        <w:rPr>
          <w:rFonts w:hint="eastAsia" w:ascii="仿宋_GB2312" w:hAnsi="仿宋_GB2312" w:eastAsia="仿宋_GB2312" w:cs="仿宋"/>
          <w:color w:val="auto"/>
          <w:sz w:val="24"/>
          <w:szCs w:val="24"/>
          <w:highlight w:val="none"/>
        </w:rPr>
        <w:t>日内派出服务人员，以最快的速度到达现场，</w:t>
      </w:r>
      <w:r>
        <w:rPr>
          <w:rFonts w:hint="eastAsia" w:ascii="仿宋_GB2312" w:hAnsi="仿宋_GB2312" w:eastAsia="仿宋_GB2312" w:cs="仿宋"/>
          <w:color w:val="auto"/>
          <w:sz w:val="24"/>
          <w:szCs w:val="24"/>
          <w:highlight w:val="none"/>
          <w:lang w:val="en-US" w:eastAsia="zh-CN"/>
        </w:rPr>
        <w:t>3日内解决问题</w:t>
      </w:r>
      <w:r>
        <w:rPr>
          <w:rFonts w:hint="eastAsia" w:ascii="仿宋_GB2312" w:hAnsi="仿宋_GB2312" w:eastAsia="仿宋_GB2312" w:cs="仿宋"/>
          <w:color w:val="auto"/>
          <w:sz w:val="24"/>
          <w:szCs w:val="24"/>
          <w:highlight w:val="none"/>
          <w:lang w:eastAsia="zh-CN"/>
        </w:rPr>
        <w:t>；</w:t>
      </w:r>
    </w:p>
    <w:p>
      <w:pPr>
        <w:numPr>
          <w:ilvl w:val="0"/>
          <w:numId w:val="8"/>
        </w:numPr>
        <w:ind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我公司所有供应货物如经贵</w:t>
      </w:r>
      <w:r>
        <w:rPr>
          <w:rFonts w:hint="eastAsia" w:ascii="仿宋_GB2312" w:hAnsi="仿宋_GB2312" w:eastAsia="仿宋_GB2312" w:cs="仿宋"/>
          <w:color w:val="auto"/>
          <w:sz w:val="24"/>
          <w:szCs w:val="24"/>
          <w:highlight w:val="none"/>
          <w:lang w:val="en-US" w:eastAsia="zh-CN"/>
        </w:rPr>
        <w:t>单位按合同</w:t>
      </w:r>
      <w:r>
        <w:rPr>
          <w:rFonts w:hint="eastAsia" w:ascii="仿宋_GB2312" w:hAnsi="仿宋_GB2312" w:eastAsia="仿宋_GB2312" w:cs="仿宋"/>
          <w:color w:val="auto"/>
          <w:sz w:val="24"/>
          <w:szCs w:val="24"/>
          <w:highlight w:val="none"/>
        </w:rPr>
        <w:t>书面确认供应品牌后，对涉及到该指定货物的使用性能和质量指标的生产厂家、配方、生产工艺等不作随意更换。  　　   　　</w:t>
      </w:r>
    </w:p>
    <w:p>
      <w:pPr>
        <w:numPr>
          <w:ilvl w:val="0"/>
          <w:numId w:val="8"/>
        </w:numPr>
        <w:ind w:left="0" w:leftChars="0"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我公司供应货物的保质期绝不低于产品标注的保质期</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rPr>
        <w:t>如因我方供应产品质量问题，我方自愿承担由此所造成的所有损失及法律责任。  　　</w:t>
      </w:r>
    </w:p>
    <w:p>
      <w:pPr>
        <w:numPr>
          <w:ilvl w:val="0"/>
          <w:numId w:val="8"/>
        </w:numPr>
        <w:ind w:left="0" w:leftChars="0" w:firstLine="480" w:firstLineChars="200"/>
        <w:rPr>
          <w:rFonts w:hint="eastAsia"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我公司</w:t>
      </w:r>
      <w:r>
        <w:rPr>
          <w:rFonts w:hint="eastAsia" w:ascii="仿宋_GB2312" w:hAnsi="仿宋_GB2312" w:eastAsia="仿宋_GB2312" w:cs="仿宋"/>
          <w:color w:val="auto"/>
          <w:sz w:val="24"/>
          <w:szCs w:val="24"/>
          <w:highlight w:val="none"/>
          <w:lang w:val="en-US" w:eastAsia="zh-CN"/>
        </w:rPr>
        <w:t>所提供的</w:t>
      </w:r>
      <w:r>
        <w:rPr>
          <w:rFonts w:hint="eastAsia" w:ascii="仿宋_GB2312" w:hAnsi="仿宋_GB2312" w:eastAsia="仿宋_GB2312" w:cs="仿宋"/>
          <w:color w:val="auto"/>
          <w:sz w:val="24"/>
          <w:szCs w:val="24"/>
          <w:highlight w:val="none"/>
        </w:rPr>
        <w:t>货物，在贵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投入使用之前，出现相关证照不全、品牌不符及任何质量问题的，我公司承诺无条件退货，并在贵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规定时间内补充合格的货物，否则自愿承担由此造成的所有损失。  　　</w:t>
      </w:r>
    </w:p>
    <w:p>
      <w:pPr>
        <w:numPr>
          <w:ilvl w:val="0"/>
          <w:numId w:val="0"/>
        </w:numPr>
        <w:ind w:firstLine="480" w:firstLineChars="200"/>
        <w:rPr>
          <w:rFonts w:hint="eastAsia" w:ascii="仿宋_GB2312" w:hAnsi="仿宋_GB2312" w:eastAsia="仿宋_GB2312" w:cs="仿宋"/>
          <w:color w:val="auto"/>
          <w:sz w:val="28"/>
          <w:szCs w:val="28"/>
          <w:highlight w:val="none"/>
        </w:rPr>
      </w:pPr>
      <w:r>
        <w:rPr>
          <w:rFonts w:hint="eastAsia" w:ascii="仿宋_GB2312" w:hAnsi="仿宋_GB2312" w:eastAsia="仿宋_GB2312" w:cs="仿宋"/>
          <w:color w:val="auto"/>
          <w:sz w:val="24"/>
          <w:szCs w:val="24"/>
          <w:highlight w:val="none"/>
        </w:rPr>
        <w:t>为共同确保质量安全，我公司特向贵</w:t>
      </w:r>
      <w:r>
        <w:rPr>
          <w:rFonts w:hint="eastAsia" w:ascii="仿宋_GB2312" w:hAnsi="仿宋_GB2312" w:eastAsia="仿宋_GB2312" w:cs="仿宋"/>
          <w:color w:val="auto"/>
          <w:sz w:val="24"/>
          <w:szCs w:val="24"/>
          <w:highlight w:val="none"/>
          <w:lang w:val="en-US" w:eastAsia="zh-CN"/>
        </w:rPr>
        <w:t>单位</w:t>
      </w:r>
      <w:r>
        <w:rPr>
          <w:rFonts w:hint="eastAsia" w:ascii="仿宋_GB2312" w:hAnsi="仿宋_GB2312" w:eastAsia="仿宋_GB2312" w:cs="仿宋"/>
          <w:color w:val="auto"/>
          <w:sz w:val="24"/>
          <w:szCs w:val="24"/>
          <w:highlight w:val="none"/>
        </w:rPr>
        <w:t>作出上述承诺，并愿意遵照执行;本承诺书在我司供货</w:t>
      </w:r>
      <w:r>
        <w:rPr>
          <w:rFonts w:hint="eastAsia" w:ascii="仿宋_GB2312" w:hAnsi="仿宋_GB2312" w:eastAsia="仿宋_GB2312" w:cs="仿宋"/>
          <w:color w:val="auto"/>
          <w:sz w:val="24"/>
          <w:szCs w:val="24"/>
          <w:highlight w:val="none"/>
          <w:lang w:val="en-US" w:eastAsia="zh-CN"/>
        </w:rPr>
        <w:t>质保期</w:t>
      </w:r>
      <w:r>
        <w:rPr>
          <w:rFonts w:hint="eastAsia" w:ascii="仿宋_GB2312" w:hAnsi="仿宋_GB2312" w:eastAsia="仿宋_GB2312" w:cs="仿宋"/>
          <w:color w:val="auto"/>
          <w:sz w:val="24"/>
          <w:szCs w:val="24"/>
          <w:highlight w:val="none"/>
        </w:rPr>
        <w:t>内有效。</w:t>
      </w:r>
      <w:r>
        <w:rPr>
          <w:rFonts w:hint="eastAsia" w:ascii="仿宋_GB2312" w:hAnsi="仿宋_GB2312" w:eastAsia="仿宋_GB2312" w:cs="仿宋"/>
          <w:color w:val="auto"/>
          <w:sz w:val="22"/>
          <w:szCs w:val="22"/>
          <w:highlight w:val="none"/>
        </w:rPr>
        <w:t xml:space="preserve"> </w:t>
      </w:r>
      <w:r>
        <w:rPr>
          <w:rFonts w:hint="eastAsia" w:ascii="仿宋_GB2312" w:hAnsi="仿宋_GB2312" w:eastAsia="仿宋_GB2312" w:cs="仿宋"/>
          <w:color w:val="auto"/>
          <w:sz w:val="28"/>
          <w:szCs w:val="28"/>
          <w:highlight w:val="none"/>
        </w:rPr>
        <w:t xml:space="preserve"> 　　</w:t>
      </w:r>
    </w:p>
    <w:p>
      <w:pPr>
        <w:spacing w:line="540" w:lineRule="exact"/>
        <w:ind w:right="560"/>
        <w:jc w:val="both"/>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560"/>
        <w:jc w:val="center"/>
        <w:rPr>
          <w:rFonts w:hint="eastAsia" w:ascii="仿宋_GB2312" w:hAnsi="仿宋_GB2312" w:eastAsia="仿宋_GB2312" w:cs="仿宋"/>
          <w:color w:val="auto"/>
          <w:sz w:val="24"/>
          <w:szCs w:val="24"/>
          <w:highlight w:val="none"/>
          <w:lang w:val="en-US" w:eastAsia="zh-CN"/>
        </w:rPr>
      </w:pPr>
    </w:p>
    <w:p>
      <w:pPr>
        <w:spacing w:line="540" w:lineRule="exact"/>
        <w:ind w:right="560"/>
        <w:jc w:val="center"/>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lang w:val="en-US" w:eastAsia="zh-CN"/>
        </w:rPr>
        <w:t xml:space="preserve">                               </w:t>
      </w:r>
      <w:r>
        <w:rPr>
          <w:rFonts w:hint="eastAsia" w:ascii="仿宋_GB2312" w:hAnsi="仿宋_GB2312" w:eastAsia="仿宋_GB2312" w:cs="仿宋"/>
          <w:color w:val="auto"/>
          <w:sz w:val="24"/>
          <w:szCs w:val="24"/>
          <w:highlight w:val="none"/>
        </w:rPr>
        <w:t>承诺单位（盖章）：</w:t>
      </w:r>
    </w:p>
    <w:p>
      <w:pPr>
        <w:spacing w:line="540" w:lineRule="exact"/>
        <w:ind w:right="840"/>
        <w:jc w:val="center"/>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p>
    <w:p>
      <w:pPr>
        <w:spacing w:line="540" w:lineRule="exact"/>
        <w:ind w:left="4800" w:right="840" w:hanging="3840" w:hangingChars="1600"/>
        <w:jc w:val="left"/>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lang w:val="en-US" w:eastAsia="zh-CN"/>
        </w:rPr>
        <w:t xml:space="preserve">         </w:t>
      </w:r>
      <w:r>
        <w:rPr>
          <w:rFonts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rPr>
        <w:t>法定代表人</w:t>
      </w:r>
      <w:r>
        <w:rPr>
          <w:rFonts w:hint="eastAsia" w:ascii="仿宋_GB2312" w:hAnsi="仿宋_GB2312" w:eastAsia="仿宋_GB2312" w:cs="仿宋"/>
          <w:color w:val="auto"/>
          <w:sz w:val="24"/>
          <w:szCs w:val="24"/>
          <w:highlight w:val="none"/>
          <w:lang w:eastAsia="zh-CN"/>
        </w:rPr>
        <w:t>（</w:t>
      </w:r>
      <w:r>
        <w:rPr>
          <w:rFonts w:hint="eastAsia" w:ascii="仿宋_GB2312" w:hAnsi="仿宋_GB2312" w:eastAsia="仿宋_GB2312" w:cs="仿宋"/>
          <w:color w:val="auto"/>
          <w:sz w:val="24"/>
          <w:szCs w:val="24"/>
          <w:highlight w:val="none"/>
          <w:lang w:val="en-US" w:eastAsia="zh-CN"/>
        </w:rPr>
        <w:t>或授权代理人）签</w:t>
      </w:r>
      <w:r>
        <w:rPr>
          <w:rFonts w:hint="eastAsia" w:ascii="仿宋_GB2312" w:hAnsi="仿宋_GB2312" w:eastAsia="仿宋_GB2312" w:cs="仿宋"/>
          <w:color w:val="auto"/>
          <w:sz w:val="24"/>
          <w:szCs w:val="24"/>
          <w:highlight w:val="none"/>
        </w:rPr>
        <w:t>字：</w:t>
      </w:r>
      <w:r>
        <w:rPr>
          <w:rFonts w:hint="eastAsia" w:ascii="仿宋_GB2312" w:hAnsi="仿宋_GB2312" w:eastAsia="仿宋_GB2312" w:cs="仿宋"/>
          <w:color w:val="auto"/>
          <w:sz w:val="24"/>
          <w:szCs w:val="24"/>
          <w:highlight w:val="none"/>
          <w:lang w:val="en-US" w:eastAsia="zh-CN"/>
        </w:rPr>
        <w:t xml:space="preserve"> </w:t>
      </w:r>
    </w:p>
    <w:p>
      <w:pPr>
        <w:spacing w:line="540" w:lineRule="exact"/>
        <w:ind w:right="840"/>
        <w:jc w:val="center"/>
        <w:rPr>
          <w:rFonts w:ascii="仿宋_GB2312" w:hAnsi="仿宋_GB2312" w:eastAsia="仿宋_GB2312" w:cs="仿宋"/>
          <w:color w:val="auto"/>
          <w:sz w:val="24"/>
          <w:szCs w:val="24"/>
          <w:highlight w:val="none"/>
        </w:rPr>
      </w:pPr>
    </w:p>
    <w:p>
      <w:pPr>
        <w:spacing w:line="540" w:lineRule="exact"/>
        <w:ind w:firstLine="480" w:firstLineChars="200"/>
        <w:rPr>
          <w:rFonts w:ascii="仿宋_GB2312" w:hAnsi="仿宋_GB2312" w:eastAsia="仿宋_GB2312" w:cs="仿宋"/>
          <w:color w:val="auto"/>
          <w:sz w:val="24"/>
          <w:szCs w:val="24"/>
          <w:highlight w:val="none"/>
        </w:rPr>
      </w:pPr>
      <w:r>
        <w:rPr>
          <w:rFonts w:hint="eastAsia" w:ascii="仿宋_GB2312" w:hAnsi="仿宋_GB2312" w:eastAsia="仿宋_GB2312" w:cs="仿宋"/>
          <w:color w:val="auto"/>
          <w:sz w:val="24"/>
          <w:szCs w:val="24"/>
          <w:highlight w:val="none"/>
        </w:rPr>
        <w:t xml:space="preserve">                   </w:t>
      </w:r>
      <w:r>
        <w:rPr>
          <w:rFonts w:hint="eastAsia" w:ascii="仿宋_GB2312" w:hAnsi="仿宋_GB2312" w:eastAsia="仿宋_GB2312" w:cs="仿宋"/>
          <w:color w:val="auto"/>
          <w:sz w:val="24"/>
          <w:szCs w:val="24"/>
          <w:highlight w:val="none"/>
          <w:lang w:val="en-US" w:eastAsia="zh-CN"/>
        </w:rPr>
        <w:t xml:space="preserve">                         </w:t>
      </w:r>
      <w:r>
        <w:rPr>
          <w:rFonts w:hint="eastAsia" w:ascii="仿宋_GB2312" w:hAnsi="仿宋_GB2312" w:eastAsia="仿宋_GB2312" w:cs="仿宋"/>
          <w:color w:val="auto"/>
          <w:sz w:val="24"/>
          <w:szCs w:val="24"/>
          <w:highlight w:val="none"/>
        </w:rPr>
        <w:t xml:space="preserve">    日期：   </w:t>
      </w:r>
    </w:p>
    <w:p>
      <w:pPr>
        <w:rPr>
          <w:color w:val="auto"/>
          <w:highlight w:val="none"/>
        </w:rPr>
      </w:pPr>
    </w:p>
    <w:p>
      <w:pPr>
        <w:rPr>
          <w:rFonts w:hint="eastAsia" w:ascii="仿宋" w:hAnsi="仿宋" w:eastAsia="仿宋" w:cs="仿宋"/>
          <w:color w:val="auto"/>
          <w:sz w:val="30"/>
          <w:szCs w:val="30"/>
          <w:highlight w:val="none"/>
        </w:rPr>
      </w:pPr>
    </w:p>
    <w:p>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附件:廉政承诺书</w:t>
      </w:r>
    </w:p>
    <w:p>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廉政承诺书</w:t>
      </w:r>
    </w:p>
    <w:p>
      <w:pPr>
        <w:spacing w:line="540" w:lineRule="exact"/>
        <w:ind w:firstLine="600" w:firstLineChars="200"/>
        <w:rPr>
          <w:rFonts w:ascii="仿宋_GB2312" w:hAnsi="仿宋_GB2312" w:eastAsia="仿宋_GB2312" w:cs="仿宋"/>
          <w:color w:val="auto"/>
          <w:sz w:val="30"/>
          <w:szCs w:val="30"/>
          <w:highlight w:val="none"/>
        </w:rPr>
      </w:pP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pPr>
        <w:spacing w:line="540" w:lineRule="exact"/>
        <w:ind w:firstLine="602" w:firstLineChars="200"/>
        <w:rPr>
          <w:rFonts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第一条 廉政内容</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(一)</w:t>
      </w:r>
      <w:r>
        <w:rPr>
          <w:rFonts w:hint="eastAsia" w:ascii="仿宋_GB2312" w:hAnsi="仿宋_GB2312" w:eastAsia="仿宋_GB2312" w:cs="仿宋"/>
          <w:bCs/>
          <w:color w:val="auto"/>
          <w:sz w:val="30"/>
          <w:szCs w:val="30"/>
          <w:highlight w:val="none"/>
        </w:rPr>
        <w:t>严格遵守党规、党纪、国家法律、行政法规和贵校的各项规章制度，做到依法经营、诚实守信和廉洁自律；</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(二)</w:t>
      </w:r>
      <w:r>
        <w:rPr>
          <w:rFonts w:hint="eastAsia" w:ascii="仿宋_GB2312" w:hAnsi="仿宋_GB2312" w:eastAsia="仿宋_GB2312" w:cs="仿宋"/>
          <w:bCs/>
          <w:color w:val="auto"/>
          <w:sz w:val="30"/>
          <w:szCs w:val="30"/>
          <w:highlight w:val="none"/>
        </w:rPr>
        <w:t>正确行使权力，不在贵校的管理、招投标活动和业务合作中发生任何违法、违规、违纪行为，不谋取不正当利益和损害贵校的利益；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(三)</w:t>
      </w:r>
      <w:r>
        <w:rPr>
          <w:rFonts w:hint="eastAsia" w:ascii="仿宋_GB2312" w:hAnsi="仿宋_GB2312" w:eastAsia="仿宋_GB2312" w:cs="仿宋"/>
          <w:bCs/>
          <w:color w:val="auto"/>
          <w:sz w:val="30"/>
          <w:szCs w:val="30"/>
          <w:highlight w:val="none"/>
        </w:rPr>
        <w:t>不以权谋私，不从事任何损害贵校利益的业务，不利用条件上的便利从事有偿居间活动；不利用条件上的便利为亲属、特定关系人谋取任何利益；</w:t>
      </w:r>
    </w:p>
    <w:p>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(四)</w:t>
      </w:r>
      <w:r>
        <w:rPr>
          <w:rFonts w:hint="eastAsia" w:ascii="仿宋_GB2312" w:hAnsi="仿宋_GB2312" w:eastAsia="仿宋_GB2312" w:cs="仿宋"/>
          <w:bCs/>
          <w:color w:val="auto"/>
          <w:sz w:val="30"/>
          <w:szCs w:val="30"/>
          <w:highlight w:val="none"/>
        </w:rPr>
        <w:t>坚决抵制商业贿赂，绝不向贵校的工作人员及其家人</w:t>
      </w:r>
      <w:r>
        <w:rPr>
          <w:rFonts w:hint="eastAsia" w:ascii="仿宋_GB2312" w:hAnsi="仿宋_GB2312" w:eastAsia="仿宋_GB2312" w:cs="仿宋"/>
          <w:color w:val="auto"/>
          <w:sz w:val="30"/>
          <w:szCs w:val="30"/>
          <w:highlight w:val="none"/>
        </w:rPr>
        <w:t>行贿或变现行贿</w:t>
      </w:r>
      <w:r>
        <w:rPr>
          <w:rFonts w:hint="eastAsia" w:ascii="仿宋_GB2312" w:hAnsi="仿宋_GB2312" w:eastAsia="仿宋_GB2312" w:cs="仿宋"/>
          <w:bCs/>
          <w:color w:val="auto"/>
          <w:sz w:val="30"/>
          <w:szCs w:val="30"/>
          <w:highlight w:val="none"/>
        </w:rPr>
        <w:t>，不以任何形式向其赠送礼金、有价证券和贵重物品、以报销、提成、回扣等方式给予任何费用；</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rPr>
        <w:t>(五)</w:t>
      </w:r>
      <w:r>
        <w:rPr>
          <w:rFonts w:hint="eastAsia" w:ascii="仿宋_GB2312" w:hAnsi="仿宋_GB2312" w:eastAsia="仿宋_GB2312" w:cs="仿宋"/>
          <w:bCs/>
          <w:color w:val="auto"/>
          <w:sz w:val="30"/>
          <w:szCs w:val="30"/>
          <w:highlight w:val="none"/>
        </w:rPr>
        <w:t>在业务合作过程中，如出现相关人员吃、拿、卡、要等现象应立即停止并向新疆医科大学</w:t>
      </w:r>
      <w:r>
        <w:rPr>
          <w:rFonts w:hint="eastAsia" w:ascii="仿宋_GB2312" w:hAnsi="仿宋_GB2312" w:eastAsia="仿宋_GB2312" w:cs="仿宋"/>
          <w:bCs/>
          <w:color w:val="auto"/>
          <w:sz w:val="30"/>
          <w:szCs w:val="30"/>
          <w:highlight w:val="none"/>
          <w:lang w:val="en-US" w:eastAsia="zh-CN"/>
        </w:rPr>
        <w:t>纪检委</w:t>
      </w:r>
      <w:r>
        <w:rPr>
          <w:rFonts w:hint="eastAsia" w:ascii="仿宋_GB2312" w:hAnsi="仿宋_GB2312" w:eastAsia="仿宋_GB2312" w:cs="仿宋"/>
          <w:bCs/>
          <w:color w:val="auto"/>
          <w:sz w:val="30"/>
          <w:szCs w:val="30"/>
          <w:highlight w:val="none"/>
        </w:rPr>
        <w:t>进行反映；</w:t>
      </w:r>
    </w:p>
    <w:p>
      <w:pPr>
        <w:pStyle w:val="5"/>
        <w:spacing w:line="540" w:lineRule="exact"/>
        <w:rPr>
          <w:rFonts w:hint="eastAsia" w:ascii="仿宋_GB2312" w:hAnsi="仿宋_GB2312" w:eastAsia="仿宋_GB2312"/>
          <w:color w:val="auto"/>
          <w:sz w:val="30"/>
          <w:szCs w:val="30"/>
          <w:highlight w:val="none"/>
        </w:rPr>
      </w:pPr>
      <w:r>
        <w:rPr>
          <w:rFonts w:hint="eastAsia" w:ascii="仿宋_GB2312" w:hAnsi="仿宋_GB2312" w:eastAsia="仿宋_GB2312" w:cs="仿宋"/>
          <w:color w:val="auto"/>
          <w:sz w:val="30"/>
          <w:szCs w:val="30"/>
          <w:highlight w:val="none"/>
        </w:rPr>
        <w:t>（六）不以任何理由邀请新疆医科大学工作人员外出旅游或安排参加宴请及娱乐活动；</w:t>
      </w:r>
    </w:p>
    <w:p>
      <w:pPr>
        <w:pStyle w:val="5"/>
        <w:spacing w:line="540" w:lineRule="exact"/>
        <w:ind w:left="0" w:firstLine="450" w:firstLineChars="15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w:t>
      </w:r>
      <w:r>
        <w:rPr>
          <w:rFonts w:hint="eastAsia" w:ascii="仿宋_GB2312" w:hAnsi="仿宋_GB2312" w:eastAsia="仿宋_GB2312" w:cs="仿宋"/>
          <w:color w:val="auto"/>
          <w:sz w:val="30"/>
          <w:szCs w:val="30"/>
          <w:highlight w:val="none"/>
          <w:lang w:val="en-US" w:eastAsia="zh-CN"/>
        </w:rPr>
        <w:t>七</w:t>
      </w:r>
      <w:r>
        <w:rPr>
          <w:rFonts w:hint="eastAsia" w:ascii="仿宋_GB2312" w:hAnsi="仿宋_GB2312" w:eastAsia="仿宋_GB2312" w:cs="仿宋"/>
          <w:color w:val="auto"/>
          <w:sz w:val="30"/>
          <w:szCs w:val="30"/>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pPr>
        <w:spacing w:line="540" w:lineRule="exact"/>
        <w:ind w:firstLine="602" w:firstLineChars="200"/>
        <w:rPr>
          <w:rFonts w:hint="eastAsia"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第二条 如本公司违反上述承诺，本公司自愿承担如下责任</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val="en-US" w:eastAsia="zh-CN"/>
        </w:rPr>
        <w:t>1、</w:t>
      </w:r>
      <w:r>
        <w:rPr>
          <w:rFonts w:hint="eastAsia" w:ascii="仿宋_GB2312" w:hAnsi="仿宋_GB2312" w:eastAsia="仿宋_GB2312" w:cs="仿宋"/>
          <w:bCs/>
          <w:color w:val="auto"/>
          <w:sz w:val="30"/>
          <w:szCs w:val="30"/>
          <w:highlight w:val="none"/>
        </w:rPr>
        <w:t xml:space="preserve"> 如因本公司的相关行为给贵校造成损失的，本公司</w:t>
      </w:r>
      <w:r>
        <w:rPr>
          <w:rFonts w:hint="eastAsia" w:ascii="仿宋_GB2312" w:hAnsi="仿宋_GB2312" w:eastAsia="仿宋_GB2312" w:cs="仿宋"/>
          <w:color w:val="auto"/>
          <w:sz w:val="30"/>
          <w:szCs w:val="30"/>
          <w:highlight w:val="none"/>
        </w:rPr>
        <w:t>剩余未结款项全部归贵校所有，</w:t>
      </w:r>
      <w:r>
        <w:rPr>
          <w:rFonts w:hint="eastAsia" w:ascii="仿宋_GB2312" w:hAnsi="仿宋_GB2312" w:eastAsia="仿宋_GB2312" w:cs="仿宋"/>
          <w:bCs/>
          <w:color w:val="auto"/>
          <w:sz w:val="30"/>
          <w:szCs w:val="30"/>
          <w:highlight w:val="none"/>
        </w:rPr>
        <w:t>如不足以弥补贵校损失的，本公司继续承担赔偿责任；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2</w:t>
      </w:r>
      <w:r>
        <w:rPr>
          <w:rFonts w:hint="eastAsia" w:ascii="仿宋_GB2312" w:hAnsi="仿宋_GB2312" w:eastAsia="仿宋_GB2312" w:cs="仿宋"/>
          <w:bCs/>
          <w:color w:val="auto"/>
          <w:sz w:val="30"/>
          <w:szCs w:val="30"/>
          <w:highlight w:val="none"/>
        </w:rPr>
        <w:t>、如本公司的上述行为构成犯罪的，贵校有权直接报案，依法追究本公司的全部法律责任；</w:t>
      </w:r>
    </w:p>
    <w:p>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3</w:t>
      </w:r>
      <w:r>
        <w:rPr>
          <w:rFonts w:hint="eastAsia" w:ascii="仿宋_GB2312" w:hAnsi="仿宋_GB2312" w:eastAsia="仿宋_GB2312" w:cs="仿宋"/>
          <w:bCs/>
          <w:color w:val="auto"/>
          <w:sz w:val="30"/>
          <w:szCs w:val="30"/>
          <w:highlight w:val="none"/>
        </w:rPr>
        <w:t>、本公司自愿接受被贵校列入员工黑名单的制裁，该制裁包括但不限于如下内容：</w:t>
      </w:r>
    </w:p>
    <w:p>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（1）授权贵校在任何媒体对本公司的上述行为进行曝光，相关费用全部由本公司承担；</w:t>
      </w:r>
    </w:p>
    <w:p>
      <w:pPr>
        <w:spacing w:line="540" w:lineRule="exact"/>
        <w:ind w:firstLine="600" w:firstLineChars="200"/>
        <w:rPr>
          <w:rFonts w:hint="eastAsia" w:ascii="仿宋_GB2312" w:hAnsi="仿宋_GB2312" w:eastAsia="仿宋_GB2312" w:cs="仿宋"/>
          <w:bCs/>
          <w:color w:val="auto"/>
          <w:sz w:val="30"/>
          <w:szCs w:val="30"/>
          <w:highlight w:val="none"/>
          <w:lang w:eastAsia="zh-CN"/>
        </w:rPr>
      </w:pPr>
      <w:r>
        <w:rPr>
          <w:rFonts w:hint="eastAsia" w:ascii="仿宋_GB2312" w:hAnsi="仿宋_GB2312" w:eastAsia="仿宋_GB2312" w:cs="仿宋"/>
          <w:bCs/>
          <w:color w:val="auto"/>
          <w:sz w:val="30"/>
          <w:szCs w:val="30"/>
          <w:highlight w:val="none"/>
        </w:rPr>
        <w:t>（2）授权贵校将本公司的上述行为作为反面案例，以任何形式在任何场所进行广泛宣传</w:t>
      </w:r>
      <w:r>
        <w:rPr>
          <w:rFonts w:hint="eastAsia" w:ascii="仿宋_GB2312" w:hAnsi="仿宋_GB2312" w:eastAsia="仿宋_GB2312" w:cs="仿宋"/>
          <w:bCs/>
          <w:color w:val="auto"/>
          <w:sz w:val="30"/>
          <w:szCs w:val="30"/>
          <w:highlight w:val="none"/>
          <w:lang w:eastAsia="zh-CN"/>
        </w:rPr>
        <w:t>。</w:t>
      </w:r>
    </w:p>
    <w:p>
      <w:pPr>
        <w:spacing w:line="540" w:lineRule="exact"/>
        <w:ind w:firstLine="602" w:firstLineChars="200"/>
        <w:rPr>
          <w:rFonts w:hint="eastAsia" w:ascii="仿宋_GB2312" w:hAnsi="仿宋_GB2312" w:eastAsia="仿宋_GB2312" w:cs="仿宋"/>
          <w:b/>
          <w:bCs/>
          <w:color w:val="auto"/>
          <w:sz w:val="30"/>
          <w:szCs w:val="30"/>
          <w:highlight w:val="none"/>
          <w:lang w:eastAsia="zh-CN"/>
        </w:rPr>
      </w:pPr>
      <w:r>
        <w:rPr>
          <w:rFonts w:hint="eastAsia" w:ascii="仿宋_GB2312" w:hAnsi="仿宋_GB2312" w:eastAsia="仿宋_GB2312" w:cs="仿宋"/>
          <w:b/>
          <w:bCs/>
          <w:color w:val="auto"/>
          <w:sz w:val="30"/>
          <w:szCs w:val="30"/>
          <w:highlight w:val="none"/>
        </w:rPr>
        <w:t>三、本公司将认真执行上述承诺事项，自愿对上述承诺内容承担法律责任、经济赔偿责任及刑事法律责任</w:t>
      </w:r>
      <w:r>
        <w:rPr>
          <w:rFonts w:hint="eastAsia" w:ascii="仿宋_GB2312" w:hAnsi="仿宋_GB2312" w:eastAsia="仿宋_GB2312" w:cs="仿宋"/>
          <w:b/>
          <w:bCs/>
          <w:color w:val="auto"/>
          <w:sz w:val="30"/>
          <w:szCs w:val="30"/>
          <w:highlight w:val="none"/>
          <w:lang w:eastAsia="zh-CN"/>
        </w:rPr>
        <w:t>。</w:t>
      </w:r>
    </w:p>
    <w:p>
      <w:pPr>
        <w:spacing w:line="540" w:lineRule="exact"/>
        <w:rPr>
          <w:rFonts w:ascii="仿宋_GB2312" w:hAnsi="仿宋_GB2312" w:eastAsia="仿宋_GB2312"/>
          <w:color w:val="auto"/>
          <w:sz w:val="30"/>
          <w:szCs w:val="30"/>
          <w:highlight w:val="none"/>
        </w:rPr>
      </w:pPr>
    </w:p>
    <w:p>
      <w:pPr>
        <w:spacing w:line="540" w:lineRule="exact"/>
        <w:rPr>
          <w:rFonts w:ascii="仿宋_GB2312" w:hAnsi="仿宋_GB2312" w:eastAsia="仿宋_GB2312"/>
          <w:color w:val="auto"/>
          <w:sz w:val="30"/>
          <w:szCs w:val="30"/>
          <w:highlight w:val="none"/>
        </w:rPr>
      </w:pPr>
    </w:p>
    <w:p>
      <w:pPr>
        <w:spacing w:line="540" w:lineRule="exact"/>
        <w:ind w:right="56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hint="eastAsia" w:ascii="仿宋_GB2312" w:hAnsi="仿宋_GB2312" w:eastAsia="仿宋_GB2312" w:cs="仿宋"/>
          <w:color w:val="auto"/>
          <w:sz w:val="30"/>
          <w:szCs w:val="30"/>
          <w:highlight w:val="none"/>
        </w:rPr>
        <w:t>承诺单位（盖章）：</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left="4800" w:right="840" w:hanging="4800" w:hangingChars="1600"/>
        <w:jc w:val="left"/>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rPr>
        <w:t>法定代表人</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lang w:val="en-US" w:eastAsia="zh-CN"/>
        </w:rPr>
        <w:t>或授权代理人）签</w:t>
      </w:r>
      <w:r>
        <w:rPr>
          <w:rFonts w:hint="eastAsia" w:ascii="仿宋_GB2312" w:hAnsi="仿宋_GB2312" w:eastAsia="仿宋_GB2312" w:cs="仿宋"/>
          <w:color w:val="auto"/>
          <w:sz w:val="30"/>
          <w:szCs w:val="30"/>
          <w:highlight w:val="none"/>
        </w:rPr>
        <w:t>字：</w:t>
      </w:r>
      <w:r>
        <w:rPr>
          <w:rFonts w:hint="eastAsia" w:ascii="仿宋_GB2312" w:hAnsi="仿宋_GB2312" w:eastAsia="仿宋_GB2312" w:cs="仿宋"/>
          <w:color w:val="auto"/>
          <w:sz w:val="30"/>
          <w:szCs w:val="30"/>
          <w:highlight w:val="none"/>
          <w:lang w:val="en-US" w:eastAsia="zh-CN"/>
        </w:rPr>
        <w:t xml:space="preserve"> </w:t>
      </w:r>
    </w:p>
    <w:p>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pPr>
        <w:spacing w:line="540" w:lineRule="exact"/>
        <w:ind w:firstLine="600" w:firstLineChars="20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日期：   </w:t>
      </w:r>
    </w:p>
    <w:p>
      <w:pPr>
        <w:rPr>
          <w:color w:val="auto"/>
          <w:highlight w:val="none"/>
        </w:rPr>
      </w:pPr>
    </w:p>
    <w:p>
      <w:pPr>
        <w:pStyle w:val="5"/>
        <w:snapToGrid w:val="0"/>
        <w:spacing w:line="420" w:lineRule="atLeast"/>
        <w:ind w:firstLine="0"/>
        <w:jc w:val="center"/>
        <w:outlineLvl w:val="0"/>
        <w:rPr>
          <w:rFonts w:hint="eastAsia" w:ascii="宋体" w:hAnsi="宋体" w:cs="宋体"/>
          <w:b/>
          <w:bCs/>
          <w:sz w:val="44"/>
          <w:highlight w:val="none"/>
        </w:rPr>
      </w:pPr>
      <w:r>
        <w:rPr>
          <w:rFonts w:hint="eastAsia" w:ascii="宋体" w:hAnsi="宋体" w:cs="宋体"/>
          <w:b/>
          <w:bCs/>
          <w:sz w:val="44"/>
          <w:highlight w:val="none"/>
        </w:rPr>
        <w:t xml:space="preserve">  </w:t>
      </w:r>
    </w:p>
    <w:p>
      <w:pPr>
        <w:pStyle w:val="5"/>
        <w:snapToGrid w:val="0"/>
        <w:spacing w:line="420" w:lineRule="atLeast"/>
        <w:ind w:firstLine="0"/>
        <w:jc w:val="center"/>
        <w:outlineLvl w:val="0"/>
        <w:rPr>
          <w:rFonts w:hint="eastAsia" w:ascii="宋体" w:hAnsi="宋体" w:cs="宋体"/>
          <w:b/>
          <w:bCs/>
          <w:sz w:val="44"/>
          <w:highlight w:val="none"/>
        </w:rPr>
      </w:pPr>
      <w:r>
        <w:rPr>
          <w:rFonts w:hint="eastAsia" w:ascii="宋体" w:hAnsi="宋体" w:cs="宋体"/>
          <w:b/>
          <w:bCs/>
          <w:sz w:val="44"/>
          <w:highlight w:val="none"/>
        </w:rPr>
        <w:br w:type="page"/>
      </w:r>
      <w:r>
        <w:rPr>
          <w:rFonts w:hint="eastAsia" w:ascii="宋体" w:hAnsi="宋体" w:cs="宋体"/>
          <w:b/>
          <w:bCs/>
          <w:sz w:val="44"/>
          <w:highlight w:val="none"/>
        </w:rPr>
        <w:t>第五章  技术（质量标准）</w:t>
      </w:r>
      <w:bookmarkEnd w:id="33"/>
      <w:bookmarkEnd w:id="34"/>
      <w:r>
        <w:rPr>
          <w:rFonts w:hint="eastAsia" w:ascii="宋体" w:hAnsi="宋体" w:cs="宋体"/>
          <w:b/>
          <w:bCs/>
          <w:sz w:val="44"/>
          <w:highlight w:val="none"/>
        </w:rPr>
        <w:t>参数及说明</w:t>
      </w:r>
    </w:p>
    <w:p>
      <w:pPr>
        <w:pStyle w:val="13"/>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bCs/>
          <w:color w:val="auto"/>
          <w:kern w:val="52"/>
          <w:sz w:val="36"/>
          <w:szCs w:val="36"/>
          <w:highlight w:val="none"/>
        </w:rPr>
      </w:pPr>
      <w:r>
        <w:rPr>
          <w:rFonts w:hint="eastAsia" w:ascii="方正小标宋简体" w:hAnsi="方正小标宋简体" w:eastAsia="方正小标宋简体" w:cs="方正小标宋简体"/>
          <w:bCs/>
          <w:color w:val="auto"/>
          <w:kern w:val="52"/>
          <w:sz w:val="36"/>
          <w:szCs w:val="36"/>
          <w:highlight w:val="none"/>
        </w:rPr>
        <w:t>202</w:t>
      </w:r>
      <w:r>
        <w:rPr>
          <w:rFonts w:hint="eastAsia" w:ascii="方正小标宋简体" w:hAnsi="方正小标宋简体" w:eastAsia="方正小标宋简体" w:cs="方正小标宋简体"/>
          <w:bCs/>
          <w:color w:val="auto"/>
          <w:kern w:val="52"/>
          <w:sz w:val="36"/>
          <w:szCs w:val="36"/>
          <w:highlight w:val="none"/>
          <w:lang w:val="en-US" w:eastAsia="zh-CN"/>
        </w:rPr>
        <w:t>4</w:t>
      </w:r>
      <w:r>
        <w:rPr>
          <w:rFonts w:hint="eastAsia" w:ascii="方正小标宋简体" w:hAnsi="方正小标宋简体" w:eastAsia="方正小标宋简体" w:cs="方正小标宋简体"/>
          <w:bCs/>
          <w:color w:val="auto"/>
          <w:kern w:val="52"/>
          <w:sz w:val="36"/>
          <w:szCs w:val="36"/>
          <w:highlight w:val="none"/>
        </w:rPr>
        <w:t>年新疆医科大学图书馆</w:t>
      </w:r>
      <w:r>
        <w:rPr>
          <w:rFonts w:hint="eastAsia" w:ascii="方正小标宋简体" w:hAnsi="方正小标宋简体" w:eastAsia="方正小标宋简体" w:cs="方正小标宋简体"/>
          <w:bCs/>
          <w:color w:val="auto"/>
          <w:kern w:val="52"/>
          <w:sz w:val="36"/>
          <w:szCs w:val="36"/>
          <w:highlight w:val="none"/>
          <w:lang w:val="en-US" w:eastAsia="zh-CN"/>
        </w:rPr>
        <w:t>综合四</w:t>
      </w:r>
      <w:r>
        <w:rPr>
          <w:rFonts w:hint="eastAsia" w:ascii="方正小标宋简体" w:hAnsi="方正小标宋简体" w:eastAsia="方正小标宋简体" w:cs="方正小标宋简体"/>
          <w:bCs/>
          <w:color w:val="auto"/>
          <w:kern w:val="52"/>
          <w:sz w:val="36"/>
          <w:szCs w:val="36"/>
          <w:highlight w:val="none"/>
        </w:rPr>
        <w:t>图书</w:t>
      </w:r>
    </w:p>
    <w:p>
      <w:pPr>
        <w:pStyle w:val="13"/>
        <w:keepNext w:val="0"/>
        <w:keepLines w:val="0"/>
        <w:pageBreakBefore w:val="0"/>
        <w:kinsoku/>
        <w:wordWrap/>
        <w:overflowPunct/>
        <w:topLinePunct w:val="0"/>
        <w:bidi w:val="0"/>
        <w:snapToGrid/>
        <w:spacing w:line="560" w:lineRule="exact"/>
        <w:jc w:val="center"/>
        <w:rPr>
          <w:rFonts w:hint="eastAsia" w:ascii="微软雅黑" w:hAnsi="微软雅黑" w:eastAsia="微软雅黑" w:cs="微软雅黑"/>
          <w:b/>
          <w:color w:val="auto"/>
          <w:kern w:val="52"/>
          <w:sz w:val="24"/>
          <w:szCs w:val="24"/>
          <w:highlight w:val="none"/>
        </w:rPr>
      </w:pPr>
      <w:r>
        <w:rPr>
          <w:rFonts w:hint="eastAsia" w:ascii="方正小标宋简体" w:hAnsi="方正小标宋简体" w:eastAsia="方正小标宋简体" w:cs="方正小标宋简体"/>
          <w:bCs/>
          <w:color w:val="auto"/>
          <w:kern w:val="52"/>
          <w:sz w:val="36"/>
          <w:szCs w:val="36"/>
          <w:highlight w:val="none"/>
        </w:rPr>
        <w:t>采购</w:t>
      </w:r>
      <w:r>
        <w:rPr>
          <w:rFonts w:hint="eastAsia" w:ascii="方正小标宋简体" w:hAnsi="方正小标宋简体" w:eastAsia="方正小标宋简体" w:cs="方正小标宋简体"/>
          <w:bCs/>
          <w:color w:val="auto"/>
          <w:kern w:val="52"/>
          <w:sz w:val="36"/>
          <w:szCs w:val="36"/>
          <w:highlight w:val="none"/>
          <w:lang w:val="en-US" w:eastAsia="zh-CN"/>
        </w:rPr>
        <w:t>需求</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color w:val="auto"/>
          <w:sz w:val="24"/>
          <w:szCs w:val="24"/>
          <w:highlight w:val="none"/>
        </w:rPr>
        <w:t>一、</w:t>
      </w:r>
      <w:r>
        <w:rPr>
          <w:rFonts w:hint="eastAsia" w:ascii="微软雅黑" w:hAnsi="微软雅黑" w:eastAsia="微软雅黑" w:cs="微软雅黑"/>
          <w:color w:val="auto"/>
          <w:sz w:val="24"/>
          <w:szCs w:val="24"/>
          <w:highlight w:val="none"/>
          <w:lang w:val="en-US" w:eastAsia="zh-CN"/>
        </w:rPr>
        <w:t>新疆医科大学拟订购2023</w:t>
      </w:r>
      <w:r>
        <w:rPr>
          <w:rFonts w:hint="eastAsia" w:ascii="微软雅黑" w:hAnsi="微软雅黑" w:eastAsia="微软雅黑" w:cs="微软雅黑"/>
          <w:color w:val="auto"/>
          <w:sz w:val="24"/>
          <w:szCs w:val="24"/>
          <w:highlight w:val="none"/>
          <w:lang w:eastAsia="zh-TW"/>
        </w:rPr>
        <w:t>年及以后出版的中文</w:t>
      </w:r>
      <w:r>
        <w:rPr>
          <w:rFonts w:hint="eastAsia" w:ascii="微软雅黑" w:hAnsi="微软雅黑" w:eastAsia="微软雅黑" w:cs="微软雅黑"/>
          <w:color w:val="auto"/>
          <w:sz w:val="24"/>
          <w:szCs w:val="24"/>
          <w:highlight w:val="none"/>
          <w:lang w:val="en-US" w:eastAsia="zh-CN"/>
        </w:rPr>
        <w:t>纸质</w:t>
      </w:r>
      <w:r>
        <w:rPr>
          <w:rFonts w:hint="eastAsia" w:ascii="微软雅黑" w:hAnsi="微软雅黑" w:eastAsia="微软雅黑" w:cs="微软雅黑"/>
          <w:color w:val="auto"/>
          <w:sz w:val="24"/>
          <w:szCs w:val="24"/>
          <w:highlight w:val="none"/>
          <w:lang w:eastAsia="zh-TW"/>
        </w:rPr>
        <w:t>图书</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含</w:t>
      </w:r>
      <w:r>
        <w:rPr>
          <w:rFonts w:hint="eastAsia" w:ascii="微软雅黑" w:hAnsi="微软雅黑" w:eastAsia="微软雅黑" w:cs="微软雅黑"/>
          <w:color w:val="auto"/>
          <w:sz w:val="24"/>
          <w:szCs w:val="24"/>
          <w:highlight w:val="none"/>
          <w:lang w:eastAsia="zh-TW"/>
        </w:rPr>
        <w:t>编目工作</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eastAsia="zh-TW"/>
        </w:rPr>
        <w:t>。</w:t>
      </w:r>
      <w:r>
        <w:rPr>
          <w:rFonts w:hint="eastAsia" w:ascii="微软雅黑" w:hAnsi="微软雅黑" w:eastAsia="微软雅黑" w:cs="微软雅黑"/>
          <w:color w:val="auto"/>
          <w:sz w:val="24"/>
          <w:szCs w:val="24"/>
          <w:highlight w:val="none"/>
          <w:lang w:val="en-US" w:eastAsia="zh-CN"/>
        </w:rPr>
        <w:t>其中医学及医学相关类</w:t>
      </w:r>
      <w:r>
        <w:rPr>
          <w:rFonts w:hint="eastAsia" w:ascii="微软雅黑" w:hAnsi="微软雅黑" w:eastAsia="微软雅黑" w:cs="微软雅黑"/>
          <w:color w:val="auto"/>
          <w:sz w:val="24"/>
          <w:szCs w:val="24"/>
          <w:highlight w:val="none"/>
          <w:lang w:eastAsia="zh-TW"/>
        </w:rPr>
        <w:t>图书适当向前放宽时限</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lang w:eastAsia="zh-TW"/>
        </w:rPr>
        <w:t>年，即：20</w:t>
      </w:r>
      <w:r>
        <w:rPr>
          <w:rFonts w:hint="eastAsia" w:ascii="微软雅黑" w:hAnsi="微软雅黑" w:eastAsia="微软雅黑" w:cs="微软雅黑"/>
          <w:color w:val="auto"/>
          <w:sz w:val="24"/>
          <w:szCs w:val="24"/>
          <w:highlight w:val="none"/>
          <w:lang w:val="en-US" w:eastAsia="zh-CN"/>
        </w:rPr>
        <w:t>22</w:t>
      </w:r>
      <w:r>
        <w:rPr>
          <w:rFonts w:hint="eastAsia" w:ascii="微软雅黑" w:hAnsi="微软雅黑" w:eastAsia="微软雅黑" w:cs="微软雅黑"/>
          <w:color w:val="auto"/>
          <w:sz w:val="24"/>
          <w:szCs w:val="24"/>
          <w:highlight w:val="none"/>
          <w:lang w:eastAsia="zh-TW"/>
        </w:rPr>
        <w:t>年及以后出版的中文图书</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阅读经典、读者荐购、借阅量高的图书可以适当</w:t>
      </w:r>
      <w:r>
        <w:rPr>
          <w:rFonts w:hint="eastAsia" w:ascii="微软雅黑" w:hAnsi="微软雅黑" w:eastAsia="微软雅黑" w:cs="微软雅黑"/>
          <w:color w:val="auto"/>
          <w:sz w:val="24"/>
          <w:szCs w:val="24"/>
          <w:highlight w:val="none"/>
          <w:lang w:eastAsia="zh-TW"/>
        </w:rPr>
        <w:t>向前放宽</w:t>
      </w:r>
      <w:r>
        <w:rPr>
          <w:rFonts w:hint="eastAsia" w:ascii="微软雅黑" w:hAnsi="微软雅黑" w:eastAsia="微软雅黑" w:cs="微软雅黑"/>
          <w:color w:val="auto"/>
          <w:sz w:val="24"/>
          <w:szCs w:val="24"/>
          <w:highlight w:val="none"/>
          <w:lang w:val="en-US" w:eastAsia="zh-CN"/>
        </w:rPr>
        <w:t>年限。</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eastAsia="zh-TW"/>
        </w:rPr>
      </w:pPr>
      <w:r>
        <w:rPr>
          <w:rFonts w:hint="eastAsia" w:ascii="微软雅黑" w:hAnsi="微软雅黑" w:eastAsia="微软雅黑" w:cs="微软雅黑"/>
          <w:color w:val="auto"/>
          <w:sz w:val="24"/>
          <w:szCs w:val="24"/>
          <w:highlight w:val="none"/>
          <w:lang w:eastAsia="zh-TW"/>
        </w:rPr>
        <w:t>招标金额为</w:t>
      </w:r>
      <w:r>
        <w:rPr>
          <w:rFonts w:hint="eastAsia" w:ascii="微软雅黑" w:hAnsi="微软雅黑" w:eastAsia="微软雅黑" w:cs="微软雅黑"/>
          <w:color w:val="auto"/>
          <w:sz w:val="24"/>
          <w:szCs w:val="24"/>
          <w:highlight w:val="none"/>
          <w:lang w:val="en-US" w:eastAsia="zh-CN"/>
        </w:rPr>
        <w:t>9.6</w:t>
      </w:r>
      <w:r>
        <w:rPr>
          <w:rFonts w:hint="eastAsia" w:ascii="微软雅黑" w:hAnsi="微软雅黑" w:eastAsia="微软雅黑" w:cs="微软雅黑"/>
          <w:color w:val="auto"/>
          <w:sz w:val="24"/>
          <w:szCs w:val="24"/>
          <w:highlight w:val="none"/>
          <w:lang w:eastAsia="zh-TW"/>
        </w:rPr>
        <w:t>万元人民币</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eastAsia="zh-TW"/>
        </w:rPr>
        <w:t>要求按社科、</w:t>
      </w:r>
      <w:r>
        <w:rPr>
          <w:rFonts w:hint="eastAsia" w:ascii="微软雅黑" w:hAnsi="微软雅黑" w:eastAsia="微软雅黑" w:cs="微软雅黑"/>
          <w:color w:val="auto"/>
          <w:sz w:val="24"/>
          <w:szCs w:val="24"/>
          <w:highlight w:val="none"/>
          <w:lang w:val="en-US" w:eastAsia="zh-CN"/>
        </w:rPr>
        <w:t>医学</w:t>
      </w:r>
      <w:r>
        <w:rPr>
          <w:rFonts w:hint="eastAsia" w:ascii="微软雅黑" w:hAnsi="微软雅黑" w:eastAsia="微软雅黑" w:cs="微软雅黑"/>
          <w:color w:val="auto"/>
          <w:sz w:val="24"/>
          <w:szCs w:val="24"/>
          <w:highlight w:val="none"/>
          <w:lang w:eastAsia="zh-TW"/>
        </w:rPr>
        <w:t>两个</w:t>
      </w:r>
      <w:r>
        <w:rPr>
          <w:rFonts w:hint="eastAsia" w:ascii="微软雅黑" w:hAnsi="微软雅黑" w:eastAsia="微软雅黑" w:cs="微软雅黑"/>
          <w:color w:val="auto"/>
          <w:sz w:val="24"/>
          <w:szCs w:val="24"/>
          <w:highlight w:val="none"/>
          <w:lang w:val="en-US" w:eastAsia="zh-CN"/>
        </w:rPr>
        <w:t>大</w:t>
      </w:r>
      <w:r>
        <w:rPr>
          <w:rFonts w:hint="eastAsia" w:ascii="微软雅黑" w:hAnsi="微软雅黑" w:eastAsia="微软雅黑" w:cs="微软雅黑"/>
          <w:color w:val="auto"/>
          <w:sz w:val="24"/>
          <w:szCs w:val="24"/>
          <w:highlight w:val="none"/>
          <w:lang w:eastAsia="zh-TW"/>
        </w:rPr>
        <w:t>类分别</w:t>
      </w:r>
      <w:r>
        <w:rPr>
          <w:rFonts w:hint="eastAsia" w:ascii="微软雅黑" w:hAnsi="微软雅黑" w:eastAsia="微软雅黑" w:cs="微软雅黑"/>
          <w:color w:val="auto"/>
          <w:sz w:val="24"/>
          <w:szCs w:val="24"/>
          <w:highlight w:val="none"/>
          <w:lang w:val="en-US" w:eastAsia="zh-CN"/>
        </w:rPr>
        <w:t>按折扣报价</w:t>
      </w:r>
      <w:r>
        <w:rPr>
          <w:rFonts w:hint="eastAsia" w:ascii="微软雅黑" w:hAnsi="微软雅黑" w:eastAsia="微软雅黑" w:cs="微软雅黑"/>
          <w:color w:val="auto"/>
          <w:sz w:val="24"/>
          <w:szCs w:val="24"/>
          <w:highlight w:val="none"/>
          <w:lang w:eastAsia="zh-TW"/>
        </w:rPr>
        <w:t>。</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eastAsia="zh-TW"/>
        </w:rPr>
      </w:pPr>
      <w:r>
        <w:rPr>
          <w:rFonts w:hint="eastAsia" w:ascii="微软雅黑" w:hAnsi="微软雅黑" w:eastAsia="微软雅黑" w:cs="微软雅黑"/>
          <w:color w:val="auto"/>
          <w:sz w:val="24"/>
          <w:szCs w:val="24"/>
          <w:highlight w:val="none"/>
          <w:lang w:eastAsia="zh-TW"/>
        </w:rPr>
        <w:t>图书复本</w:t>
      </w:r>
      <w:r>
        <w:rPr>
          <w:rFonts w:hint="eastAsia" w:ascii="微软雅黑" w:hAnsi="微软雅黑" w:eastAsia="微软雅黑" w:cs="微软雅黑"/>
          <w:color w:val="auto"/>
          <w:sz w:val="24"/>
          <w:szCs w:val="24"/>
          <w:highlight w:val="none"/>
          <w:lang w:val="en-US" w:eastAsia="zh-CN"/>
        </w:rPr>
        <w:t>量</w:t>
      </w:r>
      <w:r>
        <w:rPr>
          <w:rFonts w:hint="eastAsia" w:ascii="微软雅黑" w:hAnsi="微软雅黑" w:eastAsia="微软雅黑" w:cs="微软雅黑"/>
          <w:color w:val="auto"/>
          <w:sz w:val="24"/>
          <w:szCs w:val="24"/>
          <w:highlight w:val="none"/>
          <w:lang w:eastAsia="zh-TW"/>
        </w:rPr>
        <w:t>为</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lang w:eastAsia="zh-TW"/>
        </w:rPr>
        <w:t>本，</w:t>
      </w:r>
      <w:r>
        <w:rPr>
          <w:rFonts w:hint="eastAsia" w:ascii="微软雅黑" w:hAnsi="微软雅黑" w:eastAsia="微软雅黑" w:cs="微软雅黑"/>
          <w:color w:val="auto"/>
          <w:sz w:val="24"/>
          <w:szCs w:val="24"/>
          <w:highlight w:val="none"/>
          <w:lang w:val="en-US" w:eastAsia="zh-CN"/>
        </w:rPr>
        <w:t>其中</w:t>
      </w:r>
      <w:r>
        <w:rPr>
          <w:rFonts w:hint="eastAsia" w:ascii="微软雅黑" w:hAnsi="微软雅黑" w:eastAsia="微软雅黑" w:cs="微软雅黑"/>
          <w:color w:val="auto"/>
          <w:sz w:val="24"/>
          <w:szCs w:val="24"/>
          <w:highlight w:val="none"/>
          <w:lang w:eastAsia="zh-TW"/>
        </w:rPr>
        <w:t>辅导、考试类用书复本</w:t>
      </w:r>
      <w:r>
        <w:rPr>
          <w:rFonts w:hint="eastAsia" w:ascii="微软雅黑" w:hAnsi="微软雅黑" w:eastAsia="微软雅黑" w:cs="微软雅黑"/>
          <w:color w:val="auto"/>
          <w:sz w:val="24"/>
          <w:szCs w:val="24"/>
          <w:highlight w:val="none"/>
          <w:lang w:val="en-US" w:eastAsia="zh-CN"/>
        </w:rPr>
        <w:t>量可按甲方要求增加到3-4</w:t>
      </w:r>
      <w:r>
        <w:rPr>
          <w:rFonts w:hint="eastAsia" w:ascii="微软雅黑" w:hAnsi="微软雅黑" w:eastAsia="微软雅黑" w:cs="微软雅黑"/>
          <w:color w:val="auto"/>
          <w:sz w:val="24"/>
          <w:szCs w:val="24"/>
          <w:highlight w:val="none"/>
          <w:lang w:eastAsia="zh-TW"/>
        </w:rPr>
        <w:t>本。</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二、服务期：</w:t>
      </w:r>
      <w:r>
        <w:rPr>
          <w:rFonts w:hint="eastAsia" w:ascii="微软雅黑" w:hAnsi="微软雅黑" w:eastAsia="微软雅黑" w:cs="微软雅黑"/>
          <w:color w:val="auto"/>
          <w:sz w:val="24"/>
          <w:szCs w:val="24"/>
          <w:highlight w:val="none"/>
          <w:lang w:val="en-US" w:eastAsia="zh-CN"/>
        </w:rPr>
        <w:t>一年</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三、付款方式：</w:t>
      </w:r>
      <w:r>
        <w:rPr>
          <w:rFonts w:hint="eastAsia" w:ascii="微软雅黑" w:hAnsi="微软雅黑" w:eastAsia="微软雅黑" w:cs="微软雅黑"/>
          <w:color w:val="auto"/>
          <w:sz w:val="24"/>
          <w:szCs w:val="24"/>
          <w:highlight w:val="none"/>
        </w:rPr>
        <w:t>此项目按照合同金额，采取分批付款方式，每批图书到馆、加工后，经采购方验收合格，依据新疆医科大学财务付款流程审批通过，按到馆图书实际金额结算。在年底财务扎帐前完成项目，则支付剩余尾款；如未按期完成项目，则按照实际到货、验收合格金额支付。</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四</w:t>
      </w:r>
      <w:r>
        <w:rPr>
          <w:rFonts w:hint="eastAsia" w:ascii="微软雅黑" w:hAnsi="微软雅黑" w:eastAsia="微软雅黑" w:cs="微软雅黑"/>
          <w:b/>
          <w:bCs/>
          <w:color w:val="auto"/>
          <w:sz w:val="24"/>
          <w:szCs w:val="24"/>
          <w:highlight w:val="none"/>
        </w:rPr>
        <w:t>、投标供应商资格要求</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1.满足《中华人民共和国政府采购法》第二十二条规定</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2.落实政府采购政策需满足的资格要求：无</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本项目的特定资格要求：（1）投标供应商须具有图书等出版物的经销权及国家新闻出版局颁发的出版物经营许可证或文化部门颁发的文化经营许可证；（2）供应商近三年未被列入“信用中国”网站中的“失信被执行名单”、“税收违法黑名单”其中之一，未被列入“中国政府采购网”中的“政府采购严重违法失信行为记录名单”；（3）其他说明：（A）与采购人存在利害关系可能影响采购公正性的法人、其他组织或者个人，不得参加本次采购活动。（B）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4）本项目不接受联合体投标。</w:t>
      </w:r>
    </w:p>
    <w:p>
      <w:pPr>
        <w:keepNext w:val="0"/>
        <w:keepLines w:val="0"/>
        <w:pageBreakBefore w:val="0"/>
        <w:kinsoku/>
        <w:wordWrap/>
        <w:overflowPunct/>
        <w:topLinePunct w:val="0"/>
        <w:bidi w:val="0"/>
        <w:snapToGrid/>
        <w:spacing w:line="56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4、图书种类繁多、涉及出版社范围广,单个供应商签约的出版社有限，无法保证供货的全面性，鉴于图书采购的特殊性，本项目可兼投不可兼中。</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五、采购需求和技术要求</w:t>
      </w:r>
    </w:p>
    <w:tbl>
      <w:tblPr>
        <w:tblStyle w:val="16"/>
        <w:tblW w:w="9345" w:type="dxa"/>
        <w:tblInd w:w="93" w:type="dxa"/>
        <w:tblLayout w:type="autofit"/>
        <w:tblCellMar>
          <w:top w:w="0" w:type="dxa"/>
          <w:left w:w="108" w:type="dxa"/>
          <w:bottom w:w="0" w:type="dxa"/>
          <w:right w:w="108" w:type="dxa"/>
        </w:tblCellMar>
      </w:tblPr>
      <w:tblGrid>
        <w:gridCol w:w="1359"/>
        <w:gridCol w:w="3471"/>
        <w:gridCol w:w="1080"/>
        <w:gridCol w:w="3435"/>
      </w:tblGrid>
      <w:tr>
        <w:tblPrEx>
          <w:tblCellMar>
            <w:top w:w="0" w:type="dxa"/>
            <w:left w:w="108" w:type="dxa"/>
            <w:bottom w:w="0" w:type="dxa"/>
            <w:right w:w="108" w:type="dxa"/>
          </w:tblCellMar>
        </w:tblPrEx>
        <w:trPr>
          <w:trHeight w:val="1140"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Style w:val="24"/>
                <w:rFonts w:hint="eastAsia" w:ascii="微软雅黑" w:hAnsi="微软雅黑" w:eastAsia="微软雅黑" w:cs="微软雅黑"/>
                <w:color w:val="auto"/>
                <w:sz w:val="24"/>
                <w:szCs w:val="24"/>
                <w:highlight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标项标号</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标项名称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预算金额(万元)</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简要规格描述</w:t>
            </w:r>
          </w:p>
        </w:tc>
      </w:tr>
      <w:tr>
        <w:tblPrEx>
          <w:tblCellMar>
            <w:top w:w="0" w:type="dxa"/>
            <w:left w:w="108" w:type="dxa"/>
            <w:bottom w:w="0" w:type="dxa"/>
            <w:right w:w="108" w:type="dxa"/>
          </w:tblCellMar>
        </w:tblPrEx>
        <w:trPr>
          <w:trHeight w:val="1995"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auto"/>
                <w:sz w:val="24"/>
                <w:szCs w:val="24"/>
                <w:highlight w:val="none"/>
                <w:u w:val="none"/>
              </w:rPr>
            </w:pPr>
            <w:r>
              <w:rPr>
                <w:rStyle w:val="24"/>
                <w:rFonts w:hint="eastAsia" w:ascii="微软雅黑" w:hAnsi="微软雅黑" w:eastAsia="微软雅黑" w:cs="微软雅黑"/>
                <w:color w:val="auto"/>
                <w:sz w:val="24"/>
                <w:szCs w:val="24"/>
                <w:highlight w:val="none"/>
                <w:lang w:val="en-US" w:eastAsia="zh-CN" w:bidi="ar"/>
              </w:rPr>
              <w:t>第四标段</w:t>
            </w:r>
          </w:p>
        </w:tc>
        <w:tc>
          <w:tcPr>
            <w:tcW w:w="3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新疆医科大学图书馆2024年图书采购项目-综合四图书</w:t>
            </w:r>
            <w:r>
              <w:rPr>
                <w:rFonts w:hint="eastAsia" w:ascii="微软雅黑" w:hAnsi="微软雅黑" w:eastAsia="微软雅黑" w:cs="微软雅黑"/>
                <w:b/>
                <w:bCs/>
                <w:i w:val="0"/>
                <w:iCs w:val="0"/>
                <w:color w:val="auto"/>
                <w:kern w:val="0"/>
                <w:sz w:val="24"/>
                <w:szCs w:val="24"/>
                <w:highlight w:val="none"/>
                <w:u w:val="none"/>
                <w:lang w:val="en-US" w:eastAsia="zh-CN" w:bidi="ar"/>
              </w:rPr>
              <w:t>（医学综合类图书；综合性图书）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9.6</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招标项目的中外文图书来源为全国各大型正规出版社及图书进出口有限公司，具有详细的书目信息，包括：ISBN号、正副题名、作者、出版社、定价、尺寸、装帧、内容摘要、读者对象、语种等</w:t>
            </w:r>
          </w:p>
        </w:tc>
      </w:tr>
    </w:tbl>
    <w:p>
      <w:pPr>
        <w:keepNext w:val="0"/>
        <w:keepLines w:val="0"/>
        <w:pageBreakBefore w:val="0"/>
        <w:kinsoku/>
        <w:wordWrap/>
        <w:overflowPunct/>
        <w:topLinePunct w:val="0"/>
        <w:bidi w:val="0"/>
        <w:snapToGrid/>
        <w:spacing w:line="56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（一）供货要求</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1、中标单位提供的出版物需符合国家《出版管理条例》对于公开发行出版物的各项要求。</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图书供货能力：中标单位签约的出版社中应包含百佳出版社，具备全品种、高质量正版图书的供货能力。中标单位签约的出版社中还应包含新疆地方出版社或发行单位，以保证提供全品种、全语种的新疆特色文献和年鉴。</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3、图书征订目录质量：中标单位能够向</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提供所投标段的图书征订目录，且无偿提供适合</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单位专业的各高校出版社、质量高的专业出版社及地方出版社的最新图书目录，书目形式为书本式与电子书目（要求excel格式）两种，每两周提供一次新书目。提供的书目内容均须符合大学及大学以上读者的图书文献要求，剔除高职高专、中专、小开本、活页、少儿读物等不属于</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读者阅读范畴的图书，少于 100 页图书、64开（16cm）及以下小开本图书(工具书、手册除外)、盘带书、袋装书、活页不在采购范围之内。所提供的书目与出版的实际情况相符，不得剔除新近出版的折扣较高的图书。</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4、采购图书的重点是：满足</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单位本科及以上学生适用的有关青年学生政治思想修养、道德品质、综合素质提高的书籍及各专业的教学辅导类书籍；满足</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单位硕、博士点及重点学科所需书籍；满足</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单位回溯性采访的专著类书籍。</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图书采选服务：中标单位收到采购方订单后，须在24小时内以EMAIL或直接上门签单等方式予以确认，并对订购书目进行查重，剔除不符合馆配要求的图书，7个工作日内向采购方反馈图书的购买情况、预计的到书时间以及中标单位无法采购到的图书等情况。如遇图书出版信息发生变化（如：出版价超过原预订价50%、书名变更）、价格在500元以上的高码洋图书复本超过1册或重复订购图书等情况，中标单位须及时与采购方沟通并通过采购方确认。</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6、紧急供货：对于采购人急需，中标单位有库存或出版社可供货的图书，在24小时内进行配货并送货上门。</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7、现采能力：中标单位应具备现采场地，现采场地应包括但不限于样本室、卖场及库房</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可以按照采购人要求提供至少500册图书，且可供30名以上的读者进行现场采购。</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8、中标单位必须保证正版图书。一经发现所提供的为违法、盗版、翻版书籍，必须无条件退货，招标方有权解除合同，取消其服务资格。违约责任、经济责任与法律责任由中标单位承担。</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9、中标单位须具备图书采访、分类、编目、前后期加工（贴条码、贴书标、贴芯片、加盖馆藏印章、提供标准MARC数据、财产号、条码号汇文录入）的技术力量，如图书编目资格证书，图书高级发行员证书等。</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10、中标单位有近三年内为多家高校图书馆供书的经验（需提供合同复印件证明），并拥有图书物流基地、完善畅通的物流运作渠道和提供现场图书采购的能力。</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11、供书发货差错率低于0.2%，出现差错纠错时间保证在2周内妥善解决。</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12、中标单位负责图书的加工，耗材自理（芯片除外）。详见（三）服务质量。</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13、投标单位签约出版社须包括：</w:t>
      </w:r>
      <w:r>
        <w:rPr>
          <w:rFonts w:hint="eastAsia" w:ascii="微软雅黑" w:hAnsi="微软雅黑" w:eastAsia="微软雅黑" w:cs="微软雅黑"/>
          <w:color w:val="auto"/>
          <w:sz w:val="24"/>
          <w:szCs w:val="24"/>
          <w:highlight w:val="none"/>
          <w:lang w:val="en-US" w:eastAsia="zh-CN"/>
        </w:rPr>
        <w:t>新疆人民出版社、新疆人民卫生出版社、新疆电子音像出版社、新疆文化出版社、新疆生产建设兵团出版社。</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（二）图书到货率与到货速度要求</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1、图书订单采购：中标单位至少每两周向甲方发送一次订单，自双方确认订单之日起，</w:t>
      </w:r>
      <w:r>
        <w:rPr>
          <w:rFonts w:hint="eastAsia" w:ascii="微软雅黑" w:hAnsi="微软雅黑" w:eastAsia="微软雅黑" w:cs="微软雅黑"/>
          <w:color w:val="auto"/>
          <w:sz w:val="24"/>
          <w:szCs w:val="24"/>
          <w:highlight w:val="none"/>
          <w:lang w:val="en-US" w:eastAsia="zh-CN"/>
        </w:rPr>
        <w:t>一个月到书80%以上，一个半月到书90%以上，两个月到书100%</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2、本地卖场现采：双方确定订单后，一个月内到书率100%。</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3、供货会现采：双方确定订单后，一个月到书80%以上，两个月到书90%以上，三个月到书100%。</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4、对于重点必采、读者荐购图书，应尽一切可能进行采购，并实时反馈采购情况，配到率不得低于95%。</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5、中标单位每个月需按照采购人要求提供到货信息、统计配到情况。</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以上采购方式约定的到货日期，逾期未到馆的图书，订单自动失效，造成的损失由中标单位承担。对于未采到图书，中标单位必须及时反馈书目清单</w:t>
      </w:r>
      <w:r>
        <w:rPr>
          <w:rFonts w:hint="eastAsia" w:ascii="微软雅黑" w:hAnsi="微软雅黑" w:eastAsia="微软雅黑" w:cs="微软雅黑"/>
          <w:color w:val="auto"/>
          <w:sz w:val="24"/>
          <w:szCs w:val="24"/>
          <w:highlight w:val="none"/>
          <w:lang w:eastAsia="zh-CN"/>
        </w:rPr>
        <w:t>。</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（三）服务质量要求</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按采购方的要求做好购置图书全加工服务，包括：前后期加工、耗材免费提供、图书验收、数据编目、图书上架、售后服务等。</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1、前后期加工</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（1）投标单位免费为每册图书三处盖馆藏章，即：书名页上出版者正下方、条码的正上方；在每册图书的99页或101页中增盖章；书的齐缝正中处盖章，并保证端正、清晰、完整、位置一致。</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（2）在书名页馆藏章的正下方和正文最后一页的正下方贴同样的条码，并覆盖透明保护膜等加工服务，同种图书不同复本号码要连续。</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（3）提供所投标段采购人认可的芯片转换服务，在每册图书中间加装符合采购方系统要求的RFID芯片，所使用的RFID芯片由采购人提供。</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（4）每种图书按照《中图法》（第五版）的分类标准及采购方的图书分类细则给出索书号，并依照采购方的图书加工细则给每本书贴书标。</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如发现芯片、条形码、馆藏章、书标等有质量问题或遗漏情况，中标单位承担相应的经济责任。</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如图书出现如下情况，无论是否已做图书前期加工，中标单位必须无条件负责30日内免费更换。包括：缺页、倒装、折页、开线、开胶、模糊不清、图书品种和数量与订单不符、配送过程中产生的脏残、破损、图书相关的附属配件（如光盘等）不齐全。退货、换货所发生的费用由中标单位承担。</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（6）无外力因素影响，图书到馆验收后，3日内加工人员进场，7日内完成加工。</w:t>
      </w:r>
    </w:p>
    <w:p>
      <w:pPr>
        <w:pStyle w:val="5"/>
        <w:keepNext w:val="0"/>
        <w:keepLines w:val="0"/>
        <w:pageBreakBefore w:val="0"/>
        <w:kinsoku/>
        <w:wordWrap/>
        <w:overflowPunct/>
        <w:topLinePunct w:val="0"/>
        <w:bidi w:val="0"/>
        <w:snapToGrid/>
        <w:spacing w:line="56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2、对于现场采购图书在中标单位加工地完成数据编目及前后期加工，编目加工要求等同在馆加工图书。</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3、图书加工耗材包括：根据采购方的需求免费提供相应号段的条码（每册书两张）、书标、书标塑封胶带等图书加工所需要的耗材。</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4、图书验收：</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图书中标单位要为采购人建立一个预订图书书目数据库，并对采购人报订的采购订单做查重服务。对于采购人订购的重书，要询问是否追加订购，否则，由此而出现的重书采购人有权退订。现场采购的图书，如在验收时出现重书，采购人也有权退订。</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中标方免费把图书等送到采购方指定地点，提供发货清单（一包一单，一批一整单）。每包一单内容包括：包号、书号、书名、单价、册数、码洋和合计。每批一总单，总单应注明以下项目：批号、送书日期、每批合计（种数、册数、码洋金额、实洋金额）、包号、包合计。</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中标单位的发货清单要求格式统一，字迹清晰，同时提供电子发货清单，如发现清单不清、涂改、金额有误等，影响验收工作，一切后果由中标单位自负。到馆图书每包中必须含有此包图书书目详单，内容包括：包号、征订号、书名、单价和册数，待图书到馆正常验收后，提供付款清单一式两份，一份作报账使用，一份馆内留存。</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（4）中标单位需按采购人要求将医学图书、非医学类图书分开打包，荐购图书需做特殊标记，便于图书后期验收和典藏。</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要求供应商提供图书数据处理服务，包括：分类、标引、编目、著录等。中标单位应配合采购人完成到馆图书数量、外观和版次的核验，并免费随书提供标准能导入汇文图书管理系统的CNMARC编目数据；编目数据应与图书同步或提前到馆，并达到100%的覆盖率，编目格式应按照我馆编目标准执行。到馆图书数量、外观和版次不符或编目数据不全的，不予验收。</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6、上架要求：根据采购方基本要求将图书上架到指定位置。</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（1）待上架图书按照典藏馆藏地分配到对应书库。</w:t>
      </w:r>
    </w:p>
    <w:p>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（2）分类排列：按照《中图法》分类分别集中排列；分类相同的图书，比对数字部分，采取逐位对比原则，如即，第一位数字相同时，比较第二位；第二位相同时，比较第三位；依次类推，如： TP11 → TP112 → TP12 → TP131 → TP131 → TP2</w:t>
      </w:r>
    </w:p>
    <w:p>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（3）种次号排列：对比种次号的数字部分，采取自然数排列原则，分类号相同，种次号越大，位置排在后面，如： TP11/11 → TP11/12 → TP11/3 → TP11/33 → TP11/45 </w:t>
      </w:r>
    </w:p>
    <w:p>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（4）种次号中特殊符号的排列顺序为： “—” → “ = ” → “： ” →“（ ）” ，如： H319.4/5 → H319.4/5=2 → H319.4/5(2) → H319.4/5(3) → H319.4/5-1 ；</w:t>
      </w:r>
    </w:p>
    <w:p>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（5）类目复分排列： 分类号中用“—”复分号组合数字的形式，如：—44 习题集；—61 字典；—62 手册。 排在原分类号的最后，按照数字大小排列，如： H31 → H31-44 → H31-61 → H31-62 → H310 ； </w:t>
      </w:r>
    </w:p>
    <w:p>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（6）卷次排列：分类号、种次号相同，但卷次后为下册，排在上册后面。</w:t>
      </w:r>
    </w:p>
    <w:p>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（7）图书上架后还需要使用盘点机进行具体位置定位工作。</w:t>
      </w:r>
    </w:p>
    <w:p>
      <w:pPr>
        <w:keepNext w:val="0"/>
        <w:keepLines w:val="0"/>
        <w:pageBreakBefore w:val="0"/>
        <w:kinsoku/>
        <w:wordWrap/>
        <w:overflowPunct/>
        <w:topLinePunct w:val="0"/>
        <w:bidi w:val="0"/>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 每批图书加工完毕后，3日内完成图书上架工作，由采购单位调取数据核实上架册数，方认可为完成上架工作。</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7、售后服务：</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（1）中标单位必须承担图书途中运输费、装卸车费、途中损耗费、条形码、书标、数据及其它服务、税费等一切费用。</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中标单位应达到GB/T27922-2011《商品售后服务评价体系》标准，并获得“五星级”售后服务认证证书；应根据采购文件要求制定售后服务方案，方案中须涉及售后的响应时间、出现问题后的处理方案、赔偿方案、退货和换货方案等内容。</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（3）中标单位应在采购人所在省市设立有对接联系人或办事处，以保障各项服务和售后的快速响应。</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8、中标单位在合同期间若不能提供相应服务或不符合售后服务承诺要求，采购人有权终止合同。</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（四）编目加工要求</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1、本次招标，中标单位免费提供图书的到馆编目加工，具体要求如下：</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 随书提供标准CNMARC编目数据，并能装入采购人图书馆管理系统，具体编目要求按照采购人的《编目加工要求细则》，编目数据须与图书同步或提前到馆，并达到100%的覆盖率。数据不全或复本不符合的，不予验收。所有数据必须采用CALIS最新标准的机读目录格式， MARC数据差错率应低于3‰ 。</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(2) 编目数据中，分类以《中图图书馆分类法（第五版）》为准，编目严格按《普通图书著录条例》、《CALIS联机合作编目手册》进行著录，并以CALIS联机合作编目中心的书目数据为准，保证编目数据的质量。 </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CNMARC具体字段的要求如下：010、 016、 100 、101、 102 、105、 106 、200、205、210、215、 225、 300、 330、 410、 411、 510、517、 600、 606、  690、701、 702、 711、 712、905。</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若690字段涉及多个交叉类目，必须重复690字段进行著录。</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（3）在CALIS编目数据基础上增加905字段，按照《中图法》（第五版）的分类标准及采购人的图书分类细则、图书编目细则给出每种图书的索书号和财产号。</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中标单位对提供的图书编目数据进行自审，再由采购人复审。合格后按照905字段生成书标，粘贴在图书书脊下方距底部1cm处并裹上胶带，胶带宽度为2.5cm。</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中标单位按照采购人要求承担图书全程加工工作，由此产生的所有加工费用和人工成本由中标单位承担，并保证加工质量。</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每册图书粘贴2个1组的图书条形码，位置在书名页及图书最后一页的下半部分，不得遮盖住书页中的主要信息，同种图书不同复本号码要连续。随书光盘、磁带的条形码，1个粘贴在图书最后一页上方页眉处，1个粘贴在光盘、磁带的正面，不得遮盖住主要信息。</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（5）粘贴RFID芯片于每册图书的后10-30页之间，距书脊顶部5厘米并紧贴书脊内侧。</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（6）中标单位必须承担图书到馆后的卸包、拆包、上架工作，每一种书的复本必须放在同一包内。</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（7）中标单位需按照采购人要求典藏图书，荐购图书需要单独分配馆藏地。</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2、采购人对编目加工图书进行审核验收，如发现编目加工质量不合格的图书，中标单位应无条件免费退货。</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(1)如图书编目数据在审核中发现错误数据或有书无数据现象，中标单位必须在接到采购人通知的五个工作日内修改或补齐数据。</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(2)如中标单位在接到采购人通知十个工作日内未按采购人工作要求及标准完成图书加工，采购人有权拒绝支付该批图书的相关采购书款。</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(3)对加工图书中条形码、RFID芯片、书标进行检查验收，如发现条形码、RFID芯片、书标粘贴不合格或无法识别、书页脱胶等质量问题，全部做退货处理。</w:t>
      </w:r>
    </w:p>
    <w:p>
      <w:pPr>
        <w:keepNext w:val="0"/>
        <w:keepLines w:val="0"/>
        <w:pageBreakBefore w:val="0"/>
        <w:kinsoku/>
        <w:wordWrap/>
        <w:overflowPunct/>
        <w:topLinePunct w:val="0"/>
        <w:bidi w:val="0"/>
        <w:snapToGrid/>
        <w:spacing w:line="5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(4)如中标单位在完成图书加工后十个工作日内未按采购人工作要求及标准完成书目编目数据著录，采购人有权拒绝支付该批图书的相关采购书款。</w:t>
      </w:r>
    </w:p>
    <w:p>
      <w:pPr>
        <w:keepNext w:val="0"/>
        <w:keepLines w:val="0"/>
        <w:pageBreakBefore w:val="0"/>
        <w:kinsoku/>
        <w:wordWrap/>
        <w:overflowPunct/>
        <w:topLinePunct w:val="0"/>
        <w:bidi w:val="0"/>
        <w:snapToGrid/>
        <w:spacing w:line="560" w:lineRule="exact"/>
        <w:ind w:firstLine="640" w:firstLineChars="200"/>
        <w:rPr>
          <w:rFonts w:hint="eastAsia" w:ascii="微软雅黑" w:hAnsi="微软雅黑" w:eastAsia="微软雅黑" w:cs="微软雅黑"/>
          <w:color w:val="auto"/>
          <w:sz w:val="32"/>
          <w:szCs w:val="32"/>
          <w:highlight w:val="none"/>
        </w:rPr>
      </w:pPr>
    </w:p>
    <w:p>
      <w:pPr>
        <w:jc w:val="center"/>
        <w:rPr>
          <w:rFonts w:hint="eastAsia" w:ascii="宋体" w:hAnsi="宋体" w:cs="宋体"/>
          <w:highlight w:val="none"/>
        </w:rPr>
      </w:pPr>
    </w:p>
    <w:p>
      <w:pPr>
        <w:pStyle w:val="19"/>
        <w:spacing w:line="440" w:lineRule="exact"/>
        <w:ind w:left="1985" w:firstLine="683" w:firstLineChars="200"/>
        <w:outlineLvl w:val="0"/>
        <w:rPr>
          <w:rFonts w:hint="eastAsia" w:ascii="宋体" w:hAnsi="宋体" w:cs="仿宋"/>
          <w:b/>
          <w:sz w:val="32"/>
          <w:szCs w:val="32"/>
          <w:highlight w:val="none"/>
        </w:rPr>
      </w:pPr>
      <w:bookmarkStart w:id="42" w:name="_Toc17967"/>
      <w:r>
        <w:rPr>
          <w:rFonts w:hint="eastAsia" w:ascii="宋体" w:hAnsi="宋体" w:cs="仿宋"/>
          <w:b/>
          <w:sz w:val="32"/>
          <w:szCs w:val="32"/>
          <w:highlight w:val="none"/>
        </w:rPr>
        <w:br w:type="page"/>
      </w:r>
      <w:r>
        <w:rPr>
          <w:rFonts w:hint="eastAsia" w:ascii="宋体" w:hAnsi="宋体" w:cs="仿宋"/>
          <w:b/>
          <w:sz w:val="32"/>
          <w:szCs w:val="32"/>
          <w:highlight w:val="none"/>
        </w:rPr>
        <w:t>第六章  投标文件格式</w:t>
      </w:r>
      <w:bookmarkEnd w:id="42"/>
      <w:bookmarkStart w:id="43" w:name="_Toc507399516"/>
    </w:p>
    <w:bookmarkEnd w:id="43"/>
    <w:p>
      <w:pPr>
        <w:pStyle w:val="19"/>
        <w:spacing w:line="360" w:lineRule="auto"/>
        <w:ind w:left="5250"/>
        <w:jc w:val="center"/>
        <w:rPr>
          <w:rFonts w:ascii="宋体" w:hAnsi="宋体" w:cs="仿宋"/>
          <w:b/>
          <w:sz w:val="24"/>
          <w:szCs w:val="24"/>
          <w:highlight w:val="none"/>
        </w:rPr>
      </w:pPr>
      <w:bookmarkStart w:id="44" w:name="_Toc507399517"/>
    </w:p>
    <w:p>
      <w:pPr>
        <w:pStyle w:val="19"/>
        <w:spacing w:line="360" w:lineRule="auto"/>
        <w:ind w:left="5250"/>
        <w:jc w:val="center"/>
        <w:rPr>
          <w:rFonts w:ascii="宋体" w:hAnsi="宋体" w:cs="仿宋"/>
          <w:b/>
          <w:sz w:val="24"/>
          <w:szCs w:val="24"/>
          <w:highlight w:val="none"/>
        </w:rPr>
      </w:pPr>
    </w:p>
    <w:p>
      <w:pPr>
        <w:pStyle w:val="10"/>
        <w:spacing w:line="440" w:lineRule="exact"/>
        <w:ind w:firstLine="452" w:firstLineChars="200"/>
        <w:rPr>
          <w:rFonts w:ascii="宋体" w:hAnsi="宋体" w:cs="仿宋"/>
          <w:highlight w:val="none"/>
        </w:rPr>
      </w:pPr>
      <w:r>
        <w:rPr>
          <w:rFonts w:hint="eastAsia" w:ascii="宋体" w:hAnsi="宋体" w:cs="仿宋"/>
          <w:spacing w:val="-7"/>
          <w:highlight w:val="none"/>
        </w:rPr>
        <w:t>为保证评标工作的顺利进行，各投标人需参照如下的格式，认真进行投标文件的编</w:t>
      </w:r>
      <w:r>
        <w:rPr>
          <w:rFonts w:hint="eastAsia" w:ascii="宋体" w:hAnsi="宋体" w:cs="仿宋"/>
          <w:spacing w:val="-6"/>
          <w:highlight w:val="none"/>
        </w:rPr>
        <w:t>写工作。</w:t>
      </w:r>
      <w:r>
        <w:rPr>
          <w:rFonts w:hint="eastAsia" w:ascii="宋体" w:hAnsi="宋体" w:cs="仿宋"/>
          <w:highlight w:val="none"/>
          <w:u w:val="single"/>
        </w:rPr>
        <w:t>需建立详细的目录。</w:t>
      </w:r>
    </w:p>
    <w:p>
      <w:pPr>
        <w:pStyle w:val="10"/>
        <w:spacing w:line="440" w:lineRule="exact"/>
        <w:ind w:firstLine="456" w:firstLineChars="200"/>
        <w:rPr>
          <w:rFonts w:ascii="宋体" w:hAnsi="宋体" w:cs="仿宋"/>
          <w:highlight w:val="none"/>
        </w:rPr>
      </w:pPr>
      <w:r>
        <w:rPr>
          <w:rFonts w:hint="eastAsia" w:ascii="宋体" w:hAnsi="宋体" w:cs="仿宋"/>
          <w:spacing w:val="-6"/>
          <w:highlight w:val="none"/>
        </w:rPr>
        <w:t>各投标人提交文件中涉及商业机密的，应明确标明，采购人及最终用户将给予保密</w:t>
      </w:r>
      <w:r>
        <w:rPr>
          <w:rFonts w:hint="eastAsia" w:ascii="宋体" w:hAnsi="宋体" w:cs="仿宋"/>
          <w:highlight w:val="none"/>
        </w:rPr>
        <w:t>处理，否则视为公开资料。</w:t>
      </w:r>
    </w:p>
    <w:p>
      <w:pPr>
        <w:pStyle w:val="19"/>
        <w:spacing w:before="0" w:after="0" w:line="440" w:lineRule="exact"/>
        <w:ind w:left="5250" w:firstLine="522" w:firstLineChars="200"/>
        <w:jc w:val="center"/>
        <w:rPr>
          <w:rFonts w:ascii="宋体" w:hAnsi="宋体" w:cs="仿宋"/>
          <w:b/>
          <w:sz w:val="24"/>
          <w:szCs w:val="24"/>
          <w:highlight w:val="none"/>
        </w:rPr>
        <w:sectPr>
          <w:type w:val="nextColumn"/>
          <w:pgSz w:w="11910" w:h="16850"/>
          <w:pgMar w:top="1440" w:right="1800" w:bottom="1440" w:left="1800" w:header="720" w:footer="720" w:gutter="0"/>
          <w:cols w:space="720" w:num="1"/>
        </w:sectPr>
      </w:pPr>
    </w:p>
    <w:p>
      <w:pPr>
        <w:pStyle w:val="8"/>
        <w:spacing w:before="88"/>
        <w:ind w:left="360"/>
        <w:rPr>
          <w:rFonts w:ascii="宋体" w:hAnsi="宋体" w:eastAsia="宋体"/>
          <w:highlight w:val="none"/>
        </w:rPr>
      </w:pPr>
      <w:r>
        <w:rPr>
          <w:rFonts w:hint="eastAsia" w:ascii="宋体" w:hAnsi="宋体" w:eastAsia="宋体"/>
          <w:highlight w:val="none"/>
        </w:rPr>
        <w:t>封面格式</w:t>
      </w:r>
    </w:p>
    <w:p>
      <w:pPr>
        <w:pStyle w:val="10"/>
        <w:jc w:val="right"/>
        <w:rPr>
          <w:rFonts w:ascii="宋体" w:hAnsi="宋体" w:cs="仿宋"/>
          <w:sz w:val="36"/>
          <w:szCs w:val="48"/>
          <w:highlight w:val="none"/>
          <w:bdr w:val="single" w:color="auto" w:sz="4" w:space="0"/>
        </w:rPr>
      </w:pPr>
      <w:r>
        <w:rPr>
          <w:rFonts w:hint="eastAsia" w:ascii="宋体" w:hAnsi="宋体" w:cs="仿宋"/>
          <w:sz w:val="36"/>
          <w:szCs w:val="48"/>
          <w:highlight w:val="none"/>
          <w:bdr w:val="single" w:color="auto" w:sz="4" w:space="0"/>
        </w:rPr>
        <w:t>正本</w:t>
      </w: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rPr>
          <w:rFonts w:ascii="宋体" w:hAnsi="宋体" w:cs="仿宋"/>
          <w:sz w:val="20"/>
          <w:highlight w:val="none"/>
        </w:rPr>
      </w:pPr>
    </w:p>
    <w:p>
      <w:pPr>
        <w:pStyle w:val="10"/>
        <w:spacing w:before="2"/>
        <w:rPr>
          <w:rFonts w:ascii="宋体" w:hAnsi="宋体" w:cs="仿宋"/>
          <w:sz w:val="16"/>
          <w:highlight w:val="none"/>
        </w:rPr>
      </w:pPr>
    </w:p>
    <w:p>
      <w:pPr>
        <w:spacing w:line="1195" w:lineRule="exact"/>
        <w:ind w:right="165"/>
        <w:jc w:val="center"/>
        <w:outlineLvl w:val="0"/>
        <w:rPr>
          <w:rFonts w:ascii="宋体" w:hAnsi="宋体" w:cs="仿宋"/>
          <w:b/>
          <w:sz w:val="96"/>
          <w:highlight w:val="none"/>
        </w:rPr>
      </w:pPr>
      <w:bookmarkStart w:id="45" w:name="_Toc13737"/>
      <w:bookmarkStart w:id="46" w:name="_Toc21522"/>
      <w:r>
        <w:rPr>
          <w:rFonts w:hint="eastAsia" w:ascii="宋体" w:hAnsi="宋体" w:cs="仿宋"/>
          <w:b/>
          <w:sz w:val="72"/>
          <w:szCs w:val="72"/>
          <w:highlight w:val="none"/>
        </w:rPr>
        <w:t>投标文件</w:t>
      </w:r>
      <w:bookmarkEnd w:id="45"/>
      <w:bookmarkEnd w:id="46"/>
    </w:p>
    <w:p>
      <w:pPr>
        <w:spacing w:before="684"/>
        <w:ind w:right="156"/>
        <w:jc w:val="center"/>
        <w:rPr>
          <w:rFonts w:ascii="宋体" w:hAnsi="宋体" w:cs="仿宋"/>
          <w:b/>
          <w:sz w:val="52"/>
          <w:highlight w:val="none"/>
        </w:rPr>
      </w:pPr>
    </w:p>
    <w:p>
      <w:pPr>
        <w:pStyle w:val="10"/>
        <w:spacing w:before="8"/>
        <w:rPr>
          <w:rFonts w:ascii="宋体" w:hAnsi="宋体" w:cs="仿宋"/>
          <w:b/>
          <w:sz w:val="73"/>
          <w:highlight w:val="none"/>
        </w:rPr>
      </w:pPr>
    </w:p>
    <w:p>
      <w:pPr>
        <w:pStyle w:val="2"/>
        <w:numPr>
          <w:ilvl w:val="0"/>
          <w:numId w:val="0"/>
        </w:numPr>
        <w:tabs>
          <w:tab w:val="left" w:pos="730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招标编号</w:t>
      </w:r>
      <w:r>
        <w:rPr>
          <w:rFonts w:hint="eastAsia" w:ascii="宋体" w:hAnsi="宋体" w:cs="仿宋"/>
          <w:spacing w:val="3"/>
          <w:sz w:val="32"/>
          <w:szCs w:val="32"/>
          <w:highlight w:val="none"/>
        </w:rPr>
        <w:t>：</w:t>
      </w:r>
    </w:p>
    <w:p>
      <w:pPr>
        <w:pStyle w:val="2"/>
        <w:numPr>
          <w:ilvl w:val="0"/>
          <w:numId w:val="0"/>
        </w:numPr>
        <w:tabs>
          <w:tab w:val="left" w:pos="8536"/>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项目名称</w:t>
      </w:r>
      <w:r>
        <w:rPr>
          <w:rFonts w:hint="eastAsia" w:ascii="宋体" w:hAnsi="宋体" w:cs="仿宋"/>
          <w:spacing w:val="3"/>
          <w:sz w:val="32"/>
          <w:szCs w:val="32"/>
          <w:highlight w:val="none"/>
        </w:rPr>
        <w:t>：</w:t>
      </w:r>
    </w:p>
    <w:p>
      <w:pPr>
        <w:pStyle w:val="2"/>
        <w:numPr>
          <w:ilvl w:val="0"/>
          <w:numId w:val="0"/>
        </w:numPr>
        <w:tabs>
          <w:tab w:val="left" w:pos="7787"/>
        </w:tabs>
        <w:spacing w:before="0" w:line="360" w:lineRule="auto"/>
        <w:ind w:left="1389"/>
        <w:jc w:val="both"/>
        <w:rPr>
          <w:rFonts w:ascii="宋体" w:hAnsi="宋体" w:cs="仿宋"/>
          <w:sz w:val="32"/>
          <w:szCs w:val="32"/>
          <w:highlight w:val="none"/>
        </w:rPr>
      </w:pPr>
      <w:r>
        <w:rPr>
          <w:rFonts w:hint="eastAsia" w:ascii="宋体" w:hAnsi="宋体" w:cs="仿宋"/>
          <w:sz w:val="32"/>
          <w:szCs w:val="32"/>
          <w:highlight w:val="none"/>
        </w:rPr>
        <w:t>投标人名称（盖公章）</w:t>
      </w:r>
      <w:r>
        <w:rPr>
          <w:rFonts w:hint="eastAsia" w:ascii="宋体" w:hAnsi="宋体" w:cs="仿宋"/>
          <w:spacing w:val="3"/>
          <w:sz w:val="32"/>
          <w:szCs w:val="32"/>
          <w:highlight w:val="none"/>
        </w:rPr>
        <w:t>：</w:t>
      </w:r>
    </w:p>
    <w:p>
      <w:pPr>
        <w:pStyle w:val="8"/>
        <w:tabs>
          <w:tab w:val="left" w:pos="9453"/>
        </w:tabs>
        <w:adjustRightInd w:val="0"/>
        <w:snapToGrid w:val="0"/>
        <w:spacing w:before="0" w:line="360" w:lineRule="auto"/>
        <w:ind w:firstLine="964" w:firstLineChars="300"/>
        <w:rPr>
          <w:rFonts w:ascii="宋体" w:hAnsi="宋体" w:eastAsia="宋体" w:cs="仿宋"/>
          <w:sz w:val="32"/>
          <w:szCs w:val="32"/>
          <w:highlight w:val="none"/>
        </w:rPr>
      </w:pPr>
      <w:r>
        <w:rPr>
          <w:rFonts w:hint="eastAsia" w:ascii="宋体" w:hAnsi="宋体" w:eastAsia="宋体" w:cs="仿宋"/>
          <w:sz w:val="32"/>
          <w:szCs w:val="32"/>
          <w:highlight w:val="none"/>
        </w:rPr>
        <w:t xml:space="preserve"> 法定代表人或其授权代表签字（或盖章）：</w:t>
      </w:r>
    </w:p>
    <w:p>
      <w:pPr>
        <w:pStyle w:val="10"/>
        <w:adjustRightInd w:val="0"/>
        <w:snapToGrid w:val="0"/>
        <w:spacing w:line="360" w:lineRule="auto"/>
        <w:rPr>
          <w:rFonts w:ascii="宋体" w:hAnsi="宋体" w:cs="仿宋"/>
          <w:sz w:val="32"/>
          <w:szCs w:val="32"/>
          <w:highlight w:val="none"/>
        </w:rPr>
      </w:pPr>
    </w:p>
    <w:p>
      <w:pPr>
        <w:pStyle w:val="10"/>
        <w:adjustRightInd w:val="0"/>
        <w:snapToGrid w:val="0"/>
        <w:spacing w:line="360" w:lineRule="auto"/>
        <w:rPr>
          <w:rFonts w:ascii="宋体" w:hAnsi="宋体" w:cs="仿宋"/>
          <w:sz w:val="20"/>
          <w:highlight w:val="none"/>
        </w:rPr>
      </w:pPr>
    </w:p>
    <w:p>
      <w:pPr>
        <w:pStyle w:val="10"/>
        <w:adjustRightInd w:val="0"/>
        <w:snapToGrid w:val="0"/>
        <w:spacing w:line="360" w:lineRule="auto"/>
        <w:rPr>
          <w:rFonts w:ascii="宋体" w:hAnsi="宋体" w:cs="仿宋"/>
          <w:sz w:val="20"/>
          <w:highlight w:val="none"/>
        </w:rPr>
      </w:pPr>
    </w:p>
    <w:p>
      <w:pPr>
        <w:pStyle w:val="10"/>
        <w:adjustRightInd w:val="0"/>
        <w:snapToGrid w:val="0"/>
        <w:spacing w:line="360" w:lineRule="auto"/>
        <w:rPr>
          <w:rFonts w:ascii="宋体" w:hAnsi="宋体" w:cs="仿宋"/>
          <w:sz w:val="20"/>
          <w:highlight w:val="none"/>
        </w:rPr>
      </w:pPr>
    </w:p>
    <w:p>
      <w:pPr>
        <w:pStyle w:val="14"/>
        <w:adjustRightInd w:val="0"/>
        <w:spacing w:line="360" w:lineRule="auto"/>
        <w:jc w:val="center"/>
        <w:outlineLvl w:val="0"/>
        <w:rPr>
          <w:rFonts w:ascii="宋体" w:hAnsi="宋体" w:cs="仿宋"/>
          <w:sz w:val="28"/>
          <w:szCs w:val="28"/>
          <w:highlight w:val="none"/>
        </w:rPr>
      </w:pPr>
      <w:bookmarkStart w:id="47" w:name="_Toc20449"/>
      <w:bookmarkStart w:id="48" w:name="_Toc31285"/>
      <w:r>
        <w:rPr>
          <w:rFonts w:hint="eastAsia" w:ascii="宋体" w:hAnsi="宋体" w:cs="仿宋"/>
          <w:sz w:val="28"/>
          <w:szCs w:val="28"/>
          <w:highlight w:val="none"/>
        </w:rPr>
        <w:t>年   月</w:t>
      </w:r>
      <w:bookmarkEnd w:id="47"/>
      <w:bookmarkEnd w:id="48"/>
    </w:p>
    <w:p>
      <w:pPr>
        <w:pStyle w:val="19"/>
        <w:adjustRightInd w:val="0"/>
        <w:snapToGrid w:val="0"/>
        <w:spacing w:before="0" w:after="0" w:line="360" w:lineRule="auto"/>
        <w:ind w:left="5250"/>
        <w:jc w:val="both"/>
        <w:rPr>
          <w:rFonts w:ascii="宋体" w:hAnsi="宋体" w:cs="仿宋"/>
          <w:b/>
          <w:sz w:val="24"/>
          <w:szCs w:val="24"/>
          <w:highlight w:val="none"/>
        </w:rPr>
        <w:sectPr>
          <w:pgSz w:w="11910" w:h="16850"/>
          <w:pgMar w:top="1440" w:right="1800" w:bottom="1440" w:left="1800" w:header="720" w:footer="720" w:gutter="0"/>
          <w:cols w:space="720" w:num="1"/>
        </w:sectPr>
      </w:pPr>
    </w:p>
    <w:p>
      <w:pPr>
        <w:spacing w:before="91"/>
        <w:ind w:left="360"/>
        <w:outlineLvl w:val="0"/>
        <w:rPr>
          <w:rFonts w:ascii="宋体" w:hAnsi="宋体" w:cs="仿宋"/>
          <w:b/>
          <w:sz w:val="28"/>
          <w:szCs w:val="28"/>
          <w:highlight w:val="none"/>
        </w:rPr>
      </w:pPr>
      <w:bookmarkStart w:id="49" w:name="_Toc31589"/>
      <w:bookmarkStart w:id="50" w:name="_Toc21908"/>
      <w:r>
        <w:rPr>
          <w:rFonts w:hint="eastAsia" w:ascii="宋体" w:hAnsi="宋体" w:cs="仿宋"/>
          <w:b/>
          <w:sz w:val="28"/>
          <w:szCs w:val="28"/>
          <w:highlight w:val="none"/>
        </w:rPr>
        <w:t>投标文件目录及索引</w:t>
      </w:r>
      <w:bookmarkEnd w:id="49"/>
      <w:bookmarkEnd w:id="50"/>
    </w:p>
    <w:p>
      <w:pPr>
        <w:pStyle w:val="10"/>
        <w:spacing w:before="9"/>
        <w:rPr>
          <w:rFonts w:ascii="宋体" w:hAnsi="宋体" w:cs="仿宋"/>
          <w:b/>
          <w:sz w:val="10"/>
          <w:highlight w:val="none"/>
        </w:rPr>
      </w:pPr>
    </w:p>
    <w:tbl>
      <w:tblPr>
        <w:tblStyle w:val="16"/>
        <w:tblW w:w="831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4956"/>
        <w:gridCol w:w="782"/>
        <w:gridCol w:w="1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spacing w:before="25"/>
              <w:ind w:left="124"/>
              <w:rPr>
                <w:rFonts w:ascii="宋体" w:hAnsi="宋体" w:eastAsia="宋体" w:cs="仿宋"/>
                <w:b/>
                <w:highlight w:val="none"/>
              </w:rPr>
            </w:pPr>
            <w:r>
              <w:rPr>
                <w:rFonts w:hint="eastAsia" w:ascii="宋体" w:hAnsi="宋体" w:eastAsia="宋体" w:cs="仿宋"/>
                <w:b/>
                <w:highlight w:val="none"/>
              </w:rPr>
              <w:t>序号</w:t>
            </w:r>
          </w:p>
        </w:tc>
        <w:tc>
          <w:tcPr>
            <w:tcW w:w="4956" w:type="dxa"/>
            <w:noWrap w:val="0"/>
            <w:vAlign w:val="top"/>
          </w:tcPr>
          <w:p>
            <w:pPr>
              <w:pStyle w:val="25"/>
              <w:spacing w:before="25"/>
              <w:ind w:left="2254" w:right="2246"/>
              <w:jc w:val="center"/>
              <w:rPr>
                <w:rFonts w:ascii="宋体" w:hAnsi="宋体" w:eastAsia="宋体" w:cs="仿宋"/>
                <w:b/>
                <w:highlight w:val="none"/>
              </w:rPr>
            </w:pPr>
            <w:r>
              <w:rPr>
                <w:rFonts w:hint="eastAsia" w:ascii="宋体" w:hAnsi="宋体" w:eastAsia="宋体" w:cs="仿宋"/>
                <w:b/>
                <w:highlight w:val="none"/>
              </w:rPr>
              <w:t>文件名称</w:t>
            </w:r>
          </w:p>
        </w:tc>
        <w:tc>
          <w:tcPr>
            <w:tcW w:w="782" w:type="dxa"/>
            <w:noWrap w:val="0"/>
            <w:vAlign w:val="top"/>
          </w:tcPr>
          <w:p>
            <w:pPr>
              <w:pStyle w:val="25"/>
              <w:spacing w:before="25"/>
              <w:ind w:left="213"/>
              <w:rPr>
                <w:rFonts w:ascii="宋体" w:hAnsi="宋体" w:eastAsia="宋体" w:cs="仿宋"/>
                <w:b/>
                <w:highlight w:val="none"/>
              </w:rPr>
            </w:pPr>
            <w:r>
              <w:rPr>
                <w:rFonts w:hint="eastAsia" w:ascii="宋体" w:hAnsi="宋体" w:eastAsia="宋体" w:cs="仿宋"/>
                <w:b/>
                <w:highlight w:val="none"/>
              </w:rPr>
              <w:t>页码</w:t>
            </w:r>
          </w:p>
        </w:tc>
        <w:tc>
          <w:tcPr>
            <w:tcW w:w="1956" w:type="dxa"/>
            <w:noWrap w:val="0"/>
            <w:vAlign w:val="top"/>
          </w:tcPr>
          <w:p>
            <w:pPr>
              <w:pStyle w:val="25"/>
              <w:spacing w:before="25"/>
              <w:ind w:left="430"/>
              <w:rPr>
                <w:rFonts w:ascii="宋体" w:hAnsi="宋体" w:eastAsia="宋体" w:cs="仿宋"/>
                <w:b/>
                <w:highlight w:val="none"/>
              </w:rPr>
            </w:pPr>
            <w:r>
              <w:rPr>
                <w:rFonts w:hint="eastAsia" w:ascii="宋体" w:hAnsi="宋体" w:eastAsia="宋体" w:cs="仿宋"/>
                <w:b/>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9" w:type="dxa"/>
            <w:noWrap w:val="0"/>
            <w:vAlign w:val="top"/>
          </w:tcPr>
          <w:p>
            <w:pPr>
              <w:pStyle w:val="25"/>
              <w:rPr>
                <w:rFonts w:ascii="宋体" w:hAnsi="宋体" w:eastAsia="宋体" w:cs="仿宋"/>
                <w:sz w:val="20"/>
                <w:highlight w:val="none"/>
              </w:rPr>
            </w:pPr>
          </w:p>
        </w:tc>
        <w:tc>
          <w:tcPr>
            <w:tcW w:w="4956" w:type="dxa"/>
            <w:noWrap w:val="0"/>
            <w:vAlign w:val="top"/>
          </w:tcPr>
          <w:p>
            <w:pPr>
              <w:pStyle w:val="25"/>
              <w:rPr>
                <w:rFonts w:ascii="宋体" w:hAnsi="宋体" w:eastAsia="宋体" w:cs="仿宋"/>
                <w:sz w:val="20"/>
                <w:highlight w:val="none"/>
              </w:rPr>
            </w:pPr>
          </w:p>
        </w:tc>
        <w:tc>
          <w:tcPr>
            <w:tcW w:w="782" w:type="dxa"/>
            <w:noWrap w:val="0"/>
            <w:vAlign w:val="top"/>
          </w:tcPr>
          <w:p>
            <w:pPr>
              <w:pStyle w:val="25"/>
              <w:rPr>
                <w:rFonts w:ascii="宋体" w:hAnsi="宋体" w:eastAsia="宋体" w:cs="仿宋"/>
                <w:sz w:val="20"/>
                <w:highlight w:val="none"/>
              </w:rPr>
            </w:pPr>
          </w:p>
        </w:tc>
        <w:tc>
          <w:tcPr>
            <w:tcW w:w="1956" w:type="dxa"/>
            <w:noWrap w:val="0"/>
            <w:vAlign w:val="top"/>
          </w:tcPr>
          <w:p>
            <w:pPr>
              <w:pStyle w:val="25"/>
              <w:rPr>
                <w:rFonts w:ascii="宋体" w:hAnsi="宋体" w:eastAsia="宋体" w:cs="仿宋"/>
                <w:sz w:val="20"/>
                <w:highlight w:val="none"/>
              </w:rPr>
            </w:pPr>
          </w:p>
        </w:tc>
      </w:tr>
    </w:tbl>
    <w:p>
      <w:pPr>
        <w:spacing w:before="1"/>
        <w:ind w:left="360" w:right="449" w:rightChars="214"/>
        <w:rPr>
          <w:rFonts w:ascii="宋体" w:hAnsi="宋体" w:cs="仿宋"/>
          <w:sz w:val="28"/>
          <w:szCs w:val="28"/>
          <w:highlight w:val="none"/>
        </w:rPr>
      </w:pPr>
      <w:r>
        <w:rPr>
          <w:rFonts w:hint="eastAsia" w:ascii="宋体" w:hAnsi="宋体" w:cs="仿宋"/>
          <w:b/>
          <w:highlight w:val="none"/>
        </w:rPr>
        <w:t>注：</w:t>
      </w:r>
      <w:r>
        <w:rPr>
          <w:rFonts w:hint="eastAsia" w:ascii="宋体" w:hAnsi="宋体" w:cs="仿宋"/>
          <w:spacing w:val="-1"/>
          <w:highlight w:val="none"/>
        </w:rPr>
        <w:t>该目录为方便评标委员会查找相关证明文件及评审条件，应尽可能的详细、清晰，投标人可根据</w:t>
      </w:r>
      <w:r>
        <w:rPr>
          <w:rFonts w:hint="eastAsia" w:ascii="宋体" w:hAnsi="宋体" w:cs="仿宋"/>
          <w:spacing w:val="-3"/>
          <w:highlight w:val="none"/>
        </w:rPr>
        <w:t>自身情况补充完善；</w:t>
      </w:r>
      <w:r>
        <w:rPr>
          <w:rFonts w:hint="eastAsia" w:ascii="宋体" w:hAnsi="宋体" w:cs="仿宋"/>
          <w:spacing w:val="-7"/>
          <w:highlight w:val="none"/>
        </w:rPr>
        <w:t>投标文件的编制顺序应按此表顺序，并连续编排页码(扫描或复印件可以采用页码机加盖页码)。</w:t>
      </w:r>
    </w:p>
    <w:p>
      <w:pPr>
        <w:pStyle w:val="26"/>
        <w:tabs>
          <w:tab w:val="left" w:pos="682"/>
        </w:tabs>
        <w:autoSpaceDE w:val="0"/>
        <w:autoSpaceDN w:val="0"/>
        <w:spacing w:before="2" w:line="244" w:lineRule="auto"/>
        <w:ind w:right="519" w:firstLine="0" w:firstLineChars="0"/>
        <w:rPr>
          <w:rFonts w:ascii="宋体" w:hAnsi="宋体" w:cs="仿宋"/>
          <w:spacing w:val="-7"/>
          <w:highlight w:val="none"/>
        </w:rPr>
      </w:pPr>
    </w:p>
    <w:p>
      <w:pPr>
        <w:pStyle w:val="19"/>
        <w:spacing w:line="360" w:lineRule="auto"/>
        <w:ind w:left="5250"/>
        <w:jc w:val="center"/>
        <w:rPr>
          <w:rFonts w:ascii="宋体" w:hAnsi="宋体" w:cs="仿宋"/>
          <w:b/>
          <w:sz w:val="24"/>
          <w:szCs w:val="24"/>
          <w:highlight w:val="none"/>
        </w:rPr>
        <w:sectPr>
          <w:pgSz w:w="11910" w:h="16850"/>
          <w:pgMar w:top="1440" w:right="1800" w:bottom="1440" w:left="1800" w:header="720" w:footer="720" w:gutter="0"/>
          <w:cols w:space="720" w:num="1"/>
        </w:sectPr>
      </w:pPr>
    </w:p>
    <w:p>
      <w:pPr>
        <w:pStyle w:val="19"/>
        <w:spacing w:line="360" w:lineRule="auto"/>
        <w:ind w:left="567"/>
        <w:jc w:val="center"/>
        <w:rPr>
          <w:rFonts w:ascii="宋体" w:hAnsi="宋体" w:cs="仿宋"/>
          <w:b/>
          <w:sz w:val="24"/>
          <w:szCs w:val="24"/>
          <w:highlight w:val="none"/>
        </w:rPr>
      </w:pPr>
      <w:r>
        <w:rPr>
          <w:rFonts w:hint="eastAsia" w:ascii="宋体" w:hAnsi="宋体" w:cs="仿宋"/>
          <w:b/>
          <w:sz w:val="24"/>
          <w:szCs w:val="24"/>
          <w:highlight w:val="none"/>
        </w:rPr>
        <w:t>1  开标一览表（投标文件格式一）</w:t>
      </w:r>
      <w:bookmarkEnd w:id="44"/>
    </w:p>
    <w:p>
      <w:pPr>
        <w:pStyle w:val="19"/>
        <w:spacing w:line="360" w:lineRule="auto"/>
        <w:ind w:left="5250"/>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pPr>
    </w:p>
    <w:p>
      <w:pPr>
        <w:pStyle w:val="13"/>
        <w:ind w:firstLine="482" w:firstLineChars="200"/>
        <w:jc w:val="center"/>
        <w:rPr>
          <w:rFonts w:hint="eastAsia" w:hAnsi="宋体" w:eastAsia="宋体" w:cs="MingLiU_HKSCS"/>
          <w:b/>
          <w:sz w:val="24"/>
          <w:szCs w:val="24"/>
          <w:highlight w:val="none"/>
          <w:lang w:val="en-US" w:eastAsia="zh-CN"/>
        </w:rPr>
      </w:pPr>
      <w:r>
        <w:rPr>
          <w:rFonts w:hint="eastAsia" w:hAnsi="宋体"/>
          <w:b/>
          <w:sz w:val="24"/>
          <w:szCs w:val="24"/>
          <w:highlight w:val="none"/>
          <w:lang w:val="en-US" w:eastAsia="zh-CN"/>
        </w:rPr>
        <w:t>报价一览表</w:t>
      </w:r>
    </w:p>
    <w:p>
      <w:pPr>
        <w:pStyle w:val="13"/>
        <w:ind w:firstLine="420" w:firstLineChars="200"/>
        <w:rPr>
          <w:rFonts w:hAnsi="宋体"/>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3" w:type="dxa"/>
            <w:tcBorders>
              <w:bottom w:val="single" w:color="auto" w:sz="4" w:space="0"/>
            </w:tcBorders>
            <w:noWrap w:val="0"/>
            <w:vAlign w:val="center"/>
          </w:tcPr>
          <w:p>
            <w:pPr>
              <w:pStyle w:val="27"/>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项目名称</w:t>
            </w:r>
          </w:p>
        </w:tc>
        <w:tc>
          <w:tcPr>
            <w:tcW w:w="7168" w:type="dxa"/>
            <w:tcBorders>
              <w:bottom w:val="single" w:color="auto" w:sz="4" w:space="0"/>
            </w:tcBorders>
            <w:noWrap w:val="0"/>
            <w:vAlign w:val="center"/>
          </w:tcPr>
          <w:p>
            <w:pPr>
              <w:pStyle w:val="27"/>
              <w:tabs>
                <w:tab w:val="left" w:pos="1337"/>
              </w:tabs>
              <w:spacing w:line="360" w:lineRule="auto"/>
              <w:jc w:val="center"/>
              <w:rPr>
                <w:rFonts w:hint="eastAsia" w:ascii="宋体" w:hAnsi="宋体" w:eastAsia="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3" w:type="dxa"/>
            <w:tcBorders>
              <w:bottom w:val="single" w:color="auto" w:sz="4" w:space="0"/>
            </w:tcBorders>
            <w:noWrap w:val="0"/>
            <w:vAlign w:val="center"/>
          </w:tcPr>
          <w:p>
            <w:pPr>
              <w:pStyle w:val="27"/>
              <w:tabs>
                <w:tab w:val="left" w:pos="1337"/>
              </w:tabs>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tc>
        <w:tc>
          <w:tcPr>
            <w:tcW w:w="7168" w:type="dxa"/>
            <w:tcBorders>
              <w:bottom w:val="single" w:color="auto" w:sz="4" w:space="0"/>
            </w:tcBorders>
            <w:noWrap w:val="0"/>
            <w:vAlign w:val="center"/>
          </w:tcPr>
          <w:p>
            <w:pPr>
              <w:pStyle w:val="27"/>
              <w:tabs>
                <w:tab w:val="left" w:pos="1337"/>
              </w:tabs>
              <w:spacing w:line="360" w:lineRule="auto"/>
              <w:jc w:val="center"/>
              <w:rPr>
                <w:rFonts w:hint="eastAsia" w:ascii="宋体" w:hAnsi="宋体" w:eastAsia="宋体" w:cs="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843" w:type="dxa"/>
            <w:noWrap w:val="0"/>
            <w:vAlign w:val="center"/>
          </w:tcPr>
          <w:p>
            <w:pPr>
              <w:pStyle w:val="27"/>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码洋折扣率</w:t>
            </w:r>
          </w:p>
        </w:tc>
        <w:tc>
          <w:tcPr>
            <w:tcW w:w="7168" w:type="dxa"/>
            <w:noWrap w:val="0"/>
            <w:vAlign w:val="center"/>
          </w:tcPr>
          <w:p>
            <w:pPr>
              <w:pStyle w:val="27"/>
              <w:tabs>
                <w:tab w:val="left" w:pos="1337"/>
              </w:tabs>
              <w:spacing w:line="360" w:lineRule="auto"/>
              <w:jc w:val="center"/>
              <w:rPr>
                <w:rFonts w:hint="eastAsia" w:ascii="宋体" w:hAnsi="宋体" w:eastAsia="宋体" w:cs="宋体"/>
                <w:bCs/>
                <w:color w:val="auto"/>
                <w:sz w:val="21"/>
                <w:szCs w:val="21"/>
                <w:highlight w:val="none"/>
              </w:rPr>
            </w:pPr>
          </w:p>
          <w:p>
            <w:pPr>
              <w:pStyle w:val="28"/>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社科：</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（折扣率）</w:t>
            </w:r>
          </w:p>
          <w:p>
            <w:pPr>
              <w:pStyle w:val="27"/>
              <w:tabs>
                <w:tab w:val="left" w:pos="1337"/>
              </w:tabs>
              <w:spacing w:line="360" w:lineRule="auto"/>
              <w:jc w:val="center"/>
              <w:rPr>
                <w:rFonts w:hint="eastAsia" w:ascii="宋体" w:hAnsi="宋体" w:eastAsia="宋体" w:cs="宋体"/>
                <w:bCs/>
                <w:color w:val="auto"/>
                <w:sz w:val="21"/>
                <w:szCs w:val="21"/>
                <w:highlight w:val="none"/>
              </w:rPr>
            </w:pPr>
          </w:p>
          <w:p>
            <w:pPr>
              <w:pStyle w:val="27"/>
              <w:tabs>
                <w:tab w:val="left" w:pos="1337"/>
              </w:tabs>
              <w:spacing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医学：</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折扣率</w:t>
            </w:r>
            <w:r>
              <w:rPr>
                <w:rFonts w:hint="eastAsia" w:ascii="宋体" w:hAnsi="宋体" w:eastAsia="宋体" w:cs="宋体"/>
                <w:b w:val="0"/>
                <w:bCs w:val="0"/>
                <w:color w:val="auto"/>
                <w:sz w:val="21"/>
                <w:szCs w:val="21"/>
                <w:highlight w:val="none"/>
                <w:lang w:eastAsia="zh-CN"/>
              </w:rPr>
              <w:t>）</w:t>
            </w:r>
          </w:p>
          <w:p>
            <w:pPr>
              <w:pStyle w:val="27"/>
              <w:tabs>
                <w:tab w:val="left" w:pos="1337"/>
              </w:tabs>
              <w:spacing w:line="360" w:lineRule="auto"/>
              <w:jc w:val="center"/>
              <w:rPr>
                <w:rFonts w:hint="eastAsia" w:ascii="宋体" w:hAnsi="宋体" w:eastAsia="宋体" w:cs="宋体"/>
                <w:b w:val="0"/>
                <w:bCs w:val="0"/>
                <w:color w:val="auto"/>
                <w:sz w:val="21"/>
                <w:szCs w:val="21"/>
                <w:highlight w:val="none"/>
                <w:lang w:eastAsia="zh-CN"/>
              </w:rPr>
            </w:pPr>
          </w:p>
          <w:p>
            <w:pPr>
              <w:pStyle w:val="27"/>
              <w:tabs>
                <w:tab w:val="left" w:pos="1337"/>
              </w:tabs>
              <w:spacing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SA"/>
              </w:rPr>
              <w:t>新疆地区特色文献：</w:t>
            </w:r>
            <w:r>
              <w:rPr>
                <w:rFonts w:hint="eastAsia" w:ascii="宋体" w:hAnsi="宋体" w:eastAsia="宋体" w:cs="宋体"/>
                <w:b w:val="0"/>
                <w:bCs w:val="0"/>
                <w:color w:val="auto"/>
                <w:kern w:val="0"/>
                <w:sz w:val="21"/>
                <w:szCs w:val="21"/>
                <w:highlight w:val="none"/>
                <w:u w:val="single"/>
                <w:lang w:val="en-US" w:eastAsia="zh-CN" w:bidi="ar-SA"/>
              </w:rPr>
              <w:t xml:space="preserve">                </w:t>
            </w:r>
            <w:r>
              <w:rPr>
                <w:rFonts w:hint="eastAsia" w:ascii="宋体" w:hAnsi="宋体" w:eastAsia="宋体" w:cs="宋体"/>
                <w:b w:val="0"/>
                <w:bCs w:val="0"/>
                <w:color w:val="auto"/>
                <w:kern w:val="0"/>
                <w:sz w:val="21"/>
                <w:szCs w:val="21"/>
                <w:highlight w:val="none"/>
                <w:lang w:val="en-US" w:eastAsia="zh-CN" w:bidi="ar-SA"/>
              </w:rPr>
              <w:t>%（</w:t>
            </w:r>
            <w:r>
              <w:rPr>
                <w:rFonts w:hint="eastAsia" w:ascii="宋体" w:hAnsi="宋体" w:cs="宋体"/>
                <w:b w:val="0"/>
                <w:bCs w:val="0"/>
                <w:color w:val="auto"/>
                <w:kern w:val="0"/>
                <w:sz w:val="21"/>
                <w:szCs w:val="21"/>
                <w:highlight w:val="none"/>
                <w:lang w:val="en-US" w:eastAsia="zh-CN" w:bidi="ar-SA"/>
              </w:rPr>
              <w:t>折扣率</w:t>
            </w:r>
            <w:r>
              <w:rPr>
                <w:rFonts w:hint="eastAsia" w:ascii="宋体" w:hAnsi="宋体" w:eastAsia="宋体" w:cs="宋体"/>
                <w:b w:val="0"/>
                <w:bCs w:val="0"/>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11" w:type="dxa"/>
            <w:gridSpan w:val="2"/>
            <w:noWrap w:val="0"/>
            <w:vAlign w:val="center"/>
          </w:tcPr>
          <w:p>
            <w:pPr>
              <w:pStyle w:val="27"/>
              <w:tabs>
                <w:tab w:val="left" w:pos="1337"/>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备注：</w:t>
            </w:r>
          </w:p>
        </w:tc>
      </w:tr>
    </w:tbl>
    <w:p>
      <w:pPr>
        <w:spacing w:before="15"/>
        <w:ind w:left="360"/>
        <w:rPr>
          <w:rFonts w:ascii="宋体" w:hAnsi="宋体" w:cs="仿宋"/>
          <w:szCs w:val="21"/>
          <w:highlight w:val="none"/>
        </w:rPr>
      </w:pPr>
    </w:p>
    <w:p>
      <w:pPr>
        <w:spacing w:before="15"/>
        <w:ind w:left="360" w:firstLine="210" w:firstLineChars="100"/>
        <w:rPr>
          <w:rFonts w:hint="eastAsia" w:ascii="宋体" w:hAnsi="宋体" w:cs="仿宋"/>
          <w:szCs w:val="21"/>
          <w:highlight w:val="none"/>
        </w:rPr>
      </w:pPr>
      <w:r>
        <w:rPr>
          <w:rFonts w:hint="eastAsia" w:ascii="宋体" w:hAnsi="宋体" w:cs="仿宋"/>
          <w:szCs w:val="21"/>
          <w:highlight w:val="none"/>
          <w:lang w:val="en-US" w:eastAsia="zh-CN"/>
        </w:rPr>
        <w:t>注</w:t>
      </w:r>
      <w:r>
        <w:rPr>
          <w:rFonts w:hint="eastAsia" w:ascii="宋体" w:hAnsi="宋体" w:cs="仿宋"/>
          <w:szCs w:val="21"/>
          <w:highlight w:val="none"/>
        </w:rPr>
        <w:t>1、供应商严格按照规定的格式填写。</w:t>
      </w:r>
    </w:p>
    <w:p>
      <w:pPr>
        <w:spacing w:before="15"/>
        <w:ind w:firstLine="630" w:firstLineChars="300"/>
        <w:rPr>
          <w:rFonts w:hint="eastAsia" w:ascii="宋体" w:hAnsi="宋体" w:cs="仿宋"/>
          <w:szCs w:val="21"/>
          <w:highlight w:val="none"/>
        </w:rPr>
      </w:pPr>
      <w:r>
        <w:rPr>
          <w:rFonts w:hint="eastAsia" w:ascii="宋体" w:hAnsi="宋体" w:cs="仿宋"/>
          <w:szCs w:val="21"/>
          <w:highlight w:val="none"/>
        </w:rPr>
        <w:t>2、任何有选择或有条件的投标总价或表中某一包填写多个报价，均将导致投标被拒绝。</w:t>
      </w:r>
    </w:p>
    <w:p>
      <w:pPr>
        <w:pStyle w:val="21"/>
        <w:ind w:firstLine="630" w:firstLineChars="300"/>
        <w:rPr>
          <w:rFonts w:hint="eastAsia"/>
          <w:highlight w:val="none"/>
        </w:rPr>
      </w:pPr>
      <w:r>
        <w:rPr>
          <w:rFonts w:hint="eastAsia"/>
          <w:highlight w:val="none"/>
        </w:rPr>
        <w:t>3、以上供货价格系指包括全部货品的供给、税费、包装费、运输、配送、装卸等和保险费，以及已支付或将支付的营业税和其它税费等所有费用。</w:t>
      </w:r>
    </w:p>
    <w:p>
      <w:pPr>
        <w:pStyle w:val="10"/>
        <w:rPr>
          <w:rFonts w:ascii="宋体" w:hAnsi="宋体" w:cs="仿宋"/>
          <w:sz w:val="21"/>
          <w:szCs w:val="21"/>
          <w:highlight w:val="none"/>
        </w:rPr>
      </w:pPr>
    </w:p>
    <w:p>
      <w:pPr>
        <w:pStyle w:val="10"/>
        <w:rPr>
          <w:rFonts w:ascii="宋体" w:hAnsi="宋体" w:cs="仿宋"/>
          <w:sz w:val="21"/>
          <w:szCs w:val="21"/>
          <w:highlight w:val="none"/>
        </w:rPr>
      </w:pPr>
    </w:p>
    <w:p>
      <w:pPr>
        <w:pStyle w:val="10"/>
        <w:spacing w:before="11"/>
        <w:rPr>
          <w:rFonts w:ascii="宋体" w:hAnsi="宋体" w:cs="仿宋"/>
          <w:sz w:val="21"/>
          <w:szCs w:val="21"/>
          <w:highlight w:val="none"/>
        </w:rPr>
      </w:pPr>
    </w:p>
    <w:p>
      <w:pPr>
        <w:pStyle w:val="10"/>
        <w:tabs>
          <w:tab w:val="left" w:pos="1920"/>
          <w:tab w:val="left" w:pos="3840"/>
        </w:tabs>
        <w:ind w:left="360"/>
        <w:rPr>
          <w:rFonts w:ascii="宋体" w:hAnsi="宋体" w:cs="仿宋"/>
          <w:sz w:val="21"/>
          <w:szCs w:val="21"/>
          <w:highlight w:val="none"/>
        </w:rPr>
      </w:pPr>
      <w:r>
        <w:rPr>
          <w:rFonts w:hint="eastAsia" w:ascii="宋体" w:hAnsi="宋体" w:cs="仿宋"/>
          <w:sz w:val="21"/>
          <w:szCs w:val="21"/>
          <w:highlight w:val="none"/>
        </w:rPr>
        <w:t>投标人：</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u w:val="single"/>
        </w:rPr>
        <w:t>（公章）</w:t>
      </w:r>
      <w:r>
        <w:rPr>
          <w:rFonts w:hint="eastAsia" w:ascii="宋体" w:hAnsi="宋体" w:cs="仿宋"/>
          <w:sz w:val="21"/>
          <w:szCs w:val="21"/>
          <w:highlight w:val="none"/>
          <w:u w:val="single"/>
        </w:rPr>
        <w:tab/>
      </w:r>
    </w:p>
    <w:p>
      <w:pPr>
        <w:pStyle w:val="10"/>
        <w:tabs>
          <w:tab w:val="left" w:pos="1560"/>
          <w:tab w:val="left" w:pos="2160"/>
          <w:tab w:val="left" w:pos="4320"/>
          <w:tab w:val="left" w:pos="6841"/>
        </w:tabs>
        <w:spacing w:before="161" w:line="362" w:lineRule="auto"/>
        <w:ind w:left="360" w:right="3062"/>
        <w:rPr>
          <w:rFonts w:ascii="宋体" w:hAnsi="宋体" w:cs="仿宋"/>
          <w:sz w:val="21"/>
          <w:szCs w:val="21"/>
          <w:highlight w:val="none"/>
          <w:u w:val="single"/>
        </w:rPr>
      </w:pPr>
      <w:r>
        <w:rPr>
          <w:rFonts w:hint="eastAsia" w:ascii="宋体" w:hAnsi="宋体" w:cs="仿宋"/>
          <w:sz w:val="21"/>
          <w:szCs w:val="21"/>
          <w:highlight w:val="none"/>
        </w:rPr>
        <w:t>法定代表人或其授权代理人：</w:t>
      </w:r>
      <w:r>
        <w:rPr>
          <w:rFonts w:hint="eastAsia" w:ascii="宋体" w:hAnsi="宋体" w:cs="仿宋"/>
          <w:sz w:val="21"/>
          <w:szCs w:val="21"/>
          <w:highlight w:val="none"/>
          <w:u w:val="single"/>
        </w:rPr>
        <w:t xml:space="preserve"> （签字或盖章）</w:t>
      </w:r>
      <w:r>
        <w:rPr>
          <w:rFonts w:hint="eastAsia" w:ascii="宋体" w:hAnsi="宋体" w:cs="仿宋"/>
          <w:sz w:val="21"/>
          <w:szCs w:val="21"/>
          <w:highlight w:val="none"/>
          <w:u w:val="single"/>
        </w:rPr>
        <w:tab/>
      </w:r>
      <w:r>
        <w:rPr>
          <w:rFonts w:hint="eastAsia" w:ascii="宋体" w:hAnsi="宋体" w:cs="仿宋"/>
          <w:sz w:val="21"/>
          <w:szCs w:val="21"/>
          <w:highlight w:val="none"/>
          <w:u w:val="single"/>
        </w:rPr>
        <w:t xml:space="preserve"> </w:t>
      </w:r>
    </w:p>
    <w:p>
      <w:pPr>
        <w:pStyle w:val="10"/>
        <w:tabs>
          <w:tab w:val="left" w:pos="1560"/>
          <w:tab w:val="left" w:pos="2160"/>
          <w:tab w:val="left" w:pos="4320"/>
          <w:tab w:val="left" w:pos="6841"/>
        </w:tabs>
        <w:spacing w:before="161" w:line="362" w:lineRule="auto"/>
        <w:ind w:left="360" w:right="3062"/>
        <w:rPr>
          <w:rFonts w:ascii="宋体" w:hAnsi="宋体" w:cs="仿宋"/>
          <w:sz w:val="21"/>
          <w:szCs w:val="21"/>
          <w:highlight w:val="none"/>
        </w:rPr>
      </w:pPr>
      <w:r>
        <w:rPr>
          <w:rFonts w:hint="eastAsia" w:ascii="宋体" w:hAnsi="宋体" w:cs="仿宋"/>
          <w:sz w:val="21"/>
          <w:szCs w:val="21"/>
          <w:highlight w:val="none"/>
        </w:rPr>
        <w:t>日期：</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rPr>
        <w:t>年</w:t>
      </w:r>
      <w:r>
        <w:rPr>
          <w:rFonts w:hint="eastAsia" w:ascii="宋体" w:hAnsi="宋体" w:cs="仿宋"/>
          <w:sz w:val="21"/>
          <w:szCs w:val="21"/>
          <w:highlight w:val="none"/>
          <w:u w:val="single"/>
        </w:rPr>
        <w:t xml:space="preserve"> </w:t>
      </w:r>
      <w:r>
        <w:rPr>
          <w:rFonts w:hint="eastAsia" w:ascii="宋体" w:hAnsi="宋体" w:cs="仿宋"/>
          <w:sz w:val="21"/>
          <w:szCs w:val="21"/>
          <w:highlight w:val="none"/>
          <w:u w:val="single"/>
        </w:rPr>
        <w:tab/>
      </w:r>
      <w:r>
        <w:rPr>
          <w:rFonts w:hint="eastAsia" w:ascii="宋体" w:hAnsi="宋体" w:cs="仿宋"/>
          <w:sz w:val="21"/>
          <w:szCs w:val="21"/>
          <w:highlight w:val="none"/>
        </w:rPr>
        <w:t>月</w:t>
      </w:r>
      <w:r>
        <w:rPr>
          <w:rFonts w:hint="eastAsia" w:ascii="宋体" w:hAnsi="宋体" w:cs="仿宋"/>
          <w:sz w:val="21"/>
          <w:szCs w:val="21"/>
          <w:highlight w:val="none"/>
          <w:u w:val="single"/>
        </w:rPr>
        <w:t xml:space="preserve">    </w:t>
      </w:r>
      <w:r>
        <w:rPr>
          <w:rFonts w:hint="eastAsia" w:ascii="宋体" w:hAnsi="宋体" w:cs="仿宋"/>
          <w:sz w:val="21"/>
          <w:szCs w:val="21"/>
          <w:highlight w:val="none"/>
        </w:rPr>
        <w:t>日</w:t>
      </w:r>
    </w:p>
    <w:p>
      <w:pPr>
        <w:spacing w:line="362" w:lineRule="auto"/>
        <w:rPr>
          <w:rFonts w:ascii="宋体" w:hAnsi="宋体" w:cs="仿宋"/>
          <w:szCs w:val="21"/>
          <w:highlight w:val="none"/>
        </w:rPr>
      </w:pPr>
    </w:p>
    <w:p>
      <w:pPr>
        <w:pStyle w:val="19"/>
        <w:ind w:left="5250"/>
        <w:rPr>
          <w:rFonts w:ascii="宋体" w:hAnsi="宋体" w:cs="仿宋"/>
          <w:highlight w:val="none"/>
        </w:rPr>
      </w:pPr>
    </w:p>
    <w:p>
      <w:pPr>
        <w:pStyle w:val="19"/>
        <w:ind w:left="5250"/>
        <w:rPr>
          <w:rFonts w:ascii="宋体" w:hAnsi="宋体" w:cs="仿宋"/>
          <w:highlight w:val="none"/>
        </w:rPr>
      </w:pPr>
    </w:p>
    <w:p>
      <w:pPr>
        <w:pStyle w:val="19"/>
        <w:ind w:left="5250"/>
        <w:rPr>
          <w:rFonts w:ascii="宋体" w:hAnsi="宋体" w:cs="仿宋"/>
          <w:highlight w:val="none"/>
        </w:rPr>
        <w:sectPr>
          <w:pgSz w:w="11910" w:h="16850"/>
          <w:pgMar w:top="1440" w:right="1800" w:bottom="1440" w:left="1800" w:header="720" w:footer="720" w:gutter="0"/>
          <w:cols w:space="720" w:num="1"/>
        </w:sectPr>
      </w:pPr>
    </w:p>
    <w:p>
      <w:pPr>
        <w:pStyle w:val="19"/>
        <w:spacing w:line="360" w:lineRule="auto"/>
        <w:ind w:left="2694"/>
        <w:outlineLvl w:val="0"/>
        <w:rPr>
          <w:rFonts w:ascii="宋体" w:hAnsi="宋体" w:cs="仿宋"/>
          <w:b/>
          <w:sz w:val="24"/>
          <w:szCs w:val="24"/>
          <w:highlight w:val="none"/>
        </w:rPr>
      </w:pPr>
      <w:bookmarkStart w:id="51" w:name="_Toc507399518"/>
      <w:bookmarkStart w:id="52" w:name="_Toc25232"/>
      <w:bookmarkStart w:id="53" w:name="_Toc14919"/>
      <w:r>
        <w:rPr>
          <w:rFonts w:hint="eastAsia" w:ascii="宋体" w:hAnsi="宋体" w:cs="仿宋"/>
          <w:b/>
          <w:sz w:val="24"/>
          <w:szCs w:val="24"/>
          <w:highlight w:val="none"/>
        </w:rPr>
        <w:t xml:space="preserve">2    </w:t>
      </w:r>
      <w:bookmarkEnd w:id="51"/>
      <w:r>
        <w:rPr>
          <w:rFonts w:hint="eastAsia" w:ascii="宋体" w:hAnsi="宋体" w:cs="仿宋"/>
          <w:b/>
          <w:sz w:val="24"/>
          <w:szCs w:val="24"/>
          <w:highlight w:val="none"/>
        </w:rPr>
        <w:t>资格、资信证明文件</w:t>
      </w:r>
      <w:bookmarkEnd w:id="52"/>
      <w:bookmarkEnd w:id="53"/>
    </w:p>
    <w:p>
      <w:pPr>
        <w:pStyle w:val="19"/>
        <w:spacing w:line="360" w:lineRule="auto"/>
        <w:ind w:left="5250"/>
        <w:rPr>
          <w:rFonts w:ascii="宋体" w:hAnsi="宋体" w:cs="仿宋"/>
          <w:bCs w:val="0"/>
          <w:sz w:val="24"/>
          <w:szCs w:val="24"/>
          <w:highlight w:val="none"/>
        </w:rPr>
      </w:pPr>
    </w:p>
    <w:p>
      <w:pPr>
        <w:pStyle w:val="9"/>
        <w:rPr>
          <w:rFonts w:ascii="宋体" w:hAnsi="宋体"/>
          <w:sz w:val="21"/>
          <w:szCs w:val="21"/>
          <w:highlight w:val="none"/>
        </w:rPr>
      </w:pPr>
      <w:bookmarkStart w:id="54" w:name="_Toc507399520"/>
      <w:r>
        <w:rPr>
          <w:rFonts w:hint="eastAsia" w:ascii="宋体" w:hAnsi="宋体"/>
          <w:sz w:val="21"/>
          <w:szCs w:val="21"/>
          <w:highlight w:val="none"/>
        </w:rPr>
        <w:t>附件 2-1 法人或者非法人组织的营业执照等证明文件或自然人的身份证明复印件;</w:t>
      </w:r>
    </w:p>
    <w:p>
      <w:pPr>
        <w:pStyle w:val="10"/>
        <w:rPr>
          <w:rFonts w:ascii="宋体" w:hAnsi="宋体" w:cs="仿宋"/>
          <w:b/>
          <w:sz w:val="21"/>
          <w:szCs w:val="21"/>
          <w:highlight w:val="none"/>
        </w:rPr>
      </w:pPr>
    </w:p>
    <w:p>
      <w:pPr>
        <w:pStyle w:val="10"/>
        <w:spacing w:before="12"/>
        <w:rPr>
          <w:rFonts w:ascii="宋体" w:hAnsi="宋体" w:cs="仿宋"/>
          <w:b/>
          <w:sz w:val="21"/>
          <w:szCs w:val="21"/>
          <w:highlight w:val="none"/>
        </w:rPr>
      </w:pPr>
    </w:p>
    <w:p>
      <w:pPr>
        <w:pStyle w:val="10"/>
        <w:spacing w:line="374" w:lineRule="auto"/>
        <w:ind w:right="1145"/>
        <w:rPr>
          <w:rFonts w:ascii="宋体" w:hAnsi="宋体" w:cs="仿宋"/>
          <w:sz w:val="21"/>
          <w:szCs w:val="21"/>
          <w:highlight w:val="none"/>
        </w:rPr>
      </w:pPr>
      <w:r>
        <w:rPr>
          <w:rFonts w:hint="eastAsia" w:ascii="宋体" w:hAnsi="宋体" w:cs="仿宋"/>
          <w:sz w:val="21"/>
          <w:szCs w:val="21"/>
          <w:highlight w:val="none"/>
        </w:rPr>
        <w:t>说明：1.提供有效的营业执照等证明文件复印件，复印件上应加盖本单位公章。</w:t>
      </w:r>
    </w:p>
    <w:p>
      <w:pPr>
        <w:pStyle w:val="10"/>
        <w:spacing w:line="374" w:lineRule="auto"/>
        <w:ind w:right="1145" w:firstLine="630" w:firstLineChars="300"/>
        <w:outlineLvl w:val="0"/>
        <w:rPr>
          <w:rFonts w:ascii="宋体" w:hAnsi="宋体" w:cs="仿宋"/>
          <w:sz w:val="21"/>
          <w:szCs w:val="21"/>
          <w:highlight w:val="none"/>
        </w:rPr>
      </w:pPr>
      <w:bookmarkStart w:id="55" w:name="_Toc27013"/>
      <w:bookmarkStart w:id="56" w:name="_Toc1278"/>
      <w:r>
        <w:rPr>
          <w:rFonts w:hint="eastAsia" w:ascii="宋体" w:hAnsi="宋体" w:cs="仿宋"/>
          <w:sz w:val="21"/>
          <w:szCs w:val="21"/>
          <w:highlight w:val="none"/>
        </w:rPr>
        <w:t>2.投标人为自然人的，应提供身份证明的复印件。</w:t>
      </w:r>
      <w:bookmarkEnd w:id="55"/>
      <w:bookmarkEnd w:id="56"/>
    </w:p>
    <w:p>
      <w:pPr>
        <w:pStyle w:val="19"/>
        <w:spacing w:line="360" w:lineRule="auto"/>
        <w:ind w:left="5250"/>
        <w:rPr>
          <w:rFonts w:ascii="宋体" w:hAnsi="宋体" w:cs="仿宋"/>
          <w:b/>
          <w:sz w:val="24"/>
          <w:szCs w:val="24"/>
          <w:highlight w:val="none"/>
        </w:rPr>
      </w:pPr>
    </w:p>
    <w:p>
      <w:pPr>
        <w:pStyle w:val="19"/>
        <w:spacing w:line="360" w:lineRule="auto"/>
        <w:ind w:left="5250"/>
        <w:rPr>
          <w:rFonts w:ascii="宋体" w:hAnsi="宋体" w:cs="仿宋"/>
          <w:b/>
          <w:sz w:val="24"/>
          <w:szCs w:val="24"/>
          <w:highlight w:val="none"/>
        </w:rPr>
        <w:sectPr>
          <w:pgSz w:w="11906" w:h="16838"/>
          <w:pgMar w:top="1440" w:right="1800" w:bottom="1440" w:left="1800" w:header="851" w:footer="992" w:gutter="0"/>
          <w:cols w:space="720" w:num="1"/>
          <w:docGrid w:type="lines" w:linePitch="312" w:charSpace="0"/>
        </w:sectPr>
      </w:pPr>
    </w:p>
    <w:bookmarkEnd w:id="54"/>
    <w:p>
      <w:pPr>
        <w:pStyle w:val="9"/>
        <w:spacing w:before="66"/>
        <w:rPr>
          <w:rFonts w:ascii="宋体" w:hAnsi="宋体"/>
          <w:sz w:val="21"/>
          <w:szCs w:val="21"/>
          <w:highlight w:val="none"/>
        </w:rPr>
      </w:pPr>
      <w:bookmarkStart w:id="57" w:name="_Toc211"/>
      <w:bookmarkStart w:id="58" w:name="_Toc7147"/>
      <w:r>
        <w:rPr>
          <w:rFonts w:hint="eastAsia" w:ascii="宋体" w:hAnsi="宋体"/>
          <w:sz w:val="21"/>
          <w:szCs w:val="21"/>
          <w:highlight w:val="none"/>
        </w:rPr>
        <w:t>附件 2-2 法定代表人授权书(统一格式，自然人投标的无需提供)</w:t>
      </w:r>
      <w:bookmarkEnd w:id="57"/>
      <w:bookmarkEnd w:id="58"/>
    </w:p>
    <w:p>
      <w:pPr>
        <w:spacing w:line="360" w:lineRule="auto"/>
        <w:ind w:left="360" w:right="513" w:firstLine="480"/>
        <w:rPr>
          <w:rFonts w:ascii="宋体" w:hAnsi="宋体" w:cs="仿宋"/>
          <w:spacing w:val="-5"/>
          <w:w w:val="95"/>
          <w:szCs w:val="21"/>
          <w:highlight w:val="none"/>
        </w:rPr>
      </w:pPr>
    </w:p>
    <w:p>
      <w:pPr>
        <w:pStyle w:val="14"/>
        <w:spacing w:line="360" w:lineRule="auto"/>
        <w:jc w:val="center"/>
        <w:rPr>
          <w:rFonts w:ascii="宋体" w:hAnsi="宋体" w:cs="仿宋"/>
          <w:sz w:val="24"/>
          <w:szCs w:val="24"/>
          <w:highlight w:val="none"/>
        </w:rPr>
      </w:pPr>
      <w:r>
        <w:rPr>
          <w:rFonts w:hint="eastAsia" w:ascii="宋体" w:hAnsi="宋体" w:cs="仿宋"/>
          <w:b/>
          <w:bCs/>
          <w:sz w:val="32"/>
          <w:szCs w:val="32"/>
          <w:highlight w:val="none"/>
        </w:rPr>
        <w:t>法定代表人身份证明</w:t>
      </w:r>
    </w:p>
    <w:p>
      <w:pPr>
        <w:pStyle w:val="14"/>
        <w:spacing w:line="360" w:lineRule="auto"/>
        <w:rPr>
          <w:rFonts w:ascii="宋体" w:hAnsi="宋体" w:cs="仿宋"/>
          <w:sz w:val="24"/>
          <w:szCs w:val="24"/>
          <w:highlight w:val="none"/>
        </w:rPr>
      </w:pP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投标人名称：</w:t>
      </w:r>
      <w:r>
        <w:rPr>
          <w:rFonts w:hint="eastAsia" w:ascii="宋体" w:hAnsi="宋体" w:cs="仿宋"/>
          <w:sz w:val="24"/>
          <w:szCs w:val="24"/>
          <w:highlight w:val="none"/>
          <w:u w:val="single"/>
        </w:rPr>
        <w:t xml:space="preserve">                           </w:t>
      </w: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姓名</w:t>
      </w:r>
      <w:r>
        <w:rPr>
          <w:rFonts w:hint="eastAsia" w:ascii="宋体" w:hAnsi="宋体" w:cs="仿宋"/>
          <w:sz w:val="24"/>
          <w:szCs w:val="24"/>
          <w:highlight w:val="none"/>
          <w:u w:val="single"/>
        </w:rPr>
        <w:t xml:space="preserve">：          </w:t>
      </w:r>
      <w:r>
        <w:rPr>
          <w:rFonts w:hint="eastAsia" w:ascii="宋体" w:hAnsi="宋体" w:cs="仿宋"/>
          <w:sz w:val="24"/>
          <w:szCs w:val="24"/>
          <w:highlight w:val="none"/>
        </w:rPr>
        <w:t>性别：</w:t>
      </w:r>
      <w:r>
        <w:rPr>
          <w:rFonts w:hint="eastAsia" w:ascii="宋体" w:hAnsi="宋体" w:cs="仿宋"/>
          <w:sz w:val="24"/>
          <w:szCs w:val="24"/>
          <w:highlight w:val="none"/>
          <w:u w:val="single"/>
        </w:rPr>
        <w:t xml:space="preserve">         </w:t>
      </w:r>
      <w:r>
        <w:rPr>
          <w:rFonts w:hint="eastAsia" w:ascii="宋体" w:hAnsi="宋体" w:cs="仿宋"/>
          <w:sz w:val="24"/>
          <w:szCs w:val="24"/>
          <w:highlight w:val="none"/>
        </w:rPr>
        <w:t>年龄：</w:t>
      </w:r>
      <w:r>
        <w:rPr>
          <w:rFonts w:hint="eastAsia" w:ascii="宋体" w:hAnsi="宋体" w:cs="仿宋"/>
          <w:sz w:val="24"/>
          <w:szCs w:val="24"/>
          <w:highlight w:val="none"/>
          <w:u w:val="single"/>
        </w:rPr>
        <w:t xml:space="preserve">          </w:t>
      </w:r>
      <w:r>
        <w:rPr>
          <w:rFonts w:hint="eastAsia" w:ascii="宋体" w:hAnsi="宋体" w:cs="仿宋"/>
          <w:sz w:val="24"/>
          <w:szCs w:val="24"/>
          <w:highlight w:val="none"/>
        </w:rPr>
        <w:t>职务：</w:t>
      </w:r>
      <w:r>
        <w:rPr>
          <w:rFonts w:hint="eastAsia" w:ascii="宋体" w:hAnsi="宋体" w:cs="仿宋"/>
          <w:sz w:val="24"/>
          <w:szCs w:val="24"/>
          <w:highlight w:val="none"/>
          <w:u w:val="single"/>
        </w:rPr>
        <w:t xml:space="preserve">            </w:t>
      </w:r>
    </w:p>
    <w:p>
      <w:pPr>
        <w:pStyle w:val="14"/>
        <w:spacing w:line="360" w:lineRule="auto"/>
        <w:rPr>
          <w:rFonts w:ascii="宋体" w:hAnsi="宋体" w:cs="仿宋"/>
          <w:sz w:val="24"/>
          <w:szCs w:val="24"/>
          <w:highlight w:val="none"/>
          <w:u w:val="single"/>
        </w:rPr>
      </w:pPr>
      <w:r>
        <w:rPr>
          <w:rFonts w:hint="eastAsia" w:ascii="宋体" w:hAnsi="宋体" w:cs="仿宋"/>
          <w:sz w:val="24"/>
          <w:szCs w:val="24"/>
          <w:highlight w:val="none"/>
        </w:rPr>
        <w:t>系</w:t>
      </w:r>
      <w:r>
        <w:rPr>
          <w:rFonts w:hint="eastAsia" w:ascii="宋体" w:hAnsi="宋体" w:cs="仿宋"/>
          <w:sz w:val="24"/>
          <w:szCs w:val="24"/>
          <w:highlight w:val="none"/>
          <w:u w:val="single"/>
        </w:rPr>
        <w:t xml:space="preserve">               </w:t>
      </w:r>
      <w:r>
        <w:rPr>
          <w:rFonts w:hint="eastAsia" w:ascii="宋体" w:hAnsi="宋体" w:cs="仿宋"/>
          <w:sz w:val="24"/>
          <w:szCs w:val="24"/>
          <w:highlight w:val="none"/>
        </w:rPr>
        <w:t xml:space="preserve">（投标人名称）的法定代表人。 </w:t>
      </w:r>
    </w:p>
    <w:p>
      <w:pPr>
        <w:pStyle w:val="14"/>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特此证明。</w:t>
      </w:r>
    </w:p>
    <w:p>
      <w:pPr>
        <w:pStyle w:val="14"/>
        <w:spacing w:line="360" w:lineRule="auto"/>
        <w:rPr>
          <w:rFonts w:ascii="宋体" w:hAnsi="宋体" w:cs="仿宋"/>
          <w:sz w:val="24"/>
          <w:szCs w:val="24"/>
          <w:highlight w:val="none"/>
        </w:rPr>
      </w:pPr>
    </w:p>
    <w:p>
      <w:pPr>
        <w:pStyle w:val="14"/>
        <w:spacing w:line="360" w:lineRule="auto"/>
        <w:rPr>
          <w:rFonts w:ascii="宋体" w:hAnsi="宋体" w:cs="仿宋"/>
          <w:sz w:val="24"/>
          <w:szCs w:val="24"/>
          <w:highlight w:val="none"/>
        </w:rPr>
      </w:pPr>
      <w:r>
        <w:rPr>
          <w:rFonts w:hint="eastAsia" w:ascii="宋体" w:hAnsi="宋体" w:cs="仿宋"/>
          <w:sz w:val="24"/>
          <w:szCs w:val="24"/>
          <w:highlight w:val="none"/>
        </w:rPr>
        <w:t>附：法定代表人身份证复印件。</w:t>
      </w:r>
    </w:p>
    <w:tbl>
      <w:tblPr>
        <w:tblStyle w:val="1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noWrap w:val="0"/>
            <w:vAlign w:val="center"/>
          </w:tcPr>
          <w:p>
            <w:pPr>
              <w:spacing w:line="360" w:lineRule="auto"/>
              <w:jc w:val="center"/>
              <w:rPr>
                <w:rFonts w:ascii="宋体" w:hAnsi="宋体" w:cs="仿宋"/>
                <w:sz w:val="20"/>
                <w:highlight w:val="none"/>
              </w:rPr>
            </w:pPr>
            <w:r>
              <w:rPr>
                <w:rFonts w:hint="eastAsia" w:ascii="宋体" w:hAnsi="宋体" w:cs="仿宋"/>
                <w:spacing w:val="-3"/>
                <w:sz w:val="28"/>
                <w:szCs w:val="28"/>
                <w:highlight w:val="none"/>
              </w:rPr>
              <w:t>法</w:t>
            </w:r>
            <w:r>
              <w:rPr>
                <w:rFonts w:hint="eastAsia" w:ascii="宋体" w:hAnsi="宋体" w:cs="仿宋"/>
                <w:sz w:val="28"/>
                <w:szCs w:val="28"/>
                <w:highlight w:val="none"/>
              </w:rPr>
              <w:t>定</w:t>
            </w:r>
            <w:r>
              <w:rPr>
                <w:rFonts w:hint="eastAsia" w:ascii="宋体" w:hAnsi="宋体" w:cs="仿宋"/>
                <w:spacing w:val="-3"/>
                <w:sz w:val="28"/>
                <w:szCs w:val="28"/>
                <w:highlight w:val="none"/>
              </w:rPr>
              <w:t>代</w:t>
            </w:r>
            <w:r>
              <w:rPr>
                <w:rFonts w:hint="eastAsia" w:ascii="宋体" w:hAnsi="宋体" w:cs="仿宋"/>
                <w:sz w:val="28"/>
                <w:szCs w:val="28"/>
                <w:highlight w:val="none"/>
              </w:rPr>
              <w:t>表</w:t>
            </w:r>
            <w:r>
              <w:rPr>
                <w:rFonts w:hint="eastAsia" w:ascii="宋体" w:hAnsi="宋体" w:cs="仿宋"/>
                <w:spacing w:val="-3"/>
                <w:sz w:val="28"/>
                <w:szCs w:val="28"/>
                <w:highlight w:val="none"/>
              </w:rPr>
              <w:t>人</w:t>
            </w:r>
            <w:r>
              <w:rPr>
                <w:rFonts w:hint="eastAsia" w:ascii="宋体" w:hAnsi="宋体" w:cs="仿宋"/>
                <w:sz w:val="28"/>
                <w:szCs w:val="28"/>
                <w:highlight w:val="none"/>
              </w:rPr>
              <w:t>身</w:t>
            </w:r>
            <w:r>
              <w:rPr>
                <w:rFonts w:hint="eastAsia" w:ascii="宋体" w:hAnsi="宋体" w:cs="仿宋"/>
                <w:spacing w:val="-3"/>
                <w:sz w:val="28"/>
                <w:szCs w:val="28"/>
                <w:highlight w:val="none"/>
              </w:rPr>
              <w:t>份</w:t>
            </w:r>
            <w:r>
              <w:rPr>
                <w:rFonts w:hint="eastAsia" w:ascii="宋体" w:hAnsi="宋体" w:cs="仿宋"/>
                <w:sz w:val="28"/>
                <w:szCs w:val="28"/>
                <w:highlight w:val="none"/>
              </w:rPr>
              <w:t>证</w:t>
            </w:r>
            <w:r>
              <w:rPr>
                <w:rFonts w:hint="eastAsia" w:ascii="宋体" w:hAnsi="宋体" w:cs="仿宋"/>
                <w:spacing w:val="-3"/>
                <w:sz w:val="28"/>
                <w:szCs w:val="28"/>
                <w:highlight w:val="none"/>
              </w:rPr>
              <w:t>正反面</w:t>
            </w:r>
          </w:p>
        </w:tc>
      </w:tr>
    </w:tbl>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pStyle w:val="14"/>
        <w:spacing w:line="360" w:lineRule="auto"/>
        <w:rPr>
          <w:rFonts w:ascii="宋体" w:hAnsi="宋体" w:cs="仿宋"/>
          <w:sz w:val="24"/>
          <w:szCs w:val="24"/>
          <w:highlight w:val="none"/>
          <w:u w:val="single"/>
        </w:rPr>
      </w:pPr>
    </w:p>
    <w:p>
      <w:pPr>
        <w:spacing w:line="360" w:lineRule="auto"/>
        <w:jc w:val="right"/>
        <w:rPr>
          <w:rFonts w:ascii="宋体" w:hAnsi="宋体" w:cs="仿宋"/>
          <w:sz w:val="24"/>
          <w:highlight w:val="none"/>
        </w:rPr>
      </w:pPr>
      <w:r>
        <w:rPr>
          <w:rFonts w:hint="eastAsia" w:ascii="宋体" w:hAnsi="宋体" w:cs="仿宋"/>
          <w:color w:val="000000"/>
          <w:kern w:val="0"/>
          <w:sz w:val="24"/>
          <w:highlight w:val="none"/>
          <w:lang w:bidi="ar"/>
        </w:rPr>
        <w:t>投标人：</w:t>
      </w:r>
      <w:r>
        <w:rPr>
          <w:rFonts w:hint="eastAsia" w:ascii="宋体" w:hAnsi="宋体" w:cs="仿宋"/>
          <w:color w:val="000000"/>
          <w:kern w:val="0"/>
          <w:sz w:val="24"/>
          <w:highlight w:val="none"/>
          <w:u w:val="single"/>
          <w:lang w:bidi="ar"/>
        </w:rPr>
        <w:t xml:space="preserve">                          </w:t>
      </w:r>
      <w:r>
        <w:rPr>
          <w:rFonts w:hint="eastAsia" w:ascii="宋体" w:hAnsi="宋体" w:cs="仿宋"/>
          <w:color w:val="000000"/>
          <w:kern w:val="0"/>
          <w:sz w:val="24"/>
          <w:highlight w:val="none"/>
          <w:lang w:bidi="ar"/>
        </w:rPr>
        <w:t xml:space="preserve"> （盖单位章）</w:t>
      </w:r>
    </w:p>
    <w:p>
      <w:pPr>
        <w:spacing w:line="360" w:lineRule="auto"/>
        <w:ind w:firstLine="4560" w:firstLineChars="1900"/>
        <w:rPr>
          <w:rFonts w:ascii="宋体" w:hAnsi="宋体" w:cs="仿宋"/>
          <w:sz w:val="24"/>
          <w:highlight w:val="none"/>
          <w:u w:val="single"/>
        </w:rPr>
      </w:pPr>
      <w:r>
        <w:rPr>
          <w:rFonts w:hint="eastAsia" w:ascii="宋体" w:hAnsi="宋体" w:cs="仿宋"/>
          <w:color w:val="000000"/>
          <w:kern w:val="0"/>
          <w:sz w:val="24"/>
          <w:highlight w:val="none"/>
          <w:u w:val="single"/>
          <w:lang w:bidi="ar"/>
        </w:rPr>
        <w:t xml:space="preserve">      年     月     日</w:t>
      </w:r>
    </w:p>
    <w:p>
      <w:pPr>
        <w:rPr>
          <w:rFonts w:ascii="宋体" w:hAnsi="宋体" w:cs="仿宋"/>
          <w:spacing w:val="-5"/>
          <w:w w:val="95"/>
          <w:szCs w:val="21"/>
          <w:highlight w:val="none"/>
        </w:rPr>
      </w:pPr>
      <w:r>
        <w:rPr>
          <w:rFonts w:hint="eastAsia" w:ascii="宋体" w:hAnsi="宋体" w:cs="仿宋"/>
          <w:spacing w:val="-5"/>
          <w:w w:val="95"/>
          <w:szCs w:val="21"/>
          <w:highlight w:val="none"/>
        </w:rPr>
        <w:br w:type="page"/>
      </w:r>
    </w:p>
    <w:p>
      <w:pPr>
        <w:spacing w:line="360" w:lineRule="auto"/>
        <w:ind w:right="106" w:firstLine="480"/>
        <w:jc w:val="center"/>
        <w:rPr>
          <w:rFonts w:ascii="宋体" w:hAnsi="宋体" w:cs="仿宋"/>
          <w:b/>
          <w:bCs/>
          <w:spacing w:val="-5"/>
          <w:w w:val="95"/>
          <w:sz w:val="32"/>
          <w:szCs w:val="32"/>
          <w:highlight w:val="none"/>
        </w:rPr>
      </w:pPr>
      <w:r>
        <w:rPr>
          <w:rFonts w:hint="eastAsia" w:ascii="宋体" w:hAnsi="宋体" w:cs="仿宋"/>
          <w:b/>
          <w:bCs/>
          <w:sz w:val="32"/>
          <w:szCs w:val="32"/>
          <w:highlight w:val="none"/>
        </w:rPr>
        <w:t>法定代表人授权书</w:t>
      </w:r>
    </w:p>
    <w:p>
      <w:pPr>
        <w:spacing w:line="360" w:lineRule="auto"/>
        <w:ind w:right="106" w:firstLine="480"/>
        <w:rPr>
          <w:rFonts w:ascii="宋体" w:hAnsi="宋体" w:cs="仿宋"/>
          <w:spacing w:val="-5"/>
          <w:w w:val="95"/>
          <w:szCs w:val="21"/>
          <w:highlight w:val="none"/>
        </w:rPr>
      </w:pPr>
    </w:p>
    <w:p>
      <w:pPr>
        <w:spacing w:line="360" w:lineRule="auto"/>
        <w:ind w:right="106" w:firstLine="480"/>
        <w:rPr>
          <w:rFonts w:ascii="宋体" w:hAnsi="宋体" w:cs="仿宋"/>
          <w:sz w:val="24"/>
          <w:highlight w:val="none"/>
        </w:rPr>
      </w:pPr>
      <w:r>
        <w:rPr>
          <w:rFonts w:hint="eastAsia" w:ascii="宋体" w:hAnsi="宋体" w:cs="仿宋"/>
          <w:spacing w:val="-5"/>
          <w:w w:val="95"/>
          <w:sz w:val="24"/>
          <w:highlight w:val="none"/>
        </w:rPr>
        <w:t>本授权书声明：注册于</w:t>
      </w:r>
      <w:r>
        <w:rPr>
          <w:rFonts w:hint="eastAsia" w:ascii="宋体" w:hAnsi="宋体" w:cs="仿宋"/>
          <w:w w:val="95"/>
          <w:sz w:val="24"/>
          <w:highlight w:val="none"/>
          <w:u w:val="single"/>
        </w:rPr>
        <w:t>（国家或地区的名称</w:t>
      </w:r>
      <w:r>
        <w:rPr>
          <w:rFonts w:hint="eastAsia" w:ascii="宋体" w:hAnsi="宋体" w:cs="仿宋"/>
          <w:spacing w:val="-17"/>
          <w:w w:val="95"/>
          <w:sz w:val="24"/>
          <w:highlight w:val="none"/>
          <w:u w:val="single"/>
        </w:rPr>
        <w:t>）</w:t>
      </w:r>
      <w:r>
        <w:rPr>
          <w:rFonts w:hint="eastAsia" w:ascii="宋体" w:hAnsi="宋体" w:cs="仿宋"/>
          <w:spacing w:val="-15"/>
          <w:w w:val="95"/>
          <w:sz w:val="24"/>
          <w:highlight w:val="none"/>
        </w:rPr>
        <w:t>的</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7"/>
          <w:w w:val="95"/>
          <w:sz w:val="24"/>
          <w:highlight w:val="none"/>
          <w:u w:val="single"/>
        </w:rPr>
        <w:t>法人代表姓名</w:t>
      </w:r>
      <w:r>
        <w:rPr>
          <w:rFonts w:hint="eastAsia" w:ascii="宋体" w:hAnsi="宋体" w:cs="仿宋"/>
          <w:i/>
          <w:spacing w:val="-29"/>
          <w:w w:val="95"/>
          <w:sz w:val="24"/>
          <w:highlight w:val="none"/>
          <w:u w:val="single"/>
        </w:rPr>
        <w:t>、职务</w:t>
      </w:r>
      <w:r>
        <w:rPr>
          <w:rFonts w:hint="eastAsia" w:ascii="宋体" w:hAnsi="宋体" w:cs="仿宋"/>
          <w:spacing w:val="-15"/>
          <w:w w:val="95"/>
          <w:sz w:val="24"/>
          <w:highlight w:val="none"/>
        </w:rPr>
        <w:t>）</w:t>
      </w:r>
      <w:r>
        <w:rPr>
          <w:rFonts w:hint="eastAsia" w:ascii="宋体" w:hAnsi="宋体" w:cs="仿宋"/>
          <w:spacing w:val="-4"/>
          <w:w w:val="95"/>
          <w:sz w:val="24"/>
          <w:highlight w:val="none"/>
        </w:rPr>
        <w:t>代表本公司授权</w:t>
      </w:r>
      <w:r>
        <w:rPr>
          <w:rFonts w:hint="eastAsia" w:ascii="宋体" w:hAnsi="宋体" w:cs="仿宋"/>
          <w:w w:val="95"/>
          <w:sz w:val="24"/>
          <w:highlight w:val="none"/>
          <w:u w:val="single"/>
        </w:rPr>
        <w:t>（</w:t>
      </w:r>
      <w:r>
        <w:rPr>
          <w:rFonts w:hint="eastAsia" w:ascii="宋体" w:hAnsi="宋体" w:cs="仿宋"/>
          <w:i/>
          <w:w w:val="95"/>
          <w:sz w:val="24"/>
          <w:highlight w:val="none"/>
          <w:u w:val="single"/>
        </w:rPr>
        <w:t>投标人名称</w:t>
      </w:r>
      <w:r>
        <w:rPr>
          <w:rFonts w:hint="eastAsia" w:ascii="宋体" w:hAnsi="宋体" w:cs="仿宋"/>
          <w:spacing w:val="-15"/>
          <w:w w:val="95"/>
          <w:sz w:val="24"/>
          <w:highlight w:val="none"/>
          <w:u w:val="single"/>
        </w:rPr>
        <w:t>）</w:t>
      </w:r>
      <w:r>
        <w:rPr>
          <w:rFonts w:hint="eastAsia" w:ascii="宋体" w:hAnsi="宋体" w:cs="仿宋"/>
          <w:spacing w:val="-3"/>
          <w:w w:val="95"/>
          <w:sz w:val="24"/>
          <w:highlight w:val="none"/>
        </w:rPr>
        <w:t>的在下面签字的</w:t>
      </w:r>
      <w:r>
        <w:rPr>
          <w:rFonts w:hint="eastAsia" w:ascii="宋体" w:hAnsi="宋体" w:cs="仿宋"/>
          <w:w w:val="95"/>
          <w:sz w:val="24"/>
          <w:highlight w:val="none"/>
        </w:rPr>
        <w:t>（</w:t>
      </w:r>
      <w:r>
        <w:rPr>
          <w:rFonts w:hint="eastAsia" w:ascii="宋体" w:hAnsi="宋体" w:cs="仿宋"/>
          <w:i/>
          <w:spacing w:val="-4"/>
          <w:w w:val="95"/>
          <w:sz w:val="24"/>
          <w:highlight w:val="none"/>
          <w:u w:val="single"/>
        </w:rPr>
        <w:t xml:space="preserve">被授权人的姓名、职务 </w:t>
      </w:r>
      <w:r>
        <w:rPr>
          <w:rFonts w:hint="eastAsia" w:ascii="宋体" w:hAnsi="宋体" w:cs="仿宋"/>
          <w:spacing w:val="-20"/>
          <w:w w:val="95"/>
          <w:sz w:val="24"/>
          <w:highlight w:val="none"/>
        </w:rPr>
        <w:t>）</w:t>
      </w:r>
      <w:r>
        <w:rPr>
          <w:rFonts w:hint="eastAsia" w:ascii="宋体" w:hAnsi="宋体" w:cs="仿宋"/>
          <w:spacing w:val="-4"/>
          <w:w w:val="95"/>
          <w:sz w:val="24"/>
          <w:highlight w:val="none"/>
        </w:rPr>
        <w:t>为本公司的合法代理人，就</w:t>
      </w:r>
      <w:r>
        <w:rPr>
          <w:rFonts w:hint="eastAsia" w:ascii="宋体" w:hAnsi="宋体" w:cs="仿宋"/>
          <w:w w:val="95"/>
          <w:sz w:val="24"/>
          <w:highlight w:val="none"/>
        </w:rPr>
        <w:t>（</w:t>
      </w:r>
      <w:r>
        <w:rPr>
          <w:rFonts w:hint="eastAsia" w:ascii="宋体" w:hAnsi="宋体" w:cs="仿宋"/>
          <w:i/>
          <w:w w:val="95"/>
          <w:sz w:val="24"/>
          <w:highlight w:val="none"/>
          <w:u w:val="single"/>
        </w:rPr>
        <w:t>项目名称</w:t>
      </w:r>
      <w:r>
        <w:rPr>
          <w:rFonts w:hint="eastAsia" w:ascii="宋体" w:hAnsi="宋体" w:cs="仿宋"/>
          <w:spacing w:val="-17"/>
          <w:w w:val="95"/>
          <w:sz w:val="24"/>
          <w:highlight w:val="none"/>
        </w:rPr>
        <w:t>）</w:t>
      </w:r>
      <w:r>
        <w:rPr>
          <w:rFonts w:hint="eastAsia" w:ascii="宋体" w:hAnsi="宋体" w:cs="仿宋"/>
          <w:spacing w:val="-4"/>
          <w:w w:val="95"/>
          <w:sz w:val="24"/>
          <w:highlight w:val="none"/>
        </w:rPr>
        <w:t>的投标，以本公司名义处理一切与之有关的</w:t>
      </w:r>
      <w:r>
        <w:rPr>
          <w:rFonts w:hint="eastAsia" w:ascii="宋体" w:hAnsi="宋体" w:cs="仿宋"/>
          <w:sz w:val="24"/>
          <w:highlight w:val="none"/>
        </w:rPr>
        <w:t>事务。</w:t>
      </w:r>
    </w:p>
    <w:p>
      <w:pPr>
        <w:pStyle w:val="10"/>
        <w:tabs>
          <w:tab w:val="left" w:pos="3360"/>
          <w:tab w:val="left" w:pos="4200"/>
          <w:tab w:val="left" w:pos="5041"/>
        </w:tabs>
        <w:spacing w:before="6" w:line="360" w:lineRule="auto"/>
        <w:ind w:firstLine="480" w:firstLineChars="200"/>
        <w:rPr>
          <w:rFonts w:ascii="宋体" w:hAnsi="宋体" w:cs="仿宋"/>
          <w:highlight w:val="none"/>
        </w:rPr>
      </w:pPr>
      <w:r>
        <w:rPr>
          <w:rFonts w:hint="eastAsia" w:ascii="宋体" w:hAnsi="宋体" w:cs="仿宋"/>
          <w:highlight w:val="none"/>
        </w:rPr>
        <w:t>本授权书于</w:t>
      </w:r>
      <w:r>
        <w:rPr>
          <w:rFonts w:hint="eastAsia" w:ascii="宋体" w:hAnsi="宋体" w:cs="仿宋"/>
          <w:highlight w:val="none"/>
          <w:u w:val="single"/>
        </w:rPr>
        <w:t xml:space="preserve">     </w:t>
      </w:r>
      <w:r>
        <w:rPr>
          <w:rFonts w:hint="eastAsia" w:ascii="宋体" w:hAnsi="宋体" w:cs="仿宋"/>
          <w:highlight w:val="none"/>
        </w:rPr>
        <w:t>年</w:t>
      </w:r>
      <w:r>
        <w:rPr>
          <w:rFonts w:hint="eastAsia" w:ascii="宋体" w:hAnsi="宋体" w:cs="仿宋"/>
          <w:highlight w:val="none"/>
          <w:u w:val="single"/>
        </w:rPr>
        <w:t xml:space="preserve">    </w:t>
      </w:r>
      <w:r>
        <w:rPr>
          <w:rFonts w:hint="eastAsia" w:ascii="宋体" w:hAnsi="宋体" w:cs="仿宋"/>
          <w:highlight w:val="none"/>
        </w:rPr>
        <w:t>月</w:t>
      </w:r>
      <w:r>
        <w:rPr>
          <w:rFonts w:hint="eastAsia" w:ascii="宋体" w:hAnsi="宋体" w:cs="仿宋"/>
          <w:highlight w:val="none"/>
          <w:u w:val="single"/>
        </w:rPr>
        <w:t xml:space="preserve">    </w:t>
      </w:r>
      <w:r>
        <w:rPr>
          <w:rFonts w:hint="eastAsia" w:ascii="宋体" w:hAnsi="宋体" w:cs="仿宋"/>
          <w:highlight w:val="none"/>
        </w:rPr>
        <w:t>日签字生效,特此声明。</w:t>
      </w:r>
    </w:p>
    <w:p>
      <w:pPr>
        <w:pStyle w:val="10"/>
        <w:spacing w:before="11"/>
        <w:rPr>
          <w:rFonts w:ascii="宋体" w:hAnsi="宋体" w:cs="仿宋"/>
          <w:highlight w:val="none"/>
        </w:rPr>
      </w:pPr>
    </w:p>
    <w:p>
      <w:pPr>
        <w:pStyle w:val="10"/>
        <w:tabs>
          <w:tab w:val="left" w:pos="6296"/>
          <w:tab w:val="left" w:pos="6416"/>
        </w:tabs>
        <w:spacing w:line="360" w:lineRule="auto"/>
        <w:rPr>
          <w:rFonts w:ascii="宋体" w:hAnsi="宋体" w:cs="仿宋"/>
          <w:highlight w:val="none"/>
          <w:u w:val="single"/>
        </w:rPr>
      </w:pPr>
      <w:r>
        <w:rPr>
          <w:rFonts w:hint="eastAsia" w:ascii="宋体" w:hAnsi="宋体" w:cs="仿宋"/>
          <w:highlight w:val="none"/>
        </w:rPr>
        <w:t>法定代表人签字或盖章：</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296"/>
          <w:tab w:val="left" w:pos="6416"/>
        </w:tabs>
        <w:spacing w:line="360" w:lineRule="auto"/>
        <w:rPr>
          <w:rFonts w:ascii="宋体" w:hAnsi="宋体" w:cs="仿宋"/>
          <w:highlight w:val="none"/>
          <w:u w:val="single"/>
        </w:rPr>
      </w:pPr>
      <w:r>
        <w:rPr>
          <w:rFonts w:hint="eastAsia" w:ascii="宋体" w:hAnsi="宋体" w:cs="仿宋"/>
          <w:highlight w:val="none"/>
        </w:rPr>
        <w:t>被授权人签字：</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296"/>
          <w:tab w:val="left" w:pos="6416"/>
        </w:tabs>
        <w:spacing w:line="360" w:lineRule="auto"/>
        <w:rPr>
          <w:rFonts w:ascii="宋体" w:hAnsi="宋体" w:cs="仿宋"/>
          <w:highlight w:val="none"/>
        </w:rPr>
      </w:pPr>
      <w:r>
        <w:rPr>
          <w:rFonts w:hint="eastAsia" w:ascii="宋体" w:hAnsi="宋体" w:cs="仿宋"/>
          <w:highlight w:val="none"/>
        </w:rPr>
        <w:t xml:space="preserve">投标人盖章：  </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360" w:lineRule="auto"/>
        <w:rPr>
          <w:rFonts w:ascii="宋体" w:hAnsi="宋体" w:cs="仿宋"/>
          <w:highlight w:val="none"/>
        </w:rPr>
      </w:pPr>
      <w:r>
        <w:rPr>
          <w:rFonts w:hint="eastAsia" w:ascii="宋体" w:hAnsi="宋体" w:cs="仿宋"/>
          <w:highlight w:val="none"/>
        </w:rPr>
        <w:t>附：</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被授权人姓名：</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职        务：</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详细通讯地址：</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邮 政 编</w:t>
      </w:r>
      <w:r>
        <w:rPr>
          <w:rFonts w:hint="eastAsia" w:ascii="宋体" w:hAnsi="宋体" w:cs="仿宋"/>
          <w:spacing w:val="-1"/>
          <w:highlight w:val="none"/>
        </w:rPr>
        <w:t xml:space="preserve"> </w:t>
      </w:r>
      <w:r>
        <w:rPr>
          <w:rFonts w:hint="eastAsia" w:ascii="宋体" w:hAnsi="宋体" w:cs="仿宋"/>
          <w:highlight w:val="none"/>
        </w:rPr>
        <w:t>码 ：</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u w:val="single"/>
        </w:rPr>
      </w:pPr>
      <w:r>
        <w:rPr>
          <w:rFonts w:hint="eastAsia" w:ascii="宋体" w:hAnsi="宋体" w:cs="仿宋"/>
          <w:highlight w:val="none"/>
        </w:rPr>
        <w:t>电  子 邮 箱：</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 xml:space="preserve"> </w:t>
      </w:r>
    </w:p>
    <w:p>
      <w:pPr>
        <w:pStyle w:val="10"/>
        <w:tabs>
          <w:tab w:val="left" w:pos="6476"/>
        </w:tabs>
        <w:spacing w:line="360" w:lineRule="auto"/>
        <w:rPr>
          <w:rFonts w:ascii="宋体" w:hAnsi="宋体" w:cs="仿宋"/>
          <w:highlight w:val="none"/>
        </w:rPr>
      </w:pPr>
      <w:r>
        <w:rPr>
          <w:rFonts w:hint="eastAsia" w:ascii="宋体" w:hAnsi="宋体" w:cs="仿宋"/>
          <w:highlight w:val="none"/>
        </w:rPr>
        <w:t>电        话：</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before="6"/>
        <w:rPr>
          <w:rFonts w:ascii="宋体" w:hAnsi="宋体" w:cs="仿宋"/>
          <w:sz w:val="21"/>
          <w:szCs w:val="21"/>
          <w:highlight w:val="none"/>
        </w:rPr>
      </w:pPr>
    </w:p>
    <w:p>
      <w:pPr>
        <w:pStyle w:val="10"/>
        <w:rPr>
          <w:rFonts w:ascii="宋体" w:hAnsi="宋体" w:cs="仿宋"/>
          <w:sz w:val="21"/>
          <w:szCs w:val="21"/>
          <w:highlight w:val="none"/>
        </w:rPr>
      </w:pPr>
      <w:r>
        <w:rPr>
          <w:rFonts w:ascii="宋体" w:hAnsi="宋体"/>
          <w:highlight w:val="none"/>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6" name="文本框 6"/>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zVWr2AAAAAoBAAAP&#10;AAAAAAAAAAEAIAAAACIAAABkcnMvZG93bnJldi54bWxQSwECFAAUAAAACACHTuJAPfW43BgCAABA&#10;BAAADgAAAAAAAAABACAAAAAnAQAAZHJzL2Uyb0RvYy54bWxQSwUGAAAAAAYABgBZAQAAsQUAAAAA&#10;">
                <v:fill on="f" focussize="0,0"/>
                <v:stroke color="#000000" joinstyle="miter"/>
                <v:imagedata o:title=""/>
                <o:lock v:ext="edit" aspectratio="f"/>
                <v:textbox inset="0mm,0mm,0mm,0mm">
                  <w:txbxContent>
                    <w:p>
                      <w:pPr>
                        <w:pStyle w:val="10"/>
                        <w:autoSpaceDE w:val="0"/>
                        <w:autoSpaceDN w:val="0"/>
                        <w:ind w:firstLine="480" w:firstLineChars="200"/>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autoSpaceDE w:val="0"/>
                        <w:autoSpaceDN w:val="0"/>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DQmqLcGQIA&#10;AEAEAAAOAAAAAAAAAAEAIAAAACgBAABkcnMvZTJvRG9jLnhtbFBLBQYAAAAABgAGAFkBAACzBQAA&#10;AAA=&#10;">
                <v:fill on="f" focussize="0,0"/>
                <v:stroke color="#000000" joinstyle="miter"/>
                <v:imagedata o:title=""/>
                <o:lock v:ext="edit" aspectratio="f"/>
                <v:textbox inset="0mm,0mm,0mm,0mm">
                  <w:txbxContent>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7"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N4V3wcZ&#10;AgAAQAQAAA4AAAAAAAAAAQAgAAAAKgEAAGRycy9lMm9Eb2MueG1sUEsFBgAAAAAGAAYAWQEAALUF&#10;AAAAAA==&#10;">
                <v:fill on="f" focussize="0,0"/>
                <v:stroke color="#000000" joinstyle="miter"/>
                <v:imagedata o:title=""/>
                <o:lock v:ext="edit" aspectratio="f"/>
                <v:textbox inset="0mm,0mm,0mm,0mm">
                  <w:txbxContent>
                    <w:p>
                      <w:pPr>
                        <w:pStyle w:val="10"/>
                      </w:pPr>
                    </w:p>
                    <w:p>
                      <w:pPr>
                        <w:pStyle w:val="10"/>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ascii="宋体" w:hAnsi="宋体"/>
          <w:highlight w:val="none"/>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k43d2wAAAAsB&#10;AAAPAAAAAAAAAAEAIAAAACIAAABkcnMvZG93bnJldi54bWxQSwECFAAUAAAACACHTuJAujIGsRgC&#10;AABABAAADgAAAAAAAAABACAAAAAqAQAAZHJzL2Uyb0RvYy54bWxQSwUGAAAAAAYABgBZAQAAtAUA&#10;AAAA&#10;">
                <v:fill on="f" focussize="0,0"/>
                <v:stroke color="#000000" joinstyle="miter"/>
                <v:imagedata o:title=""/>
                <o:lock v:ext="edit" aspectratio="f"/>
                <v:textbox inset="0mm,0mm,0mm,0mm">
                  <w:txbxContent>
                    <w:p>
                      <w:pPr>
                        <w:pStyle w:val="10"/>
                      </w:pPr>
                    </w:p>
                    <w:p>
                      <w:pPr>
                        <w:pStyle w:val="10"/>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0"/>
        <w:tabs>
          <w:tab w:val="left" w:pos="1560"/>
          <w:tab w:val="left" w:pos="2040"/>
        </w:tabs>
        <w:spacing w:before="66"/>
        <w:ind w:left="360"/>
        <w:rPr>
          <w:rFonts w:ascii="宋体" w:hAnsi="宋体" w:cs="仿宋"/>
          <w:sz w:val="21"/>
          <w:szCs w:val="21"/>
          <w:highlight w:val="none"/>
        </w:rPr>
      </w:pPr>
      <w:r>
        <w:rPr>
          <w:rFonts w:hint="eastAsia" w:ascii="宋体" w:hAnsi="宋体" w:cs="仿宋"/>
          <w:sz w:val="21"/>
          <w:szCs w:val="21"/>
          <w:highlight w:val="none"/>
        </w:rPr>
        <w:t>注：投标人可自拟格式提供，但应与招标文件提供的格式具备同等效力。</w:t>
      </w:r>
    </w:p>
    <w:p>
      <w:pPr>
        <w:rPr>
          <w:rFonts w:ascii="宋体" w:hAnsi="宋体" w:cs="仿宋"/>
          <w:b/>
          <w:bCs/>
          <w:sz w:val="24"/>
          <w:highlight w:val="none"/>
        </w:rPr>
      </w:pPr>
      <w:bookmarkStart w:id="59" w:name="_Toc507399521"/>
      <w:r>
        <w:rPr>
          <w:rFonts w:hint="eastAsia" w:ascii="宋体" w:hAnsi="宋体" w:cs="仿宋"/>
          <w:b/>
          <w:bCs/>
          <w:sz w:val="24"/>
          <w:highlight w:val="none"/>
        </w:rPr>
        <w:br w:type="page"/>
      </w:r>
    </w:p>
    <w:bookmarkEnd w:id="59"/>
    <w:p>
      <w:pPr>
        <w:pStyle w:val="9"/>
        <w:spacing w:before="66"/>
        <w:rPr>
          <w:rFonts w:ascii="宋体" w:hAnsi="宋体"/>
          <w:highlight w:val="none"/>
        </w:rPr>
      </w:pPr>
      <w:bookmarkStart w:id="60" w:name="_Toc32366"/>
      <w:bookmarkStart w:id="61" w:name="_Toc11207"/>
      <w:bookmarkStart w:id="62" w:name="_Toc507399522"/>
      <w:r>
        <w:rPr>
          <w:rFonts w:hint="eastAsia" w:ascii="宋体" w:hAnsi="宋体"/>
          <w:highlight w:val="none"/>
        </w:rPr>
        <w:t>附件 2-3 投标人具有良好的商业信誉和健全的财务会计制度的证明文件</w:t>
      </w:r>
      <w:bookmarkEnd w:id="60"/>
      <w:bookmarkEnd w:id="61"/>
    </w:p>
    <w:p>
      <w:pPr>
        <w:pStyle w:val="10"/>
        <w:rPr>
          <w:rFonts w:ascii="宋体" w:hAnsi="宋体" w:cs="仿宋"/>
          <w:b/>
          <w:highlight w:val="none"/>
        </w:rPr>
      </w:pPr>
    </w:p>
    <w:p>
      <w:pPr>
        <w:pStyle w:val="10"/>
        <w:rPr>
          <w:rFonts w:ascii="宋体" w:hAnsi="宋体" w:cs="仿宋"/>
          <w:highlight w:val="none"/>
        </w:rPr>
      </w:pPr>
      <w:r>
        <w:rPr>
          <w:rFonts w:hint="eastAsia" w:ascii="宋体" w:hAnsi="宋体" w:cs="仿宋"/>
          <w:highlight w:val="none"/>
        </w:rPr>
        <w:t>提供上年度财务审计报告或半年内任意一个月财务报表（财务报表应至少包括资产负债表或现金流量表或财务状况变动表），当月新成立公司无需提供。如投标人无法提供上年度审计报告或财务报表，则需提供开标日前三个月内银行出具的资信证明。银行资信证明可提供原件扫描件加盖电子公章。</w:t>
      </w:r>
    </w:p>
    <w:p>
      <w:pPr>
        <w:pStyle w:val="10"/>
        <w:spacing w:line="360" w:lineRule="auto"/>
        <w:ind w:right="560"/>
        <w:rPr>
          <w:rFonts w:ascii="宋体" w:hAnsi="宋体" w:cs="仿宋"/>
          <w:highlight w:val="none"/>
        </w:rPr>
      </w:pPr>
      <w:r>
        <w:rPr>
          <w:rFonts w:hint="eastAsia" w:ascii="宋体" w:hAnsi="宋体" w:cs="仿宋"/>
          <w:highlight w:val="none"/>
        </w:rPr>
        <w:t>说明：复印件并加盖本单位公章</w:t>
      </w:r>
    </w:p>
    <w:p>
      <w:pPr>
        <w:pStyle w:val="19"/>
        <w:spacing w:line="360" w:lineRule="auto"/>
        <w:ind w:left="5250"/>
        <w:rPr>
          <w:rFonts w:ascii="宋体" w:hAnsi="宋体" w:cs="仿宋"/>
          <w:b/>
          <w:sz w:val="24"/>
          <w:szCs w:val="24"/>
          <w:highlight w:val="none"/>
        </w:rPr>
      </w:pPr>
    </w:p>
    <w:p>
      <w:pPr>
        <w:pStyle w:val="19"/>
        <w:spacing w:line="360" w:lineRule="auto"/>
        <w:ind w:left="5250"/>
        <w:rPr>
          <w:rFonts w:ascii="宋体" w:hAnsi="宋体" w:cs="仿宋"/>
          <w:b/>
          <w:sz w:val="24"/>
          <w:szCs w:val="24"/>
          <w:highlight w:val="none"/>
        </w:rPr>
      </w:pPr>
    </w:p>
    <w:p>
      <w:pPr>
        <w:rPr>
          <w:rFonts w:ascii="宋体" w:hAnsi="宋体" w:cs="仿宋"/>
          <w:b/>
          <w:bCs/>
          <w:sz w:val="24"/>
          <w:highlight w:val="none"/>
        </w:rPr>
      </w:pPr>
      <w:bookmarkStart w:id="63" w:name="_Toc30497"/>
      <w:r>
        <w:rPr>
          <w:rFonts w:hint="eastAsia" w:ascii="宋体" w:hAnsi="宋体" w:cs="仿宋"/>
          <w:b/>
          <w:bCs/>
          <w:sz w:val="24"/>
          <w:highlight w:val="none"/>
        </w:rPr>
        <w:br w:type="page"/>
      </w:r>
    </w:p>
    <w:p>
      <w:pPr>
        <w:pStyle w:val="19"/>
        <w:spacing w:line="360" w:lineRule="auto"/>
        <w:outlineLvl w:val="0"/>
        <w:rPr>
          <w:rFonts w:ascii="宋体" w:hAnsi="宋体" w:cs="仿宋"/>
          <w:bCs w:val="0"/>
          <w:sz w:val="24"/>
          <w:szCs w:val="24"/>
          <w:highlight w:val="none"/>
        </w:rPr>
      </w:pPr>
      <w:bookmarkStart w:id="64" w:name="_Toc22978"/>
      <w:r>
        <w:rPr>
          <w:rFonts w:hint="eastAsia" w:ascii="宋体" w:hAnsi="宋体" w:cs="仿宋"/>
          <w:b/>
          <w:sz w:val="24"/>
          <w:szCs w:val="24"/>
          <w:highlight w:val="none"/>
        </w:rPr>
        <w:t>附件 2-4 投标保证金缴纳凭证复印件</w:t>
      </w:r>
      <w:bookmarkEnd w:id="63"/>
      <w:bookmarkEnd w:id="64"/>
    </w:p>
    <w:p>
      <w:pPr>
        <w:pStyle w:val="19"/>
        <w:spacing w:line="360" w:lineRule="auto"/>
        <w:rPr>
          <w:rFonts w:ascii="宋体" w:hAnsi="宋体" w:cs="仿宋"/>
          <w:bCs w:val="0"/>
          <w:sz w:val="24"/>
          <w:szCs w:val="24"/>
          <w:highlight w:val="none"/>
        </w:rPr>
      </w:pPr>
      <w:r>
        <w:rPr>
          <w:rFonts w:hint="eastAsia" w:ascii="宋体" w:hAnsi="宋体" w:cs="仿宋"/>
          <w:bCs w:val="0"/>
          <w:sz w:val="24"/>
          <w:szCs w:val="24"/>
          <w:highlight w:val="none"/>
        </w:rPr>
        <w:t>说明：投标人可将本项目投标保证金支付的汇款凭证的复印件作为缴纳凭证放在投标文件中，原件扫描件加盖电子公章；</w:t>
      </w:r>
    </w:p>
    <w:p>
      <w:pPr>
        <w:pStyle w:val="10"/>
        <w:spacing w:line="314" w:lineRule="auto"/>
        <w:ind w:right="516"/>
        <w:rPr>
          <w:rFonts w:ascii="宋体" w:hAnsi="宋体" w:cs="仿宋"/>
          <w:b/>
          <w:highlight w:val="none"/>
        </w:rPr>
      </w:pPr>
    </w:p>
    <w:p>
      <w:pPr>
        <w:rPr>
          <w:rFonts w:ascii="宋体" w:hAnsi="宋体" w:cs="仿宋"/>
          <w:b/>
          <w:sz w:val="24"/>
          <w:highlight w:val="none"/>
        </w:rPr>
      </w:pPr>
      <w:r>
        <w:rPr>
          <w:rFonts w:hint="eastAsia" w:ascii="宋体" w:hAnsi="宋体" w:cs="仿宋"/>
          <w:b/>
          <w:sz w:val="24"/>
          <w:highlight w:val="none"/>
        </w:rPr>
        <w:br w:type="page"/>
      </w:r>
    </w:p>
    <w:p>
      <w:pPr>
        <w:pStyle w:val="10"/>
        <w:spacing w:line="360" w:lineRule="auto"/>
        <w:ind w:right="516"/>
        <w:outlineLvl w:val="0"/>
        <w:rPr>
          <w:rFonts w:ascii="宋体" w:hAnsi="宋体" w:cs="仿宋"/>
          <w:spacing w:val="-17"/>
          <w:highlight w:val="none"/>
        </w:rPr>
      </w:pPr>
      <w:bookmarkStart w:id="65" w:name="_Toc19010"/>
      <w:r>
        <w:rPr>
          <w:rFonts w:hint="eastAsia" w:ascii="宋体" w:hAnsi="宋体" w:cs="仿宋"/>
          <w:b/>
          <w:highlight w:val="none"/>
        </w:rPr>
        <w:t xml:space="preserve">附件2-5 </w:t>
      </w:r>
      <w:r>
        <w:rPr>
          <w:rFonts w:hint="eastAsia" w:ascii="宋体" w:hAnsi="宋体" w:cs="仿宋"/>
          <w:b/>
          <w:bCs/>
          <w:spacing w:val="-1"/>
          <w:highlight w:val="none"/>
        </w:rPr>
        <w:t>投标人缴纳</w:t>
      </w:r>
      <w:r>
        <w:rPr>
          <w:rFonts w:hint="eastAsia" w:ascii="宋体" w:hAnsi="宋体" w:cs="仿宋"/>
          <w:b/>
          <w:bCs/>
          <w:highlight w:val="none"/>
        </w:rPr>
        <w:t>税收</w:t>
      </w:r>
      <w:r>
        <w:rPr>
          <w:rFonts w:hint="eastAsia" w:ascii="宋体" w:hAnsi="宋体" w:cs="仿宋"/>
          <w:b/>
          <w:bCs/>
          <w:spacing w:val="-17"/>
          <w:highlight w:val="none"/>
        </w:rPr>
        <w:t>的证明</w:t>
      </w:r>
      <w:bookmarkEnd w:id="65"/>
    </w:p>
    <w:p>
      <w:pPr>
        <w:pStyle w:val="10"/>
        <w:spacing w:before="229" w:line="314" w:lineRule="auto"/>
        <w:ind w:right="396"/>
        <w:rPr>
          <w:rFonts w:ascii="宋体" w:hAnsi="宋体" w:cs="仿宋"/>
          <w:b/>
          <w:sz w:val="21"/>
          <w:szCs w:val="21"/>
          <w:highlight w:val="none"/>
        </w:rPr>
      </w:pPr>
      <w:r>
        <w:rPr>
          <w:rFonts w:hint="eastAsia" w:ascii="宋体" w:hAnsi="宋体" w:cs="仿宋"/>
          <w:highlight w:val="none"/>
        </w:rPr>
        <w:t>投标人缴纳税收的证明（加盖公章</w:t>
      </w:r>
      <w:r>
        <w:rPr>
          <w:rFonts w:hint="eastAsia" w:ascii="宋体" w:hAnsi="宋体" w:cs="仿宋"/>
          <w:spacing w:val="-51"/>
          <w:highlight w:val="none"/>
        </w:rPr>
        <w:t>）</w:t>
      </w:r>
      <w:r>
        <w:rPr>
          <w:rFonts w:hint="eastAsia" w:ascii="宋体" w:hAnsi="宋体" w:cs="仿宋"/>
          <w:spacing w:val="-2"/>
          <w:highlight w:val="none"/>
        </w:rPr>
        <w:t>或事业单位近期纳</w:t>
      </w:r>
      <w:r>
        <w:rPr>
          <w:rFonts w:hint="eastAsia" w:ascii="宋体" w:hAnsi="宋体" w:cs="仿宋"/>
          <w:highlight w:val="none"/>
        </w:rPr>
        <w:t>税证明（加盖公章）或自然人缴纳个人所得税证明，须提供响应文件递交截止日期之前六个月内任何一期的纳税记录或证明文件原件扫描件加盖电子公章（依法免税的应提供相应文件说明）</w:t>
      </w:r>
    </w:p>
    <w:p>
      <w:pPr>
        <w:rPr>
          <w:rFonts w:ascii="宋体" w:hAnsi="宋体" w:cs="仿宋"/>
          <w:b/>
          <w:sz w:val="24"/>
          <w:highlight w:val="none"/>
        </w:rPr>
      </w:pPr>
      <w:r>
        <w:rPr>
          <w:rFonts w:hint="eastAsia" w:ascii="宋体" w:hAnsi="宋体" w:cs="仿宋"/>
          <w:b/>
          <w:sz w:val="24"/>
          <w:highlight w:val="none"/>
        </w:rPr>
        <w:br w:type="page"/>
      </w:r>
    </w:p>
    <w:p>
      <w:pPr>
        <w:pStyle w:val="10"/>
        <w:spacing w:line="360" w:lineRule="auto"/>
        <w:outlineLvl w:val="0"/>
        <w:rPr>
          <w:rFonts w:ascii="宋体" w:hAnsi="宋体" w:cs="仿宋"/>
          <w:b/>
          <w:highlight w:val="none"/>
        </w:rPr>
      </w:pPr>
      <w:bookmarkStart w:id="66" w:name="_Toc13470"/>
      <w:r>
        <w:rPr>
          <w:rFonts w:hint="eastAsia" w:ascii="宋体" w:hAnsi="宋体" w:cs="仿宋"/>
          <w:b/>
          <w:highlight w:val="none"/>
        </w:rPr>
        <w:t>附件2-6 投标人为职工缴纳社会保险的证明</w:t>
      </w:r>
      <w:bookmarkEnd w:id="66"/>
    </w:p>
    <w:p>
      <w:pPr>
        <w:pStyle w:val="10"/>
        <w:spacing w:line="360" w:lineRule="auto"/>
        <w:rPr>
          <w:rFonts w:ascii="宋体" w:hAnsi="宋体" w:cs="仿宋"/>
          <w:highlight w:val="none"/>
        </w:rPr>
      </w:pPr>
    </w:p>
    <w:p>
      <w:pPr>
        <w:pStyle w:val="19"/>
        <w:spacing w:line="360" w:lineRule="auto"/>
        <w:ind w:left="-284"/>
        <w:rPr>
          <w:rFonts w:ascii="宋体" w:hAnsi="宋体" w:cs="仿宋"/>
          <w:bCs w:val="0"/>
          <w:sz w:val="24"/>
          <w:szCs w:val="24"/>
          <w:highlight w:val="none"/>
        </w:rPr>
      </w:pPr>
      <w:r>
        <w:rPr>
          <w:rFonts w:hint="eastAsia" w:ascii="宋体" w:hAnsi="宋体" w:cs="仿宋"/>
          <w:bCs w:val="0"/>
          <w:spacing w:val="0"/>
          <w:kern w:val="2"/>
          <w:sz w:val="24"/>
          <w:szCs w:val="24"/>
          <w:highlight w:val="none"/>
        </w:rPr>
        <w:t>须提供响应文件递交截止日期之前六个月内为员工缴纳社会保障资金的证明材料原件扫描件加盖电子公章（任意一个月即可），证明材料是缴纳社会保险的凭据（专用收据或社会保险缴纳清单）（依法不需要缴纳社会保障资金的应提供相应文件说明）</w:t>
      </w:r>
    </w:p>
    <w:bookmarkEnd w:id="62"/>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19"/>
        <w:spacing w:line="360" w:lineRule="auto"/>
        <w:ind w:left="1701"/>
        <w:outlineLvl w:val="0"/>
        <w:rPr>
          <w:rFonts w:ascii="宋体" w:hAnsi="宋体" w:cs="仿宋"/>
          <w:b/>
          <w:sz w:val="24"/>
          <w:szCs w:val="24"/>
          <w:highlight w:val="none"/>
        </w:rPr>
      </w:pPr>
      <w:bookmarkStart w:id="67" w:name="_Toc11968"/>
      <w:bookmarkStart w:id="68" w:name="_Toc99"/>
      <w:r>
        <w:rPr>
          <w:rFonts w:hint="eastAsia" w:ascii="宋体" w:hAnsi="宋体" w:cs="仿宋"/>
          <w:b/>
          <w:sz w:val="24"/>
          <w:szCs w:val="24"/>
          <w:highlight w:val="none"/>
        </w:rPr>
        <w:t>附件 2-7 投标人声明函（统一格式）</w:t>
      </w:r>
      <w:bookmarkEnd w:id="67"/>
      <w:bookmarkEnd w:id="68"/>
    </w:p>
    <w:p>
      <w:pPr>
        <w:pStyle w:val="10"/>
        <w:ind w:left="638" w:leftChars="304" w:right="869" w:rightChars="414"/>
        <w:rPr>
          <w:rFonts w:ascii="宋体" w:hAnsi="宋体" w:cs="仿宋"/>
          <w:bCs/>
          <w:sz w:val="21"/>
          <w:szCs w:val="21"/>
          <w:highlight w:val="none"/>
        </w:rPr>
      </w:pPr>
      <w:bookmarkStart w:id="69" w:name="_Toc507399526"/>
      <w:r>
        <w:rPr>
          <w:rFonts w:hint="eastAsia" w:ascii="宋体" w:hAnsi="宋体" w:cs="仿宋"/>
          <w:bCs/>
          <w:sz w:val="21"/>
          <w:szCs w:val="21"/>
          <w:highlight w:val="none"/>
        </w:rPr>
        <w:t xml:space="preserve">    </w:t>
      </w:r>
    </w:p>
    <w:p>
      <w:pPr>
        <w:pStyle w:val="10"/>
        <w:spacing w:line="440" w:lineRule="exact"/>
        <w:rPr>
          <w:rFonts w:ascii="宋体" w:hAnsi="宋体" w:cs="仿宋"/>
          <w:bCs/>
          <w:highlight w:val="none"/>
        </w:rPr>
      </w:pPr>
      <w:r>
        <w:rPr>
          <w:rFonts w:hint="eastAsia" w:ascii="宋体" w:hAnsi="宋体" w:cs="仿宋"/>
          <w:bCs/>
          <w:highlight w:val="none"/>
        </w:rPr>
        <w:t>致：</w:t>
      </w:r>
      <w:r>
        <w:rPr>
          <w:rFonts w:hint="eastAsia" w:ascii="宋体" w:hAnsi="宋体" w:cs="仿宋"/>
          <w:bCs/>
          <w:highlight w:val="none"/>
          <w:u w:val="single"/>
        </w:rPr>
        <w:t>采购人/采购代理机构</w:t>
      </w:r>
    </w:p>
    <w:p>
      <w:pPr>
        <w:pStyle w:val="10"/>
        <w:spacing w:line="440" w:lineRule="exact"/>
        <w:rPr>
          <w:rFonts w:ascii="宋体" w:hAnsi="宋体" w:cs="仿宋"/>
          <w:b/>
          <w:highlight w:val="none"/>
        </w:rPr>
      </w:pPr>
    </w:p>
    <w:p>
      <w:pPr>
        <w:spacing w:line="440" w:lineRule="exact"/>
        <w:rPr>
          <w:rFonts w:ascii="宋体" w:hAnsi="宋体" w:cs="仿宋"/>
          <w:sz w:val="24"/>
          <w:highlight w:val="none"/>
        </w:rPr>
      </w:pPr>
      <w:r>
        <w:rPr>
          <w:rFonts w:hint="eastAsia" w:ascii="宋体" w:hAnsi="宋体" w:cs="仿宋"/>
          <w:sz w:val="24"/>
          <w:highlight w:val="none"/>
        </w:rPr>
        <w:t>在参与本次项目投标中，我单位</w:t>
      </w:r>
      <w:r>
        <w:rPr>
          <w:rFonts w:hint="eastAsia" w:ascii="宋体" w:hAnsi="宋体" w:cs="仿宋"/>
          <w:b/>
          <w:sz w:val="24"/>
          <w:highlight w:val="none"/>
        </w:rPr>
        <w:t>郑重承诺</w:t>
      </w:r>
      <w:r>
        <w:rPr>
          <w:rFonts w:hint="eastAsia" w:ascii="宋体" w:hAnsi="宋体" w:cs="仿宋"/>
          <w:sz w:val="24"/>
          <w:highlight w:val="none"/>
        </w:rPr>
        <w:t>：</w:t>
      </w:r>
    </w:p>
    <w:p>
      <w:pPr>
        <w:pStyle w:val="10"/>
        <w:spacing w:line="440" w:lineRule="exact"/>
        <w:rPr>
          <w:rFonts w:ascii="宋体" w:hAnsi="宋体" w:cs="仿宋"/>
          <w:highlight w:val="none"/>
        </w:rPr>
      </w:pPr>
      <w:r>
        <w:rPr>
          <w:rFonts w:hint="eastAsia" w:ascii="宋体" w:hAnsi="宋体" w:cs="仿宋"/>
          <w:highlight w:val="none"/>
        </w:rPr>
        <w:t>1</w:t>
      </w:r>
      <w:r>
        <w:rPr>
          <w:rFonts w:hint="eastAsia" w:ascii="宋体" w:hAnsi="宋体" w:cs="仿宋"/>
          <w:spacing w:val="-1"/>
          <w:highlight w:val="none"/>
        </w:rPr>
        <w:t>、我单位参与采购活动前三年内在经营活动中没有因违法经营受到刑事处罚或者</w:t>
      </w:r>
      <w:r>
        <w:rPr>
          <w:rFonts w:hint="eastAsia" w:ascii="宋体" w:hAnsi="宋体" w:cs="仿宋"/>
          <w:spacing w:val="-8"/>
          <w:highlight w:val="none"/>
        </w:rPr>
        <w:t>责令停产停业、吊销许可证或者执照、较大数额罚款等行政处罚</w:t>
      </w:r>
      <w:r>
        <w:rPr>
          <w:rFonts w:hint="eastAsia" w:ascii="宋体" w:hAnsi="宋体" w:cs="仿宋"/>
          <w:highlight w:val="none"/>
        </w:rPr>
        <w:t>（</w:t>
      </w:r>
      <w:r>
        <w:rPr>
          <w:rFonts w:hint="eastAsia" w:ascii="宋体" w:hAnsi="宋体" w:cs="仿宋"/>
          <w:spacing w:val="-2"/>
          <w:highlight w:val="none"/>
        </w:rPr>
        <w:t>如果因违法经营被禁</w:t>
      </w:r>
      <w:r>
        <w:rPr>
          <w:rFonts w:hint="eastAsia" w:ascii="宋体" w:hAnsi="宋体" w:cs="仿宋"/>
          <w:highlight w:val="none"/>
        </w:rPr>
        <w:t>止在一定期限内参加政府采购活动，期限已经届满</w:t>
      </w:r>
      <w:r>
        <w:rPr>
          <w:rFonts w:hint="eastAsia" w:ascii="宋体" w:hAnsi="宋体" w:cs="仿宋"/>
          <w:spacing w:val="-120"/>
          <w:highlight w:val="none"/>
        </w:rPr>
        <w:t>）。</w:t>
      </w:r>
    </w:p>
    <w:p>
      <w:pPr>
        <w:pStyle w:val="10"/>
        <w:spacing w:line="440" w:lineRule="exact"/>
        <w:rPr>
          <w:rFonts w:ascii="宋体" w:hAnsi="宋体" w:cs="仿宋"/>
          <w:highlight w:val="none"/>
        </w:rPr>
      </w:pPr>
      <w:r>
        <w:rPr>
          <w:rFonts w:hint="eastAsia" w:ascii="宋体" w:hAnsi="宋体" w:cs="仿宋"/>
          <w:highlight w:val="none"/>
        </w:rPr>
        <w:t>2、我单位具有履行合同所必需的专业技术能力，并在规定工作时间内有能力调配较强工作力量，按时保质完成相关工作任务。</w:t>
      </w:r>
    </w:p>
    <w:p>
      <w:pPr>
        <w:pStyle w:val="10"/>
        <w:spacing w:line="440" w:lineRule="exact"/>
        <w:rPr>
          <w:rFonts w:ascii="宋体" w:hAnsi="宋体" w:cs="仿宋"/>
          <w:highlight w:val="none"/>
        </w:rPr>
      </w:pPr>
      <w:r>
        <w:rPr>
          <w:rFonts w:hint="eastAsia" w:ascii="宋体" w:hAnsi="宋体" w:cs="仿宋"/>
          <w:highlight w:val="none"/>
        </w:rPr>
        <w:t>3、我单位不存在单位负责人为同一人同时参加本项目投标的情况。</w:t>
      </w:r>
    </w:p>
    <w:p>
      <w:pPr>
        <w:pStyle w:val="10"/>
        <w:spacing w:line="440" w:lineRule="exact"/>
        <w:rPr>
          <w:rFonts w:ascii="宋体" w:hAnsi="宋体" w:cs="仿宋"/>
          <w:highlight w:val="none"/>
        </w:rPr>
      </w:pPr>
      <w:r>
        <w:rPr>
          <w:rFonts w:hint="eastAsia" w:ascii="宋体" w:hAnsi="宋体" w:cs="仿宋"/>
          <w:highlight w:val="none"/>
        </w:rPr>
        <w:t>4、我单位不存在直接控股、管理关系的不同投标人同时参与本项目投标的情况。</w:t>
      </w:r>
    </w:p>
    <w:p>
      <w:pPr>
        <w:pStyle w:val="10"/>
        <w:spacing w:line="440" w:lineRule="exact"/>
        <w:rPr>
          <w:rFonts w:ascii="宋体" w:hAnsi="宋体" w:cs="仿宋"/>
          <w:highlight w:val="none"/>
        </w:rPr>
      </w:pPr>
      <w:r>
        <w:rPr>
          <w:rFonts w:hint="eastAsia" w:ascii="宋体" w:hAnsi="宋体" w:cs="仿宋"/>
          <w:highlight w:val="none"/>
        </w:rPr>
        <w:t>5、我单位不存在为采购项目提供整体设计、规范编制或者项目管理、监理、检测等服务后，再参加该采购项目的其他采购活动的情形。</w:t>
      </w:r>
    </w:p>
    <w:p>
      <w:pPr>
        <w:pStyle w:val="10"/>
        <w:spacing w:line="440" w:lineRule="exact"/>
        <w:rPr>
          <w:rFonts w:ascii="宋体" w:hAnsi="宋体" w:cs="仿宋"/>
          <w:highlight w:val="none"/>
        </w:rPr>
      </w:pPr>
      <w:r>
        <w:rPr>
          <w:rFonts w:hint="eastAsia" w:ascii="宋体" w:hAnsi="宋体" w:cs="仿宋"/>
          <w:highlight w:val="none"/>
        </w:rPr>
        <w:t>6、我单位在投标过程中，不存在向采购人提供、给予任何有价值的物品，试图影响其正常决策的行为。</w:t>
      </w:r>
    </w:p>
    <w:p>
      <w:pPr>
        <w:pStyle w:val="10"/>
        <w:spacing w:line="440" w:lineRule="exact"/>
        <w:rPr>
          <w:rFonts w:ascii="宋体" w:hAnsi="宋体" w:cs="仿宋"/>
          <w:highlight w:val="none"/>
        </w:rPr>
      </w:pPr>
      <w:r>
        <w:rPr>
          <w:rFonts w:hint="eastAsia" w:ascii="宋体" w:hAnsi="宋体" w:cs="仿宋"/>
          <w:highlight w:val="none"/>
        </w:rPr>
        <w:t>7、我单位严格遵守国家及行业相关用工标准，做到合理合法用工。</w:t>
      </w:r>
    </w:p>
    <w:p>
      <w:pPr>
        <w:pStyle w:val="10"/>
        <w:spacing w:line="440" w:lineRule="exact"/>
        <w:rPr>
          <w:rFonts w:ascii="宋体" w:hAnsi="宋体" w:cs="仿宋"/>
          <w:highlight w:val="none"/>
        </w:rPr>
      </w:pPr>
      <w:r>
        <w:rPr>
          <w:rFonts w:hint="eastAsia" w:ascii="宋体" w:hAnsi="宋体" w:cs="仿宋"/>
          <w:highlight w:val="none"/>
        </w:rPr>
        <w:t>8、本项目所有岗位涉及工作人员在提供服务过程中，经采购人评价不具备工作能力的，我单位将无条件调换。</w:t>
      </w:r>
    </w:p>
    <w:p>
      <w:pPr>
        <w:pStyle w:val="10"/>
        <w:spacing w:line="440" w:lineRule="exact"/>
        <w:rPr>
          <w:rFonts w:ascii="宋体" w:hAnsi="宋体" w:cs="仿宋"/>
          <w:highlight w:val="none"/>
        </w:rPr>
      </w:pPr>
      <w:r>
        <w:rPr>
          <w:rFonts w:hint="eastAsia" w:ascii="宋体" w:hAnsi="宋体" w:cs="仿宋"/>
          <w:highlight w:val="none"/>
        </w:rPr>
        <w:t>若采购人、采购代理机构在本项目采购过程中发现我单位存在违反上述承诺的事项， 我单位将自动失去在本项目的成交资格，并承担因此引起的一切后果及虚假投标责任。</w:t>
      </w:r>
    </w:p>
    <w:p>
      <w:pPr>
        <w:pStyle w:val="10"/>
        <w:spacing w:line="440" w:lineRule="exact"/>
        <w:rPr>
          <w:rFonts w:ascii="宋体" w:hAnsi="宋体" w:cs="仿宋"/>
          <w:highlight w:val="none"/>
        </w:rPr>
      </w:pPr>
    </w:p>
    <w:p>
      <w:pPr>
        <w:pStyle w:val="10"/>
        <w:spacing w:line="440" w:lineRule="exact"/>
        <w:rPr>
          <w:rFonts w:ascii="宋体" w:hAnsi="宋体" w:cs="仿宋"/>
          <w:highlight w:val="none"/>
        </w:rPr>
      </w:pPr>
    </w:p>
    <w:p>
      <w:pPr>
        <w:pStyle w:val="10"/>
        <w:tabs>
          <w:tab w:val="left" w:pos="4736"/>
        </w:tabs>
        <w:spacing w:line="360" w:lineRule="auto"/>
        <w:rPr>
          <w:rFonts w:ascii="宋体" w:hAnsi="宋体" w:cs="仿宋"/>
          <w:highlight w:val="none"/>
        </w:rPr>
      </w:pPr>
      <w:r>
        <w:rPr>
          <w:rFonts w:hint="eastAsia" w:ascii="宋体" w:hAnsi="宋体" w:cs="仿宋"/>
          <w:highlight w:val="none"/>
        </w:rPr>
        <w:t>投标人名称（盖章）：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u w:val="single"/>
        </w:rPr>
      </w:pPr>
      <w:r>
        <w:rPr>
          <w:rFonts w:hint="eastAsia" w:ascii="宋体" w:hAnsi="宋体" w:cs="仿宋"/>
          <w:highlight w:val="none"/>
        </w:rPr>
        <w:t>投标人授权代表(签字或盖章)：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440" w:lineRule="exact"/>
        <w:rPr>
          <w:rFonts w:ascii="宋体" w:hAnsi="宋体" w:cs="仿宋"/>
          <w:highlight w:val="none"/>
        </w:rPr>
      </w:pPr>
      <w:r>
        <w:rPr>
          <w:rFonts w:hint="eastAsia" w:ascii="宋体" w:hAnsi="宋体" w:cs="仿宋"/>
          <w:highlight w:val="none"/>
        </w:rPr>
        <w:t>（注：投标人实际情况如与上述承诺内容不符的，请如实说明，不得虚假承诺）</w:t>
      </w:r>
    </w:p>
    <w:p>
      <w:pPr>
        <w:spacing w:line="440" w:lineRule="exact"/>
        <w:rPr>
          <w:rFonts w:ascii="宋体" w:hAnsi="宋体" w:cs="仿宋"/>
          <w:sz w:val="24"/>
          <w:highlight w:val="none"/>
        </w:rPr>
      </w:pPr>
      <w:r>
        <w:rPr>
          <w:rFonts w:hint="eastAsia" w:ascii="宋体" w:hAnsi="宋体" w:cs="仿宋"/>
          <w:sz w:val="24"/>
          <w:highlight w:val="none"/>
        </w:rPr>
        <w:t>说明：</w:t>
      </w:r>
      <w:r>
        <w:rPr>
          <w:rFonts w:hint="eastAsia" w:ascii="宋体" w:hAnsi="宋体" w:cs="仿宋"/>
          <w:spacing w:val="-3"/>
          <w:sz w:val="24"/>
          <w:highlight w:val="none"/>
        </w:rPr>
        <w:t>自然人投标的无需盖章，需要签字。</w:t>
      </w:r>
    </w:p>
    <w:p>
      <w:pPr>
        <w:spacing w:line="440" w:lineRule="exact"/>
        <w:rPr>
          <w:rFonts w:ascii="宋体" w:hAnsi="宋体" w:cs="仿宋"/>
          <w:sz w:val="24"/>
          <w:highlight w:val="none"/>
        </w:rPr>
        <w:sectPr>
          <w:type w:val="continuous"/>
          <w:pgSz w:w="11910" w:h="16850"/>
          <w:pgMar w:top="1440" w:right="1800" w:bottom="1440" w:left="1800" w:header="720" w:footer="720" w:gutter="0"/>
          <w:cols w:space="720" w:num="1"/>
        </w:sectPr>
      </w:pPr>
    </w:p>
    <w:p>
      <w:pPr>
        <w:pStyle w:val="9"/>
        <w:spacing w:before="67"/>
        <w:ind w:right="-92" w:rightChars="-44"/>
        <w:rPr>
          <w:rFonts w:ascii="宋体" w:hAnsi="宋体"/>
          <w:highlight w:val="none"/>
        </w:rPr>
      </w:pPr>
      <w:bookmarkStart w:id="70" w:name="_Toc312"/>
      <w:bookmarkStart w:id="71" w:name="_Toc23406"/>
      <w:r>
        <w:rPr>
          <w:rFonts w:hint="eastAsia" w:ascii="宋体" w:hAnsi="宋体"/>
          <w:highlight w:val="none"/>
        </w:rPr>
        <w:t>附件 2-8 虚假应标承担责任声明（统一格式）</w:t>
      </w:r>
      <w:bookmarkEnd w:id="70"/>
      <w:bookmarkEnd w:id="71"/>
    </w:p>
    <w:p>
      <w:pPr>
        <w:pStyle w:val="10"/>
        <w:ind w:right="-92" w:rightChars="-44"/>
        <w:rPr>
          <w:rFonts w:ascii="宋体" w:hAnsi="宋体" w:cs="仿宋"/>
          <w:b/>
          <w:sz w:val="21"/>
          <w:szCs w:val="21"/>
          <w:highlight w:val="none"/>
        </w:rPr>
      </w:pPr>
    </w:p>
    <w:p>
      <w:pPr>
        <w:pStyle w:val="10"/>
        <w:ind w:right="-92" w:rightChars="-44"/>
        <w:rPr>
          <w:rFonts w:ascii="宋体" w:hAnsi="宋体" w:cs="仿宋"/>
          <w:b/>
          <w:sz w:val="21"/>
          <w:szCs w:val="21"/>
          <w:highlight w:val="none"/>
        </w:rPr>
      </w:pPr>
    </w:p>
    <w:p>
      <w:pPr>
        <w:pStyle w:val="10"/>
        <w:spacing w:before="2"/>
        <w:ind w:right="-92" w:rightChars="-44"/>
        <w:rPr>
          <w:rFonts w:ascii="宋体" w:hAnsi="宋体" w:cs="仿宋"/>
          <w:b/>
          <w:sz w:val="21"/>
          <w:szCs w:val="21"/>
          <w:highlight w:val="none"/>
        </w:rPr>
      </w:pPr>
    </w:p>
    <w:p>
      <w:pPr>
        <w:pStyle w:val="9"/>
        <w:ind w:right="-92" w:rightChars="-44"/>
        <w:rPr>
          <w:rFonts w:ascii="宋体" w:hAnsi="宋体"/>
          <w:highlight w:val="none"/>
        </w:rPr>
      </w:pPr>
      <w:r>
        <w:rPr>
          <w:rFonts w:hint="eastAsia" w:ascii="宋体" w:hAnsi="宋体"/>
          <w:highlight w:val="none"/>
        </w:rPr>
        <w:t>致：</w:t>
      </w:r>
      <w:r>
        <w:rPr>
          <w:rFonts w:hint="eastAsia" w:ascii="宋体" w:hAnsi="宋体"/>
          <w:highlight w:val="none"/>
          <w:u w:val="single"/>
        </w:rPr>
        <w:t>采购人/采购代理机构</w:t>
      </w:r>
    </w:p>
    <w:p>
      <w:pPr>
        <w:pStyle w:val="10"/>
        <w:spacing w:before="9"/>
        <w:ind w:right="-92" w:rightChars="-44"/>
        <w:rPr>
          <w:rFonts w:ascii="宋体" w:hAnsi="宋体" w:cs="仿宋"/>
          <w:b/>
          <w:highlight w:val="none"/>
        </w:rPr>
      </w:pPr>
    </w:p>
    <w:p>
      <w:pPr>
        <w:pStyle w:val="10"/>
        <w:spacing w:before="67" w:line="360" w:lineRule="auto"/>
        <w:ind w:right="-92" w:rightChars="-44" w:firstLine="480" w:firstLineChars="200"/>
        <w:rPr>
          <w:rFonts w:ascii="宋体" w:hAnsi="宋体" w:cs="仿宋"/>
          <w:highlight w:val="none"/>
        </w:rPr>
      </w:pPr>
      <w:r>
        <w:rPr>
          <w:rFonts w:hint="eastAsia" w:ascii="宋体" w:hAnsi="宋体" w:cs="仿宋"/>
          <w:highlight w:val="none"/>
        </w:rPr>
        <w:t>我公司</w:t>
      </w:r>
      <w:r>
        <w:rPr>
          <w:rFonts w:hint="eastAsia" w:ascii="宋体" w:hAnsi="宋体" w:cs="仿宋"/>
          <w:spacing w:val="-7"/>
          <w:highlight w:val="none"/>
        </w:rPr>
        <w:t>承诺：</w:t>
      </w:r>
      <w:r>
        <w:rPr>
          <w:rFonts w:hint="eastAsia" w:ascii="宋体" w:hAnsi="宋体" w:cs="仿宋"/>
          <w:spacing w:val="-3"/>
          <w:highlight w:val="none"/>
        </w:rPr>
        <w:t>所提供的投标文件</w:t>
      </w:r>
      <w:r>
        <w:rPr>
          <w:rFonts w:hint="eastAsia" w:ascii="宋体" w:hAnsi="宋体" w:cs="仿宋"/>
          <w:highlight w:val="none"/>
        </w:rPr>
        <w:t>（</w:t>
      </w:r>
      <w:r>
        <w:rPr>
          <w:rFonts w:hint="eastAsia" w:ascii="宋体" w:hAnsi="宋体" w:cs="仿宋"/>
          <w:spacing w:val="-5"/>
          <w:highlight w:val="none"/>
        </w:rPr>
        <w:t>包括一切技术资料、技术承诺、商务承诺等</w:t>
      </w:r>
      <w:r>
        <w:rPr>
          <w:rFonts w:hint="eastAsia" w:ascii="宋体" w:hAnsi="宋体" w:cs="仿宋"/>
          <w:spacing w:val="-20"/>
          <w:highlight w:val="none"/>
        </w:rPr>
        <w:t>）</w:t>
      </w:r>
      <w:r>
        <w:rPr>
          <w:rFonts w:hint="eastAsia" w:ascii="宋体" w:hAnsi="宋体" w:cs="仿宋"/>
          <w:spacing w:val="-12"/>
          <w:highlight w:val="none"/>
        </w:rPr>
        <w:t>均</w:t>
      </w:r>
      <w:r>
        <w:rPr>
          <w:rFonts w:hint="eastAsia" w:ascii="宋体" w:hAnsi="宋体" w:cs="仿宋"/>
          <w:spacing w:val="-6"/>
          <w:highlight w:val="none"/>
        </w:rPr>
        <w:t>真实有效，若在项目招标过程中</w:t>
      </w:r>
      <w:r>
        <w:rPr>
          <w:rFonts w:hint="eastAsia" w:ascii="宋体" w:hAnsi="宋体" w:cs="仿宋"/>
          <w:highlight w:val="none"/>
        </w:rPr>
        <w:t>（</w:t>
      </w:r>
      <w:r>
        <w:rPr>
          <w:rFonts w:hint="eastAsia" w:ascii="宋体" w:hAnsi="宋体" w:cs="仿宋"/>
          <w:spacing w:val="-6"/>
          <w:highlight w:val="none"/>
        </w:rPr>
        <w:t>包括开评审、中标公示过程</w:t>
      </w:r>
      <w:r>
        <w:rPr>
          <w:rFonts w:hint="eastAsia" w:ascii="宋体" w:hAnsi="宋体" w:cs="仿宋"/>
          <w:spacing w:val="-20"/>
          <w:highlight w:val="none"/>
        </w:rPr>
        <w:t>）</w:t>
      </w:r>
      <w:r>
        <w:rPr>
          <w:rFonts w:hint="eastAsia" w:ascii="宋体" w:hAnsi="宋体" w:cs="仿宋"/>
          <w:spacing w:val="-2"/>
          <w:highlight w:val="none"/>
        </w:rPr>
        <w:t>及履行合同期间</w:t>
      </w:r>
      <w:r>
        <w:rPr>
          <w:rFonts w:hint="eastAsia" w:ascii="宋体" w:hAnsi="宋体" w:cs="仿宋"/>
          <w:highlight w:val="none"/>
        </w:rPr>
        <w:t>（包括验收过程</w:t>
      </w:r>
      <w:r>
        <w:rPr>
          <w:rFonts w:hint="eastAsia" w:ascii="宋体" w:hAnsi="宋体" w:cs="仿宋"/>
          <w:spacing w:val="-15"/>
          <w:highlight w:val="none"/>
        </w:rPr>
        <w:t>）</w:t>
      </w:r>
      <w:r>
        <w:rPr>
          <w:rFonts w:hint="eastAsia" w:ascii="宋体" w:hAnsi="宋体" w:cs="仿宋"/>
          <w:spacing w:val="-2"/>
          <w:highlight w:val="none"/>
        </w:rPr>
        <w:t>发现我公司提供的货物</w:t>
      </w:r>
      <w:r>
        <w:rPr>
          <w:rFonts w:hint="eastAsia" w:ascii="宋体" w:hAnsi="宋体" w:cs="仿宋"/>
          <w:highlight w:val="none"/>
        </w:rPr>
        <w:t>（或产品</w:t>
      </w:r>
      <w:r>
        <w:rPr>
          <w:rFonts w:hint="eastAsia" w:ascii="宋体" w:hAnsi="宋体" w:cs="仿宋"/>
          <w:spacing w:val="-15"/>
          <w:highlight w:val="none"/>
        </w:rPr>
        <w:t>）</w:t>
      </w:r>
      <w:r>
        <w:rPr>
          <w:rFonts w:hint="eastAsia" w:ascii="宋体" w:hAnsi="宋体" w:cs="仿宋"/>
          <w:spacing w:val="-5"/>
          <w:highlight w:val="none"/>
        </w:rPr>
        <w:t>与投标</w:t>
      </w:r>
      <w:r>
        <w:rPr>
          <w:rFonts w:hint="eastAsia" w:ascii="宋体" w:hAnsi="宋体" w:cs="仿宋"/>
          <w:highlight w:val="none"/>
        </w:rPr>
        <w:t>文件</w:t>
      </w:r>
      <w:r>
        <w:rPr>
          <w:rFonts w:hint="eastAsia" w:ascii="宋体" w:hAnsi="宋体" w:cs="仿宋"/>
          <w:spacing w:val="-6"/>
          <w:highlight w:val="none"/>
        </w:rPr>
        <w:t>不一致，或发现我</w:t>
      </w:r>
      <w:r>
        <w:rPr>
          <w:rFonts w:hint="eastAsia" w:ascii="宋体" w:hAnsi="宋体" w:cs="仿宋"/>
          <w:highlight w:val="none"/>
        </w:rPr>
        <w:t>公司提供了不真实的投标文件（虚假材料</w:t>
      </w:r>
      <w:r>
        <w:rPr>
          <w:rFonts w:hint="eastAsia" w:ascii="宋体" w:hAnsi="宋体" w:cs="仿宋"/>
          <w:spacing w:val="-120"/>
          <w:highlight w:val="none"/>
        </w:rPr>
        <w:t>）   ）</w:t>
      </w:r>
      <w:r>
        <w:rPr>
          <w:rFonts w:hint="eastAsia" w:ascii="宋体" w:hAnsi="宋体" w:cs="仿宋"/>
          <w:highlight w:val="none"/>
        </w:rPr>
        <w:t>），我公司愿意承担一切法律责任并认可采购人或采购代理机构作出的取消中标资格、罚没保证金等决定。</w:t>
      </w:r>
    </w:p>
    <w:p>
      <w:pPr>
        <w:pStyle w:val="10"/>
        <w:spacing w:line="360" w:lineRule="auto"/>
        <w:ind w:right="-92" w:rightChars="-44"/>
        <w:rPr>
          <w:rFonts w:ascii="宋体" w:hAnsi="宋体" w:cs="仿宋"/>
          <w:highlight w:val="none"/>
        </w:rPr>
      </w:pPr>
      <w:r>
        <w:rPr>
          <w:rFonts w:hint="eastAsia" w:ascii="宋体" w:hAnsi="宋体" w:cs="仿宋"/>
          <w:highlight w:val="none"/>
        </w:rPr>
        <w:t>特此声明。</w:t>
      </w:r>
    </w:p>
    <w:p>
      <w:pPr>
        <w:pStyle w:val="10"/>
        <w:spacing w:line="360" w:lineRule="auto"/>
        <w:ind w:right="-92" w:rightChars="-44"/>
        <w:rPr>
          <w:rFonts w:ascii="宋体" w:hAnsi="宋体" w:cs="仿宋"/>
          <w:sz w:val="21"/>
          <w:szCs w:val="21"/>
          <w:highlight w:val="none"/>
        </w:rPr>
      </w:pPr>
    </w:p>
    <w:p>
      <w:pPr>
        <w:pStyle w:val="10"/>
        <w:ind w:right="-92" w:rightChars="-44"/>
        <w:rPr>
          <w:rFonts w:ascii="宋体" w:hAnsi="宋体" w:cs="仿宋"/>
          <w:sz w:val="21"/>
          <w:szCs w:val="21"/>
          <w:highlight w:val="none"/>
        </w:rPr>
      </w:pPr>
    </w:p>
    <w:p>
      <w:pPr>
        <w:pStyle w:val="10"/>
        <w:ind w:right="-92" w:rightChars="-44"/>
        <w:rPr>
          <w:rFonts w:ascii="宋体" w:hAnsi="宋体" w:cs="仿宋"/>
          <w:sz w:val="21"/>
          <w:szCs w:val="21"/>
          <w:highlight w:val="none"/>
        </w:rPr>
      </w:pPr>
    </w:p>
    <w:p>
      <w:pPr>
        <w:pStyle w:val="10"/>
        <w:tabs>
          <w:tab w:val="left" w:pos="4736"/>
        </w:tabs>
        <w:spacing w:line="360" w:lineRule="auto"/>
        <w:rPr>
          <w:rFonts w:ascii="宋体" w:hAnsi="宋体" w:cs="仿宋"/>
          <w:highlight w:val="none"/>
        </w:rPr>
      </w:pPr>
      <w:r>
        <w:rPr>
          <w:rFonts w:hint="eastAsia" w:ascii="宋体" w:hAnsi="宋体" w:cs="仿宋"/>
          <w:highlight w:val="none"/>
        </w:rPr>
        <w:t>投标人名称（盖章）：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u w:val="single"/>
        </w:rPr>
      </w:pPr>
      <w:r>
        <w:rPr>
          <w:rFonts w:hint="eastAsia" w:ascii="宋体" w:hAnsi="宋体" w:cs="仿宋"/>
          <w:highlight w:val="none"/>
        </w:rPr>
        <w:t>投标人授权代表(签字或盖章)：</w:t>
      </w:r>
      <w:r>
        <w:rPr>
          <w:rFonts w:hint="eastAsia" w:ascii="宋体" w:hAnsi="宋体" w:cs="仿宋"/>
          <w:highlight w:val="none"/>
          <w:u w:val="single"/>
        </w:rPr>
        <w:t xml:space="preserve"> </w:t>
      </w:r>
      <w:r>
        <w:rPr>
          <w:rFonts w:hint="eastAsia" w:ascii="宋体" w:hAnsi="宋体" w:cs="仿宋"/>
          <w:highlight w:val="none"/>
          <w:u w:val="single"/>
        </w:rPr>
        <w:tab/>
      </w:r>
    </w:p>
    <w:p>
      <w:pPr>
        <w:pStyle w:val="10"/>
        <w:tabs>
          <w:tab w:val="left" w:pos="5521"/>
          <w:tab w:val="left" w:pos="6366"/>
          <w:tab w:val="left" w:pos="9062"/>
        </w:tabs>
        <w:spacing w:line="360" w:lineRule="auto"/>
        <w:rPr>
          <w:rFonts w:ascii="宋体" w:hAnsi="宋体" w:cs="仿宋"/>
          <w:highlight w:val="none"/>
        </w:rPr>
      </w:pPr>
      <w:r>
        <w:rPr>
          <w:rFonts w:hint="eastAsia" w:ascii="宋体" w:hAnsi="宋体" w:cs="仿宋"/>
          <w:highlight w:val="none"/>
        </w:rPr>
        <w:t>日期：</w:t>
      </w:r>
      <w:r>
        <w:rPr>
          <w:rFonts w:hint="eastAsia" w:ascii="宋体" w:hAnsi="宋体" w:cs="仿宋"/>
          <w:highlight w:val="none"/>
          <w:u w:val="single"/>
        </w:rPr>
        <w:t xml:space="preserve"> </w:t>
      </w:r>
      <w:r>
        <w:rPr>
          <w:rFonts w:hint="eastAsia" w:ascii="宋体" w:hAnsi="宋体" w:cs="仿宋"/>
          <w:highlight w:val="none"/>
          <w:u w:val="single"/>
        </w:rPr>
        <w:tab/>
      </w:r>
    </w:p>
    <w:p>
      <w:pPr>
        <w:pStyle w:val="10"/>
        <w:spacing w:line="360" w:lineRule="auto"/>
        <w:rPr>
          <w:rFonts w:ascii="宋体" w:hAnsi="宋体" w:cs="仿宋"/>
          <w:highlight w:val="none"/>
        </w:rPr>
      </w:pPr>
    </w:p>
    <w:p>
      <w:pPr>
        <w:pStyle w:val="10"/>
        <w:spacing w:line="360" w:lineRule="auto"/>
        <w:rPr>
          <w:rFonts w:ascii="宋体" w:hAnsi="宋体" w:cs="仿宋"/>
          <w:highlight w:val="none"/>
        </w:rPr>
      </w:pPr>
    </w:p>
    <w:p>
      <w:pPr>
        <w:pStyle w:val="10"/>
        <w:tabs>
          <w:tab w:val="left" w:pos="1560"/>
          <w:tab w:val="left" w:pos="2040"/>
        </w:tabs>
        <w:spacing w:before="66"/>
        <w:ind w:right="-92" w:rightChars="-44"/>
        <w:rPr>
          <w:rFonts w:ascii="宋体" w:hAnsi="宋体" w:cs="仿宋"/>
          <w:sz w:val="21"/>
          <w:szCs w:val="21"/>
          <w:highlight w:val="none"/>
        </w:rPr>
      </w:pPr>
    </w:p>
    <w:p>
      <w:pPr>
        <w:pStyle w:val="19"/>
        <w:spacing w:line="360" w:lineRule="auto"/>
        <w:ind w:left="5250" w:right="-92" w:rightChars="-44"/>
        <w:jc w:val="both"/>
        <w:rPr>
          <w:rFonts w:ascii="宋体" w:hAnsi="宋体" w:cs="仿宋"/>
          <w:b/>
          <w:sz w:val="24"/>
          <w:szCs w:val="24"/>
          <w:highlight w:val="none"/>
        </w:rPr>
        <w:sectPr>
          <w:pgSz w:w="11906" w:h="16838"/>
          <w:pgMar w:top="1440" w:right="1800" w:bottom="1440" w:left="1800" w:header="851" w:footer="992" w:gutter="0"/>
          <w:cols w:space="720" w:num="1"/>
          <w:docGrid w:type="lines" w:linePitch="312" w:charSpace="0"/>
        </w:sectPr>
      </w:pPr>
    </w:p>
    <w:p>
      <w:pPr>
        <w:pStyle w:val="9"/>
        <w:spacing w:before="67" w:line="360" w:lineRule="auto"/>
        <w:rPr>
          <w:rFonts w:ascii="宋体" w:hAnsi="宋体"/>
          <w:highlight w:val="none"/>
        </w:rPr>
      </w:pPr>
      <w:bookmarkStart w:id="72" w:name="_Toc28847"/>
      <w:bookmarkStart w:id="73" w:name="_Toc1085"/>
      <w:r>
        <w:rPr>
          <w:rFonts w:hint="eastAsia" w:ascii="宋体" w:hAnsi="宋体"/>
          <w:highlight w:val="none"/>
        </w:rPr>
        <w:t>附件 2-9（格式自拟）</w:t>
      </w:r>
      <w:bookmarkEnd w:id="72"/>
      <w:bookmarkEnd w:id="73"/>
    </w:p>
    <w:p>
      <w:pPr>
        <w:pStyle w:val="10"/>
        <w:spacing w:before="9" w:line="360" w:lineRule="auto"/>
        <w:rPr>
          <w:rFonts w:ascii="宋体" w:hAnsi="宋体" w:cs="仿宋"/>
          <w:b/>
          <w:highlight w:val="none"/>
        </w:rPr>
      </w:pPr>
    </w:p>
    <w:p>
      <w:pPr>
        <w:pStyle w:val="4"/>
        <w:spacing w:line="360" w:lineRule="auto"/>
        <w:rPr>
          <w:rFonts w:ascii="宋体" w:hAnsi="宋体"/>
          <w:sz w:val="24"/>
          <w:szCs w:val="24"/>
          <w:highlight w:val="none"/>
        </w:rPr>
      </w:pPr>
      <w:r>
        <w:rPr>
          <w:rFonts w:hint="eastAsia" w:ascii="宋体" w:hAnsi="宋体"/>
          <w:sz w:val="24"/>
          <w:szCs w:val="24"/>
          <w:highlight w:val="none"/>
        </w:rPr>
        <w:t>投标人关联单位的说明（格式自拟）</w:t>
      </w:r>
    </w:p>
    <w:p>
      <w:pPr>
        <w:spacing w:line="360" w:lineRule="auto"/>
        <w:rPr>
          <w:rFonts w:ascii="宋体" w:hAnsi="宋体" w:cs="仿宋"/>
          <w:sz w:val="24"/>
          <w:highlight w:val="none"/>
        </w:rPr>
      </w:pP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说明：</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1.投标人应当如实披露与本单位存在下列关联关系的单位名称：</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与投标人单位负责人为同一人的其他单位；</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2.与投标人存在直接控股、管理关系的其他单位；</w:t>
      </w:r>
    </w:p>
    <w:p>
      <w:pPr>
        <w:pStyle w:val="19"/>
        <w:spacing w:line="360" w:lineRule="auto"/>
        <w:rPr>
          <w:rFonts w:ascii="宋体" w:hAnsi="宋体" w:cs="仿宋"/>
          <w:sz w:val="24"/>
          <w:szCs w:val="24"/>
          <w:highlight w:val="none"/>
        </w:rPr>
      </w:pPr>
      <w:r>
        <w:rPr>
          <w:rFonts w:hint="eastAsia" w:ascii="宋体" w:hAnsi="宋体" w:cs="仿宋"/>
          <w:sz w:val="24"/>
          <w:szCs w:val="24"/>
          <w:highlight w:val="none"/>
        </w:rPr>
        <w:t>3.如无关联单位可不提供此说明。</w:t>
      </w:r>
    </w:p>
    <w:p>
      <w:pPr>
        <w:pStyle w:val="19"/>
        <w:spacing w:line="360" w:lineRule="auto"/>
        <w:ind w:left="5250"/>
        <w:rPr>
          <w:rFonts w:ascii="宋体" w:hAnsi="宋体" w:cs="仿宋"/>
          <w:sz w:val="24"/>
          <w:szCs w:val="24"/>
          <w:highlight w:val="none"/>
        </w:rPr>
        <w:sectPr>
          <w:pgSz w:w="11906" w:h="16838"/>
          <w:pgMar w:top="1440" w:right="1800" w:bottom="1440" w:left="1800" w:header="851" w:footer="992" w:gutter="0"/>
          <w:cols w:space="720" w:num="1"/>
          <w:docGrid w:type="lines" w:linePitch="312" w:charSpace="0"/>
        </w:sectPr>
      </w:pPr>
    </w:p>
    <w:p>
      <w:pPr>
        <w:pStyle w:val="9"/>
        <w:tabs>
          <w:tab w:val="left" w:pos="1627"/>
        </w:tabs>
        <w:spacing w:before="67"/>
        <w:rPr>
          <w:rFonts w:ascii="宋体" w:hAnsi="宋体"/>
          <w:highlight w:val="none"/>
        </w:rPr>
      </w:pPr>
      <w:bookmarkStart w:id="74" w:name="_Toc5327"/>
      <w:bookmarkStart w:id="75" w:name="_Toc23872"/>
      <w:r>
        <w:rPr>
          <w:rFonts w:hint="eastAsia" w:ascii="宋体" w:hAnsi="宋体"/>
          <w:spacing w:val="2"/>
          <w:w w:val="99"/>
          <w:highlight w:val="none"/>
        </w:rPr>
        <w:t>附</w:t>
      </w:r>
      <w:r>
        <w:rPr>
          <w:rFonts w:hint="eastAsia" w:ascii="宋体" w:hAnsi="宋体"/>
          <w:w w:val="99"/>
          <w:highlight w:val="none"/>
        </w:rPr>
        <w:t>件</w:t>
      </w:r>
      <w:r>
        <w:rPr>
          <w:rFonts w:hint="eastAsia" w:ascii="宋体" w:hAnsi="宋体"/>
          <w:spacing w:val="-61"/>
          <w:highlight w:val="none"/>
        </w:rPr>
        <w:t xml:space="preserve"> </w:t>
      </w:r>
      <w:r>
        <w:rPr>
          <w:rFonts w:hint="eastAsia" w:ascii="宋体" w:hAnsi="宋体"/>
          <w:spacing w:val="2"/>
          <w:w w:val="99"/>
          <w:highlight w:val="none"/>
        </w:rPr>
        <w:t>2</w:t>
      </w:r>
      <w:r>
        <w:rPr>
          <w:rFonts w:hint="eastAsia" w:ascii="宋体" w:hAnsi="宋体"/>
          <w:w w:val="99"/>
          <w:highlight w:val="none"/>
        </w:rPr>
        <w:t>-10</w:t>
      </w:r>
      <w:r>
        <w:rPr>
          <w:rFonts w:hint="eastAsia" w:ascii="宋体" w:hAnsi="宋体"/>
          <w:highlight w:val="none"/>
        </w:rPr>
        <w:tab/>
      </w:r>
      <w:r>
        <w:rPr>
          <w:rFonts w:hint="eastAsia" w:ascii="宋体" w:hAnsi="宋体"/>
          <w:spacing w:val="2"/>
          <w:w w:val="99"/>
          <w:highlight w:val="none"/>
        </w:rPr>
        <w:t>投标人</w:t>
      </w:r>
      <w:r>
        <w:rPr>
          <w:rFonts w:hint="eastAsia" w:ascii="宋体" w:hAnsi="宋体"/>
          <w:w w:val="99"/>
          <w:highlight w:val="none"/>
        </w:rPr>
        <w:t>须</w:t>
      </w:r>
      <w:r>
        <w:rPr>
          <w:rFonts w:hint="eastAsia" w:ascii="宋体" w:hAnsi="宋体"/>
          <w:spacing w:val="2"/>
          <w:w w:val="99"/>
          <w:highlight w:val="none"/>
        </w:rPr>
        <w:t>知前附表</w:t>
      </w:r>
      <w:r>
        <w:rPr>
          <w:rFonts w:hint="eastAsia" w:ascii="宋体" w:hAnsi="宋体"/>
          <w:w w:val="99"/>
          <w:highlight w:val="none"/>
        </w:rPr>
        <w:t>要</w:t>
      </w:r>
      <w:r>
        <w:rPr>
          <w:rFonts w:hint="eastAsia" w:ascii="宋体" w:hAnsi="宋体"/>
          <w:spacing w:val="2"/>
          <w:w w:val="99"/>
          <w:highlight w:val="none"/>
        </w:rPr>
        <w:t>求</w:t>
      </w:r>
      <w:r>
        <w:rPr>
          <w:rFonts w:hint="eastAsia" w:ascii="宋体" w:hAnsi="宋体"/>
          <w:w w:val="99"/>
          <w:highlight w:val="none"/>
        </w:rPr>
        <w:t>的</w:t>
      </w:r>
      <w:r>
        <w:rPr>
          <w:rFonts w:hint="eastAsia" w:ascii="宋体" w:hAnsi="宋体"/>
          <w:spacing w:val="2"/>
          <w:w w:val="99"/>
          <w:highlight w:val="none"/>
        </w:rPr>
        <w:t>其</w:t>
      </w:r>
      <w:r>
        <w:rPr>
          <w:rFonts w:hint="eastAsia" w:ascii="宋体" w:hAnsi="宋体"/>
          <w:w w:val="99"/>
          <w:highlight w:val="none"/>
        </w:rPr>
        <w:t>他资</w:t>
      </w:r>
      <w:r>
        <w:rPr>
          <w:rFonts w:hint="eastAsia" w:ascii="宋体" w:hAnsi="宋体"/>
          <w:spacing w:val="2"/>
          <w:w w:val="99"/>
          <w:highlight w:val="none"/>
        </w:rPr>
        <w:t>格</w:t>
      </w:r>
      <w:r>
        <w:rPr>
          <w:rFonts w:hint="eastAsia" w:ascii="宋体" w:hAnsi="宋体"/>
          <w:w w:val="99"/>
          <w:highlight w:val="none"/>
        </w:rPr>
        <w:t>证</w:t>
      </w:r>
      <w:r>
        <w:rPr>
          <w:rFonts w:hint="eastAsia" w:ascii="宋体" w:hAnsi="宋体"/>
          <w:spacing w:val="2"/>
          <w:w w:val="99"/>
          <w:highlight w:val="none"/>
        </w:rPr>
        <w:t>明</w:t>
      </w:r>
      <w:r>
        <w:rPr>
          <w:rFonts w:hint="eastAsia" w:ascii="宋体" w:hAnsi="宋体"/>
          <w:w w:val="99"/>
          <w:highlight w:val="none"/>
        </w:rPr>
        <w:t>文件</w:t>
      </w:r>
      <w:bookmarkEnd w:id="74"/>
      <w:bookmarkEnd w:id="75"/>
    </w:p>
    <w:p>
      <w:pPr>
        <w:pStyle w:val="10"/>
        <w:spacing w:before="12"/>
        <w:rPr>
          <w:rFonts w:ascii="宋体" w:hAnsi="宋体" w:cs="仿宋"/>
          <w:b/>
          <w:highlight w:val="none"/>
        </w:rPr>
      </w:pP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说明：</w:t>
      </w: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1</w:t>
      </w:r>
      <w:r>
        <w:rPr>
          <w:rFonts w:ascii="宋体" w:hAnsi="宋体" w:cs="仿宋"/>
          <w:highlight w:val="none"/>
        </w:rPr>
        <w:t>.</w:t>
      </w:r>
      <w:r>
        <w:rPr>
          <w:rFonts w:hint="eastAsia"/>
          <w:highlight w:val="none"/>
        </w:rPr>
        <w:t xml:space="preserve"> </w:t>
      </w:r>
      <w:r>
        <w:rPr>
          <w:rFonts w:hint="eastAsia" w:ascii="宋体" w:hAnsi="宋体" w:cs="仿宋"/>
          <w:highlight w:val="none"/>
        </w:rPr>
        <w:t>供应商如在“信用中国”网站（www.creditchina.gov.cn)、中国政府采购网 （www.ccgp.gov.cn)等渠道查询后，被列入失信被执行人、重大税收违法案件当事人名单、政府采购严重违法失信行为记录名单的，将拒绝其参本次采购活动；</w:t>
      </w:r>
    </w:p>
    <w:p>
      <w:pPr>
        <w:pStyle w:val="10"/>
        <w:autoSpaceDE w:val="0"/>
        <w:autoSpaceDN w:val="0"/>
        <w:adjustRightInd w:val="0"/>
        <w:snapToGrid w:val="0"/>
        <w:spacing w:line="360" w:lineRule="auto"/>
        <w:rPr>
          <w:rFonts w:ascii="宋体" w:hAnsi="宋体" w:cs="仿宋"/>
          <w:highlight w:val="none"/>
        </w:rPr>
      </w:pPr>
      <w:r>
        <w:rPr>
          <w:rFonts w:hint="eastAsia" w:ascii="宋体" w:hAnsi="宋体" w:cs="仿宋"/>
          <w:highlight w:val="none"/>
        </w:rPr>
        <w:t>2.应提供</w:t>
      </w:r>
      <w:r>
        <w:rPr>
          <w:rFonts w:hint="eastAsia" w:ascii="宋体" w:hAnsi="宋体" w:cs="仿宋"/>
          <w:highlight w:val="none"/>
          <w:u w:val="single"/>
        </w:rPr>
        <w:t>投标人须知前附表</w:t>
      </w:r>
      <w:r>
        <w:rPr>
          <w:rFonts w:hint="eastAsia" w:ascii="宋体" w:hAnsi="宋体" w:cs="仿宋"/>
          <w:highlight w:val="none"/>
        </w:rPr>
        <w:t>要求的其他资格证明文件。</w:t>
      </w:r>
    </w:p>
    <w:p>
      <w:pPr>
        <w:pStyle w:val="26"/>
        <w:tabs>
          <w:tab w:val="left" w:pos="1322"/>
        </w:tabs>
        <w:autoSpaceDE w:val="0"/>
        <w:autoSpaceDN w:val="0"/>
        <w:adjustRightInd w:val="0"/>
        <w:snapToGrid w:val="0"/>
        <w:spacing w:line="360" w:lineRule="auto"/>
        <w:ind w:firstLine="0" w:firstLineChars="0"/>
        <w:rPr>
          <w:rFonts w:ascii="宋体" w:hAnsi="宋体" w:cs="仿宋"/>
          <w:sz w:val="24"/>
          <w:highlight w:val="none"/>
        </w:rPr>
      </w:pPr>
      <w:r>
        <w:rPr>
          <w:rFonts w:hint="eastAsia" w:ascii="宋体" w:hAnsi="宋体" w:cs="仿宋"/>
          <w:sz w:val="24"/>
          <w:highlight w:val="none"/>
        </w:rPr>
        <w:t>3.原件、复印件上均应加盖本单位公章，自然人投标的无需盖章，需要签字。</w:t>
      </w:r>
    </w:p>
    <w:p>
      <w:pPr>
        <w:pStyle w:val="26"/>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26"/>
        <w:tabs>
          <w:tab w:val="left" w:pos="1322"/>
        </w:tabs>
        <w:autoSpaceDE w:val="0"/>
        <w:autoSpaceDN w:val="0"/>
        <w:adjustRightInd w:val="0"/>
        <w:snapToGrid w:val="0"/>
        <w:spacing w:line="360" w:lineRule="auto"/>
        <w:ind w:firstLine="0" w:firstLineChars="0"/>
        <w:jc w:val="both"/>
        <w:rPr>
          <w:rFonts w:hint="eastAsia" w:ascii="宋体" w:hAnsi="宋体" w:cs="仿宋"/>
          <w:b/>
          <w:bCs/>
          <w:sz w:val="24"/>
          <w:highlight w:val="none"/>
        </w:rPr>
      </w:pPr>
      <w:r>
        <w:rPr>
          <w:rFonts w:hint="eastAsia" w:ascii="宋体" w:hAnsi="宋体" w:cs="仿宋"/>
          <w:b/>
          <w:bCs/>
          <w:sz w:val="24"/>
          <w:highlight w:val="none"/>
        </w:rPr>
        <w:t>须提供具备履行合同所必需的设备和专业技术能力的证明材料或书面声明。</w:t>
      </w:r>
    </w:p>
    <w:p>
      <w:pPr>
        <w:pStyle w:val="9"/>
        <w:ind w:right="-92" w:rightChars="-44"/>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采购人/采购代理机构</w:t>
      </w:r>
    </w:p>
    <w:p>
      <w:pPr>
        <w:pStyle w:val="13"/>
        <w:spacing w:line="360" w:lineRule="auto"/>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本单位郑重声明：</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我单位在参加本次采购活动具备履行合同所必需的设备和专业技术能力。</w:t>
      </w:r>
    </w:p>
    <w:p>
      <w:pPr>
        <w:pStyle w:val="13"/>
        <w:spacing w:line="360" w:lineRule="auto"/>
        <w:ind w:firstLine="440" w:firstLineChars="200"/>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特此声明！</w:t>
      </w:r>
    </w:p>
    <w:p>
      <w:pPr>
        <w:pStyle w:val="13"/>
        <w:spacing w:line="360" w:lineRule="auto"/>
        <w:ind w:firstLine="440" w:firstLineChars="200"/>
        <w:rPr>
          <w:rFonts w:hint="eastAsia" w:ascii="宋体" w:hAnsi="宋体" w:eastAsia="宋体" w:cs="宋体"/>
          <w:sz w:val="22"/>
          <w:szCs w:val="22"/>
          <w:highlight w:val="none"/>
        </w:rPr>
      </w:pP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供应商名称(公章)：____________</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法定代表人或其授权代表(签字或盖章)：____________</w:t>
      </w:r>
    </w:p>
    <w:p>
      <w:pPr>
        <w:pStyle w:val="13"/>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日期：______年____月____日</w:t>
      </w:r>
    </w:p>
    <w:p>
      <w:pPr>
        <w:pStyle w:val="26"/>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pStyle w:val="26"/>
        <w:tabs>
          <w:tab w:val="left" w:pos="1322"/>
        </w:tabs>
        <w:autoSpaceDE w:val="0"/>
        <w:autoSpaceDN w:val="0"/>
        <w:adjustRightInd w:val="0"/>
        <w:snapToGrid w:val="0"/>
        <w:spacing w:line="360" w:lineRule="auto"/>
        <w:ind w:firstLine="696" w:firstLineChars="290"/>
        <w:rPr>
          <w:rFonts w:ascii="宋体" w:hAnsi="宋体" w:cs="仿宋"/>
          <w:sz w:val="24"/>
          <w:highlight w:val="none"/>
        </w:rPr>
      </w:pPr>
    </w:p>
    <w:p>
      <w:pPr>
        <w:rPr>
          <w:rFonts w:hint="eastAsia" w:hAnsi="宋体"/>
          <w:b/>
          <w:sz w:val="24"/>
          <w:szCs w:val="24"/>
          <w:highlight w:val="none"/>
        </w:rPr>
      </w:pPr>
      <w:r>
        <w:rPr>
          <w:rFonts w:hint="eastAsia" w:hAnsi="宋体"/>
          <w:b/>
          <w:sz w:val="24"/>
          <w:szCs w:val="24"/>
          <w:highlight w:val="none"/>
        </w:rPr>
        <w:br w:type="page"/>
      </w:r>
    </w:p>
    <w:p>
      <w:pPr>
        <w:pStyle w:val="13"/>
        <w:ind w:firstLine="482" w:firstLineChars="200"/>
        <w:jc w:val="center"/>
        <w:rPr>
          <w:rFonts w:hAnsi="宋体"/>
          <w:b/>
          <w:sz w:val="24"/>
          <w:szCs w:val="24"/>
          <w:highlight w:val="none"/>
        </w:rPr>
      </w:pPr>
      <w:r>
        <w:rPr>
          <w:rFonts w:hint="eastAsia" w:hAnsi="宋体"/>
          <w:b/>
          <w:sz w:val="24"/>
          <w:szCs w:val="24"/>
          <w:highlight w:val="none"/>
        </w:rPr>
        <w:t>参加政府采购活动前三年内在经营活动中</w:t>
      </w:r>
    </w:p>
    <w:p>
      <w:pPr>
        <w:pStyle w:val="13"/>
        <w:ind w:firstLine="482" w:firstLineChars="200"/>
        <w:jc w:val="center"/>
        <w:rPr>
          <w:rFonts w:hAnsi="宋体"/>
          <w:b/>
          <w:sz w:val="24"/>
          <w:szCs w:val="24"/>
          <w:highlight w:val="none"/>
        </w:rPr>
      </w:pPr>
      <w:r>
        <w:rPr>
          <w:rFonts w:hint="eastAsia" w:hAnsi="宋体"/>
          <w:b/>
          <w:sz w:val="24"/>
          <w:szCs w:val="24"/>
          <w:highlight w:val="none"/>
        </w:rPr>
        <w:t>没有重大违法记录的书面声明</w:t>
      </w:r>
    </w:p>
    <w:p>
      <w:pPr>
        <w:pStyle w:val="13"/>
        <w:spacing w:line="360" w:lineRule="auto"/>
        <w:ind w:firstLine="420" w:firstLineChars="200"/>
        <w:rPr>
          <w:rFonts w:hAnsi="宋体"/>
          <w:szCs w:val="21"/>
          <w:highlight w:val="none"/>
        </w:rPr>
      </w:pPr>
      <w:r>
        <w:rPr>
          <w:rFonts w:hint="eastAsia" w:hAnsi="宋体"/>
          <w:szCs w:val="21"/>
          <w:highlight w:val="none"/>
        </w:rPr>
        <w:t>本单位郑重声明：</w:t>
      </w:r>
    </w:p>
    <w:p>
      <w:pPr>
        <w:pStyle w:val="13"/>
        <w:spacing w:line="360" w:lineRule="auto"/>
        <w:ind w:firstLine="420" w:firstLineChars="200"/>
        <w:rPr>
          <w:rFonts w:hAnsi="宋体"/>
          <w:szCs w:val="21"/>
          <w:highlight w:val="none"/>
        </w:rPr>
      </w:pPr>
      <w:r>
        <w:rPr>
          <w:rFonts w:hint="eastAsia" w:hAnsi="宋体"/>
          <w:szCs w:val="21"/>
          <w:highlight w:val="none"/>
        </w:rPr>
        <w:t>我单位在参加采购活动前三年内在经营活动中没有《政府采购法》第二十二条第一款第</w:t>
      </w:r>
      <w:r>
        <w:rPr>
          <w:rFonts w:hAnsi="宋体"/>
          <w:szCs w:val="21"/>
          <w:highlight w:val="none"/>
        </w:rPr>
        <w:t>(</w:t>
      </w:r>
      <w:r>
        <w:rPr>
          <w:rFonts w:hint="eastAsia" w:hAnsi="宋体"/>
          <w:szCs w:val="21"/>
          <w:highlight w:val="none"/>
        </w:rPr>
        <w:t>五</w:t>
      </w:r>
      <w:r>
        <w:rPr>
          <w:rFonts w:hAnsi="宋体"/>
          <w:szCs w:val="21"/>
          <w:highlight w:val="none"/>
        </w:rPr>
        <w:t>)</w:t>
      </w:r>
      <w:r>
        <w:rPr>
          <w:rFonts w:hint="eastAsia" w:hAnsi="宋体"/>
          <w:szCs w:val="21"/>
          <w:highlight w:val="none"/>
        </w:rPr>
        <w:t>项所称重大违法记录，包括：</w:t>
      </w:r>
    </w:p>
    <w:p>
      <w:pPr>
        <w:pStyle w:val="13"/>
        <w:spacing w:line="360" w:lineRule="auto"/>
        <w:ind w:firstLine="420" w:firstLineChars="200"/>
        <w:rPr>
          <w:rFonts w:hAnsi="宋体"/>
          <w:szCs w:val="21"/>
          <w:highlight w:val="none"/>
        </w:rPr>
      </w:pPr>
      <w:r>
        <w:rPr>
          <w:rFonts w:hint="eastAsia" w:hAnsi="宋体"/>
          <w:szCs w:val="21"/>
          <w:highlight w:val="none"/>
        </w:rPr>
        <w:t>我单位或者其法定代表人、董事、监事、高级管理人员未因经营活动中的违法行为受到刑事处罚或者责令停产停业、吊销许可证或者执照、较大数额罚款等行政处罚。</w:t>
      </w:r>
    </w:p>
    <w:p>
      <w:pPr>
        <w:pStyle w:val="13"/>
        <w:spacing w:line="360" w:lineRule="auto"/>
        <w:ind w:firstLine="420" w:firstLineChars="200"/>
        <w:rPr>
          <w:rFonts w:hAnsi="宋体"/>
          <w:szCs w:val="21"/>
          <w:highlight w:val="none"/>
        </w:rPr>
      </w:pPr>
      <w:r>
        <w:rPr>
          <w:rFonts w:hint="eastAsia" w:hAnsi="宋体"/>
          <w:szCs w:val="21"/>
          <w:highlight w:val="none"/>
        </w:rPr>
        <w:t>特此声明！</w:t>
      </w:r>
    </w:p>
    <w:p>
      <w:pPr>
        <w:pStyle w:val="13"/>
        <w:spacing w:line="360" w:lineRule="auto"/>
        <w:ind w:firstLine="420" w:firstLineChars="200"/>
        <w:rPr>
          <w:rFonts w:hAnsi="宋体"/>
          <w:szCs w:val="21"/>
          <w:highlight w:val="none"/>
        </w:rPr>
      </w:pPr>
    </w:p>
    <w:p>
      <w:pPr>
        <w:pStyle w:val="13"/>
        <w:spacing w:line="360" w:lineRule="auto"/>
        <w:ind w:firstLine="420" w:firstLineChars="200"/>
        <w:rPr>
          <w:rFonts w:hAnsi="宋体"/>
          <w:szCs w:val="21"/>
          <w:highlight w:val="none"/>
        </w:rPr>
      </w:pPr>
      <w:r>
        <w:rPr>
          <w:rFonts w:hint="eastAsia" w:hAnsi="宋体"/>
          <w:szCs w:val="21"/>
          <w:highlight w:val="none"/>
        </w:rPr>
        <w:t>供应商名称</w:t>
      </w:r>
      <w:r>
        <w:rPr>
          <w:rFonts w:hAnsi="宋体"/>
          <w:szCs w:val="21"/>
          <w:highlight w:val="none"/>
        </w:rPr>
        <w:t>(</w:t>
      </w:r>
      <w:r>
        <w:rPr>
          <w:rFonts w:hint="eastAsia" w:hAnsi="宋体"/>
          <w:szCs w:val="21"/>
          <w:highlight w:val="none"/>
        </w:rPr>
        <w:t>公章</w:t>
      </w:r>
      <w:r>
        <w:rPr>
          <w:rFonts w:hAnsi="宋体"/>
          <w:szCs w:val="21"/>
          <w:highlight w:val="none"/>
        </w:rPr>
        <w:t>)</w:t>
      </w:r>
      <w:r>
        <w:rPr>
          <w:rFonts w:hint="eastAsia" w:hAnsi="宋体"/>
          <w:szCs w:val="21"/>
          <w:highlight w:val="none"/>
        </w:rPr>
        <w:t>：</w:t>
      </w:r>
      <w:r>
        <w:rPr>
          <w:rFonts w:hAnsi="宋体"/>
          <w:szCs w:val="21"/>
          <w:highlight w:val="none"/>
        </w:rPr>
        <w:t>____________</w:t>
      </w:r>
    </w:p>
    <w:p>
      <w:pPr>
        <w:pStyle w:val="13"/>
        <w:spacing w:line="360" w:lineRule="auto"/>
        <w:ind w:firstLine="420" w:firstLineChars="200"/>
        <w:rPr>
          <w:rFonts w:hAnsi="宋体"/>
          <w:szCs w:val="21"/>
          <w:highlight w:val="none"/>
        </w:rPr>
      </w:pPr>
      <w:r>
        <w:rPr>
          <w:rFonts w:hint="eastAsia" w:hAnsi="宋体"/>
          <w:szCs w:val="21"/>
          <w:highlight w:val="none"/>
        </w:rPr>
        <w:t>法定代表人或其授权代表</w:t>
      </w:r>
      <w:r>
        <w:rPr>
          <w:rFonts w:hAnsi="宋体"/>
          <w:szCs w:val="21"/>
          <w:highlight w:val="none"/>
        </w:rPr>
        <w:t>(</w:t>
      </w:r>
      <w:r>
        <w:rPr>
          <w:rFonts w:hint="eastAsia" w:hAnsi="宋体"/>
          <w:szCs w:val="21"/>
          <w:highlight w:val="none"/>
        </w:rPr>
        <w:t>签字或盖章</w:t>
      </w:r>
      <w:r>
        <w:rPr>
          <w:rFonts w:hAnsi="宋体"/>
          <w:szCs w:val="21"/>
          <w:highlight w:val="none"/>
        </w:rPr>
        <w:t>)</w:t>
      </w:r>
      <w:r>
        <w:rPr>
          <w:rFonts w:hint="eastAsia" w:hAnsi="宋体"/>
          <w:szCs w:val="21"/>
          <w:highlight w:val="none"/>
        </w:rPr>
        <w:t>：</w:t>
      </w:r>
      <w:r>
        <w:rPr>
          <w:rFonts w:hAnsi="宋体"/>
          <w:szCs w:val="21"/>
          <w:highlight w:val="none"/>
        </w:rPr>
        <w:t>____________</w:t>
      </w:r>
    </w:p>
    <w:p>
      <w:pPr>
        <w:pStyle w:val="13"/>
        <w:spacing w:line="360" w:lineRule="auto"/>
        <w:ind w:firstLine="420" w:firstLineChars="200"/>
        <w:rPr>
          <w:rFonts w:hAnsi="宋体"/>
          <w:szCs w:val="21"/>
          <w:highlight w:val="none"/>
        </w:rPr>
      </w:pPr>
      <w:r>
        <w:rPr>
          <w:rFonts w:hint="eastAsia" w:hAnsi="宋体"/>
          <w:szCs w:val="21"/>
          <w:highlight w:val="none"/>
        </w:rPr>
        <w:t>日期：</w:t>
      </w:r>
      <w:r>
        <w:rPr>
          <w:rFonts w:hAnsi="宋体"/>
          <w:szCs w:val="21"/>
          <w:highlight w:val="none"/>
        </w:rPr>
        <w:t>______</w:t>
      </w:r>
      <w:r>
        <w:rPr>
          <w:rFonts w:hint="eastAsia" w:hAnsi="宋体"/>
          <w:szCs w:val="21"/>
          <w:highlight w:val="none"/>
        </w:rPr>
        <w:t>年</w:t>
      </w:r>
      <w:r>
        <w:rPr>
          <w:rFonts w:hAnsi="宋体"/>
          <w:szCs w:val="21"/>
          <w:highlight w:val="none"/>
        </w:rPr>
        <w:t>____</w:t>
      </w:r>
      <w:r>
        <w:rPr>
          <w:rFonts w:hint="eastAsia" w:hAnsi="宋体"/>
          <w:szCs w:val="21"/>
          <w:highlight w:val="none"/>
        </w:rPr>
        <w:t>月</w:t>
      </w:r>
      <w:r>
        <w:rPr>
          <w:rFonts w:hAnsi="宋体"/>
          <w:szCs w:val="21"/>
          <w:highlight w:val="none"/>
        </w:rPr>
        <w:t>____</w:t>
      </w:r>
      <w:r>
        <w:rPr>
          <w:rFonts w:hint="eastAsia" w:hAnsi="宋体"/>
          <w:szCs w:val="21"/>
          <w:highlight w:val="none"/>
        </w:rPr>
        <w:t>日</w:t>
      </w:r>
    </w:p>
    <w:p>
      <w:pPr>
        <w:pStyle w:val="26"/>
        <w:tabs>
          <w:tab w:val="left" w:pos="1322"/>
        </w:tabs>
        <w:autoSpaceDE w:val="0"/>
        <w:autoSpaceDN w:val="0"/>
        <w:adjustRightInd w:val="0"/>
        <w:snapToGrid w:val="0"/>
        <w:spacing w:line="360" w:lineRule="auto"/>
        <w:ind w:firstLine="696" w:firstLineChars="290"/>
        <w:rPr>
          <w:rFonts w:ascii="宋体" w:hAnsi="宋体" w:cs="仿宋"/>
          <w:sz w:val="24"/>
          <w:highlight w:val="none"/>
        </w:rPr>
        <w:sectPr>
          <w:pgSz w:w="11906" w:h="16838"/>
          <w:pgMar w:top="1440" w:right="1800" w:bottom="1440" w:left="1800" w:header="851" w:footer="992" w:gutter="0"/>
          <w:cols w:space="720" w:num="1"/>
          <w:docGrid w:type="lines" w:linePitch="312" w:charSpace="0"/>
        </w:sectPr>
      </w:pPr>
    </w:p>
    <w:p>
      <w:pPr>
        <w:pStyle w:val="9"/>
        <w:spacing w:before="90" w:line="364" w:lineRule="auto"/>
        <w:ind w:right="-314"/>
        <w:rPr>
          <w:rFonts w:ascii="宋体" w:hAnsi="宋体"/>
          <w:highlight w:val="none"/>
        </w:rPr>
      </w:pPr>
      <w:bookmarkStart w:id="76" w:name="_Toc22532"/>
      <w:bookmarkStart w:id="77" w:name="_Toc22438"/>
      <w:r>
        <w:rPr>
          <w:rFonts w:hint="eastAsia" w:ascii="宋体" w:hAnsi="宋体"/>
          <w:highlight w:val="none"/>
        </w:rPr>
        <w:t>附件 3：投标人综合情况（格式）</w:t>
      </w:r>
      <w:bookmarkEnd w:id="76"/>
      <w:bookmarkEnd w:id="77"/>
      <w:r>
        <w:rPr>
          <w:rFonts w:hint="eastAsia" w:ascii="宋体" w:hAnsi="宋体"/>
          <w:highlight w:val="none"/>
        </w:rPr>
        <w:t xml:space="preserve"> </w:t>
      </w:r>
    </w:p>
    <w:p>
      <w:pPr>
        <w:pStyle w:val="9"/>
        <w:spacing w:line="306" w:lineRule="exact"/>
        <w:ind w:right="159"/>
        <w:rPr>
          <w:rFonts w:ascii="宋体" w:hAnsi="宋体"/>
          <w:highlight w:val="none"/>
        </w:rPr>
      </w:pPr>
      <w:bookmarkStart w:id="78" w:name="_Toc5632"/>
      <w:bookmarkStart w:id="79" w:name="_Toc11568"/>
      <w:r>
        <w:rPr>
          <w:rFonts w:hint="eastAsia" w:ascii="宋体" w:hAnsi="宋体"/>
          <w:highlight w:val="none"/>
        </w:rPr>
        <w:t>附件 3-1 投标人综合情况一览表</w:t>
      </w:r>
      <w:bookmarkEnd w:id="78"/>
      <w:bookmarkEnd w:id="79"/>
    </w:p>
    <w:p>
      <w:pPr>
        <w:pStyle w:val="10"/>
        <w:spacing w:before="6"/>
        <w:rPr>
          <w:rFonts w:ascii="宋体" w:hAnsi="宋体" w:cs="仿宋"/>
          <w:b/>
          <w:highlight w:val="none"/>
        </w:rPr>
      </w:pPr>
    </w:p>
    <w:tbl>
      <w:tblPr>
        <w:tblStyle w:val="16"/>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top"/>
          </w:tcPr>
          <w:p>
            <w:pPr>
              <w:pStyle w:val="25"/>
              <w:spacing w:before="153"/>
              <w:ind w:left="107"/>
              <w:rPr>
                <w:rFonts w:ascii="宋体" w:hAnsi="宋体" w:eastAsia="宋体" w:cs="仿宋"/>
                <w:szCs w:val="21"/>
                <w:highlight w:val="none"/>
              </w:rPr>
            </w:pPr>
            <w:r>
              <w:rPr>
                <w:rFonts w:hint="eastAsia" w:ascii="宋体" w:hAnsi="宋体" w:eastAsia="宋体" w:cs="仿宋"/>
                <w:szCs w:val="21"/>
                <w:highlight w:val="none"/>
                <w:lang w:val="en-US"/>
              </w:rPr>
              <w:t>投标人</w:t>
            </w:r>
            <w:r>
              <w:rPr>
                <w:rFonts w:hint="eastAsia" w:ascii="宋体" w:hAnsi="宋体" w:eastAsia="宋体" w:cs="仿宋"/>
                <w:szCs w:val="21"/>
                <w:highlight w:val="none"/>
              </w:rPr>
              <w:t>名称</w:t>
            </w:r>
          </w:p>
        </w:tc>
        <w:tc>
          <w:tcPr>
            <w:tcW w:w="6831" w:type="dxa"/>
            <w:gridSpan w:val="9"/>
            <w:tcBorders>
              <w:left w:val="single" w:color="000000" w:sz="6" w:space="0"/>
              <w:bottom w:val="single" w:color="000000" w:sz="6" w:space="0"/>
            </w:tcBorders>
            <w:noWrap w:val="0"/>
            <w:vAlign w:val="top"/>
          </w:tcPr>
          <w:p>
            <w:pPr>
              <w:pStyle w:val="25"/>
              <w:spacing w:before="153"/>
              <w:ind w:left="115"/>
              <w:rPr>
                <w:rFonts w:ascii="宋体" w:hAnsi="宋体" w:eastAsia="宋体" w:cs="仿宋"/>
                <w:szCs w:val="21"/>
                <w:highlight w:val="none"/>
              </w:rPr>
            </w:pPr>
            <w:r>
              <w:rPr>
                <w:rFonts w:hint="eastAsia" w:ascii="宋体" w:hAnsi="宋体" w:eastAsia="宋体" w:cs="仿宋"/>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48"/>
              <w:ind w:left="107"/>
              <w:rPr>
                <w:rFonts w:ascii="宋体" w:hAnsi="宋体" w:eastAsia="宋体" w:cs="仿宋"/>
                <w:szCs w:val="21"/>
                <w:highlight w:val="none"/>
              </w:rPr>
            </w:pPr>
            <w:r>
              <w:rPr>
                <w:rFonts w:hint="eastAsia" w:ascii="宋体" w:hAnsi="宋体" w:eastAsia="宋体" w:cs="仿宋"/>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spacing w:before="148"/>
              <w:ind w:left="119"/>
              <w:rPr>
                <w:rFonts w:ascii="宋体" w:hAnsi="宋体" w:eastAsia="宋体" w:cs="仿宋"/>
                <w:szCs w:val="21"/>
                <w:highlight w:val="none"/>
              </w:rPr>
            </w:pPr>
            <w:r>
              <w:rPr>
                <w:rFonts w:hint="eastAsia" w:ascii="宋体" w:hAnsi="宋体" w:eastAsia="宋体" w:cs="仿宋"/>
                <w:szCs w:val="21"/>
                <w:highlight w:val="none"/>
              </w:rPr>
              <w:t>邮政编码</w:t>
            </w:r>
          </w:p>
        </w:tc>
        <w:tc>
          <w:tcPr>
            <w:tcW w:w="1785" w:type="dxa"/>
            <w:gridSpan w:val="3"/>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pPr>
              <w:pStyle w:val="25"/>
              <w:spacing w:before="10"/>
              <w:rPr>
                <w:rFonts w:ascii="宋体" w:hAnsi="宋体" w:eastAsia="宋体" w:cs="仿宋"/>
                <w:b/>
                <w:szCs w:val="21"/>
                <w:highlight w:val="none"/>
              </w:rPr>
            </w:pPr>
          </w:p>
          <w:p>
            <w:pPr>
              <w:pStyle w:val="25"/>
              <w:ind w:left="107"/>
              <w:rPr>
                <w:rFonts w:ascii="宋体" w:hAnsi="宋体" w:eastAsia="宋体" w:cs="仿宋"/>
                <w:szCs w:val="21"/>
                <w:highlight w:val="none"/>
              </w:rPr>
            </w:pPr>
            <w:r>
              <w:rPr>
                <w:rFonts w:hint="eastAsia" w:ascii="宋体" w:hAnsi="宋体" w:eastAsia="宋体" w:cs="仿宋"/>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43"/>
              <w:ind w:left="115"/>
              <w:rPr>
                <w:rFonts w:ascii="宋体" w:hAnsi="宋体" w:eastAsia="宋体" w:cs="仿宋"/>
                <w:szCs w:val="21"/>
                <w:highlight w:val="none"/>
              </w:rPr>
            </w:pPr>
            <w:r>
              <w:rPr>
                <w:rFonts w:hint="eastAsia" w:ascii="宋体" w:hAnsi="宋体" w:eastAsia="宋体" w:cs="仿宋"/>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spacing w:before="143"/>
              <w:ind w:left="119"/>
              <w:rPr>
                <w:rFonts w:ascii="宋体" w:hAnsi="宋体" w:eastAsia="宋体" w:cs="仿宋"/>
                <w:szCs w:val="21"/>
                <w:highlight w:val="none"/>
              </w:rPr>
            </w:pPr>
            <w:r>
              <w:rPr>
                <w:rFonts w:hint="eastAsia" w:ascii="宋体" w:hAnsi="宋体" w:eastAsia="宋体" w:cs="仿宋"/>
                <w:szCs w:val="21"/>
                <w:highlight w:val="none"/>
              </w:rPr>
              <w:t>电话</w:t>
            </w:r>
          </w:p>
        </w:tc>
        <w:tc>
          <w:tcPr>
            <w:tcW w:w="1785" w:type="dxa"/>
            <w:gridSpan w:val="3"/>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pPr>
              <w:rPr>
                <w:rFonts w:ascii="宋体" w:hAnsi="宋体" w:cs="仿宋"/>
                <w:szCs w:val="21"/>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51"/>
              <w:ind w:left="115"/>
              <w:rPr>
                <w:rFonts w:ascii="宋体" w:hAnsi="宋体" w:eastAsia="宋体" w:cs="仿宋"/>
                <w:szCs w:val="21"/>
                <w:highlight w:val="none"/>
              </w:rPr>
            </w:pPr>
            <w:r>
              <w:rPr>
                <w:rFonts w:hint="eastAsia" w:ascii="宋体" w:hAnsi="宋体" w:eastAsia="宋体" w:cs="仿宋"/>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spacing w:before="151"/>
              <w:ind w:left="119"/>
              <w:rPr>
                <w:rFonts w:ascii="宋体" w:hAnsi="宋体" w:eastAsia="宋体" w:cs="仿宋"/>
                <w:szCs w:val="21"/>
                <w:highlight w:val="none"/>
              </w:rPr>
            </w:pPr>
            <w:r>
              <w:rPr>
                <w:rFonts w:hint="eastAsia" w:ascii="宋体" w:hAnsi="宋体" w:eastAsia="宋体" w:cs="仿宋"/>
                <w:szCs w:val="21"/>
                <w:highlight w:val="none"/>
              </w:rPr>
              <w:t>邮箱</w:t>
            </w:r>
          </w:p>
        </w:tc>
        <w:tc>
          <w:tcPr>
            <w:tcW w:w="1785" w:type="dxa"/>
            <w:gridSpan w:val="3"/>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1"/>
              <w:ind w:left="107" w:right="-44"/>
              <w:rPr>
                <w:rFonts w:ascii="宋体" w:hAnsi="宋体" w:eastAsia="宋体" w:cs="仿宋"/>
                <w:szCs w:val="21"/>
                <w:highlight w:val="none"/>
              </w:rPr>
            </w:pPr>
            <w:r>
              <w:rPr>
                <w:rFonts w:hint="eastAsia" w:ascii="宋体" w:hAnsi="宋体" w:eastAsia="宋体" w:cs="仿宋"/>
                <w:spacing w:val="-8"/>
                <w:szCs w:val="21"/>
                <w:highlight w:val="none"/>
              </w:rPr>
              <w:t>隶属情况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25"/>
              <w:spacing w:before="151"/>
              <w:ind w:left="115"/>
              <w:rPr>
                <w:rFonts w:ascii="宋体" w:hAnsi="宋体" w:eastAsia="宋体" w:cs="仿宋"/>
                <w:szCs w:val="21"/>
                <w:highlight w:val="none"/>
              </w:rPr>
            </w:pPr>
            <w:r>
              <w:rPr>
                <w:rFonts w:hint="eastAsia" w:ascii="宋体" w:hAnsi="宋体" w:eastAsia="宋体" w:cs="仿宋"/>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1"/>
              <w:ind w:left="107" w:right="-44"/>
              <w:rPr>
                <w:rFonts w:ascii="宋体" w:hAnsi="宋体" w:eastAsia="宋体" w:cs="仿宋"/>
                <w:szCs w:val="21"/>
                <w:highlight w:val="none"/>
              </w:rPr>
            </w:pPr>
            <w:r>
              <w:rPr>
                <w:rFonts w:hint="eastAsia" w:ascii="宋体" w:hAnsi="宋体" w:eastAsia="宋体" w:cs="仿宋"/>
                <w:spacing w:val="-8"/>
                <w:szCs w:val="21"/>
                <w:highlight w:val="none"/>
              </w:rPr>
              <w:t>控股情况</w:t>
            </w:r>
            <w:r>
              <w:rPr>
                <w:rFonts w:hint="eastAsia" w:ascii="宋体" w:hAnsi="宋体" w:eastAsia="宋体" w:cs="仿宋"/>
                <w:szCs w:val="21"/>
                <w:highlight w:val="none"/>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25"/>
              <w:spacing w:before="151"/>
              <w:ind w:left="115"/>
              <w:rPr>
                <w:rFonts w:ascii="宋体" w:hAnsi="宋体" w:eastAsia="宋体" w:cs="仿宋"/>
                <w:szCs w:val="21"/>
                <w:highlight w:val="none"/>
              </w:rPr>
            </w:pPr>
            <w:r>
              <w:rPr>
                <w:rFonts w:hint="eastAsia" w:ascii="宋体" w:hAnsi="宋体" w:eastAsia="宋体" w:cs="仿宋"/>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41"/>
              <w:ind w:left="107"/>
              <w:rPr>
                <w:rFonts w:ascii="宋体" w:hAnsi="宋体" w:eastAsia="宋体" w:cs="仿宋"/>
                <w:szCs w:val="21"/>
                <w:highlight w:val="none"/>
              </w:rPr>
            </w:pPr>
            <w:r>
              <w:rPr>
                <w:rFonts w:hint="eastAsia" w:ascii="宋体" w:hAnsi="宋体" w:eastAsia="宋体" w:cs="仿宋"/>
                <w:szCs w:val="21"/>
                <w:highlight w:val="none"/>
              </w:rPr>
              <w:t>组织结构</w:t>
            </w:r>
          </w:p>
        </w:tc>
        <w:tc>
          <w:tcPr>
            <w:tcW w:w="6831" w:type="dxa"/>
            <w:gridSpan w:val="9"/>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5"/>
              <w:ind w:left="107"/>
              <w:rPr>
                <w:rFonts w:ascii="宋体" w:hAnsi="宋体" w:eastAsia="宋体" w:cs="仿宋"/>
                <w:szCs w:val="21"/>
                <w:highlight w:val="none"/>
              </w:rPr>
            </w:pPr>
            <w:r>
              <w:rPr>
                <w:rFonts w:hint="eastAsia" w:ascii="宋体" w:hAnsi="宋体" w:eastAsia="宋体" w:cs="仿宋"/>
                <w:szCs w:val="21"/>
                <w:highlight w:val="none"/>
              </w:rPr>
              <w:t>简介</w:t>
            </w:r>
          </w:p>
        </w:tc>
        <w:tc>
          <w:tcPr>
            <w:tcW w:w="6831" w:type="dxa"/>
            <w:gridSpan w:val="9"/>
            <w:tcBorders>
              <w:top w:val="single" w:color="000000" w:sz="6" w:space="0"/>
              <w:left w:val="single" w:color="000000" w:sz="6" w:space="0"/>
              <w:bottom w:val="single" w:color="000000" w:sz="6" w:space="0"/>
            </w:tcBorders>
            <w:noWrap w:val="0"/>
            <w:vAlign w:val="top"/>
          </w:tcPr>
          <w:p>
            <w:pPr>
              <w:pStyle w:val="25"/>
              <w:spacing w:line="307" w:lineRule="exact"/>
              <w:ind w:left="115" w:right="-58"/>
              <w:rPr>
                <w:rFonts w:ascii="宋体" w:hAnsi="宋体" w:eastAsia="宋体" w:cs="仿宋"/>
                <w:szCs w:val="21"/>
                <w:highlight w:val="none"/>
              </w:rPr>
            </w:pPr>
            <w:r>
              <w:rPr>
                <w:rFonts w:hint="eastAsia" w:ascii="宋体" w:hAnsi="宋体" w:eastAsia="宋体" w:cs="仿宋"/>
                <w:spacing w:val="-16"/>
                <w:szCs w:val="21"/>
                <w:highlight w:val="none"/>
              </w:rPr>
              <w:t>包括但不限于：企业经营范围、发展历程、经营业绩、获奖情况、</w:t>
            </w:r>
            <w:r>
              <w:rPr>
                <w:rFonts w:hint="eastAsia" w:ascii="宋体" w:hAnsi="宋体" w:eastAsia="宋体" w:cs="仿宋"/>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44"/>
              <w:ind w:left="107"/>
              <w:rPr>
                <w:rFonts w:ascii="宋体" w:hAnsi="宋体" w:eastAsia="宋体" w:cs="仿宋"/>
                <w:szCs w:val="21"/>
                <w:highlight w:val="none"/>
              </w:rPr>
            </w:pPr>
            <w:r>
              <w:rPr>
                <w:rFonts w:hint="eastAsia" w:ascii="宋体" w:hAnsi="宋体" w:eastAsia="宋体" w:cs="仿宋"/>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44"/>
              <w:ind w:left="115"/>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5"/>
              <w:spacing w:before="144"/>
              <w:ind w:left="116"/>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44"/>
              <w:ind w:right="104"/>
              <w:jc w:val="right"/>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8"/>
              <w:ind w:left="107"/>
              <w:rPr>
                <w:rFonts w:ascii="宋体" w:hAnsi="宋体" w:eastAsia="宋体" w:cs="仿宋"/>
                <w:szCs w:val="21"/>
                <w:highlight w:val="none"/>
              </w:rPr>
            </w:pPr>
            <w:r>
              <w:rPr>
                <w:rFonts w:hint="eastAsia" w:ascii="宋体" w:hAnsi="宋体" w:eastAsia="宋体" w:cs="仿宋"/>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58"/>
              <w:ind w:left="115"/>
              <w:rPr>
                <w:rFonts w:ascii="宋体" w:hAnsi="宋体" w:eastAsia="宋体" w:cs="仿宋"/>
                <w:szCs w:val="21"/>
                <w:highlight w:val="none"/>
              </w:rPr>
            </w:pPr>
            <w:r>
              <w:rPr>
                <w:rFonts w:hint="eastAsia" w:ascii="宋体" w:hAnsi="宋体" w:eastAsia="宋体" w:cs="仿宋"/>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25"/>
              <w:spacing w:before="158"/>
              <w:ind w:left="116"/>
              <w:rPr>
                <w:rFonts w:ascii="宋体" w:hAnsi="宋体" w:eastAsia="宋体" w:cs="仿宋"/>
                <w:szCs w:val="21"/>
                <w:highlight w:val="none"/>
              </w:rPr>
            </w:pPr>
            <w:r>
              <w:rPr>
                <w:rFonts w:hint="eastAsia" w:ascii="宋体" w:hAnsi="宋体" w:eastAsia="宋体" w:cs="仿宋"/>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25"/>
              <w:spacing w:before="158"/>
              <w:ind w:right="104"/>
              <w:jc w:val="right"/>
              <w:rPr>
                <w:rFonts w:ascii="宋体" w:hAnsi="宋体" w:eastAsia="宋体" w:cs="仿宋"/>
                <w:szCs w:val="21"/>
                <w:highlight w:val="none"/>
              </w:rPr>
            </w:pPr>
            <w:r>
              <w:rPr>
                <w:rFonts w:hint="eastAsia" w:ascii="宋体" w:hAnsi="宋体" w:eastAsia="宋体" w:cs="仿宋"/>
                <w:szCs w:val="21"/>
                <w:highlight w:val="none"/>
              </w:rPr>
              <w:t>电话</w:t>
            </w:r>
          </w:p>
        </w:tc>
        <w:tc>
          <w:tcPr>
            <w:tcW w:w="720"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1"/>
              <w:ind w:left="107"/>
              <w:rPr>
                <w:rFonts w:ascii="宋体" w:hAnsi="宋体" w:eastAsia="宋体" w:cs="仿宋"/>
                <w:szCs w:val="21"/>
                <w:highlight w:val="none"/>
              </w:rPr>
            </w:pPr>
            <w:r>
              <w:rPr>
                <w:rFonts w:hint="eastAsia" w:ascii="宋体" w:hAnsi="宋体" w:eastAsia="宋体" w:cs="仿宋"/>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3957" w:type="dxa"/>
            <w:gridSpan w:val="7"/>
            <w:tcBorders>
              <w:top w:val="single" w:color="000000" w:sz="6" w:space="0"/>
              <w:left w:val="single" w:color="000000" w:sz="6" w:space="0"/>
              <w:bottom w:val="single" w:color="000000" w:sz="6" w:space="0"/>
            </w:tcBorders>
            <w:noWrap w:val="0"/>
            <w:vAlign w:val="top"/>
          </w:tcPr>
          <w:p>
            <w:pPr>
              <w:pStyle w:val="25"/>
              <w:spacing w:before="151"/>
              <w:ind w:left="116"/>
              <w:rPr>
                <w:rFonts w:ascii="宋体" w:hAnsi="宋体" w:eastAsia="宋体" w:cs="仿宋"/>
                <w:szCs w:val="21"/>
                <w:highlight w:val="none"/>
              </w:rPr>
            </w:pPr>
            <w:r>
              <w:rPr>
                <w:rFonts w:hint="eastAsia" w:ascii="宋体" w:hAnsi="宋体" w:eastAsia="宋体" w:cs="仿宋"/>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51"/>
              <w:ind w:left="107"/>
              <w:rPr>
                <w:rFonts w:ascii="宋体" w:hAnsi="宋体" w:eastAsia="宋体" w:cs="仿宋"/>
                <w:szCs w:val="21"/>
                <w:highlight w:val="none"/>
              </w:rPr>
            </w:pPr>
            <w:r>
              <w:rPr>
                <w:rFonts w:hint="eastAsia" w:ascii="宋体" w:hAnsi="宋体" w:eastAsia="宋体" w:cs="仿宋"/>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b/>
                <w:szCs w:val="21"/>
                <w:highlight w:val="none"/>
              </w:rPr>
            </w:pPr>
          </w:p>
          <w:p>
            <w:pPr>
              <w:pStyle w:val="25"/>
              <w:rPr>
                <w:rFonts w:ascii="宋体" w:hAnsi="宋体" w:eastAsia="宋体" w:cs="仿宋"/>
                <w:b/>
                <w:szCs w:val="21"/>
                <w:highlight w:val="none"/>
              </w:rPr>
            </w:pPr>
          </w:p>
          <w:p>
            <w:pPr>
              <w:pStyle w:val="25"/>
              <w:rPr>
                <w:rFonts w:ascii="宋体" w:hAnsi="宋体" w:eastAsia="宋体" w:cs="仿宋"/>
                <w:b/>
                <w:szCs w:val="21"/>
                <w:highlight w:val="none"/>
              </w:rPr>
            </w:pPr>
          </w:p>
          <w:p>
            <w:pPr>
              <w:pStyle w:val="25"/>
              <w:rPr>
                <w:rFonts w:ascii="宋体" w:hAnsi="宋体" w:eastAsia="宋体" w:cs="仿宋"/>
                <w:b/>
                <w:szCs w:val="21"/>
                <w:highlight w:val="none"/>
              </w:rPr>
            </w:pPr>
          </w:p>
          <w:p>
            <w:pPr>
              <w:pStyle w:val="25"/>
              <w:spacing w:before="1"/>
              <w:ind w:left="116"/>
              <w:rPr>
                <w:rFonts w:ascii="宋体" w:hAnsi="宋体" w:eastAsia="宋体" w:cs="仿宋"/>
                <w:szCs w:val="21"/>
                <w:highlight w:val="none"/>
              </w:rPr>
            </w:pPr>
            <w:r>
              <w:rPr>
                <w:rFonts w:hint="eastAsia" w:ascii="宋体" w:hAnsi="宋体" w:eastAsia="宋体" w:cs="仿宋"/>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spacing w:before="151"/>
              <w:ind w:left="118"/>
              <w:rPr>
                <w:rFonts w:ascii="宋体" w:hAnsi="宋体" w:eastAsia="宋体" w:cs="仿宋"/>
                <w:szCs w:val="21"/>
                <w:highlight w:val="none"/>
              </w:rPr>
            </w:pPr>
            <w:r>
              <w:rPr>
                <w:rFonts w:hint="eastAsia" w:ascii="宋体" w:hAnsi="宋体" w:eastAsia="宋体" w:cs="仿宋"/>
                <w:szCs w:val="21"/>
                <w:highlight w:val="none"/>
              </w:rPr>
              <w:t>高级职称人员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10"/>
              <w:ind w:left="107"/>
              <w:rPr>
                <w:rFonts w:ascii="宋体" w:hAnsi="宋体" w:eastAsia="宋体" w:cs="仿宋"/>
                <w:szCs w:val="21"/>
                <w:highlight w:val="none"/>
              </w:rPr>
            </w:pPr>
            <w:r>
              <w:rPr>
                <w:rFonts w:hint="eastAsia" w:ascii="宋体" w:hAnsi="宋体" w:eastAsia="宋体" w:cs="仿宋"/>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spacing w:before="110"/>
              <w:ind w:left="118"/>
              <w:rPr>
                <w:rFonts w:ascii="宋体" w:hAnsi="宋体" w:eastAsia="宋体" w:cs="仿宋"/>
                <w:szCs w:val="21"/>
                <w:highlight w:val="none"/>
              </w:rPr>
            </w:pPr>
            <w:r>
              <w:rPr>
                <w:rFonts w:hint="eastAsia" w:ascii="宋体" w:hAnsi="宋体" w:eastAsia="宋体" w:cs="仿宋"/>
                <w:szCs w:val="21"/>
                <w:highlight w:val="none"/>
              </w:rPr>
              <w:t>中级职称人员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79"/>
              <w:ind w:left="107"/>
              <w:rPr>
                <w:rFonts w:ascii="宋体" w:hAnsi="宋体" w:eastAsia="宋体" w:cs="仿宋"/>
                <w:szCs w:val="21"/>
                <w:highlight w:val="none"/>
              </w:rPr>
            </w:pPr>
            <w:r>
              <w:rPr>
                <w:rFonts w:hint="eastAsia" w:ascii="宋体" w:hAnsi="宋体" w:eastAsia="宋体" w:cs="仿宋"/>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spacing w:before="79"/>
              <w:ind w:left="118"/>
              <w:rPr>
                <w:rFonts w:ascii="宋体" w:hAnsi="宋体" w:eastAsia="宋体" w:cs="仿宋"/>
                <w:szCs w:val="21"/>
                <w:highlight w:val="none"/>
              </w:rPr>
            </w:pPr>
            <w:r>
              <w:rPr>
                <w:rFonts w:hint="eastAsia" w:ascii="宋体" w:hAnsi="宋体" w:eastAsia="宋体" w:cs="仿宋"/>
                <w:szCs w:val="21"/>
                <w:highlight w:val="none"/>
              </w:rPr>
              <w:t>初级职称人员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108"/>
              <w:ind w:left="107"/>
              <w:rPr>
                <w:rFonts w:ascii="宋体" w:hAnsi="宋体" w:eastAsia="宋体" w:cs="仿宋"/>
                <w:szCs w:val="21"/>
                <w:highlight w:val="none"/>
              </w:rPr>
            </w:pPr>
            <w:r>
              <w:rPr>
                <w:rFonts w:hint="eastAsia" w:ascii="宋体" w:hAnsi="宋体" w:eastAsia="宋体" w:cs="仿宋"/>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spacing w:before="108"/>
              <w:ind w:left="118"/>
              <w:rPr>
                <w:rFonts w:ascii="宋体" w:hAnsi="宋体" w:eastAsia="宋体" w:cs="仿宋"/>
                <w:szCs w:val="21"/>
                <w:highlight w:val="none"/>
              </w:rPr>
            </w:pPr>
            <w:r>
              <w:rPr>
                <w:rFonts w:hint="eastAsia" w:ascii="宋体" w:hAnsi="宋体" w:eastAsia="宋体" w:cs="仿宋"/>
                <w:szCs w:val="21"/>
                <w:highlight w:val="none"/>
              </w:rPr>
              <w:t>其他……</w:t>
            </w: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top"/>
          </w:tcPr>
          <w:p>
            <w:pPr>
              <w:pStyle w:val="25"/>
              <w:spacing w:before="52"/>
              <w:ind w:left="107"/>
              <w:rPr>
                <w:rFonts w:ascii="宋体" w:hAnsi="宋体" w:eastAsia="宋体" w:cs="仿宋"/>
                <w:szCs w:val="21"/>
                <w:highlight w:val="none"/>
              </w:rPr>
            </w:pPr>
            <w:r>
              <w:rPr>
                <w:rFonts w:hint="eastAsia" w:ascii="宋体" w:hAnsi="宋体" w:eastAsia="宋体" w:cs="仿宋"/>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rPr>
                <w:rFonts w:ascii="宋体" w:hAnsi="宋体" w:cs="仿宋"/>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442" w:type="dxa"/>
            <w:gridSpan w:val="2"/>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pPr>
              <w:pStyle w:val="25"/>
              <w:spacing w:before="93"/>
              <w:ind w:left="107"/>
              <w:rPr>
                <w:rFonts w:ascii="宋体" w:hAnsi="宋体" w:eastAsia="宋体" w:cs="仿宋"/>
                <w:szCs w:val="21"/>
                <w:highlight w:val="none"/>
              </w:rPr>
            </w:pPr>
            <w:r>
              <w:rPr>
                <w:rFonts w:hint="eastAsia" w:ascii="宋体" w:hAnsi="宋体" w:eastAsia="宋体" w:cs="仿宋"/>
                <w:szCs w:val="21"/>
                <w:highlight w:val="none"/>
              </w:rPr>
              <w:t>经营范围备注</w:t>
            </w:r>
          </w:p>
        </w:tc>
        <w:tc>
          <w:tcPr>
            <w:tcW w:w="6831" w:type="dxa"/>
            <w:gridSpan w:val="9"/>
            <w:tcBorders>
              <w:top w:val="single" w:color="000000" w:sz="6" w:space="0"/>
              <w:left w:val="single" w:color="000000" w:sz="6" w:space="0"/>
            </w:tcBorders>
            <w:noWrap w:val="0"/>
            <w:vAlign w:val="top"/>
          </w:tcPr>
          <w:p>
            <w:pPr>
              <w:pStyle w:val="25"/>
              <w:rPr>
                <w:rFonts w:ascii="宋体" w:hAnsi="宋体" w:eastAsia="宋体" w:cs="仿宋"/>
                <w:szCs w:val="21"/>
                <w:highlight w:val="none"/>
              </w:rPr>
            </w:pPr>
          </w:p>
        </w:tc>
      </w:tr>
    </w:tbl>
    <w:p>
      <w:pPr>
        <w:pStyle w:val="10"/>
        <w:spacing w:before="4"/>
        <w:rPr>
          <w:rFonts w:ascii="宋体" w:hAnsi="宋体" w:cs="仿宋"/>
          <w:b/>
          <w:sz w:val="21"/>
          <w:szCs w:val="21"/>
          <w:highlight w:val="none"/>
        </w:rPr>
      </w:pPr>
    </w:p>
    <w:p>
      <w:pPr>
        <w:rPr>
          <w:rFonts w:ascii="宋体" w:hAnsi="宋体" w:cs="仿宋"/>
          <w:sz w:val="24"/>
          <w:highlight w:val="none"/>
        </w:rPr>
      </w:pPr>
      <w:r>
        <w:rPr>
          <w:rFonts w:hint="eastAsia" w:ascii="宋体" w:hAnsi="宋体" w:cs="仿宋"/>
          <w:sz w:val="24"/>
          <w:highlight w:val="none"/>
        </w:rPr>
        <w:br w:type="page"/>
      </w:r>
    </w:p>
    <w:p>
      <w:pPr>
        <w:pStyle w:val="9"/>
        <w:spacing w:before="67"/>
        <w:rPr>
          <w:rFonts w:ascii="宋体" w:hAnsi="宋体"/>
          <w:highlight w:val="none"/>
        </w:rPr>
      </w:pPr>
      <w:bookmarkStart w:id="80" w:name="_Toc16932"/>
      <w:bookmarkStart w:id="81" w:name="_Toc8022"/>
      <w:r>
        <w:rPr>
          <w:rFonts w:hint="eastAsia" w:ascii="宋体" w:hAnsi="宋体"/>
          <w:highlight w:val="none"/>
        </w:rPr>
        <w:t>附件 3-2 投标人单位简介</w:t>
      </w:r>
      <w:bookmarkEnd w:id="80"/>
      <w:bookmarkEnd w:id="81"/>
    </w:p>
    <w:p>
      <w:pPr>
        <w:pStyle w:val="10"/>
        <w:rPr>
          <w:rFonts w:ascii="宋体" w:hAnsi="宋体" w:cs="仿宋"/>
          <w:b/>
          <w:sz w:val="21"/>
          <w:szCs w:val="21"/>
          <w:highlight w:val="none"/>
        </w:rPr>
      </w:pPr>
    </w:p>
    <w:p>
      <w:pPr>
        <w:pStyle w:val="10"/>
        <w:spacing w:before="11"/>
        <w:rPr>
          <w:rFonts w:ascii="宋体" w:hAnsi="宋体" w:cs="仿宋"/>
          <w:b/>
          <w:sz w:val="21"/>
          <w:szCs w:val="21"/>
          <w:highlight w:val="none"/>
        </w:rPr>
      </w:pPr>
    </w:p>
    <w:p>
      <w:pPr>
        <w:pStyle w:val="9"/>
        <w:ind w:right="156"/>
        <w:jc w:val="center"/>
        <w:rPr>
          <w:rFonts w:ascii="宋体" w:hAnsi="宋体"/>
          <w:sz w:val="21"/>
          <w:szCs w:val="21"/>
          <w:highlight w:val="none"/>
        </w:rPr>
      </w:pPr>
    </w:p>
    <w:p>
      <w:pPr>
        <w:pStyle w:val="19"/>
        <w:spacing w:line="360" w:lineRule="auto"/>
        <w:ind w:right="-92" w:rightChars="-44"/>
        <w:jc w:val="both"/>
        <w:rPr>
          <w:rFonts w:ascii="宋体" w:hAnsi="宋体" w:cs="仿宋"/>
          <w:sz w:val="24"/>
          <w:szCs w:val="24"/>
          <w:highlight w:val="none"/>
        </w:rPr>
      </w:pPr>
      <w:r>
        <w:rPr>
          <w:rFonts w:hint="eastAsia" w:ascii="宋体" w:hAnsi="宋体" w:cs="仿宋"/>
          <w:sz w:val="24"/>
          <w:szCs w:val="24"/>
          <w:highlight w:val="none"/>
        </w:rPr>
        <w:t>（包括但不限于投标人实力、业务范围、所有权状况、组织机构及职能、人员构成、单位的场地环境和软硬件设施等）</w:t>
      </w:r>
    </w:p>
    <w:p>
      <w:pPr>
        <w:pStyle w:val="19"/>
        <w:spacing w:line="360" w:lineRule="auto"/>
        <w:ind w:left="5250" w:right="-92" w:rightChars="-44"/>
        <w:jc w:val="both"/>
        <w:rPr>
          <w:rFonts w:ascii="宋体" w:hAnsi="宋体" w:cs="仿宋"/>
          <w:highlight w:val="none"/>
        </w:rPr>
      </w:pPr>
    </w:p>
    <w:p>
      <w:pPr>
        <w:pStyle w:val="19"/>
        <w:spacing w:line="360" w:lineRule="auto"/>
        <w:ind w:left="5250" w:right="-92" w:rightChars="-44"/>
        <w:jc w:val="both"/>
        <w:rPr>
          <w:rFonts w:ascii="宋体" w:hAnsi="宋体" w:cs="仿宋"/>
          <w:highlight w:val="none"/>
        </w:rPr>
      </w:pPr>
    </w:p>
    <w:p>
      <w:pPr>
        <w:pStyle w:val="19"/>
        <w:spacing w:line="360" w:lineRule="auto"/>
        <w:ind w:left="5250" w:right="-92" w:rightChars="-44"/>
        <w:jc w:val="both"/>
        <w:rPr>
          <w:rFonts w:ascii="宋体" w:hAnsi="宋体" w:cs="仿宋"/>
          <w:highlight w:val="none"/>
        </w:rPr>
        <w:sectPr>
          <w:pgSz w:w="11906" w:h="16838"/>
          <w:pgMar w:top="1440" w:right="1800" w:bottom="1440" w:left="1800" w:header="851" w:footer="992" w:gutter="0"/>
          <w:cols w:space="720" w:num="1"/>
          <w:docGrid w:type="lines" w:linePitch="312" w:charSpace="0"/>
        </w:sectPr>
      </w:pPr>
    </w:p>
    <w:bookmarkEnd w:id="69"/>
    <w:p>
      <w:pPr>
        <w:pStyle w:val="9"/>
        <w:spacing w:before="67"/>
        <w:rPr>
          <w:rFonts w:ascii="宋体" w:hAnsi="宋体"/>
          <w:highlight w:val="none"/>
        </w:rPr>
      </w:pPr>
      <w:bookmarkStart w:id="82" w:name="_Toc30877"/>
      <w:bookmarkStart w:id="83" w:name="_Toc18885"/>
      <w:r>
        <w:rPr>
          <w:rFonts w:hint="eastAsia" w:ascii="宋体" w:hAnsi="宋体"/>
          <w:highlight w:val="none"/>
        </w:rPr>
        <w:t>附件 3-3 投标人同类型项目案例（业绩）情况介绍</w:t>
      </w:r>
      <w:bookmarkEnd w:id="82"/>
      <w:bookmarkEnd w:id="83"/>
    </w:p>
    <w:p>
      <w:pPr>
        <w:pStyle w:val="10"/>
        <w:rPr>
          <w:rFonts w:ascii="宋体" w:hAnsi="宋体" w:cs="仿宋"/>
          <w:b/>
          <w:highlight w:val="none"/>
        </w:rPr>
      </w:pPr>
    </w:p>
    <w:p>
      <w:pPr>
        <w:pStyle w:val="10"/>
        <w:rPr>
          <w:rFonts w:ascii="宋体" w:hAnsi="宋体" w:cs="仿宋"/>
          <w:b/>
          <w:highlight w:val="none"/>
        </w:rPr>
      </w:pPr>
    </w:p>
    <w:p>
      <w:pPr>
        <w:pStyle w:val="10"/>
        <w:ind w:left="532" w:right="453"/>
        <w:jc w:val="center"/>
        <w:rPr>
          <w:rFonts w:ascii="宋体" w:hAnsi="宋体" w:cs="仿宋"/>
          <w:highlight w:val="none"/>
        </w:rPr>
      </w:pPr>
      <w:r>
        <w:rPr>
          <w:rFonts w:hint="eastAsia" w:ascii="宋体" w:hAnsi="宋体" w:cs="仿宋"/>
          <w:highlight w:val="none"/>
        </w:rPr>
        <w:t>业绩统计一览表和合同履行情况</w:t>
      </w:r>
    </w:p>
    <w:p>
      <w:pPr>
        <w:pStyle w:val="10"/>
        <w:spacing w:before="7"/>
        <w:rPr>
          <w:rFonts w:ascii="宋体" w:hAnsi="宋体" w:cs="仿宋"/>
          <w:sz w:val="21"/>
          <w:szCs w:val="21"/>
          <w:highlight w:val="none"/>
        </w:rPr>
      </w:pPr>
    </w:p>
    <w:tbl>
      <w:tblPr>
        <w:tblStyle w:val="16"/>
        <w:tblW w:w="832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5"/>
        <w:gridCol w:w="2249"/>
        <w:gridCol w:w="928"/>
        <w:gridCol w:w="1008"/>
        <w:gridCol w:w="1020"/>
        <w:gridCol w:w="847"/>
        <w:gridCol w:w="837"/>
        <w:gridCol w:w="56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875" w:type="dxa"/>
            <w:tcBorders>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序号</w:t>
            </w:r>
          </w:p>
        </w:tc>
        <w:tc>
          <w:tcPr>
            <w:tcW w:w="2249"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项目委托单位、联系人及电话</w:t>
            </w:r>
          </w:p>
        </w:tc>
        <w:tc>
          <w:tcPr>
            <w:tcW w:w="928"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w:t>
            </w:r>
          </w:p>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名称</w:t>
            </w:r>
          </w:p>
        </w:tc>
        <w:tc>
          <w:tcPr>
            <w:tcW w:w="1008"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项目</w:t>
            </w:r>
          </w:p>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内容</w:t>
            </w:r>
          </w:p>
        </w:tc>
        <w:tc>
          <w:tcPr>
            <w:tcW w:w="1020"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合同</w:t>
            </w:r>
            <w:r>
              <w:rPr>
                <w:rFonts w:hint="eastAsia" w:ascii="宋体" w:hAnsi="宋体" w:eastAsia="宋体" w:cs="仿宋"/>
                <w:spacing w:val="-9"/>
                <w:szCs w:val="21"/>
                <w:highlight w:val="none"/>
              </w:rPr>
              <w:t>签订日期</w:t>
            </w:r>
          </w:p>
        </w:tc>
        <w:tc>
          <w:tcPr>
            <w:tcW w:w="847"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合同</w:t>
            </w:r>
          </w:p>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金额</w:t>
            </w:r>
          </w:p>
        </w:tc>
        <w:tc>
          <w:tcPr>
            <w:tcW w:w="837" w:type="dxa"/>
            <w:tcBorders>
              <w:left w:val="single" w:color="000000" w:sz="6" w:space="0"/>
              <w:bottom w:val="single" w:color="000000" w:sz="6" w:space="0"/>
              <w:right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完成</w:t>
            </w:r>
          </w:p>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rPr>
              <w:t>情况</w:t>
            </w:r>
          </w:p>
        </w:tc>
        <w:tc>
          <w:tcPr>
            <w:tcW w:w="565" w:type="dxa"/>
            <w:tcBorders>
              <w:left w:val="single" w:color="000000" w:sz="6" w:space="0"/>
              <w:bottom w:val="single" w:color="000000" w:sz="6" w:space="0"/>
            </w:tcBorders>
            <w:noWrap w:val="0"/>
            <w:vAlign w:val="center"/>
          </w:tcPr>
          <w:p>
            <w:pPr>
              <w:pStyle w:val="25"/>
              <w:autoSpaceDE w:val="0"/>
              <w:autoSpaceDN w:val="0"/>
              <w:snapToGrid w:val="0"/>
              <w:jc w:val="center"/>
              <w:rPr>
                <w:rFonts w:ascii="宋体" w:hAnsi="宋体" w:eastAsia="宋体" w:cs="仿宋"/>
                <w:szCs w:val="21"/>
                <w:highlight w:val="none"/>
              </w:rPr>
            </w:pPr>
            <w:r>
              <w:rPr>
                <w:rFonts w:hint="eastAsia" w:ascii="宋体" w:hAnsi="宋体" w:eastAsia="宋体" w:cs="仿宋"/>
                <w:szCs w:val="21"/>
                <w:highlight w:val="none"/>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875" w:type="dxa"/>
            <w:tcBorders>
              <w:top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2249"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92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bottom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bottom w:val="single" w:color="000000" w:sz="6" w:space="0"/>
            </w:tcBorders>
            <w:noWrap w:val="0"/>
            <w:vAlign w:val="top"/>
          </w:tcPr>
          <w:p>
            <w:pPr>
              <w:pStyle w:val="25"/>
              <w:rPr>
                <w:rFonts w:ascii="宋体" w:hAnsi="宋体" w:eastAsia="宋体" w:cs="仿宋"/>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3124" w:type="dxa"/>
            <w:gridSpan w:val="2"/>
            <w:tcBorders>
              <w:top w:val="single" w:color="000000" w:sz="6" w:space="0"/>
              <w:right w:val="single" w:color="000000" w:sz="6" w:space="0"/>
            </w:tcBorders>
            <w:noWrap w:val="0"/>
            <w:vAlign w:val="top"/>
          </w:tcPr>
          <w:p>
            <w:pPr>
              <w:pStyle w:val="25"/>
              <w:rPr>
                <w:rFonts w:ascii="宋体" w:hAnsi="宋体" w:eastAsia="宋体" w:cs="仿宋"/>
                <w:szCs w:val="21"/>
                <w:highlight w:val="none"/>
              </w:rPr>
            </w:pPr>
            <w:r>
              <w:rPr>
                <w:rFonts w:hint="eastAsia" w:ascii="宋体" w:hAnsi="宋体" w:eastAsia="宋体" w:cs="仿宋"/>
                <w:szCs w:val="21"/>
                <w:highlight w:val="none"/>
                <w:lang w:val="en-US" w:eastAsia="zh-CN"/>
              </w:rPr>
              <w:t>合同执行平均完成率</w:t>
            </w:r>
          </w:p>
        </w:tc>
        <w:tc>
          <w:tcPr>
            <w:tcW w:w="928"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08"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1020"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47"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837" w:type="dxa"/>
            <w:tcBorders>
              <w:top w:val="single" w:color="000000" w:sz="6" w:space="0"/>
              <w:left w:val="single" w:color="000000" w:sz="6" w:space="0"/>
              <w:right w:val="single" w:color="000000" w:sz="6" w:space="0"/>
            </w:tcBorders>
            <w:noWrap w:val="0"/>
            <w:vAlign w:val="top"/>
          </w:tcPr>
          <w:p>
            <w:pPr>
              <w:pStyle w:val="25"/>
              <w:rPr>
                <w:rFonts w:ascii="宋体" w:hAnsi="宋体" w:eastAsia="宋体" w:cs="仿宋"/>
                <w:szCs w:val="21"/>
                <w:highlight w:val="none"/>
              </w:rPr>
            </w:pPr>
          </w:p>
        </w:tc>
        <w:tc>
          <w:tcPr>
            <w:tcW w:w="565" w:type="dxa"/>
            <w:tcBorders>
              <w:top w:val="single" w:color="000000" w:sz="6" w:space="0"/>
              <w:left w:val="single" w:color="000000" w:sz="6" w:space="0"/>
            </w:tcBorders>
            <w:noWrap w:val="0"/>
            <w:vAlign w:val="top"/>
          </w:tcPr>
          <w:p>
            <w:pPr>
              <w:pStyle w:val="25"/>
              <w:rPr>
                <w:rFonts w:ascii="宋体" w:hAnsi="宋体" w:eastAsia="宋体" w:cs="仿宋"/>
                <w:szCs w:val="21"/>
                <w:highlight w:val="none"/>
              </w:rPr>
            </w:pPr>
          </w:p>
        </w:tc>
      </w:tr>
    </w:tbl>
    <w:p>
      <w:pPr>
        <w:spacing w:before="41"/>
        <w:rPr>
          <w:rFonts w:ascii="宋体" w:hAnsi="宋体" w:cs="仿宋"/>
          <w:szCs w:val="21"/>
          <w:highlight w:val="none"/>
        </w:rPr>
      </w:pPr>
      <w:r>
        <w:rPr>
          <w:rFonts w:hint="eastAsia" w:ascii="宋体" w:hAnsi="宋体" w:cs="仿宋"/>
          <w:szCs w:val="21"/>
          <w:highlight w:val="none"/>
        </w:rPr>
        <w:t>注：1.请</w:t>
      </w:r>
      <w:r>
        <w:rPr>
          <w:rFonts w:hint="eastAsia" w:ascii="宋体" w:hAnsi="宋体" w:cs="仿宋"/>
          <w:spacing w:val="-2"/>
          <w:szCs w:val="21"/>
          <w:highlight w:val="none"/>
        </w:rPr>
        <w:t>投标人</w:t>
      </w:r>
      <w:r>
        <w:rPr>
          <w:rFonts w:hint="eastAsia" w:ascii="宋体" w:hAnsi="宋体" w:cs="仿宋"/>
          <w:szCs w:val="21"/>
          <w:highlight w:val="none"/>
        </w:rPr>
        <w:t>按照合同签订时间先后顺序填写此表，并按照同一顺序附相关证明材料。</w:t>
      </w:r>
    </w:p>
    <w:p>
      <w:pPr>
        <w:spacing w:before="41"/>
        <w:rPr>
          <w:rFonts w:ascii="宋体" w:hAnsi="宋体" w:cs="仿宋"/>
          <w:highlight w:val="none"/>
        </w:rPr>
      </w:pPr>
      <w:r>
        <w:rPr>
          <w:rFonts w:hint="eastAsia" w:ascii="宋体" w:hAnsi="宋体" w:cs="仿宋"/>
          <w:szCs w:val="21"/>
          <w:highlight w:val="none"/>
        </w:rPr>
        <w:t>2.投标人近三年（202</w:t>
      </w:r>
      <w:r>
        <w:rPr>
          <w:rFonts w:hint="eastAsia" w:ascii="宋体" w:hAnsi="宋体" w:cs="仿宋"/>
          <w:szCs w:val="21"/>
          <w:highlight w:val="none"/>
          <w:lang w:val="en-US" w:eastAsia="zh-CN"/>
        </w:rPr>
        <w:t>1</w:t>
      </w:r>
      <w:r>
        <w:rPr>
          <w:rFonts w:hint="eastAsia" w:ascii="宋体" w:hAnsi="宋体" w:cs="仿宋"/>
          <w:szCs w:val="21"/>
          <w:highlight w:val="none"/>
        </w:rPr>
        <w:t>年</w:t>
      </w:r>
      <w:r>
        <w:rPr>
          <w:rFonts w:hint="eastAsia" w:ascii="宋体" w:hAnsi="宋体" w:cs="仿宋"/>
          <w:szCs w:val="21"/>
          <w:highlight w:val="none"/>
          <w:lang w:val="en-US" w:eastAsia="zh-CN"/>
        </w:rPr>
        <w:t>1</w:t>
      </w:r>
      <w:r>
        <w:rPr>
          <w:rFonts w:hint="eastAsia" w:ascii="宋体" w:hAnsi="宋体" w:cs="仿宋"/>
          <w:szCs w:val="21"/>
          <w:highlight w:val="none"/>
        </w:rPr>
        <w:t>月1日-至今）类似业绩，须提供业绩合同</w:t>
      </w:r>
      <w:r>
        <w:rPr>
          <w:rFonts w:hint="eastAsia" w:ascii="宋体" w:hAnsi="宋体" w:cs="仿宋"/>
          <w:szCs w:val="21"/>
          <w:highlight w:val="none"/>
          <w:lang w:val="en-US" w:eastAsia="zh-CN"/>
        </w:rPr>
        <w:t>及中标通知书原件扫描件加</w:t>
      </w:r>
      <w:r>
        <w:rPr>
          <w:rFonts w:hint="eastAsia" w:ascii="宋体" w:hAnsi="宋体" w:cs="仿宋"/>
          <w:szCs w:val="21"/>
          <w:highlight w:val="none"/>
        </w:rPr>
        <w:t>盖公章，未提供相关证明材料或提供证明材料不全者不得分。</w:t>
      </w:r>
    </w:p>
    <w:p>
      <w:pPr>
        <w:spacing w:before="3"/>
        <w:rPr>
          <w:rFonts w:ascii="宋体" w:hAnsi="宋体" w:cs="仿宋"/>
          <w:szCs w:val="21"/>
          <w:highlight w:val="none"/>
        </w:rPr>
      </w:pPr>
      <w:r>
        <w:rPr>
          <w:rFonts w:ascii="宋体" w:hAnsi="宋体" w:cs="仿宋"/>
          <w:szCs w:val="21"/>
          <w:highlight w:val="none"/>
        </w:rPr>
        <w:t>3.</w:t>
      </w:r>
      <w:r>
        <w:rPr>
          <w:rFonts w:hint="eastAsia" w:ascii="宋体" w:hAnsi="宋体" w:cs="仿宋"/>
          <w:szCs w:val="21"/>
          <w:highlight w:val="none"/>
        </w:rPr>
        <w:t>投标人提供虚假合同的，按虚假投标处理。</w:t>
      </w:r>
    </w:p>
    <w:p>
      <w:pPr>
        <w:pStyle w:val="10"/>
        <w:rPr>
          <w:rFonts w:ascii="宋体" w:hAnsi="宋体" w:cs="仿宋"/>
          <w:sz w:val="21"/>
          <w:szCs w:val="21"/>
          <w:highlight w:val="none"/>
        </w:rPr>
      </w:pPr>
    </w:p>
    <w:p>
      <w:pPr>
        <w:pStyle w:val="10"/>
        <w:spacing w:before="8"/>
        <w:rPr>
          <w:rFonts w:ascii="宋体" w:hAnsi="宋体" w:cs="仿宋"/>
          <w:sz w:val="21"/>
          <w:szCs w:val="21"/>
          <w:highlight w:val="none"/>
        </w:rPr>
      </w:pPr>
    </w:p>
    <w:p>
      <w:pPr>
        <w:pStyle w:val="10"/>
        <w:tabs>
          <w:tab w:val="left" w:pos="3360"/>
          <w:tab w:val="left" w:pos="5041"/>
        </w:tabs>
        <w:ind w:left="360"/>
        <w:rPr>
          <w:rFonts w:ascii="宋体" w:hAnsi="宋体" w:cs="仿宋"/>
          <w:highlight w:val="none"/>
        </w:rPr>
      </w:pPr>
      <w:r>
        <w:rPr>
          <w:rFonts w:hint="eastAsia" w:ascii="宋体" w:hAnsi="宋体" w:cs="仿宋"/>
          <w:spacing w:val="-2"/>
          <w:highlight w:val="none"/>
        </w:rPr>
        <w:t>投标人</w:t>
      </w:r>
      <w:r>
        <w:rPr>
          <w:rFonts w:hint="eastAsia" w:ascii="宋体" w:hAnsi="宋体" w:cs="仿宋"/>
          <w:highlight w:val="none"/>
        </w:rPr>
        <w:t>名称：</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rPr>
        <w:t>（盖公章）</w:t>
      </w:r>
      <w:r>
        <w:rPr>
          <w:rFonts w:hint="eastAsia" w:ascii="宋体" w:hAnsi="宋体" w:cs="仿宋"/>
          <w:highlight w:val="none"/>
        </w:rPr>
        <w:tab/>
      </w:r>
    </w:p>
    <w:p>
      <w:pPr>
        <w:pStyle w:val="10"/>
        <w:tabs>
          <w:tab w:val="left" w:pos="3240"/>
        </w:tabs>
        <w:spacing w:before="160" w:line="242" w:lineRule="auto"/>
        <w:ind w:left="360" w:right="-314"/>
        <w:rPr>
          <w:rFonts w:ascii="宋体" w:hAnsi="宋体" w:cs="仿宋"/>
          <w:highlight w:val="none"/>
        </w:rPr>
      </w:pPr>
      <w:r>
        <w:rPr>
          <w:rFonts w:hint="eastAsia" w:ascii="宋体" w:hAnsi="宋体" w:cs="仿宋"/>
          <w:highlight w:val="none"/>
        </w:rPr>
        <w:t>法人代表或其授权人：</w:t>
      </w:r>
      <w:r>
        <w:rPr>
          <w:rFonts w:hint="eastAsia" w:ascii="宋体" w:hAnsi="宋体" w:cs="仿宋"/>
          <w:highlight w:val="none"/>
          <w:u w:val="single"/>
        </w:rPr>
        <w:t xml:space="preserve">         </w:t>
      </w:r>
      <w:r>
        <w:rPr>
          <w:rFonts w:hint="eastAsia" w:ascii="宋体" w:hAnsi="宋体" w:cs="仿宋"/>
          <w:highlight w:val="none"/>
        </w:rPr>
        <w:t xml:space="preserve">（签字或盖章） </w:t>
      </w:r>
    </w:p>
    <w:p>
      <w:pPr>
        <w:pStyle w:val="10"/>
        <w:tabs>
          <w:tab w:val="left" w:pos="3240"/>
          <w:tab w:val="left" w:pos="3535"/>
        </w:tabs>
        <w:spacing w:before="160" w:line="242" w:lineRule="auto"/>
        <w:ind w:left="360" w:right="4863"/>
        <w:rPr>
          <w:rFonts w:ascii="宋体" w:hAnsi="宋体" w:cs="仿宋"/>
          <w:highlight w:val="none"/>
        </w:rPr>
      </w:pPr>
      <w:r>
        <w:rPr>
          <w:rFonts w:hint="eastAsia" w:ascii="宋体" w:hAnsi="宋体" w:cs="仿宋"/>
          <w:highlight w:val="none"/>
        </w:rPr>
        <w:t>日</w:t>
      </w:r>
      <w:r>
        <w:rPr>
          <w:rFonts w:hint="eastAsia" w:ascii="宋体" w:hAnsi="宋体" w:cs="仿宋"/>
          <w:spacing w:val="-1"/>
          <w:highlight w:val="none"/>
        </w:rPr>
        <w:t xml:space="preserve"> </w:t>
      </w:r>
      <w:r>
        <w:rPr>
          <w:rFonts w:hint="eastAsia" w:ascii="宋体" w:hAnsi="宋体" w:cs="仿宋"/>
          <w:highlight w:val="none"/>
        </w:rPr>
        <w:t>期：</w:t>
      </w:r>
      <w:r>
        <w:rPr>
          <w:rFonts w:hint="eastAsia" w:ascii="宋体" w:hAnsi="宋体" w:cs="仿宋"/>
          <w:highlight w:val="none"/>
          <w:u w:val="single"/>
        </w:rPr>
        <w:t xml:space="preserve"> </w:t>
      </w:r>
      <w:r>
        <w:rPr>
          <w:rFonts w:hint="eastAsia" w:ascii="宋体" w:hAnsi="宋体" w:cs="仿宋"/>
          <w:highlight w:val="none"/>
          <w:u w:val="single"/>
        </w:rPr>
        <w:tab/>
      </w:r>
      <w:r>
        <w:rPr>
          <w:rFonts w:hint="eastAsia" w:ascii="宋体" w:hAnsi="宋体" w:cs="仿宋"/>
          <w:highlight w:val="none"/>
          <w:u w:val="single"/>
        </w:rPr>
        <w:tab/>
      </w:r>
    </w:p>
    <w:p>
      <w:pPr>
        <w:pStyle w:val="13"/>
        <w:spacing w:line="360" w:lineRule="auto"/>
        <w:ind w:firstLine="480" w:firstLineChars="200"/>
        <w:rPr>
          <w:rFonts w:hint="eastAsia" w:hAnsi="宋体"/>
          <w:b/>
          <w:sz w:val="24"/>
          <w:szCs w:val="24"/>
          <w:highlight w:val="none"/>
        </w:rPr>
      </w:pPr>
      <w:r>
        <w:rPr>
          <w:rFonts w:ascii="宋体" w:hAnsi="宋体" w:cs="仿宋"/>
          <w:bCs/>
          <w:sz w:val="24"/>
          <w:szCs w:val="24"/>
          <w:highlight w:val="none"/>
        </w:rPr>
        <w:br w:type="page"/>
      </w:r>
      <w:r>
        <w:rPr>
          <w:rFonts w:hint="eastAsia" w:ascii="宋体" w:hAnsi="宋体" w:eastAsia="宋体" w:cs="Times New Roman"/>
          <w:b/>
          <w:kern w:val="2"/>
          <w:sz w:val="24"/>
          <w:szCs w:val="20"/>
          <w:highlight w:val="none"/>
          <w:lang w:val="en-US" w:eastAsia="zh-CN" w:bidi="ar-SA"/>
        </w:rPr>
        <w:t>附件 3-4 用于本项目人员简历表（本表可自行添加）</w:t>
      </w:r>
    </w:p>
    <w:p>
      <w:pPr>
        <w:pStyle w:val="13"/>
        <w:ind w:firstLine="482" w:firstLineChars="200"/>
        <w:rPr>
          <w:rFonts w:hAnsi="宋体"/>
          <w:b/>
          <w:sz w:val="24"/>
          <w:szCs w:val="24"/>
          <w:highlight w:val="none"/>
        </w:rPr>
      </w:pPr>
    </w:p>
    <w:p>
      <w:pPr>
        <w:pStyle w:val="13"/>
        <w:ind w:firstLine="482" w:firstLineChars="200"/>
        <w:jc w:val="center"/>
        <w:rPr>
          <w:rFonts w:hAnsi="宋体" w:cs="MingLiU_HKSCS"/>
          <w:b/>
          <w:sz w:val="24"/>
          <w:szCs w:val="24"/>
          <w:highlight w:val="none"/>
        </w:rPr>
      </w:pPr>
      <w:r>
        <w:rPr>
          <w:rFonts w:hint="eastAsia" w:hAnsi="宋体"/>
          <w:b/>
          <w:sz w:val="24"/>
          <w:szCs w:val="24"/>
          <w:highlight w:val="none"/>
        </w:rPr>
        <w:t>用于本项目人员简历表</w:t>
      </w:r>
    </w:p>
    <w:p>
      <w:pPr>
        <w:pStyle w:val="13"/>
        <w:ind w:firstLine="420" w:firstLineChars="200"/>
        <w:rPr>
          <w:rFonts w:hAnsi="宋体"/>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姓名</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性别</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职务</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职称</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毕业学校、专业</w:t>
            </w:r>
          </w:p>
        </w:tc>
        <w:tc>
          <w:tcPr>
            <w:tcW w:w="5808" w:type="dxa"/>
            <w:gridSpan w:val="3"/>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身份证号</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拟在本项目任职</w:t>
            </w: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执业资格证</w:t>
            </w: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执业资格证书号</w:t>
            </w:r>
          </w:p>
        </w:tc>
        <w:tc>
          <w:tcPr>
            <w:tcW w:w="2286" w:type="dxa"/>
            <w:noWrap w:val="0"/>
            <w:vAlign w:val="center"/>
          </w:tcPr>
          <w:p>
            <w:pPr>
              <w:pStyle w:val="13"/>
              <w:jc w:val="center"/>
              <w:rPr>
                <w:rFonts w:hAnsi="宋体" w:cs="MingLiU_HKS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noWrap w:val="0"/>
            <w:vAlign w:val="center"/>
          </w:tcPr>
          <w:p>
            <w:pPr>
              <w:pStyle w:val="13"/>
              <w:jc w:val="left"/>
              <w:rPr>
                <w:rFonts w:hAnsi="宋体" w:cs="MingLiU_HKSCS"/>
                <w:sz w:val="21"/>
                <w:szCs w:val="21"/>
                <w:highlight w:val="none"/>
              </w:rPr>
            </w:pPr>
            <w:r>
              <w:rPr>
                <w:rFonts w:hint="eastAsia" w:hAnsi="宋体"/>
                <w:sz w:val="21"/>
                <w:szCs w:val="21"/>
                <w:highlight w:val="none"/>
              </w:rPr>
              <w:t>近</w:t>
            </w:r>
            <w:r>
              <w:rPr>
                <w:rFonts w:hAnsi="宋体"/>
                <w:sz w:val="21"/>
                <w:szCs w:val="21"/>
                <w:highlight w:val="none"/>
              </w:rPr>
              <w:t>____</w:t>
            </w:r>
            <w:r>
              <w:rPr>
                <w:rFonts w:hint="eastAsia" w:hAnsi="宋体"/>
                <w:sz w:val="21"/>
                <w:szCs w:val="21"/>
                <w:highlight w:val="none"/>
              </w:rPr>
              <w:t>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r>
              <w:rPr>
                <w:rFonts w:hint="eastAsia" w:hAnsi="宋体"/>
                <w:sz w:val="21"/>
                <w:szCs w:val="21"/>
                <w:highlight w:val="none"/>
              </w:rPr>
              <w:t>时间</w:t>
            </w:r>
          </w:p>
        </w:tc>
        <w:tc>
          <w:tcPr>
            <w:tcW w:w="1656" w:type="dxa"/>
            <w:noWrap w:val="0"/>
            <w:vAlign w:val="center"/>
          </w:tcPr>
          <w:p>
            <w:pPr>
              <w:pStyle w:val="13"/>
              <w:jc w:val="center"/>
              <w:rPr>
                <w:rFonts w:hAnsi="宋体"/>
                <w:sz w:val="21"/>
                <w:szCs w:val="21"/>
                <w:highlight w:val="none"/>
              </w:rPr>
            </w:pPr>
            <w:r>
              <w:rPr>
                <w:rFonts w:hint="eastAsia" w:hAnsi="宋体"/>
                <w:sz w:val="21"/>
                <w:szCs w:val="21"/>
                <w:highlight w:val="none"/>
              </w:rPr>
              <w:t>类似项目名称</w:t>
            </w:r>
          </w:p>
        </w:tc>
        <w:tc>
          <w:tcPr>
            <w:tcW w:w="1866" w:type="dxa"/>
            <w:noWrap w:val="0"/>
            <w:vAlign w:val="center"/>
          </w:tcPr>
          <w:p>
            <w:pPr>
              <w:pStyle w:val="13"/>
              <w:jc w:val="center"/>
              <w:rPr>
                <w:rFonts w:hAnsi="宋体"/>
                <w:sz w:val="21"/>
                <w:szCs w:val="21"/>
                <w:highlight w:val="none"/>
              </w:rPr>
            </w:pPr>
            <w:r>
              <w:rPr>
                <w:rFonts w:hint="eastAsia" w:hAnsi="宋体"/>
                <w:sz w:val="21"/>
                <w:szCs w:val="21"/>
                <w:highlight w:val="none"/>
              </w:rPr>
              <w:t>担任职务</w:t>
            </w:r>
          </w:p>
        </w:tc>
        <w:tc>
          <w:tcPr>
            <w:tcW w:w="2286" w:type="dxa"/>
            <w:noWrap w:val="0"/>
            <w:vAlign w:val="center"/>
          </w:tcPr>
          <w:p>
            <w:pPr>
              <w:pStyle w:val="13"/>
              <w:jc w:val="center"/>
              <w:rPr>
                <w:rFonts w:hAnsi="宋体"/>
                <w:sz w:val="21"/>
                <w:szCs w:val="21"/>
                <w:highlight w:val="none"/>
              </w:rPr>
            </w:pPr>
            <w:r>
              <w:rPr>
                <w:rFonts w:hint="eastAsia" w:hAnsi="宋体"/>
                <w:sz w:val="21"/>
                <w:szCs w:val="21"/>
                <w:highlight w:val="none"/>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noWrap w:val="0"/>
            <w:vAlign w:val="center"/>
          </w:tcPr>
          <w:p>
            <w:pPr>
              <w:pStyle w:val="13"/>
              <w:jc w:val="center"/>
              <w:rPr>
                <w:rFonts w:hAnsi="宋体"/>
                <w:sz w:val="21"/>
                <w:szCs w:val="21"/>
                <w:highlight w:val="none"/>
              </w:rPr>
            </w:pPr>
          </w:p>
        </w:tc>
        <w:tc>
          <w:tcPr>
            <w:tcW w:w="1656" w:type="dxa"/>
            <w:noWrap w:val="0"/>
            <w:vAlign w:val="center"/>
          </w:tcPr>
          <w:p>
            <w:pPr>
              <w:pStyle w:val="13"/>
              <w:jc w:val="center"/>
              <w:rPr>
                <w:rFonts w:hAnsi="宋体"/>
                <w:sz w:val="21"/>
                <w:szCs w:val="21"/>
                <w:highlight w:val="none"/>
              </w:rPr>
            </w:pPr>
          </w:p>
        </w:tc>
        <w:tc>
          <w:tcPr>
            <w:tcW w:w="1866" w:type="dxa"/>
            <w:noWrap w:val="0"/>
            <w:vAlign w:val="center"/>
          </w:tcPr>
          <w:p>
            <w:pPr>
              <w:pStyle w:val="13"/>
              <w:jc w:val="center"/>
              <w:rPr>
                <w:rFonts w:hAnsi="宋体"/>
                <w:sz w:val="21"/>
                <w:szCs w:val="21"/>
                <w:highlight w:val="none"/>
              </w:rPr>
            </w:pPr>
          </w:p>
        </w:tc>
        <w:tc>
          <w:tcPr>
            <w:tcW w:w="2286" w:type="dxa"/>
            <w:noWrap w:val="0"/>
            <w:vAlign w:val="center"/>
          </w:tcPr>
          <w:p>
            <w:pPr>
              <w:pStyle w:val="13"/>
              <w:jc w:val="center"/>
              <w:rPr>
                <w:rFonts w:hAnsi="宋体"/>
                <w:sz w:val="21"/>
                <w:szCs w:val="21"/>
                <w:highlight w:val="none"/>
              </w:rPr>
            </w:pPr>
          </w:p>
        </w:tc>
      </w:tr>
    </w:tbl>
    <w:p>
      <w:pPr>
        <w:pStyle w:val="13"/>
        <w:ind w:firstLine="420" w:firstLineChars="200"/>
        <w:rPr>
          <w:rFonts w:hAnsi="宋体"/>
          <w:sz w:val="21"/>
          <w:szCs w:val="21"/>
          <w:highlight w:val="none"/>
        </w:rPr>
      </w:pPr>
    </w:p>
    <w:p>
      <w:pPr>
        <w:pStyle w:val="13"/>
        <w:ind w:firstLine="420" w:firstLineChars="200"/>
        <w:rPr>
          <w:rFonts w:hAnsi="宋体"/>
          <w:sz w:val="21"/>
          <w:szCs w:val="21"/>
          <w:highlight w:val="none"/>
        </w:rPr>
      </w:pPr>
      <w:r>
        <w:rPr>
          <w:rFonts w:hint="eastAsia" w:hAnsi="宋体"/>
          <w:sz w:val="21"/>
          <w:szCs w:val="21"/>
          <w:highlight w:val="none"/>
        </w:rPr>
        <w:t>供应商名称</w:t>
      </w:r>
      <w:r>
        <w:rPr>
          <w:rFonts w:hAnsi="宋体"/>
          <w:sz w:val="21"/>
          <w:szCs w:val="21"/>
          <w:highlight w:val="none"/>
        </w:rPr>
        <w:t>(</w:t>
      </w:r>
      <w:r>
        <w:rPr>
          <w:rFonts w:hint="eastAsia" w:hAnsi="宋体"/>
          <w:sz w:val="21"/>
          <w:szCs w:val="21"/>
          <w:highlight w:val="none"/>
        </w:rPr>
        <w:t>公章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pPr>
        <w:pStyle w:val="13"/>
        <w:ind w:firstLine="420" w:firstLineChars="200"/>
        <w:rPr>
          <w:rFonts w:hAnsi="宋体"/>
          <w:sz w:val="21"/>
          <w:szCs w:val="21"/>
          <w:highlight w:val="none"/>
        </w:rPr>
      </w:pPr>
      <w:r>
        <w:rPr>
          <w:rFonts w:hint="eastAsia" w:hAnsi="宋体"/>
          <w:sz w:val="21"/>
          <w:szCs w:val="21"/>
          <w:highlight w:val="none"/>
        </w:rPr>
        <w:t>法定代表人或授权代表</w:t>
      </w:r>
      <w:r>
        <w:rPr>
          <w:rFonts w:hAnsi="宋体"/>
          <w:sz w:val="21"/>
          <w:szCs w:val="21"/>
          <w:highlight w:val="none"/>
        </w:rPr>
        <w:t>(</w:t>
      </w:r>
      <w:r>
        <w:rPr>
          <w:rFonts w:hint="eastAsia" w:hAnsi="宋体"/>
          <w:sz w:val="21"/>
          <w:szCs w:val="21"/>
          <w:highlight w:val="none"/>
        </w:rPr>
        <w:t>签字或盖章</w:t>
      </w:r>
      <w:r>
        <w:rPr>
          <w:rFonts w:hAnsi="宋体"/>
          <w:sz w:val="21"/>
          <w:szCs w:val="21"/>
          <w:highlight w:val="none"/>
        </w:rPr>
        <w:t>)</w:t>
      </w:r>
      <w:r>
        <w:rPr>
          <w:rFonts w:hint="eastAsia" w:hAnsi="宋体"/>
          <w:sz w:val="21"/>
          <w:szCs w:val="21"/>
          <w:highlight w:val="none"/>
        </w:rPr>
        <w:t>：</w:t>
      </w:r>
      <w:r>
        <w:rPr>
          <w:rFonts w:hAnsi="宋体"/>
          <w:sz w:val="21"/>
          <w:szCs w:val="21"/>
          <w:highlight w:val="none"/>
        </w:rPr>
        <w:t>____________</w:t>
      </w:r>
    </w:p>
    <w:p>
      <w:pPr>
        <w:pStyle w:val="13"/>
        <w:ind w:firstLine="420" w:firstLineChars="200"/>
        <w:rPr>
          <w:rFonts w:hAnsi="宋体"/>
          <w:sz w:val="21"/>
          <w:szCs w:val="21"/>
          <w:highlight w:val="none"/>
        </w:rPr>
      </w:pPr>
      <w:r>
        <w:rPr>
          <w:rFonts w:hint="eastAsia" w:hAnsi="宋体"/>
          <w:sz w:val="21"/>
          <w:szCs w:val="21"/>
          <w:highlight w:val="none"/>
        </w:rPr>
        <w:t>日期：</w:t>
      </w:r>
      <w:r>
        <w:rPr>
          <w:rFonts w:hAnsi="宋体"/>
          <w:sz w:val="21"/>
          <w:szCs w:val="21"/>
          <w:highlight w:val="none"/>
        </w:rPr>
        <w:t>______</w:t>
      </w:r>
      <w:r>
        <w:rPr>
          <w:rFonts w:hint="eastAsia" w:hAnsi="宋体"/>
          <w:sz w:val="21"/>
          <w:szCs w:val="21"/>
          <w:highlight w:val="none"/>
        </w:rPr>
        <w:t>年</w:t>
      </w:r>
      <w:r>
        <w:rPr>
          <w:rFonts w:hAnsi="宋体"/>
          <w:sz w:val="21"/>
          <w:szCs w:val="21"/>
          <w:highlight w:val="none"/>
        </w:rPr>
        <w:t>____</w:t>
      </w:r>
      <w:r>
        <w:rPr>
          <w:rFonts w:hint="eastAsia" w:hAnsi="宋体"/>
          <w:sz w:val="21"/>
          <w:szCs w:val="21"/>
          <w:highlight w:val="none"/>
        </w:rPr>
        <w:t>月</w:t>
      </w:r>
      <w:r>
        <w:rPr>
          <w:rFonts w:hAnsi="宋体"/>
          <w:sz w:val="21"/>
          <w:szCs w:val="21"/>
          <w:highlight w:val="none"/>
        </w:rPr>
        <w:t>____</w:t>
      </w:r>
      <w:r>
        <w:rPr>
          <w:rFonts w:hint="eastAsia" w:hAnsi="宋体"/>
          <w:sz w:val="21"/>
          <w:szCs w:val="21"/>
          <w:highlight w:val="none"/>
        </w:rPr>
        <w:t>日</w:t>
      </w:r>
    </w:p>
    <w:p>
      <w:pPr>
        <w:pStyle w:val="19"/>
        <w:spacing w:line="360" w:lineRule="auto"/>
        <w:jc w:val="both"/>
        <w:rPr>
          <w:rFonts w:hint="default" w:ascii="宋体" w:hAnsi="宋体" w:eastAsia="宋体" w:cs="仿宋"/>
          <w:bCs w:val="0"/>
          <w:sz w:val="24"/>
          <w:szCs w:val="24"/>
          <w:highlight w:val="none"/>
          <w:lang w:val="en-US" w:eastAsia="zh-CN"/>
        </w:rPr>
      </w:pPr>
      <w:r>
        <w:rPr>
          <w:rFonts w:hint="eastAsia" w:hAnsi="宋体"/>
          <w:sz w:val="21"/>
          <w:szCs w:val="21"/>
          <w:highlight w:val="none"/>
        </w:rPr>
        <w:t>（后附证明材料）</w:t>
      </w:r>
    </w:p>
    <w:p>
      <w:pPr>
        <w:pStyle w:val="19"/>
        <w:spacing w:line="360" w:lineRule="auto"/>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pPr>
    </w:p>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19"/>
        <w:spacing w:line="360" w:lineRule="auto"/>
        <w:ind w:left="1276"/>
        <w:jc w:val="both"/>
        <w:outlineLvl w:val="0"/>
        <w:rPr>
          <w:rFonts w:ascii="宋体" w:hAnsi="宋体" w:cs="仿宋"/>
          <w:b/>
          <w:sz w:val="24"/>
          <w:szCs w:val="24"/>
          <w:highlight w:val="none"/>
        </w:rPr>
      </w:pPr>
      <w:bookmarkStart w:id="84" w:name="_Toc31811"/>
      <w:bookmarkStart w:id="85" w:name="_Toc7415"/>
      <w:bookmarkStart w:id="86" w:name="_Toc507399530"/>
      <w:r>
        <w:rPr>
          <w:rFonts w:hint="eastAsia" w:ascii="宋体" w:hAnsi="宋体" w:cs="仿宋"/>
          <w:b/>
          <w:sz w:val="24"/>
          <w:szCs w:val="24"/>
          <w:highlight w:val="none"/>
        </w:rPr>
        <w:t xml:space="preserve">附件4   </w:t>
      </w:r>
      <w:bookmarkStart w:id="87" w:name="_Hlt520355504"/>
      <w:bookmarkEnd w:id="87"/>
      <w:r>
        <w:rPr>
          <w:rFonts w:hint="eastAsia" w:ascii="宋体" w:hAnsi="宋体" w:cs="仿宋"/>
          <w:b/>
          <w:sz w:val="24"/>
          <w:szCs w:val="24"/>
          <w:highlight w:val="none"/>
        </w:rPr>
        <w:t>投标书</w:t>
      </w:r>
      <w:bookmarkEnd w:id="84"/>
      <w:bookmarkEnd w:id="85"/>
      <w:bookmarkEnd w:id="86"/>
    </w:p>
    <w:p>
      <w:pPr>
        <w:pStyle w:val="19"/>
        <w:spacing w:line="360" w:lineRule="auto"/>
        <w:ind w:left="-993"/>
        <w:jc w:val="center"/>
        <w:rPr>
          <w:rFonts w:ascii="宋体" w:hAnsi="宋体" w:cs="仿宋"/>
          <w:bCs w:val="0"/>
          <w:sz w:val="32"/>
          <w:szCs w:val="32"/>
          <w:highlight w:val="none"/>
        </w:rPr>
      </w:pPr>
      <w:r>
        <w:rPr>
          <w:rFonts w:hint="eastAsia" w:ascii="宋体" w:hAnsi="宋体" w:cs="仿宋"/>
          <w:b/>
          <w:sz w:val="32"/>
          <w:szCs w:val="32"/>
          <w:highlight w:val="none"/>
        </w:rPr>
        <w:t xml:space="preserve"> </w:t>
      </w:r>
      <w:r>
        <w:rPr>
          <w:rFonts w:ascii="宋体" w:hAnsi="宋体" w:cs="仿宋"/>
          <w:b/>
          <w:sz w:val="32"/>
          <w:szCs w:val="32"/>
          <w:highlight w:val="none"/>
        </w:rPr>
        <w:t xml:space="preserve">        </w:t>
      </w:r>
      <w:r>
        <w:rPr>
          <w:rFonts w:hint="eastAsia" w:ascii="宋体" w:hAnsi="宋体" w:cs="仿宋"/>
          <w:b/>
          <w:sz w:val="32"/>
          <w:szCs w:val="32"/>
          <w:highlight w:val="none"/>
        </w:rPr>
        <w:t>投标书</w:t>
      </w:r>
    </w:p>
    <w:p>
      <w:pPr>
        <w:pStyle w:val="19"/>
        <w:spacing w:line="440" w:lineRule="exact"/>
        <w:ind w:left="284"/>
        <w:rPr>
          <w:rFonts w:hint="eastAsia" w:ascii="宋体" w:hAnsi="宋体" w:cs="仿宋"/>
          <w:bCs w:val="0"/>
          <w:sz w:val="24"/>
          <w:szCs w:val="24"/>
          <w:highlight w:val="none"/>
        </w:rPr>
      </w:pPr>
      <w:r>
        <w:rPr>
          <w:rFonts w:hint="eastAsia" w:ascii="宋体" w:hAnsi="宋体" w:cs="仿宋"/>
          <w:bCs w:val="0"/>
          <w:sz w:val="24"/>
          <w:szCs w:val="24"/>
          <w:highlight w:val="none"/>
        </w:rPr>
        <w:t>致：采购人/采购代理机构</w:t>
      </w:r>
    </w:p>
    <w:p>
      <w:pPr>
        <w:pStyle w:val="19"/>
        <w:tabs>
          <w:tab w:val="left" w:pos="5103"/>
          <w:tab w:val="left" w:pos="5250"/>
        </w:tabs>
        <w:spacing w:line="440" w:lineRule="exact"/>
        <w:ind w:left="284" w:firstLine="520" w:firstLineChars="200"/>
        <w:rPr>
          <w:rFonts w:ascii="宋体" w:hAnsi="宋体" w:cs="仿宋"/>
          <w:bCs w:val="0"/>
          <w:sz w:val="24"/>
          <w:szCs w:val="24"/>
          <w:highlight w:val="none"/>
        </w:rPr>
      </w:pPr>
      <w:r>
        <w:rPr>
          <w:rFonts w:hint="eastAsia" w:ascii="宋体" w:hAnsi="宋体" w:cs="仿宋"/>
          <w:bCs w:val="0"/>
          <w:sz w:val="24"/>
          <w:szCs w:val="24"/>
          <w:highlight w:val="none"/>
        </w:rPr>
        <w:t>根据贵方为</w:t>
      </w:r>
      <w:r>
        <w:rPr>
          <w:rFonts w:hint="eastAsia" w:ascii="宋体" w:hAnsi="宋体" w:cs="仿宋"/>
          <w:bCs w:val="0"/>
          <w:sz w:val="24"/>
          <w:szCs w:val="24"/>
          <w:highlight w:val="none"/>
          <w:u w:val="single"/>
        </w:rPr>
        <w:t xml:space="preserve">  (项目名称、招标编号)  </w:t>
      </w:r>
      <w:r>
        <w:rPr>
          <w:rFonts w:hint="eastAsia" w:ascii="宋体" w:hAnsi="宋体" w:cs="仿宋"/>
          <w:bCs w:val="0"/>
          <w:sz w:val="24"/>
          <w:szCs w:val="24"/>
          <w:highlight w:val="none"/>
        </w:rPr>
        <w:t>项目的投标邀请,签字代表</w:t>
      </w:r>
      <w:r>
        <w:rPr>
          <w:rFonts w:hint="eastAsia" w:ascii="宋体" w:hAnsi="宋体" w:cs="仿宋"/>
          <w:bCs w:val="0"/>
          <w:sz w:val="24"/>
          <w:szCs w:val="24"/>
          <w:highlight w:val="none"/>
          <w:u w:val="single"/>
        </w:rPr>
        <w:t>(姓名、职务)</w:t>
      </w:r>
      <w:r>
        <w:rPr>
          <w:rFonts w:hint="eastAsia" w:ascii="宋体" w:hAnsi="宋体" w:cs="仿宋"/>
          <w:bCs w:val="0"/>
          <w:sz w:val="24"/>
          <w:szCs w:val="24"/>
          <w:highlight w:val="none"/>
        </w:rPr>
        <w:t>经正式授权并代表投标人</w:t>
      </w:r>
      <w:r>
        <w:rPr>
          <w:rFonts w:hint="eastAsia" w:ascii="宋体" w:hAnsi="宋体" w:cs="仿宋"/>
          <w:bCs w:val="0"/>
          <w:sz w:val="24"/>
          <w:szCs w:val="24"/>
          <w:highlight w:val="none"/>
          <w:u w:val="single"/>
        </w:rPr>
        <w:t xml:space="preserve">  （投标人名称、地址）  </w:t>
      </w:r>
      <w:r>
        <w:rPr>
          <w:rFonts w:hint="eastAsia" w:ascii="宋体" w:hAnsi="宋体" w:cs="仿宋"/>
          <w:bCs w:val="0"/>
          <w:sz w:val="24"/>
          <w:szCs w:val="24"/>
          <w:highlight w:val="none"/>
        </w:rPr>
        <w:t>提交</w:t>
      </w:r>
      <w:r>
        <w:rPr>
          <w:rFonts w:hint="eastAsia" w:ascii="宋体" w:hAnsi="宋体" w:cs="仿宋"/>
          <w:bCs w:val="0"/>
          <w:sz w:val="24"/>
          <w:szCs w:val="24"/>
          <w:highlight w:val="none"/>
          <w:lang w:val="en-US" w:eastAsia="zh-CN"/>
        </w:rPr>
        <w:t>投标</w:t>
      </w:r>
      <w:r>
        <w:rPr>
          <w:rFonts w:hint="eastAsia" w:ascii="宋体" w:hAnsi="宋体" w:cs="仿宋"/>
          <w:bCs w:val="0"/>
          <w:sz w:val="24"/>
          <w:szCs w:val="24"/>
          <w:highlight w:val="none"/>
        </w:rPr>
        <w:t>文件，以</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形式出具的金额为人民币</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元的投标保证金。并作出如下承诺：</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1、如果我方被确定为中标人，我们将按照招标文件、我方投标文件及双方确认的合同条款的要求执行。</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2、我方保证忠实地执行双方所签的合同，并承担合同规定的责任和义务。</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3、我方愿意向贵方提供任何与此报价有关的数据、情况和技术资料。完全理解贵方不一定接受最低价的投标或收到的任何投标。</w:t>
      </w:r>
    </w:p>
    <w:p>
      <w:pPr>
        <w:pStyle w:val="19"/>
        <w:tabs>
          <w:tab w:val="left" w:pos="5250"/>
        </w:tabs>
        <w:spacing w:line="440" w:lineRule="exact"/>
        <w:ind w:left="284"/>
        <w:rPr>
          <w:rFonts w:ascii="宋体" w:hAnsi="宋体" w:cs="仿宋"/>
          <w:bCs w:val="0"/>
          <w:sz w:val="24"/>
          <w:szCs w:val="24"/>
          <w:highlight w:val="none"/>
        </w:rPr>
      </w:pPr>
      <w:r>
        <w:rPr>
          <w:rFonts w:hint="eastAsia" w:ascii="宋体" w:hAnsi="宋体" w:cs="仿宋"/>
          <w:bCs w:val="0"/>
          <w:sz w:val="24"/>
          <w:szCs w:val="24"/>
          <w:highlight w:val="none"/>
        </w:rPr>
        <w:t>4、我方提交的投标文件及报价自提交日期起</w:t>
      </w:r>
      <w:r>
        <w:rPr>
          <w:rFonts w:hint="eastAsia" w:ascii="宋体" w:hAnsi="宋体" w:cs="仿宋"/>
          <w:bCs w:val="0"/>
          <w:sz w:val="24"/>
          <w:szCs w:val="24"/>
          <w:highlight w:val="none"/>
          <w:u w:val="single"/>
        </w:rPr>
        <w:t xml:space="preserve"> 90 </w:t>
      </w:r>
      <w:r>
        <w:rPr>
          <w:rFonts w:hint="eastAsia" w:ascii="宋体" w:hAnsi="宋体" w:cs="仿宋"/>
          <w:bCs w:val="0"/>
          <w:sz w:val="24"/>
          <w:szCs w:val="24"/>
          <w:highlight w:val="none"/>
        </w:rPr>
        <w:t>天有效，并对我方具有约束力。</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5、我方已详细审查全部招标文件，包括所有补充通知（如果有的话）。我们完全理解并同意放弃对这方面有不明、误解和质疑的权力。</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6、在规定的开标时间后，投标人保证遵守招标文件中有关保证金的规定。</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7、与本投标有关的一切正式往来信函请寄：</w:t>
      </w:r>
    </w:p>
    <w:p>
      <w:pPr>
        <w:pStyle w:val="19"/>
        <w:spacing w:line="440" w:lineRule="exact"/>
        <w:ind w:left="-2" w:leftChars="-1" w:firstLine="418" w:firstLineChars="161"/>
        <w:rPr>
          <w:rFonts w:ascii="宋体" w:hAnsi="宋体" w:cs="仿宋"/>
          <w:bCs w:val="0"/>
          <w:sz w:val="24"/>
          <w:szCs w:val="24"/>
          <w:highlight w:val="none"/>
        </w:rPr>
      </w:pPr>
      <w:r>
        <w:rPr>
          <w:rFonts w:hint="eastAsia" w:ascii="宋体" w:hAnsi="宋体" w:cs="仿宋"/>
          <w:bCs w:val="0"/>
          <w:sz w:val="24"/>
          <w:szCs w:val="24"/>
          <w:highlight w:val="none"/>
        </w:rPr>
        <w:t>地址：</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pPr>
        <w:pStyle w:val="19"/>
        <w:spacing w:line="440" w:lineRule="exact"/>
        <w:ind w:left="-2" w:leftChars="-1" w:firstLine="418" w:firstLineChars="161"/>
        <w:rPr>
          <w:rFonts w:hint="eastAsia" w:ascii="宋体" w:hAnsi="宋体" w:cs="仿宋"/>
          <w:bCs w:val="0"/>
          <w:sz w:val="24"/>
          <w:szCs w:val="24"/>
          <w:highlight w:val="none"/>
        </w:rPr>
      </w:pPr>
      <w:r>
        <w:rPr>
          <w:rFonts w:hint="eastAsia" w:ascii="宋体" w:hAnsi="宋体" w:cs="仿宋"/>
          <w:bCs w:val="0"/>
          <w:sz w:val="24"/>
          <w:szCs w:val="24"/>
          <w:highlight w:val="none"/>
        </w:rPr>
        <w:t>电话：</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rPr>
        <w:t xml:space="preserve">            </w:t>
      </w:r>
    </w:p>
    <w:p>
      <w:pPr>
        <w:pStyle w:val="1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投标人：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 xml:space="preserve">             （公章）</w:t>
      </w:r>
      <w:r>
        <w:rPr>
          <w:rFonts w:hint="eastAsia" w:ascii="宋体" w:hAnsi="宋体" w:cs="仿宋"/>
          <w:bCs w:val="0"/>
          <w:sz w:val="24"/>
          <w:szCs w:val="24"/>
          <w:highlight w:val="none"/>
        </w:rPr>
        <w:tab/>
      </w:r>
    </w:p>
    <w:p>
      <w:pPr>
        <w:pStyle w:val="19"/>
        <w:spacing w:line="360" w:lineRule="auto"/>
        <w:ind w:left="426"/>
        <w:rPr>
          <w:rFonts w:ascii="宋体" w:hAnsi="宋体" w:cs="仿宋"/>
          <w:bCs w:val="0"/>
          <w:sz w:val="24"/>
          <w:szCs w:val="24"/>
          <w:highlight w:val="none"/>
        </w:rPr>
      </w:pPr>
      <w:r>
        <w:rPr>
          <w:rFonts w:hint="eastAsia" w:ascii="宋体" w:hAnsi="宋体" w:cs="仿宋"/>
          <w:bCs w:val="0"/>
          <w:sz w:val="24"/>
          <w:szCs w:val="24"/>
          <w:highlight w:val="none"/>
        </w:rPr>
        <w:t>法定代表人或其授权代理人：</w:t>
      </w:r>
      <w:r>
        <w:rPr>
          <w:rFonts w:hint="eastAsia" w:ascii="宋体" w:hAnsi="宋体" w:cs="仿宋"/>
          <w:bCs w:val="0"/>
          <w:sz w:val="24"/>
          <w:szCs w:val="24"/>
          <w:highlight w:val="none"/>
          <w:u w:val="single"/>
        </w:rPr>
        <w:t xml:space="preserve">     </w:t>
      </w:r>
      <w:r>
        <w:rPr>
          <w:rFonts w:hint="eastAsia" w:ascii="宋体" w:hAnsi="宋体" w:cs="仿宋"/>
          <w:bCs w:val="0"/>
          <w:sz w:val="24"/>
          <w:szCs w:val="24"/>
          <w:highlight w:val="none"/>
          <w:u w:val="single"/>
        </w:rPr>
        <w:tab/>
      </w:r>
      <w:r>
        <w:rPr>
          <w:rFonts w:hint="eastAsia" w:ascii="宋体" w:hAnsi="宋体" w:cs="仿宋"/>
          <w:bCs w:val="0"/>
          <w:sz w:val="24"/>
          <w:szCs w:val="24"/>
          <w:highlight w:val="none"/>
          <w:u w:val="single"/>
        </w:rPr>
        <w:t>（签字或盖章）</w:t>
      </w:r>
      <w:r>
        <w:rPr>
          <w:rFonts w:hint="eastAsia" w:ascii="宋体" w:hAnsi="宋体" w:cs="仿宋"/>
          <w:bCs w:val="0"/>
          <w:sz w:val="24"/>
          <w:szCs w:val="24"/>
          <w:highlight w:val="none"/>
        </w:rPr>
        <w:tab/>
      </w:r>
    </w:p>
    <w:p>
      <w:pPr>
        <w:pStyle w:val="19"/>
        <w:tabs>
          <w:tab w:val="left" w:pos="5250"/>
        </w:tabs>
        <w:spacing w:line="360" w:lineRule="auto"/>
        <w:ind w:left="5250"/>
        <w:rPr>
          <w:rFonts w:ascii="宋体" w:hAnsi="宋体" w:cs="仿宋"/>
          <w:bCs w:val="0"/>
          <w:sz w:val="24"/>
          <w:szCs w:val="24"/>
          <w:highlight w:val="none"/>
        </w:rPr>
      </w:pPr>
    </w:p>
    <w:p>
      <w:pPr>
        <w:pStyle w:val="19"/>
        <w:tabs>
          <w:tab w:val="left" w:pos="5250"/>
        </w:tabs>
        <w:spacing w:line="360" w:lineRule="auto"/>
        <w:ind w:left="5250"/>
        <w:rPr>
          <w:rFonts w:hint="eastAsia" w:ascii="宋体" w:hAnsi="宋体" w:cs="仿宋"/>
          <w:bCs w:val="0"/>
          <w:sz w:val="24"/>
          <w:szCs w:val="24"/>
          <w:highlight w:val="none"/>
        </w:rPr>
      </w:pPr>
    </w:p>
    <w:p>
      <w:pPr>
        <w:pStyle w:val="19"/>
        <w:tabs>
          <w:tab w:val="left" w:pos="5250"/>
        </w:tabs>
        <w:spacing w:line="360" w:lineRule="auto"/>
        <w:ind w:left="5250"/>
        <w:rPr>
          <w:rFonts w:ascii="宋体" w:hAnsi="宋体" w:cs="仿宋"/>
          <w:bCs w:val="0"/>
          <w:sz w:val="24"/>
          <w:szCs w:val="24"/>
          <w:highlight w:val="none"/>
        </w:rPr>
      </w:pPr>
      <w:r>
        <w:rPr>
          <w:rFonts w:hint="eastAsia" w:ascii="宋体" w:hAnsi="宋体" w:cs="仿宋"/>
          <w:bCs w:val="0"/>
          <w:sz w:val="24"/>
          <w:szCs w:val="24"/>
          <w:highlight w:val="none"/>
        </w:rPr>
        <w:t xml:space="preserve">日期： </w:t>
      </w:r>
      <w:r>
        <w:rPr>
          <w:rFonts w:hint="eastAsia" w:ascii="宋体" w:hAnsi="宋体" w:cs="仿宋"/>
          <w:bCs w:val="0"/>
          <w:sz w:val="24"/>
          <w:szCs w:val="24"/>
          <w:highlight w:val="none"/>
        </w:rPr>
        <w:tab/>
      </w:r>
      <w:r>
        <w:rPr>
          <w:rFonts w:hint="eastAsia" w:ascii="宋体" w:hAnsi="宋体" w:cs="仿宋"/>
          <w:bCs w:val="0"/>
          <w:sz w:val="24"/>
          <w:szCs w:val="24"/>
          <w:highlight w:val="none"/>
        </w:rPr>
        <w:t>年   月   日</w:t>
      </w:r>
    </w:p>
    <w:p>
      <w:pPr>
        <w:pStyle w:val="19"/>
        <w:spacing w:line="360" w:lineRule="auto"/>
        <w:ind w:left="5250"/>
        <w:rPr>
          <w:rFonts w:ascii="宋体" w:hAnsi="宋体" w:cs="仿宋"/>
          <w:bCs w:val="0"/>
          <w:sz w:val="24"/>
          <w:szCs w:val="24"/>
          <w:highlight w:val="none"/>
        </w:rPr>
        <w:sectPr>
          <w:pgSz w:w="11906" w:h="16838"/>
          <w:pgMar w:top="1440" w:right="1800" w:bottom="1440" w:left="1800" w:header="851" w:footer="992" w:gutter="0"/>
          <w:cols w:space="720" w:num="1"/>
          <w:docGrid w:type="lines" w:linePitch="312" w:charSpace="0"/>
        </w:sectPr>
      </w:pPr>
    </w:p>
    <w:p>
      <w:pPr>
        <w:pStyle w:val="3"/>
        <w:numPr>
          <w:ilvl w:val="0"/>
          <w:numId w:val="0"/>
        </w:numPr>
        <w:spacing w:before="0" w:line="360" w:lineRule="auto"/>
        <w:ind w:left="2553"/>
        <w:jc w:val="left"/>
        <w:rPr>
          <w:rFonts w:ascii="宋体" w:hAnsi="宋体" w:cs="仿宋"/>
          <w:sz w:val="24"/>
          <w:highlight w:val="none"/>
        </w:rPr>
      </w:pPr>
      <w:bookmarkStart w:id="88" w:name="_Toc216582817"/>
      <w:bookmarkStart w:id="89" w:name="_Toc32182"/>
      <w:bookmarkStart w:id="90" w:name="_Toc507399533"/>
      <w:bookmarkStart w:id="91" w:name="_Toc29754"/>
      <w:r>
        <w:rPr>
          <w:rFonts w:hint="eastAsia" w:ascii="宋体" w:hAnsi="宋体" w:cs="仿宋"/>
          <w:sz w:val="24"/>
          <w:highlight w:val="none"/>
        </w:rPr>
        <w:t>附件</w:t>
      </w:r>
      <w:r>
        <w:rPr>
          <w:rFonts w:hint="eastAsia" w:ascii="宋体" w:hAnsi="宋体" w:cs="仿宋"/>
          <w:sz w:val="24"/>
          <w:highlight w:val="none"/>
          <w:lang w:val="en-US" w:eastAsia="zh-CN"/>
        </w:rPr>
        <w:t>5</w:t>
      </w:r>
      <w:r>
        <w:rPr>
          <w:rFonts w:hint="eastAsia" w:ascii="宋体" w:hAnsi="宋体" w:cs="仿宋"/>
          <w:sz w:val="24"/>
          <w:highlight w:val="none"/>
        </w:rPr>
        <w:t xml:space="preserve">  技术规格偏离表</w:t>
      </w:r>
      <w:bookmarkEnd w:id="88"/>
      <w:bookmarkEnd w:id="89"/>
      <w:bookmarkEnd w:id="90"/>
      <w:bookmarkEnd w:id="91"/>
    </w:p>
    <w:p>
      <w:pPr>
        <w:pStyle w:val="13"/>
        <w:spacing w:line="360" w:lineRule="auto"/>
        <w:ind w:left="1080" w:leftChars="257" w:hanging="540"/>
        <w:jc w:val="center"/>
        <w:rPr>
          <w:rFonts w:hAnsi="宋体" w:cs="仿宋"/>
          <w:sz w:val="24"/>
          <w:highlight w:val="none"/>
        </w:rPr>
      </w:pPr>
      <w:r>
        <w:rPr>
          <w:rFonts w:hint="eastAsia" w:hAnsi="宋体" w:cs="仿宋"/>
          <w:b/>
          <w:bCs/>
          <w:sz w:val="24"/>
          <w:highlight w:val="none"/>
        </w:rPr>
        <w:t>技术规格偏离表</w:t>
      </w:r>
    </w:p>
    <w:p>
      <w:pPr>
        <w:pStyle w:val="13"/>
        <w:spacing w:line="360" w:lineRule="auto"/>
        <w:rPr>
          <w:rFonts w:hAnsi="宋体" w:cs="仿宋"/>
          <w:sz w:val="24"/>
          <w:highlight w:val="none"/>
        </w:rPr>
      </w:pPr>
      <w:r>
        <w:rPr>
          <w:rFonts w:hint="eastAsia" w:hAnsi="宋体" w:cs="仿宋"/>
          <w:sz w:val="24"/>
          <w:highlight w:val="none"/>
        </w:rPr>
        <w:t>项目名称:                       招标编号:                 包号:</w:t>
      </w:r>
    </w:p>
    <w:tbl>
      <w:tblPr>
        <w:tblStyle w:val="16"/>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noWrap w:val="0"/>
            <w:vAlign w:val="center"/>
          </w:tcPr>
          <w:p>
            <w:pPr>
              <w:pStyle w:val="13"/>
              <w:jc w:val="center"/>
              <w:rPr>
                <w:rFonts w:hAnsi="宋体" w:cs="仿宋"/>
                <w:szCs w:val="21"/>
                <w:highlight w:val="none"/>
              </w:rPr>
            </w:pPr>
            <w:r>
              <w:rPr>
                <w:rFonts w:hint="eastAsia" w:hAnsi="宋体" w:cs="仿宋"/>
                <w:szCs w:val="21"/>
                <w:highlight w:val="none"/>
              </w:rPr>
              <w:t>序号</w:t>
            </w:r>
          </w:p>
        </w:tc>
        <w:tc>
          <w:tcPr>
            <w:tcW w:w="1407" w:type="dxa"/>
            <w:noWrap w:val="0"/>
            <w:vAlign w:val="center"/>
          </w:tcPr>
          <w:p>
            <w:pPr>
              <w:pStyle w:val="13"/>
              <w:jc w:val="center"/>
              <w:rPr>
                <w:rFonts w:hAnsi="宋体" w:cs="仿宋"/>
                <w:szCs w:val="21"/>
                <w:highlight w:val="none"/>
              </w:rPr>
            </w:pPr>
            <w:r>
              <w:rPr>
                <w:rFonts w:hint="eastAsia" w:hAnsi="宋体" w:cs="仿宋"/>
                <w:szCs w:val="21"/>
                <w:highlight w:val="none"/>
              </w:rPr>
              <w:t>货物名称</w:t>
            </w:r>
          </w:p>
        </w:tc>
        <w:tc>
          <w:tcPr>
            <w:tcW w:w="2044" w:type="dxa"/>
            <w:noWrap w:val="0"/>
            <w:vAlign w:val="center"/>
          </w:tcPr>
          <w:p>
            <w:pPr>
              <w:pStyle w:val="13"/>
              <w:snapToGrid w:val="0"/>
              <w:jc w:val="center"/>
              <w:rPr>
                <w:rFonts w:hAnsi="宋体" w:cs="仿宋"/>
                <w:szCs w:val="21"/>
                <w:highlight w:val="none"/>
              </w:rPr>
            </w:pPr>
            <w:r>
              <w:rPr>
                <w:rFonts w:hint="eastAsia" w:hAnsi="宋体" w:cs="仿宋"/>
                <w:szCs w:val="21"/>
                <w:highlight w:val="none"/>
              </w:rPr>
              <w:t>招标文件条款号及招标规格</w:t>
            </w:r>
          </w:p>
        </w:tc>
        <w:tc>
          <w:tcPr>
            <w:tcW w:w="1791" w:type="dxa"/>
            <w:noWrap w:val="0"/>
            <w:vAlign w:val="center"/>
          </w:tcPr>
          <w:p>
            <w:pPr>
              <w:pStyle w:val="13"/>
              <w:jc w:val="center"/>
              <w:rPr>
                <w:rFonts w:hAnsi="宋体" w:cs="仿宋"/>
                <w:szCs w:val="21"/>
                <w:highlight w:val="none"/>
              </w:rPr>
            </w:pPr>
            <w:r>
              <w:rPr>
                <w:rFonts w:hint="eastAsia" w:hAnsi="宋体" w:cs="仿宋"/>
                <w:szCs w:val="21"/>
                <w:highlight w:val="none"/>
              </w:rPr>
              <w:t>投标规格</w:t>
            </w:r>
          </w:p>
        </w:tc>
        <w:tc>
          <w:tcPr>
            <w:tcW w:w="2010" w:type="dxa"/>
            <w:noWrap w:val="0"/>
            <w:vAlign w:val="center"/>
          </w:tcPr>
          <w:p>
            <w:pPr>
              <w:pStyle w:val="13"/>
              <w:jc w:val="center"/>
              <w:rPr>
                <w:rFonts w:hAnsi="宋体" w:cs="仿宋"/>
                <w:szCs w:val="21"/>
                <w:highlight w:val="none"/>
              </w:rPr>
            </w:pPr>
            <w:r>
              <w:rPr>
                <w:rFonts w:hint="eastAsia" w:hAnsi="宋体" w:cs="仿宋"/>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13"/>
              <w:ind w:left="1080" w:leftChars="257" w:hanging="540"/>
              <w:rPr>
                <w:rFonts w:hAnsi="宋体" w:cs="仿宋"/>
                <w:szCs w:val="21"/>
                <w:highlight w:val="none"/>
              </w:rPr>
            </w:pPr>
          </w:p>
        </w:tc>
        <w:tc>
          <w:tcPr>
            <w:tcW w:w="1407" w:type="dxa"/>
            <w:noWrap w:val="0"/>
            <w:vAlign w:val="top"/>
          </w:tcPr>
          <w:p>
            <w:pPr>
              <w:pStyle w:val="13"/>
              <w:ind w:left="1080" w:leftChars="257" w:hanging="540"/>
              <w:rPr>
                <w:rFonts w:hAnsi="宋体" w:cs="仿宋"/>
                <w:szCs w:val="21"/>
                <w:highlight w:val="none"/>
              </w:rPr>
            </w:pPr>
          </w:p>
        </w:tc>
        <w:tc>
          <w:tcPr>
            <w:tcW w:w="2044" w:type="dxa"/>
            <w:noWrap w:val="0"/>
            <w:vAlign w:val="top"/>
          </w:tcPr>
          <w:p>
            <w:pPr>
              <w:pStyle w:val="13"/>
              <w:ind w:left="1080" w:leftChars="257" w:hanging="540"/>
              <w:rPr>
                <w:rFonts w:hAnsi="宋体" w:cs="仿宋"/>
                <w:szCs w:val="21"/>
                <w:highlight w:val="none"/>
              </w:rPr>
            </w:pPr>
          </w:p>
        </w:tc>
        <w:tc>
          <w:tcPr>
            <w:tcW w:w="1791" w:type="dxa"/>
            <w:noWrap w:val="0"/>
            <w:vAlign w:val="top"/>
          </w:tcPr>
          <w:p>
            <w:pPr>
              <w:pStyle w:val="13"/>
              <w:ind w:left="1080" w:leftChars="257" w:hanging="540"/>
              <w:rPr>
                <w:rFonts w:hAnsi="宋体" w:cs="仿宋"/>
                <w:szCs w:val="21"/>
                <w:highlight w:val="none"/>
              </w:rPr>
            </w:pPr>
          </w:p>
        </w:tc>
        <w:tc>
          <w:tcPr>
            <w:tcW w:w="2010" w:type="dxa"/>
            <w:noWrap w:val="0"/>
            <w:vAlign w:val="top"/>
          </w:tcPr>
          <w:p>
            <w:pPr>
              <w:pStyle w:val="13"/>
              <w:ind w:left="1080" w:leftChars="257" w:hanging="540"/>
              <w:rPr>
                <w:rFonts w:hAnsi="宋体" w:cs="仿宋"/>
                <w:szCs w:val="21"/>
                <w:highlight w:val="none"/>
              </w:rPr>
            </w:pPr>
          </w:p>
        </w:tc>
      </w:tr>
    </w:tbl>
    <w:p>
      <w:pPr>
        <w:pStyle w:val="13"/>
        <w:adjustRightInd w:val="0"/>
        <w:snapToGrid w:val="0"/>
        <w:spacing w:line="240" w:lineRule="atLeast"/>
        <w:rPr>
          <w:rFonts w:hAnsi="宋体" w:cs="仿宋"/>
          <w:szCs w:val="21"/>
          <w:highlight w:val="none"/>
        </w:rPr>
      </w:pPr>
      <w:r>
        <w:rPr>
          <w:rFonts w:hint="eastAsia" w:hAnsi="宋体" w:cs="仿宋"/>
          <w:szCs w:val="21"/>
          <w:highlight w:val="none"/>
        </w:rPr>
        <w:t>注：</w:t>
      </w:r>
    </w:p>
    <w:p>
      <w:pPr>
        <w:pStyle w:val="13"/>
        <w:adjustRightInd w:val="0"/>
        <w:snapToGrid w:val="0"/>
        <w:spacing w:line="240" w:lineRule="atLeast"/>
        <w:rPr>
          <w:rFonts w:hAnsi="宋体" w:cs="仿宋"/>
          <w:szCs w:val="21"/>
          <w:highlight w:val="none"/>
        </w:rPr>
      </w:pPr>
      <w:r>
        <w:rPr>
          <w:rFonts w:hint="eastAsia" w:hAnsi="宋体" w:cs="仿宋"/>
          <w:szCs w:val="21"/>
          <w:highlight w:val="none"/>
        </w:rPr>
        <w:t>1.有偏离的技术条款须在该表中逐一列明，并在“投标文件的技术条款”栏填写具体应答内容， 在“偏离说明”中说明偏离具体情形。若无偏离请在“投标文件的技术条款”中填写“无偏离”。</w:t>
      </w:r>
    </w:p>
    <w:p>
      <w:pPr>
        <w:pStyle w:val="13"/>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2.未声明部分将被视为已接受投标文件要求，签约时未经采购人同意不得改变。</w:t>
      </w:r>
    </w:p>
    <w:p>
      <w:pPr>
        <w:pStyle w:val="13"/>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3.投标人可根据其投标内容进一步细化上述表格，并可增添其它表格或说明以便进一步明确投标内容。</w:t>
      </w:r>
    </w:p>
    <w:p>
      <w:pPr>
        <w:pStyle w:val="13"/>
        <w:spacing w:line="240" w:lineRule="atLeast"/>
        <w:ind w:left="1080" w:leftChars="257" w:hanging="540"/>
        <w:rPr>
          <w:rFonts w:hAnsi="宋体" w:cs="仿宋"/>
          <w:sz w:val="24"/>
          <w:highlight w:val="none"/>
        </w:rPr>
      </w:pPr>
    </w:p>
    <w:p>
      <w:pPr>
        <w:pStyle w:val="13"/>
        <w:spacing w:line="240" w:lineRule="atLeast"/>
        <w:ind w:left="1080" w:leftChars="257" w:hanging="540"/>
        <w:rPr>
          <w:rFonts w:hAnsi="宋体" w:cs="仿宋"/>
          <w:sz w:val="24"/>
          <w:highlight w:val="none"/>
        </w:rPr>
      </w:pPr>
    </w:p>
    <w:p>
      <w:pPr>
        <w:pStyle w:val="13"/>
        <w:spacing w:line="440" w:lineRule="exact"/>
        <w:ind w:firstLine="600" w:firstLineChars="250"/>
        <w:rPr>
          <w:rFonts w:hAnsi="宋体" w:cs="仿宋"/>
          <w:sz w:val="24"/>
          <w:highlight w:val="none"/>
        </w:rPr>
      </w:pPr>
      <w:bookmarkStart w:id="92" w:name="_Toc216582818"/>
      <w:bookmarkStart w:id="93" w:name="_Toc25702"/>
      <w:bookmarkStart w:id="94" w:name="_Toc23907"/>
      <w:bookmarkStart w:id="95" w:name="_Toc507399534"/>
      <w:r>
        <w:rPr>
          <w:rFonts w:hint="eastAsia" w:hAnsi="宋体" w:cs="仿宋"/>
          <w:sz w:val="24"/>
          <w:highlight w:val="none"/>
        </w:rPr>
        <w:t>法定代表人</w:t>
      </w:r>
      <w:r>
        <w:rPr>
          <w:rFonts w:hAnsi="宋体" w:cs="仿宋"/>
          <w:sz w:val="24"/>
          <w:highlight w:val="none"/>
        </w:rPr>
        <w:t>或</w:t>
      </w:r>
      <w:r>
        <w:rPr>
          <w:rFonts w:hint="eastAsia" w:hAnsi="宋体" w:cs="仿宋"/>
          <w:sz w:val="24"/>
          <w:highlight w:val="none"/>
        </w:rPr>
        <w:t>授权代表（签字或盖章）</w:t>
      </w:r>
      <w:r>
        <w:rPr>
          <w:rFonts w:hint="eastAsia" w:hAnsi="宋体" w:cs="仿宋"/>
          <w:sz w:val="24"/>
          <w:highlight w:val="none"/>
          <w:u w:val="single"/>
        </w:rPr>
        <w:tab/>
      </w:r>
      <w:r>
        <w:rPr>
          <w:rFonts w:hint="eastAsia" w:hAnsi="宋体" w:cs="仿宋"/>
          <w:sz w:val="24"/>
          <w:highlight w:val="none"/>
          <w:u w:val="single"/>
        </w:rPr>
        <w:t xml:space="preserve">                     </w:t>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投标人(盖章):</w:t>
      </w:r>
      <w:r>
        <w:rPr>
          <w:rFonts w:hint="eastAsia" w:hAnsi="宋体" w:cs="仿宋"/>
          <w:sz w:val="24"/>
          <w:highlight w:val="none"/>
          <w:u w:val="single"/>
        </w:rPr>
        <w:tab/>
      </w:r>
      <w:r>
        <w:rPr>
          <w:rFonts w:hint="eastAsia" w:hAnsi="宋体" w:cs="仿宋"/>
          <w:sz w:val="24"/>
          <w:highlight w:val="none"/>
          <w:u w:val="single"/>
        </w:rPr>
        <w:tab/>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日期：</w:t>
      </w:r>
      <w:r>
        <w:rPr>
          <w:rFonts w:hint="eastAsia" w:hAnsi="宋体" w:cs="仿宋"/>
          <w:sz w:val="24"/>
          <w:highlight w:val="none"/>
          <w:u w:val="single"/>
        </w:rPr>
        <w:t xml:space="preserve">                  </w:t>
      </w:r>
    </w:p>
    <w:p>
      <w:pPr>
        <w:pStyle w:val="19"/>
        <w:spacing w:line="360" w:lineRule="auto"/>
        <w:ind w:left="5250"/>
        <w:rPr>
          <w:rFonts w:ascii="宋体" w:hAnsi="宋体" w:cs="仿宋"/>
          <w:sz w:val="24"/>
          <w:highlight w:val="none"/>
        </w:rPr>
        <w:sectPr>
          <w:pgSz w:w="11906" w:h="16838"/>
          <w:pgMar w:top="1440" w:right="1800" w:bottom="1440" w:left="1800" w:header="851" w:footer="992" w:gutter="0"/>
          <w:cols w:space="720" w:num="1"/>
          <w:docGrid w:type="lines" w:linePitch="312" w:charSpace="0"/>
        </w:sectPr>
      </w:pPr>
    </w:p>
    <w:p>
      <w:pPr>
        <w:pStyle w:val="3"/>
        <w:numPr>
          <w:ilvl w:val="0"/>
          <w:numId w:val="0"/>
        </w:numPr>
        <w:spacing w:before="0" w:line="240" w:lineRule="atLeast"/>
        <w:rPr>
          <w:rFonts w:ascii="宋体" w:hAnsi="宋体" w:cs="仿宋"/>
          <w:sz w:val="24"/>
          <w:highlight w:val="none"/>
        </w:rPr>
      </w:pPr>
      <w:r>
        <w:rPr>
          <w:rFonts w:hint="eastAsia" w:ascii="宋体" w:hAnsi="宋体" w:cs="仿宋"/>
          <w:sz w:val="24"/>
          <w:highlight w:val="none"/>
        </w:rPr>
        <w:t>附件</w:t>
      </w:r>
      <w:r>
        <w:rPr>
          <w:rFonts w:hint="eastAsia" w:ascii="宋体" w:hAnsi="宋体" w:cs="仿宋"/>
          <w:sz w:val="24"/>
          <w:highlight w:val="none"/>
          <w:lang w:val="en-US" w:eastAsia="zh-CN"/>
        </w:rPr>
        <w:t>6</w:t>
      </w:r>
      <w:r>
        <w:rPr>
          <w:rFonts w:hint="eastAsia" w:ascii="宋体" w:hAnsi="宋体" w:cs="仿宋"/>
          <w:sz w:val="24"/>
          <w:highlight w:val="none"/>
        </w:rPr>
        <w:t xml:space="preserve">  商务条款偏离表</w:t>
      </w:r>
      <w:bookmarkEnd w:id="92"/>
      <w:bookmarkEnd w:id="93"/>
      <w:bookmarkEnd w:id="94"/>
      <w:bookmarkEnd w:id="95"/>
      <w:r>
        <w:rPr>
          <w:rFonts w:hint="eastAsia" w:ascii="宋体" w:hAnsi="宋体" w:cs="仿宋"/>
          <w:sz w:val="24"/>
          <w:highlight w:val="none"/>
        </w:rPr>
        <w:t xml:space="preserve"> </w:t>
      </w:r>
    </w:p>
    <w:p>
      <w:pPr>
        <w:pStyle w:val="13"/>
        <w:spacing w:line="240" w:lineRule="atLeast"/>
        <w:ind w:left="1080" w:leftChars="257" w:hanging="540"/>
        <w:jc w:val="center"/>
        <w:rPr>
          <w:rFonts w:hAnsi="宋体" w:cs="仿宋"/>
          <w:b/>
          <w:bCs/>
          <w:sz w:val="24"/>
          <w:highlight w:val="none"/>
        </w:rPr>
      </w:pPr>
      <w:r>
        <w:rPr>
          <w:rFonts w:hint="eastAsia" w:hAnsi="宋体" w:cs="仿宋"/>
          <w:b/>
          <w:bCs/>
          <w:sz w:val="24"/>
          <w:highlight w:val="none"/>
        </w:rPr>
        <w:t>商务条款偏离表</w:t>
      </w:r>
    </w:p>
    <w:p>
      <w:pPr>
        <w:pStyle w:val="13"/>
        <w:spacing w:line="240" w:lineRule="atLeast"/>
        <w:ind w:left="1080" w:leftChars="257" w:hanging="540"/>
        <w:rPr>
          <w:rFonts w:hAnsi="宋体" w:cs="仿宋"/>
          <w:sz w:val="24"/>
          <w:highlight w:val="none"/>
        </w:rPr>
      </w:pPr>
    </w:p>
    <w:p>
      <w:pPr>
        <w:pStyle w:val="13"/>
        <w:spacing w:line="240" w:lineRule="atLeast"/>
        <w:rPr>
          <w:rFonts w:hAnsi="宋体" w:cs="仿宋"/>
          <w:sz w:val="24"/>
          <w:highlight w:val="none"/>
        </w:rPr>
      </w:pPr>
      <w:r>
        <w:rPr>
          <w:rFonts w:hint="eastAsia" w:hAnsi="宋体" w:cs="仿宋"/>
          <w:sz w:val="24"/>
          <w:highlight w:val="none"/>
        </w:rPr>
        <w:t>项目名称:                      招标编号:             包号:</w:t>
      </w:r>
    </w:p>
    <w:p>
      <w:pPr>
        <w:pStyle w:val="13"/>
        <w:spacing w:line="240" w:lineRule="atLeast"/>
        <w:ind w:left="1080" w:leftChars="257" w:hanging="540"/>
        <w:rPr>
          <w:rFonts w:hAnsi="宋体" w:cs="仿宋"/>
          <w:sz w:val="24"/>
          <w:highlight w:val="none"/>
        </w:rPr>
      </w:pPr>
    </w:p>
    <w:tbl>
      <w:tblPr>
        <w:tblStyle w:val="1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序号</w:t>
            </w:r>
          </w:p>
        </w:tc>
        <w:tc>
          <w:tcPr>
            <w:tcW w:w="2870"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招标文件的商务条款</w:t>
            </w:r>
          </w:p>
        </w:tc>
        <w:tc>
          <w:tcPr>
            <w:tcW w:w="2853"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投标文件的商务条款</w:t>
            </w:r>
          </w:p>
        </w:tc>
        <w:tc>
          <w:tcPr>
            <w:tcW w:w="1365" w:type="dxa"/>
            <w:noWrap w:val="0"/>
            <w:vAlign w:val="center"/>
          </w:tcPr>
          <w:p>
            <w:pPr>
              <w:pStyle w:val="13"/>
              <w:spacing w:line="240" w:lineRule="atLeast"/>
              <w:jc w:val="center"/>
              <w:rPr>
                <w:rFonts w:hAnsi="宋体" w:cs="仿宋"/>
                <w:szCs w:val="21"/>
                <w:highlight w:val="none"/>
              </w:rPr>
            </w:pPr>
            <w:r>
              <w:rPr>
                <w:rFonts w:hint="eastAsia" w:hAnsi="宋体" w:cs="仿宋"/>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jc w:val="center"/>
              <w:rPr>
                <w:rFonts w:hAnsi="宋体" w:cs="仿宋"/>
                <w:szCs w:val="21"/>
                <w:highlight w:val="none"/>
              </w:rPr>
            </w:pPr>
          </w:p>
        </w:tc>
        <w:tc>
          <w:tcPr>
            <w:tcW w:w="2853" w:type="dxa"/>
            <w:noWrap w:val="0"/>
            <w:vAlign w:val="top"/>
          </w:tcPr>
          <w:p>
            <w:pPr>
              <w:pStyle w:val="13"/>
              <w:spacing w:line="240" w:lineRule="atLeast"/>
              <w:ind w:left="1080" w:leftChars="257" w:hanging="540"/>
              <w:jc w:val="center"/>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13"/>
              <w:spacing w:line="240" w:lineRule="atLeast"/>
              <w:ind w:left="1080" w:leftChars="257" w:hanging="540"/>
              <w:rPr>
                <w:rFonts w:hAnsi="宋体" w:cs="仿宋"/>
                <w:szCs w:val="21"/>
                <w:highlight w:val="none"/>
              </w:rPr>
            </w:pPr>
          </w:p>
        </w:tc>
        <w:tc>
          <w:tcPr>
            <w:tcW w:w="2870" w:type="dxa"/>
            <w:noWrap w:val="0"/>
            <w:vAlign w:val="top"/>
          </w:tcPr>
          <w:p>
            <w:pPr>
              <w:pStyle w:val="13"/>
              <w:spacing w:line="240" w:lineRule="atLeast"/>
              <w:ind w:left="1080" w:leftChars="257" w:hanging="540"/>
              <w:rPr>
                <w:rFonts w:hAnsi="宋体" w:cs="仿宋"/>
                <w:szCs w:val="21"/>
                <w:highlight w:val="none"/>
              </w:rPr>
            </w:pPr>
          </w:p>
        </w:tc>
        <w:tc>
          <w:tcPr>
            <w:tcW w:w="2853" w:type="dxa"/>
            <w:noWrap w:val="0"/>
            <w:vAlign w:val="top"/>
          </w:tcPr>
          <w:p>
            <w:pPr>
              <w:pStyle w:val="13"/>
              <w:spacing w:line="240" w:lineRule="atLeast"/>
              <w:ind w:left="1080" w:leftChars="257" w:hanging="540"/>
              <w:rPr>
                <w:rFonts w:hAnsi="宋体" w:cs="仿宋"/>
                <w:szCs w:val="21"/>
                <w:highlight w:val="none"/>
              </w:rPr>
            </w:pPr>
          </w:p>
        </w:tc>
        <w:tc>
          <w:tcPr>
            <w:tcW w:w="1365" w:type="dxa"/>
            <w:noWrap w:val="0"/>
            <w:vAlign w:val="top"/>
          </w:tcPr>
          <w:p>
            <w:pPr>
              <w:pStyle w:val="13"/>
              <w:spacing w:line="240" w:lineRule="atLeast"/>
              <w:ind w:left="1080" w:leftChars="257" w:hanging="540"/>
              <w:rPr>
                <w:rFonts w:hAnsi="宋体" w:cs="仿宋"/>
                <w:szCs w:val="21"/>
                <w:highlight w:val="none"/>
              </w:rPr>
            </w:pPr>
          </w:p>
        </w:tc>
      </w:tr>
    </w:tbl>
    <w:p>
      <w:pPr>
        <w:pStyle w:val="13"/>
        <w:adjustRightInd w:val="0"/>
        <w:snapToGrid w:val="0"/>
        <w:spacing w:line="240" w:lineRule="atLeast"/>
        <w:rPr>
          <w:rFonts w:hAnsi="宋体" w:cs="仿宋"/>
          <w:szCs w:val="21"/>
          <w:highlight w:val="none"/>
        </w:rPr>
      </w:pPr>
      <w:r>
        <w:rPr>
          <w:rFonts w:hint="eastAsia" w:hAnsi="宋体" w:cs="仿宋"/>
          <w:szCs w:val="21"/>
          <w:highlight w:val="none"/>
        </w:rPr>
        <w:t>注：1.有偏离的商务条款须在该表中逐一列明，并在“投标文件的商务条款”栏填写具体应答内容，在“偏离说明”中说明偏离具体情形。若无偏离请在“投标文件的商务条款”中填写“无偏离”。</w:t>
      </w:r>
    </w:p>
    <w:p>
      <w:pPr>
        <w:pStyle w:val="13"/>
        <w:adjustRightInd w:val="0"/>
        <w:snapToGrid w:val="0"/>
        <w:spacing w:line="240" w:lineRule="atLeast"/>
        <w:rPr>
          <w:rFonts w:hAnsi="宋体" w:cs="仿宋"/>
          <w:szCs w:val="21"/>
          <w:highlight w:val="none"/>
        </w:rPr>
      </w:pPr>
      <w:r>
        <w:rPr>
          <w:rFonts w:hint="eastAsia" w:hAnsi="宋体" w:cs="仿宋"/>
          <w:szCs w:val="21"/>
          <w:highlight w:val="none"/>
        </w:rPr>
        <w:t>2.未声明部分将被视为已接受招标文件要求，签约时未经招标方同意不得改变。</w:t>
      </w:r>
    </w:p>
    <w:p>
      <w:pPr>
        <w:pStyle w:val="13"/>
        <w:adjustRightInd w:val="0"/>
        <w:snapToGrid w:val="0"/>
        <w:spacing w:line="240" w:lineRule="atLeast"/>
        <w:rPr>
          <w:rFonts w:hAnsi="宋体" w:cs="仿宋"/>
          <w:szCs w:val="21"/>
          <w:highlight w:val="none"/>
        </w:rPr>
      </w:pPr>
      <w:r>
        <w:rPr>
          <w:rFonts w:hint="eastAsia" w:hAnsi="宋体" w:cs="仿宋"/>
          <w:szCs w:val="21"/>
          <w:highlight w:val="none"/>
        </w:rPr>
        <w:t>3.投标人可根据其投标内容进一步细化上述表格，并可增添其它表格或说明以便进一步明确响应内容。</w:t>
      </w:r>
    </w:p>
    <w:p>
      <w:pPr>
        <w:pStyle w:val="13"/>
        <w:spacing w:line="240" w:lineRule="atLeast"/>
        <w:rPr>
          <w:rFonts w:hAnsi="宋体" w:cs="仿宋"/>
          <w:szCs w:val="21"/>
          <w:highlight w:val="none"/>
        </w:rPr>
      </w:pPr>
    </w:p>
    <w:p>
      <w:pPr>
        <w:pStyle w:val="13"/>
        <w:spacing w:line="440" w:lineRule="exact"/>
        <w:ind w:firstLine="600" w:firstLineChars="250"/>
        <w:rPr>
          <w:rFonts w:hAnsi="宋体" w:cs="仿宋"/>
          <w:sz w:val="24"/>
          <w:highlight w:val="none"/>
        </w:rPr>
      </w:pPr>
      <w:r>
        <w:rPr>
          <w:rFonts w:hint="eastAsia" w:hAnsi="宋体" w:cs="仿宋"/>
          <w:sz w:val="24"/>
          <w:highlight w:val="none"/>
        </w:rPr>
        <w:t>法定代表人</w:t>
      </w:r>
      <w:r>
        <w:rPr>
          <w:rFonts w:hAnsi="宋体" w:cs="仿宋"/>
          <w:sz w:val="24"/>
          <w:highlight w:val="none"/>
        </w:rPr>
        <w:t>或</w:t>
      </w:r>
      <w:r>
        <w:rPr>
          <w:rFonts w:hint="eastAsia" w:hAnsi="宋体" w:cs="仿宋"/>
          <w:sz w:val="24"/>
          <w:highlight w:val="none"/>
        </w:rPr>
        <w:t>授权代表（签字或盖章）</w:t>
      </w:r>
      <w:r>
        <w:rPr>
          <w:rFonts w:hint="eastAsia" w:hAnsi="宋体" w:cs="仿宋"/>
          <w:sz w:val="24"/>
          <w:highlight w:val="none"/>
          <w:u w:val="single"/>
        </w:rPr>
        <w:tab/>
      </w:r>
      <w:r>
        <w:rPr>
          <w:rFonts w:hint="eastAsia" w:hAnsi="宋体" w:cs="仿宋"/>
          <w:sz w:val="24"/>
          <w:highlight w:val="none"/>
          <w:u w:val="single"/>
        </w:rPr>
        <w:t xml:space="preserve">                     </w:t>
      </w:r>
    </w:p>
    <w:p>
      <w:pPr>
        <w:pStyle w:val="13"/>
        <w:tabs>
          <w:tab w:val="left" w:pos="5580"/>
        </w:tabs>
        <w:spacing w:line="440" w:lineRule="exact"/>
        <w:ind w:left="1079" w:leftChars="257" w:hanging="539"/>
        <w:rPr>
          <w:rFonts w:hAnsi="宋体" w:cs="仿宋"/>
          <w:sz w:val="24"/>
          <w:highlight w:val="none"/>
          <w:u w:val="single"/>
        </w:rPr>
      </w:pPr>
      <w:r>
        <w:rPr>
          <w:rFonts w:hint="eastAsia" w:hAnsi="宋体" w:cs="仿宋"/>
          <w:sz w:val="24"/>
          <w:highlight w:val="none"/>
        </w:rPr>
        <w:t>投标人(盖章):</w:t>
      </w:r>
      <w:r>
        <w:rPr>
          <w:rFonts w:hint="eastAsia" w:hAnsi="宋体" w:cs="仿宋"/>
          <w:sz w:val="24"/>
          <w:highlight w:val="none"/>
          <w:u w:val="single"/>
        </w:rPr>
        <w:tab/>
      </w:r>
      <w:r>
        <w:rPr>
          <w:rFonts w:hint="eastAsia" w:hAnsi="宋体" w:cs="仿宋"/>
          <w:sz w:val="24"/>
          <w:highlight w:val="none"/>
          <w:u w:val="single"/>
        </w:rPr>
        <w:tab/>
      </w:r>
    </w:p>
    <w:p>
      <w:pPr>
        <w:pStyle w:val="13"/>
        <w:tabs>
          <w:tab w:val="left" w:pos="5580"/>
        </w:tabs>
        <w:spacing w:line="440" w:lineRule="exact"/>
        <w:ind w:left="1079" w:leftChars="257" w:hanging="539"/>
        <w:rPr>
          <w:rFonts w:hAnsi="宋体" w:cs="仿宋"/>
          <w:sz w:val="24"/>
          <w:highlight w:val="none"/>
        </w:rPr>
        <w:sectPr>
          <w:pgSz w:w="11906" w:h="16838"/>
          <w:pgMar w:top="1440" w:right="1800" w:bottom="1440" w:left="1800" w:header="851" w:footer="992" w:gutter="0"/>
          <w:cols w:space="720" w:num="1"/>
          <w:docGrid w:type="lines" w:linePitch="312" w:charSpace="0"/>
        </w:sectPr>
      </w:pPr>
      <w:r>
        <w:rPr>
          <w:rFonts w:hint="eastAsia" w:hAnsi="宋体" w:cs="仿宋"/>
          <w:sz w:val="24"/>
          <w:highlight w:val="none"/>
        </w:rPr>
        <w:t>日期：</w:t>
      </w:r>
      <w:r>
        <w:rPr>
          <w:rFonts w:hint="eastAsia" w:hAnsi="宋体" w:cs="仿宋"/>
          <w:sz w:val="24"/>
          <w:highlight w:val="none"/>
          <w:u w:val="single"/>
        </w:rPr>
        <w:t xml:space="preserve">                  </w:t>
      </w:r>
    </w:p>
    <w:p>
      <w:pPr>
        <w:rPr>
          <w:rFonts w:ascii="宋体" w:hAnsi="宋体" w:cs="仿宋"/>
          <w:sz w:val="24"/>
          <w:highlight w:val="none"/>
          <w:u w:val="single"/>
        </w:rPr>
      </w:pPr>
    </w:p>
    <w:p>
      <w:pPr>
        <w:rPr>
          <w:rStyle w:val="18"/>
          <w:rFonts w:hint="eastAsia"/>
          <w:szCs w:val="21"/>
          <w:highlight w:val="none"/>
        </w:rPr>
      </w:pPr>
      <w:bookmarkStart w:id="96" w:name="_Toc14711"/>
      <w:bookmarkStart w:id="97" w:name="_Toc1502"/>
      <w:r>
        <w:rPr>
          <w:rFonts w:hint="eastAsia"/>
          <w:szCs w:val="21"/>
          <w:highlight w:val="none"/>
        </w:rPr>
        <w:t xml:space="preserve"> </w:t>
      </w:r>
      <w:r>
        <w:rPr>
          <w:rStyle w:val="18"/>
          <w:rFonts w:hint="eastAsia"/>
          <w:szCs w:val="21"/>
          <w:highlight w:val="none"/>
        </w:rPr>
        <w:t>关于印发中小企业划型标准规定的通知</w:t>
      </w:r>
    </w:p>
    <w:p>
      <w:pPr>
        <w:pStyle w:val="15"/>
        <w:spacing w:before="0" w:beforeAutospacing="0" w:after="0" w:afterAutospacing="0"/>
        <w:ind w:firstLine="600"/>
        <w:jc w:val="center"/>
        <w:rPr>
          <w:rFonts w:hint="eastAsia"/>
          <w:sz w:val="21"/>
          <w:szCs w:val="21"/>
          <w:highlight w:val="none"/>
        </w:rPr>
      </w:pPr>
      <w:r>
        <w:rPr>
          <w:rFonts w:hint="eastAsia"/>
          <w:sz w:val="21"/>
          <w:szCs w:val="21"/>
          <w:highlight w:val="none"/>
        </w:rPr>
        <w:t>工信部联企业〔2011〕300号</w:t>
      </w:r>
    </w:p>
    <w:p>
      <w:pPr>
        <w:pStyle w:val="15"/>
        <w:spacing w:before="0" w:beforeAutospacing="0" w:after="0" w:afterAutospacing="0"/>
        <w:ind w:firstLine="480"/>
        <w:rPr>
          <w:rFonts w:hint="eastAsia"/>
          <w:sz w:val="21"/>
          <w:szCs w:val="21"/>
          <w:highlight w:val="none"/>
        </w:rPr>
      </w:pPr>
      <w:r>
        <w:rPr>
          <w:rFonts w:hint="eastAsia"/>
          <w:sz w:val="21"/>
          <w:szCs w:val="21"/>
          <w:highlight w:val="none"/>
        </w:rPr>
        <w:t>各省、自治区、直辖市人民政府，国务院各部委、各直属机构及有关单位：</w:t>
      </w:r>
    </w:p>
    <w:p>
      <w:pPr>
        <w:pStyle w:val="15"/>
        <w:spacing w:before="0" w:beforeAutospacing="0" w:after="0" w:afterAutospacing="0"/>
        <w:ind w:firstLine="480"/>
        <w:rPr>
          <w:rFonts w:hint="eastAsia"/>
          <w:sz w:val="21"/>
          <w:szCs w:val="21"/>
          <w:highlight w:val="none"/>
        </w:rPr>
      </w:pPr>
      <w:r>
        <w:rPr>
          <w:rFonts w:hint="eastAsia"/>
          <w:sz w:val="21"/>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5"/>
        <w:spacing w:before="0" w:beforeAutospacing="0" w:after="0" w:afterAutospacing="0"/>
        <w:rPr>
          <w:rFonts w:hint="eastAsia"/>
          <w:sz w:val="21"/>
          <w:szCs w:val="21"/>
          <w:highlight w:val="none"/>
        </w:rPr>
      </w:pPr>
      <w:r>
        <w:rPr>
          <w:rFonts w:hint="eastAsia"/>
          <w:sz w:val="21"/>
          <w:szCs w:val="21"/>
          <w:highlight w:val="none"/>
        </w:rPr>
        <w:t>　　　　　　　　　　　　　　　　　　　　　工业和信息化部　国家统计局</w:t>
      </w:r>
    </w:p>
    <w:p>
      <w:pPr>
        <w:pStyle w:val="15"/>
        <w:spacing w:before="0" w:beforeAutospacing="0" w:after="0" w:afterAutospacing="0"/>
        <w:rPr>
          <w:rFonts w:hint="eastAsia"/>
          <w:sz w:val="21"/>
          <w:szCs w:val="21"/>
          <w:highlight w:val="none"/>
        </w:rPr>
      </w:pPr>
      <w:r>
        <w:rPr>
          <w:rFonts w:hint="eastAsia"/>
          <w:sz w:val="21"/>
          <w:szCs w:val="21"/>
          <w:highlight w:val="none"/>
        </w:rPr>
        <w:t>　　　　　　　　　　　　　　　　　　　　国家发展和改革委员会　财政部</w:t>
      </w:r>
    </w:p>
    <w:p>
      <w:pPr>
        <w:pStyle w:val="15"/>
        <w:spacing w:before="0" w:beforeAutospacing="0" w:after="0" w:afterAutospacing="0"/>
        <w:rPr>
          <w:rFonts w:hint="eastAsia"/>
          <w:sz w:val="21"/>
          <w:szCs w:val="21"/>
          <w:highlight w:val="none"/>
        </w:rPr>
      </w:pPr>
      <w:r>
        <w:rPr>
          <w:rFonts w:hint="eastAsia"/>
          <w:sz w:val="21"/>
          <w:szCs w:val="21"/>
          <w:highlight w:val="none"/>
        </w:rPr>
        <w:t>　　　　　　　　　　　　　　　　　　　　　　　　二○一一年六月十八日</w:t>
      </w:r>
    </w:p>
    <w:p>
      <w:pPr>
        <w:pStyle w:val="15"/>
        <w:spacing w:before="0" w:beforeAutospacing="0" w:after="0" w:afterAutospacing="0"/>
        <w:jc w:val="center"/>
        <w:rPr>
          <w:rFonts w:hint="eastAsia"/>
          <w:sz w:val="21"/>
          <w:szCs w:val="21"/>
          <w:highlight w:val="none"/>
        </w:rPr>
      </w:pPr>
      <w:r>
        <w:rPr>
          <w:rStyle w:val="18"/>
          <w:rFonts w:hint="eastAsia"/>
          <w:sz w:val="21"/>
          <w:szCs w:val="21"/>
          <w:highlight w:val="none"/>
        </w:rPr>
        <w:t>中小企业划型标准规定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一、根据《中华人民共和国中小企业促进法》和《国务院关于进一步促进中小企业发展的若干意见》(国发〔2009〕36号)，制定本规定。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二、中小企业划分为中型、小型、微型三种类型，具体标准根据企业从业人员、营业收入、资产总额等指标，结合行业特点制定。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四、各行业划型标准为：</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pStyle w:val="15"/>
        <w:spacing w:before="0" w:beforeAutospacing="0" w:after="0" w:afterAutospacing="0"/>
        <w:ind w:firstLine="367" w:firstLineChars="175"/>
        <w:jc w:val="both"/>
        <w:rPr>
          <w:rFonts w:hint="eastAsia"/>
          <w:b w:val="0"/>
          <w:bCs w:val="0"/>
          <w:sz w:val="21"/>
          <w:szCs w:val="21"/>
          <w:highlight w:val="none"/>
        </w:rPr>
      </w:pPr>
      <w:r>
        <w:rPr>
          <w:rFonts w:hint="eastAsia"/>
          <w:b w:val="0"/>
          <w:bCs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5"/>
        <w:spacing w:before="0" w:beforeAutospacing="0" w:after="0" w:afterAutospacing="0"/>
        <w:ind w:firstLine="369" w:firstLineChars="175"/>
        <w:jc w:val="both"/>
        <w:rPr>
          <w:rFonts w:hint="eastAsia"/>
          <w:b/>
          <w:bCs/>
          <w:sz w:val="21"/>
          <w:szCs w:val="21"/>
          <w:highlight w:val="none"/>
        </w:rPr>
      </w:pPr>
      <w:r>
        <w:rPr>
          <w:rFonts w:hint="eastAsia"/>
          <w:b/>
          <w:bCs/>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五、企业类型的划分以统计部门的统计数据为依据。</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六、本规定适用于在中华人民共和国境内依法设立的各类所有制和各种组织形式的企业。个体工商户和本规定以外的行业，参照本规定进行划型。</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八、本规定由工业和信息化部、国家统计局会同有关部门根据《国民经济行业分类》修订情况和企业发展变化情况适时修订。</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九、本规定由工业和信息化部、国家统计局会同有关部门负责解释。</w:t>
      </w:r>
    </w:p>
    <w:p>
      <w:pPr>
        <w:pStyle w:val="15"/>
        <w:spacing w:before="0" w:beforeAutospacing="0" w:after="0" w:afterAutospacing="0"/>
        <w:ind w:firstLine="367" w:firstLineChars="175"/>
        <w:jc w:val="both"/>
        <w:rPr>
          <w:rFonts w:hint="eastAsia"/>
          <w:sz w:val="21"/>
          <w:szCs w:val="21"/>
          <w:highlight w:val="none"/>
        </w:rPr>
      </w:pPr>
      <w:r>
        <w:rPr>
          <w:rFonts w:hint="eastAsia"/>
          <w:sz w:val="21"/>
          <w:szCs w:val="21"/>
          <w:highlight w:val="none"/>
        </w:rPr>
        <w:t>十、本规定自发布之日起执行，原国家经贸委、原国家计委、财政部和国家统计局2003年颁布的《中小企业标准暂行规定》同时废止。</w:t>
      </w:r>
    </w:p>
    <w:p>
      <w:pPr>
        <w:pStyle w:val="3"/>
        <w:numPr>
          <w:ilvl w:val="0"/>
          <w:numId w:val="0"/>
        </w:numPr>
        <w:adjustRightInd w:val="0"/>
        <w:snapToGrid w:val="0"/>
        <w:spacing w:before="0" w:after="0" w:line="360" w:lineRule="auto"/>
        <w:ind w:left="2553"/>
        <w:jc w:val="left"/>
        <w:rPr>
          <w:rFonts w:ascii="宋体" w:hAnsi="宋体" w:cs="仿宋"/>
          <w:b w:val="0"/>
          <w:sz w:val="24"/>
          <w:highlight w:val="none"/>
        </w:rPr>
      </w:pPr>
      <w:r>
        <w:rPr>
          <w:rFonts w:hint="eastAsia" w:ascii="宋体" w:hAnsi="宋体" w:cs="仿宋"/>
          <w:sz w:val="24"/>
          <w:highlight w:val="none"/>
        </w:rPr>
        <w:br w:type="page"/>
      </w:r>
      <w:r>
        <w:rPr>
          <w:rFonts w:hint="eastAsia" w:ascii="宋体" w:hAnsi="宋体" w:cs="仿宋"/>
          <w:sz w:val="24"/>
          <w:highlight w:val="none"/>
        </w:rPr>
        <w:t>附件</w:t>
      </w:r>
      <w:bookmarkStart w:id="98" w:name="_Toc71631935"/>
      <w:r>
        <w:rPr>
          <w:rFonts w:hint="eastAsia" w:ascii="宋体" w:hAnsi="宋体" w:cs="仿宋"/>
          <w:sz w:val="24"/>
          <w:highlight w:val="none"/>
          <w:lang w:val="en-US" w:eastAsia="zh-CN"/>
        </w:rPr>
        <w:t>7</w:t>
      </w:r>
      <w:r>
        <w:rPr>
          <w:rFonts w:hint="eastAsia" w:ascii="宋体" w:hAnsi="宋体" w:cs="仿宋"/>
          <w:sz w:val="24"/>
          <w:highlight w:val="none"/>
        </w:rPr>
        <w:t>中小企业声明函</w:t>
      </w:r>
      <w:bookmarkEnd w:id="98"/>
      <w:r>
        <w:rPr>
          <w:rFonts w:hint="eastAsia" w:ascii="宋体" w:hAnsi="宋体" w:cs="仿宋"/>
          <w:sz w:val="24"/>
          <w:highlight w:val="none"/>
        </w:rPr>
        <w:t>（如是）</w:t>
      </w:r>
      <w:bookmarkEnd w:id="96"/>
      <w:bookmarkEnd w:id="97"/>
    </w:p>
    <w:p>
      <w:pPr>
        <w:adjustRightInd w:val="0"/>
        <w:snapToGrid w:val="0"/>
        <w:spacing w:line="360" w:lineRule="auto"/>
        <w:ind w:hanging="540"/>
        <w:jc w:val="center"/>
        <w:rPr>
          <w:rFonts w:ascii="宋体" w:hAnsi="宋体" w:cs="仿宋"/>
          <w:b/>
          <w:kern w:val="0"/>
          <w:sz w:val="24"/>
          <w:szCs w:val="20"/>
          <w:highlight w:val="none"/>
        </w:rPr>
      </w:pPr>
    </w:p>
    <w:p>
      <w:pPr>
        <w:pStyle w:val="13"/>
        <w:tabs>
          <w:tab w:val="left" w:pos="5580"/>
        </w:tabs>
        <w:adjustRightInd w:val="0"/>
        <w:snapToGrid w:val="0"/>
        <w:spacing w:line="360" w:lineRule="auto"/>
        <w:ind w:firstLine="480" w:firstLineChars="200"/>
        <w:rPr>
          <w:rFonts w:hAnsi="宋体" w:cs="仿宋"/>
          <w:sz w:val="24"/>
          <w:highlight w:val="none"/>
        </w:rPr>
      </w:pPr>
      <w:r>
        <w:rPr>
          <w:rFonts w:hint="eastAsia" w:hAnsi="宋体" w:cs="仿宋"/>
          <w:sz w:val="24"/>
          <w:highlight w:val="none"/>
        </w:rPr>
        <w:t>本公司（联合体）郑重声明，根据《政府采购促进中小企业发展管理办法》（财库﹝2020﹞46 号）的规定，本公司（联合体）参加</w:t>
      </w:r>
      <w:r>
        <w:rPr>
          <w:rFonts w:hint="eastAsia" w:hAnsi="宋体" w:cs="仿宋"/>
          <w:i/>
          <w:sz w:val="24"/>
          <w:highlight w:val="none"/>
          <w:u w:val="single"/>
        </w:rPr>
        <w:t>（单位名称）</w:t>
      </w:r>
      <w:r>
        <w:rPr>
          <w:rFonts w:hint="eastAsia" w:hAnsi="宋体" w:cs="仿宋"/>
          <w:sz w:val="24"/>
          <w:highlight w:val="none"/>
        </w:rPr>
        <w:t>的</w:t>
      </w:r>
      <w:r>
        <w:rPr>
          <w:rFonts w:hint="eastAsia" w:hAnsi="宋体" w:cs="仿宋"/>
          <w:i/>
          <w:sz w:val="24"/>
          <w:highlight w:val="none"/>
          <w:u w:val="single"/>
        </w:rPr>
        <w:t>（项目名称）</w:t>
      </w:r>
      <w:r>
        <w:rPr>
          <w:rFonts w:hint="eastAsia" w:hAnsi="宋体" w:cs="仿宋"/>
          <w:sz w:val="24"/>
          <w:highlight w:val="none"/>
        </w:rPr>
        <w:t>采购活动，提供的货物全部由符合政策要求的中小企业制造。相关企业（含联合体中的中小企业、签订分包意向协议的中小企业）的具体情况如下：</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 xml:space="preserve">1. </w:t>
      </w:r>
      <w:r>
        <w:rPr>
          <w:rFonts w:hint="eastAsia" w:hAnsi="宋体" w:cs="仿宋"/>
          <w:i/>
          <w:sz w:val="24"/>
          <w:highlight w:val="none"/>
          <w:u w:val="single"/>
        </w:rPr>
        <w:t>（标的名称）</w:t>
      </w:r>
      <w:r>
        <w:rPr>
          <w:rFonts w:hint="eastAsia" w:hAnsi="宋体" w:cs="仿宋"/>
          <w:sz w:val="24"/>
          <w:highlight w:val="none"/>
        </w:rPr>
        <w:t xml:space="preserve"> ，属于</w:t>
      </w:r>
      <w:r>
        <w:rPr>
          <w:rFonts w:hint="eastAsia" w:hAnsi="宋体" w:cs="仿宋"/>
          <w:i/>
          <w:sz w:val="24"/>
          <w:highlight w:val="none"/>
          <w:u w:val="single"/>
        </w:rPr>
        <w:t>（采购文件中明确的所属行业）</w:t>
      </w:r>
      <w:r>
        <w:rPr>
          <w:rFonts w:hint="eastAsia" w:hAnsi="宋体" w:cs="仿宋"/>
          <w:sz w:val="24"/>
          <w:highlight w:val="none"/>
        </w:rPr>
        <w:t>行业；制造商为</w:t>
      </w:r>
      <w:r>
        <w:rPr>
          <w:rFonts w:hint="eastAsia" w:hAnsi="宋体" w:cs="仿宋"/>
          <w:i/>
          <w:sz w:val="24"/>
          <w:highlight w:val="none"/>
          <w:u w:val="single"/>
        </w:rPr>
        <w:t>（企业名称）</w:t>
      </w:r>
      <w:r>
        <w:rPr>
          <w:rFonts w:hint="eastAsia" w:hAnsi="宋体" w:cs="仿宋"/>
          <w:sz w:val="24"/>
          <w:highlight w:val="none"/>
        </w:rPr>
        <w:t>，从业人员</w:t>
      </w:r>
      <w:r>
        <w:rPr>
          <w:rFonts w:hint="eastAsia" w:hAnsi="宋体" w:cs="仿宋"/>
          <w:sz w:val="24"/>
          <w:highlight w:val="none"/>
          <w:u w:val="single"/>
        </w:rPr>
        <w:t xml:space="preserve">      </w:t>
      </w:r>
      <w:r>
        <w:rPr>
          <w:rFonts w:hint="eastAsia" w:hAnsi="宋体" w:cs="仿宋"/>
          <w:sz w:val="24"/>
          <w:highlight w:val="none"/>
        </w:rPr>
        <w:t>人，营业收入为</w:t>
      </w:r>
      <w:r>
        <w:rPr>
          <w:rFonts w:hint="eastAsia" w:hAnsi="宋体" w:cs="仿宋"/>
          <w:sz w:val="24"/>
          <w:highlight w:val="none"/>
          <w:u w:val="single"/>
        </w:rPr>
        <w:t xml:space="preserve">      </w:t>
      </w:r>
      <w:r>
        <w:rPr>
          <w:rFonts w:hint="eastAsia" w:hAnsi="宋体" w:cs="仿宋"/>
          <w:sz w:val="24"/>
          <w:highlight w:val="none"/>
        </w:rPr>
        <w:t>万元，资产总额为</w:t>
      </w:r>
      <w:r>
        <w:rPr>
          <w:rFonts w:hint="eastAsia" w:hAnsi="宋体" w:cs="仿宋"/>
          <w:sz w:val="24"/>
          <w:highlight w:val="none"/>
          <w:u w:val="single"/>
        </w:rPr>
        <w:t xml:space="preserve">    </w:t>
      </w:r>
      <w:r>
        <w:rPr>
          <w:rFonts w:hint="eastAsia" w:hAnsi="宋体" w:cs="仿宋"/>
          <w:sz w:val="24"/>
          <w:highlight w:val="none"/>
        </w:rPr>
        <w:t>万元，属于</w:t>
      </w:r>
      <w:r>
        <w:rPr>
          <w:rFonts w:hint="eastAsia" w:hAnsi="宋体" w:cs="仿宋"/>
          <w:i/>
          <w:sz w:val="24"/>
          <w:highlight w:val="none"/>
          <w:u w:val="single"/>
        </w:rPr>
        <w:t>（中型企业、小型企业、微型企业）</w:t>
      </w:r>
      <w:r>
        <w:rPr>
          <w:rFonts w:hint="eastAsia" w:hAnsi="宋体" w:cs="仿宋"/>
          <w:sz w:val="24"/>
          <w:highlight w:val="none"/>
        </w:rPr>
        <w:t>；</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 xml:space="preserve">2. </w:t>
      </w:r>
      <w:r>
        <w:rPr>
          <w:rFonts w:hint="eastAsia" w:hAnsi="宋体" w:cs="仿宋"/>
          <w:sz w:val="24"/>
          <w:highlight w:val="none"/>
          <w:u w:val="single"/>
        </w:rPr>
        <w:t>（</w:t>
      </w:r>
      <w:r>
        <w:rPr>
          <w:rFonts w:hint="eastAsia" w:hAnsi="宋体" w:cs="仿宋"/>
          <w:i/>
          <w:sz w:val="24"/>
          <w:highlight w:val="none"/>
          <w:u w:val="single"/>
        </w:rPr>
        <w:t>标的名称）</w:t>
      </w:r>
      <w:r>
        <w:rPr>
          <w:rFonts w:hint="eastAsia" w:hAnsi="宋体" w:cs="仿宋"/>
          <w:sz w:val="24"/>
          <w:highlight w:val="none"/>
        </w:rPr>
        <w:t xml:space="preserve"> ，属于</w:t>
      </w:r>
      <w:r>
        <w:rPr>
          <w:rFonts w:hint="eastAsia" w:hAnsi="宋体" w:cs="仿宋"/>
          <w:i/>
          <w:sz w:val="24"/>
          <w:highlight w:val="none"/>
          <w:u w:val="single"/>
        </w:rPr>
        <w:t>（采购文件中明确的所属行业）</w:t>
      </w:r>
      <w:r>
        <w:rPr>
          <w:rFonts w:hint="eastAsia" w:hAnsi="宋体" w:cs="仿宋"/>
          <w:sz w:val="24"/>
          <w:highlight w:val="none"/>
        </w:rPr>
        <w:t>行业；制造商为</w:t>
      </w:r>
      <w:r>
        <w:rPr>
          <w:rFonts w:hint="eastAsia" w:hAnsi="宋体" w:cs="仿宋"/>
          <w:i/>
          <w:sz w:val="24"/>
          <w:highlight w:val="none"/>
          <w:u w:val="single"/>
        </w:rPr>
        <w:t>（企业名称）</w:t>
      </w:r>
      <w:r>
        <w:rPr>
          <w:rFonts w:hint="eastAsia" w:hAnsi="宋体" w:cs="仿宋"/>
          <w:sz w:val="24"/>
          <w:highlight w:val="none"/>
        </w:rPr>
        <w:t>，从业人员</w:t>
      </w:r>
      <w:r>
        <w:rPr>
          <w:rFonts w:hint="eastAsia" w:hAnsi="宋体" w:cs="仿宋"/>
          <w:sz w:val="24"/>
          <w:highlight w:val="none"/>
          <w:u w:val="single"/>
        </w:rPr>
        <w:t xml:space="preserve">      </w:t>
      </w:r>
      <w:r>
        <w:rPr>
          <w:rFonts w:hint="eastAsia" w:hAnsi="宋体" w:cs="仿宋"/>
          <w:sz w:val="24"/>
          <w:highlight w:val="none"/>
        </w:rPr>
        <w:t>人，营业收入为</w:t>
      </w:r>
      <w:r>
        <w:rPr>
          <w:rFonts w:hint="eastAsia" w:hAnsi="宋体" w:cs="仿宋"/>
          <w:sz w:val="24"/>
          <w:highlight w:val="none"/>
          <w:u w:val="single"/>
        </w:rPr>
        <w:t xml:space="preserve">      </w:t>
      </w:r>
      <w:r>
        <w:rPr>
          <w:rFonts w:hint="eastAsia" w:hAnsi="宋体" w:cs="仿宋"/>
          <w:sz w:val="24"/>
          <w:highlight w:val="none"/>
        </w:rPr>
        <w:t>万元，资产总额为</w:t>
      </w:r>
      <w:r>
        <w:rPr>
          <w:rFonts w:hint="eastAsia" w:hAnsi="宋体" w:cs="仿宋"/>
          <w:sz w:val="24"/>
          <w:highlight w:val="none"/>
          <w:u w:val="single"/>
        </w:rPr>
        <w:t xml:space="preserve">    </w:t>
      </w:r>
      <w:r>
        <w:rPr>
          <w:rFonts w:hint="eastAsia" w:hAnsi="宋体" w:cs="仿宋"/>
          <w:sz w:val="24"/>
          <w:highlight w:val="none"/>
        </w:rPr>
        <w:t>万元，属于</w:t>
      </w:r>
      <w:r>
        <w:rPr>
          <w:rFonts w:hint="eastAsia" w:hAnsi="宋体" w:cs="仿宋"/>
          <w:i/>
          <w:sz w:val="24"/>
          <w:highlight w:val="none"/>
          <w:u w:val="single"/>
        </w:rPr>
        <w:t>（中型企业、小型企业、微型企业）</w:t>
      </w:r>
      <w:r>
        <w:rPr>
          <w:rFonts w:hint="eastAsia" w:hAnsi="宋体" w:cs="仿宋"/>
          <w:sz w:val="24"/>
          <w:highlight w:val="none"/>
        </w:rPr>
        <w:t>；</w:t>
      </w:r>
    </w:p>
    <w:p>
      <w:pPr>
        <w:pStyle w:val="13"/>
        <w:tabs>
          <w:tab w:val="left" w:pos="5580"/>
        </w:tabs>
        <w:adjustRightInd w:val="0"/>
        <w:snapToGrid w:val="0"/>
        <w:spacing w:line="360" w:lineRule="auto"/>
        <w:ind w:left="46" w:hanging="45" w:hangingChars="19"/>
        <w:rPr>
          <w:rFonts w:hAnsi="宋体" w:cs="仿宋"/>
          <w:sz w:val="24"/>
          <w:highlight w:val="none"/>
        </w:rPr>
      </w:pPr>
      <w:r>
        <w:rPr>
          <w:rFonts w:hint="eastAsia" w:hAnsi="宋体" w:cs="仿宋"/>
          <w:sz w:val="24"/>
          <w:highlight w:val="none"/>
        </w:rPr>
        <w:t>……</w:t>
      </w:r>
    </w:p>
    <w:p>
      <w:pPr>
        <w:pStyle w:val="13"/>
        <w:tabs>
          <w:tab w:val="left" w:pos="5580"/>
        </w:tabs>
        <w:adjustRightInd w:val="0"/>
        <w:snapToGrid w:val="0"/>
        <w:spacing w:line="360" w:lineRule="auto"/>
        <w:ind w:firstLine="491" w:firstLineChars="205"/>
        <w:rPr>
          <w:rFonts w:hAnsi="宋体" w:cs="仿宋"/>
          <w:sz w:val="24"/>
          <w:highlight w:val="none"/>
        </w:rPr>
      </w:pPr>
      <w:r>
        <w:rPr>
          <w:rFonts w:hint="eastAsia" w:hAnsi="宋体" w:cs="仿宋"/>
          <w:sz w:val="24"/>
          <w:highlight w:val="none"/>
        </w:rPr>
        <w:t>以上企业，不属于大企业的分支机构，不存在控股股东为大企业的情形，也不存在与大企业的负责人为同一人的情形。</w:t>
      </w:r>
    </w:p>
    <w:p>
      <w:pPr>
        <w:pStyle w:val="13"/>
        <w:tabs>
          <w:tab w:val="left" w:pos="5580"/>
        </w:tabs>
        <w:adjustRightInd w:val="0"/>
        <w:snapToGrid w:val="0"/>
        <w:spacing w:line="360" w:lineRule="auto"/>
        <w:ind w:firstLine="491" w:firstLineChars="205"/>
        <w:rPr>
          <w:rFonts w:hAnsi="宋体" w:cs="仿宋"/>
          <w:sz w:val="24"/>
          <w:highlight w:val="none"/>
        </w:rPr>
      </w:pPr>
      <w:r>
        <w:rPr>
          <w:rFonts w:hint="eastAsia" w:hAnsi="宋体" w:cs="仿宋"/>
          <w:sz w:val="24"/>
          <w:highlight w:val="none"/>
        </w:rPr>
        <w:t>本企业对上述声明内容的真实性负责。如有虚假，将依法承担相应责任。</w:t>
      </w: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ind w:firstLine="4680" w:firstLineChars="1950"/>
        <w:rPr>
          <w:rFonts w:hAnsi="宋体" w:cs="仿宋"/>
          <w:sz w:val="24"/>
          <w:highlight w:val="none"/>
        </w:rPr>
      </w:pPr>
      <w:r>
        <w:rPr>
          <w:rFonts w:hint="eastAsia" w:hAnsi="宋体" w:cs="仿宋"/>
          <w:sz w:val="24"/>
          <w:highlight w:val="none"/>
        </w:rPr>
        <w:t>企业名称（盖章）：</w:t>
      </w:r>
    </w:p>
    <w:p>
      <w:pPr>
        <w:pStyle w:val="13"/>
        <w:tabs>
          <w:tab w:val="left" w:pos="5580"/>
        </w:tabs>
        <w:adjustRightInd w:val="0"/>
        <w:snapToGrid w:val="0"/>
        <w:spacing w:line="360" w:lineRule="auto"/>
        <w:ind w:firstLine="4680" w:firstLineChars="1950"/>
        <w:rPr>
          <w:rFonts w:hAnsi="宋体" w:cs="仿宋"/>
          <w:sz w:val="24"/>
          <w:highlight w:val="none"/>
        </w:rPr>
      </w:pPr>
      <w:r>
        <w:rPr>
          <w:rFonts w:hint="eastAsia" w:hAnsi="宋体" w:cs="仿宋"/>
          <w:sz w:val="24"/>
          <w:highlight w:val="none"/>
        </w:rPr>
        <w:t>日期：</w:t>
      </w:r>
    </w:p>
    <w:p>
      <w:pPr>
        <w:pStyle w:val="13"/>
        <w:tabs>
          <w:tab w:val="left" w:pos="5580"/>
        </w:tabs>
        <w:adjustRightInd w:val="0"/>
        <w:snapToGrid w:val="0"/>
        <w:spacing w:line="360" w:lineRule="auto"/>
        <w:ind w:hanging="527"/>
        <w:rPr>
          <w:rFonts w:hAnsi="宋体" w:cs="仿宋"/>
          <w:sz w:val="24"/>
          <w:highlight w:val="none"/>
        </w:rPr>
      </w:pP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注1、从业人员、营业收入、资产总额填报上一年度数据，无上一年度数据的新成立企业可不填报。</w:t>
      </w:r>
    </w:p>
    <w:p>
      <w:pPr>
        <w:pStyle w:val="13"/>
        <w:tabs>
          <w:tab w:val="left" w:pos="5580"/>
        </w:tabs>
        <w:adjustRightInd w:val="0"/>
        <w:snapToGrid w:val="0"/>
        <w:spacing w:line="360" w:lineRule="auto"/>
        <w:rPr>
          <w:rFonts w:hAnsi="宋体" w:cs="仿宋"/>
          <w:sz w:val="24"/>
          <w:highlight w:val="none"/>
        </w:rPr>
      </w:pPr>
      <w:r>
        <w:rPr>
          <w:rFonts w:hint="eastAsia" w:hAnsi="宋体" w:cs="仿宋"/>
          <w:sz w:val="24"/>
          <w:highlight w:val="none"/>
        </w:rPr>
        <w:t>2、请在本表中填写</w:t>
      </w:r>
      <w:r>
        <w:rPr>
          <w:rFonts w:hint="eastAsia" w:hAnsi="宋体" w:cs="仿宋"/>
          <w:sz w:val="24"/>
          <w:highlight w:val="none"/>
          <w:u w:val="single"/>
        </w:rPr>
        <w:t>投标人须知前附表</w:t>
      </w:r>
      <w:r>
        <w:rPr>
          <w:rFonts w:hint="eastAsia" w:hAnsi="宋体" w:cs="仿宋"/>
          <w:sz w:val="24"/>
          <w:highlight w:val="none"/>
        </w:rPr>
        <w:t>中写明的中小企业行业类别。</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3、制造商如为监狱企业或残疾人福利性单位的，视同为小型、微型企业，请填写此声明函，并需要出具相应的声明函和证明文件（格式后附）。</w:t>
      </w:r>
    </w:p>
    <w:p>
      <w:pPr>
        <w:rPr>
          <w:rFonts w:ascii="宋体" w:hAnsi="宋体" w:cs="仿宋"/>
          <w:sz w:val="24"/>
          <w:highlight w:val="none"/>
        </w:rPr>
      </w:pPr>
      <w:r>
        <w:rPr>
          <w:rFonts w:hint="eastAsia" w:ascii="宋体" w:hAnsi="宋体" w:cs="仿宋"/>
          <w:sz w:val="24"/>
          <w:highlight w:val="none"/>
        </w:rPr>
        <w:br w:type="page"/>
      </w:r>
    </w:p>
    <w:p>
      <w:pPr>
        <w:pStyle w:val="3"/>
        <w:numPr>
          <w:ilvl w:val="0"/>
          <w:numId w:val="0"/>
        </w:numPr>
        <w:adjustRightInd w:val="0"/>
        <w:snapToGrid w:val="0"/>
        <w:spacing w:before="0" w:after="0" w:line="360" w:lineRule="auto"/>
        <w:ind w:left="2553"/>
        <w:jc w:val="left"/>
        <w:rPr>
          <w:rFonts w:ascii="宋体" w:hAnsi="宋体" w:cs="仿宋"/>
          <w:sz w:val="24"/>
          <w:szCs w:val="24"/>
          <w:highlight w:val="none"/>
        </w:rPr>
      </w:pPr>
      <w:bookmarkStart w:id="99" w:name="_Toc71631936"/>
      <w:bookmarkStart w:id="100" w:name="_Toc5109"/>
      <w:bookmarkStart w:id="101" w:name="_Toc17478"/>
      <w:r>
        <w:rPr>
          <w:rFonts w:hint="eastAsia" w:ascii="宋体" w:hAnsi="宋体" w:cs="仿宋"/>
          <w:sz w:val="24"/>
          <w:szCs w:val="24"/>
          <w:highlight w:val="none"/>
        </w:rPr>
        <w:t>附件  监狱企业声明函</w:t>
      </w:r>
      <w:bookmarkEnd w:id="99"/>
      <w:r>
        <w:rPr>
          <w:rFonts w:hint="eastAsia" w:ascii="宋体" w:hAnsi="宋体" w:cs="仿宋"/>
          <w:sz w:val="24"/>
          <w:highlight w:val="none"/>
        </w:rPr>
        <w:t>（如是）</w:t>
      </w:r>
      <w:bookmarkEnd w:id="100"/>
      <w:bookmarkEnd w:id="101"/>
    </w:p>
    <w:p>
      <w:pPr>
        <w:adjustRightInd w:val="0"/>
        <w:snapToGrid w:val="0"/>
        <w:spacing w:line="360" w:lineRule="auto"/>
        <w:rPr>
          <w:rFonts w:ascii="宋体" w:hAnsi="宋体" w:cs="仿宋"/>
          <w:b/>
          <w:kern w:val="0"/>
          <w:sz w:val="24"/>
          <w:highlight w:val="none"/>
        </w:rPr>
      </w:pPr>
    </w:p>
    <w:p>
      <w:pPr>
        <w:adjustRightInd w:val="0"/>
        <w:snapToGrid w:val="0"/>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本单位郑重声明，本单位在参加</w:t>
      </w:r>
      <w:r>
        <w:rPr>
          <w:rFonts w:hint="eastAsia" w:ascii="宋体" w:hAnsi="宋体" w:cs="仿宋"/>
          <w:kern w:val="0"/>
          <w:sz w:val="24"/>
          <w:highlight w:val="none"/>
          <w:u w:val="single"/>
        </w:rPr>
        <w:t>（采购人名称）</w:t>
      </w:r>
      <w:r>
        <w:rPr>
          <w:rFonts w:hint="eastAsia" w:ascii="宋体" w:hAnsi="宋体" w:cs="仿宋"/>
          <w:kern w:val="0"/>
          <w:sz w:val="24"/>
          <w:highlight w:val="none"/>
        </w:rPr>
        <w:t>的</w:t>
      </w:r>
      <w:r>
        <w:rPr>
          <w:rFonts w:hint="eastAsia" w:ascii="宋体" w:hAnsi="宋体" w:cs="仿宋"/>
          <w:kern w:val="0"/>
          <w:sz w:val="24"/>
          <w:highlight w:val="none"/>
          <w:u w:val="single"/>
        </w:rPr>
        <w:t>（招标项目名称）</w:t>
      </w:r>
      <w:r>
        <w:rPr>
          <w:rFonts w:hint="eastAsia" w:ascii="宋体" w:hAnsi="宋体" w:cs="仿宋"/>
          <w:kern w:val="0"/>
          <w:sz w:val="24"/>
          <w:highlight w:val="none"/>
        </w:rPr>
        <w:t>项目采购活动提供以下监狱企业制造的货物（或监狱企业承担的工程、或监狱企业承接的服务），具体情况如下：（按照实际情况勾选或填空）</w:t>
      </w:r>
    </w:p>
    <w:p>
      <w:pPr>
        <w:adjustRightInd w:val="0"/>
        <w:snapToGrid w:val="0"/>
        <w:spacing w:line="360" w:lineRule="auto"/>
        <w:ind w:firstLine="360" w:firstLineChars="150"/>
        <w:rPr>
          <w:rFonts w:ascii="宋体" w:hAnsi="宋体" w:cs="仿宋"/>
          <w:kern w:val="0"/>
          <w:sz w:val="24"/>
          <w:highlight w:val="none"/>
        </w:rPr>
      </w:pPr>
      <w:r>
        <w:rPr>
          <w:rFonts w:hint="eastAsia" w:ascii="宋体" w:hAnsi="宋体" w:cs="仿宋"/>
          <w:kern w:val="0"/>
          <w:sz w:val="24"/>
          <w:highlight w:val="none"/>
        </w:rPr>
        <w:t>（1）</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属于监狱企业，后附省级以上监狱管理局、戒毒管理局（含新疆生产建设兵团）出具的属于监狱企业的证明文件。</w:t>
      </w:r>
    </w:p>
    <w:p>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（2）</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属于监狱企业并作为联合体一方，其提供协议合同金额占到共同投标协议合同总金额的比例为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pPr>
        <w:adjustRightInd w:val="0"/>
        <w:snapToGrid w:val="0"/>
        <w:spacing w:line="360" w:lineRule="auto"/>
        <w:ind w:firstLine="420"/>
        <w:rPr>
          <w:rFonts w:ascii="宋体" w:hAnsi="宋体" w:cs="仿宋"/>
          <w:kern w:val="0"/>
          <w:sz w:val="24"/>
          <w:highlight w:val="none"/>
        </w:rPr>
      </w:pPr>
      <w:r>
        <w:rPr>
          <w:rFonts w:hint="eastAsia" w:ascii="宋体" w:hAnsi="宋体" w:cs="仿宋"/>
          <w:kern w:val="0"/>
          <w:sz w:val="24"/>
          <w:highlight w:val="none"/>
        </w:rPr>
        <w:t>（3）</w:t>
      </w:r>
      <w:r>
        <w:rPr>
          <w:rFonts w:hint="eastAsia" w:ascii="宋体" w:hAnsi="宋体" w:cs="仿宋"/>
          <w:kern w:val="0"/>
          <w:sz w:val="24"/>
          <w:highlight w:val="none"/>
          <w:u w:val="single"/>
        </w:rPr>
        <w:t>（制造商名称）</w:t>
      </w:r>
      <w:r>
        <w:rPr>
          <w:rFonts w:hint="eastAsia" w:ascii="宋体" w:hAnsi="宋体" w:cs="仿宋"/>
          <w:kern w:val="0"/>
          <w:sz w:val="24"/>
          <w:highlight w:val="none"/>
        </w:rPr>
        <w:t>属于监狱企业并作为分包方，其提供协议合同金额占到分包意向协议合同总金额的比例为</w:t>
      </w:r>
      <w:r>
        <w:rPr>
          <w:rFonts w:hint="eastAsia" w:ascii="宋体" w:hAnsi="宋体" w:cs="仿宋"/>
          <w:kern w:val="0"/>
          <w:sz w:val="24"/>
          <w:highlight w:val="none"/>
          <w:u w:val="single"/>
        </w:rPr>
        <w:t xml:space="preserve">       </w:t>
      </w:r>
      <w:r>
        <w:rPr>
          <w:rFonts w:hint="eastAsia" w:ascii="宋体" w:hAnsi="宋体" w:cs="仿宋"/>
          <w:kern w:val="0"/>
          <w:sz w:val="24"/>
          <w:highlight w:val="none"/>
        </w:rPr>
        <w:t>。后附省级以上监狱管理局、戒毒管理局（含新疆生产建设兵团）出具的属于监狱企业的证明文件。</w:t>
      </w:r>
    </w:p>
    <w:p>
      <w:pPr>
        <w:adjustRightInd w:val="0"/>
        <w:snapToGrid w:val="0"/>
        <w:spacing w:line="360" w:lineRule="auto"/>
        <w:rPr>
          <w:rFonts w:ascii="宋体" w:hAnsi="宋体" w:cs="仿宋"/>
          <w:kern w:val="0"/>
          <w:sz w:val="24"/>
          <w:highlight w:val="none"/>
        </w:rPr>
      </w:pPr>
      <w:r>
        <w:rPr>
          <w:rFonts w:hint="eastAsia" w:ascii="宋体" w:hAnsi="宋体" w:cs="仿宋"/>
          <w:kern w:val="0"/>
          <w:sz w:val="24"/>
          <w:highlight w:val="none"/>
        </w:rPr>
        <w:t xml:space="preserve">    本单位对上述声明的真实性负责。如有虚假，将依法承担相应责任。</w:t>
      </w:r>
    </w:p>
    <w:p>
      <w:pPr>
        <w:adjustRightInd w:val="0"/>
        <w:snapToGrid w:val="0"/>
        <w:spacing w:line="360" w:lineRule="auto"/>
        <w:rPr>
          <w:rFonts w:ascii="宋体" w:hAnsi="宋体" w:cs="仿宋"/>
          <w:kern w:val="0"/>
          <w:sz w:val="24"/>
          <w:highlight w:val="none"/>
        </w:rPr>
      </w:pPr>
    </w:p>
    <w:p>
      <w:pPr>
        <w:pStyle w:val="14"/>
        <w:rPr>
          <w:rFonts w:ascii="宋体" w:hAnsi="宋体"/>
          <w:highlight w:val="none"/>
        </w:rPr>
      </w:pPr>
    </w:p>
    <w:p>
      <w:pPr>
        <w:adjustRightInd w:val="0"/>
        <w:snapToGrid w:val="0"/>
        <w:spacing w:line="360" w:lineRule="auto"/>
        <w:rPr>
          <w:rFonts w:ascii="宋体" w:hAnsi="宋体" w:cs="仿宋"/>
          <w:kern w:val="0"/>
          <w:sz w:val="24"/>
          <w:highlight w:val="none"/>
        </w:rPr>
      </w:pPr>
    </w:p>
    <w:p>
      <w:pPr>
        <w:adjustRightInd w:val="0"/>
        <w:snapToGrid w:val="0"/>
        <w:spacing w:line="360" w:lineRule="auto"/>
        <w:ind w:firstLine="5301" w:firstLineChars="2200"/>
        <w:rPr>
          <w:rFonts w:ascii="宋体" w:hAnsi="宋体" w:cs="仿宋"/>
          <w:b/>
          <w:kern w:val="0"/>
          <w:sz w:val="24"/>
          <w:highlight w:val="none"/>
        </w:rPr>
      </w:pPr>
    </w:p>
    <w:p>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单位名称（盖章）：</w:t>
      </w:r>
    </w:p>
    <w:p>
      <w:pPr>
        <w:adjustRightInd w:val="0"/>
        <w:snapToGrid w:val="0"/>
        <w:spacing w:line="360" w:lineRule="auto"/>
        <w:ind w:firstLine="5280" w:firstLineChars="2200"/>
        <w:rPr>
          <w:rFonts w:ascii="宋体" w:hAnsi="宋体" w:cs="仿宋"/>
          <w:kern w:val="0"/>
          <w:sz w:val="24"/>
          <w:highlight w:val="none"/>
        </w:rPr>
      </w:pPr>
      <w:r>
        <w:rPr>
          <w:rFonts w:hint="eastAsia" w:ascii="宋体" w:hAnsi="宋体" w:cs="仿宋"/>
          <w:kern w:val="0"/>
          <w:sz w:val="24"/>
          <w:highlight w:val="none"/>
        </w:rPr>
        <w:t>日  期：</w:t>
      </w:r>
    </w:p>
    <w:p>
      <w:pPr>
        <w:rPr>
          <w:rFonts w:ascii="宋体" w:hAnsi="宋体" w:cs="仿宋"/>
          <w:sz w:val="24"/>
          <w:highlight w:val="none"/>
        </w:rPr>
      </w:pPr>
      <w:r>
        <w:rPr>
          <w:rFonts w:hint="eastAsia" w:ascii="宋体" w:hAnsi="宋体" w:cs="仿宋"/>
          <w:sz w:val="24"/>
          <w:highlight w:val="none"/>
        </w:rPr>
        <w:br w:type="page"/>
      </w:r>
    </w:p>
    <w:p>
      <w:pPr>
        <w:pStyle w:val="3"/>
        <w:numPr>
          <w:ilvl w:val="0"/>
          <w:numId w:val="0"/>
        </w:numPr>
        <w:spacing w:before="0" w:after="0" w:line="360" w:lineRule="auto"/>
        <w:ind w:left="2553"/>
        <w:jc w:val="left"/>
        <w:rPr>
          <w:rFonts w:ascii="宋体" w:hAnsi="宋体" w:cs="仿宋"/>
          <w:sz w:val="24"/>
          <w:highlight w:val="none"/>
        </w:rPr>
      </w:pPr>
      <w:bookmarkStart w:id="102" w:name="_Toc71631937"/>
      <w:bookmarkStart w:id="103" w:name="_Toc28543"/>
      <w:bookmarkStart w:id="104" w:name="_Toc19189"/>
      <w:bookmarkStart w:id="105" w:name="OLE_LINK14"/>
      <w:bookmarkStart w:id="106" w:name="OLE_LINK13"/>
      <w:r>
        <w:rPr>
          <w:rFonts w:hint="eastAsia" w:ascii="宋体" w:hAnsi="宋体" w:cs="仿宋"/>
          <w:sz w:val="24"/>
          <w:highlight w:val="none"/>
        </w:rPr>
        <w:t>附件 残疾人福利性单位声明函</w:t>
      </w:r>
      <w:bookmarkEnd w:id="102"/>
      <w:r>
        <w:rPr>
          <w:rFonts w:hint="eastAsia" w:ascii="宋体" w:hAnsi="宋体" w:cs="仿宋"/>
          <w:sz w:val="24"/>
          <w:highlight w:val="none"/>
        </w:rPr>
        <w:t>（如是）</w:t>
      </w:r>
      <w:bookmarkEnd w:id="103"/>
      <w:bookmarkEnd w:id="104"/>
    </w:p>
    <w:bookmarkEnd w:id="105"/>
    <w:bookmarkEnd w:id="106"/>
    <w:p>
      <w:pPr>
        <w:spacing w:line="360" w:lineRule="auto"/>
        <w:ind w:hanging="540"/>
        <w:jc w:val="center"/>
        <w:rPr>
          <w:rFonts w:ascii="宋体" w:hAnsi="宋体" w:cs="仿宋"/>
          <w:kern w:val="0"/>
          <w:sz w:val="24"/>
          <w:szCs w:val="20"/>
          <w:highlight w:val="none"/>
        </w:rPr>
      </w:pPr>
    </w:p>
    <w:p>
      <w:pPr>
        <w:spacing w:line="360" w:lineRule="auto"/>
        <w:ind w:firstLine="567"/>
        <w:rPr>
          <w:rFonts w:ascii="宋体" w:hAnsi="宋体" w:cs="仿宋"/>
          <w:kern w:val="0"/>
          <w:sz w:val="24"/>
          <w:szCs w:val="20"/>
          <w:highlight w:val="none"/>
        </w:rPr>
      </w:pP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本单位对上述声明的真实性负责。如有虚假，将依法承担相应责任。</w:t>
      </w:r>
    </w:p>
    <w:p>
      <w:pPr>
        <w:spacing w:line="360" w:lineRule="auto"/>
        <w:ind w:firstLine="480" w:firstLineChars="200"/>
        <w:rPr>
          <w:rFonts w:ascii="宋体" w:hAnsi="宋体" w:cs="仿宋"/>
          <w:kern w:val="0"/>
          <w:sz w:val="24"/>
          <w:highlight w:val="none"/>
        </w:rPr>
      </w:pPr>
    </w:p>
    <w:p>
      <w:pPr>
        <w:spacing w:line="360" w:lineRule="auto"/>
        <w:ind w:firstLine="624" w:firstLineChars="200"/>
        <w:rPr>
          <w:rFonts w:ascii="宋体" w:hAnsi="宋体" w:cs="仿宋"/>
          <w:spacing w:val="6"/>
          <w:sz w:val="30"/>
          <w:szCs w:val="30"/>
          <w:highlight w:val="none"/>
        </w:rPr>
      </w:pP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单位名称（盖章）：</w:t>
      </w:r>
    </w:p>
    <w:p>
      <w:pPr>
        <w:spacing w:line="360" w:lineRule="auto"/>
        <w:ind w:firstLine="480" w:firstLineChars="200"/>
        <w:rPr>
          <w:rFonts w:ascii="宋体" w:hAnsi="宋体" w:cs="仿宋"/>
          <w:kern w:val="0"/>
          <w:sz w:val="24"/>
          <w:highlight w:val="none"/>
        </w:rPr>
      </w:pPr>
      <w:r>
        <w:rPr>
          <w:rFonts w:hint="eastAsia" w:ascii="宋体" w:hAnsi="宋体" w:cs="仿宋"/>
          <w:kern w:val="0"/>
          <w:sz w:val="24"/>
          <w:highlight w:val="none"/>
        </w:rPr>
        <w:t xml:space="preserve">                                     日  期：</w:t>
      </w:r>
    </w:p>
    <w:p>
      <w:pPr>
        <w:spacing w:line="360" w:lineRule="auto"/>
        <w:ind w:left="1080" w:leftChars="257" w:hanging="540"/>
        <w:jc w:val="center"/>
        <w:rPr>
          <w:rFonts w:ascii="宋体" w:hAnsi="宋体" w:cs="仿宋"/>
          <w:b/>
          <w:kern w:val="0"/>
          <w:sz w:val="24"/>
          <w:szCs w:val="20"/>
          <w:highlight w:val="none"/>
        </w:rPr>
      </w:pPr>
    </w:p>
    <w:p>
      <w:pPr>
        <w:rPr>
          <w:rFonts w:ascii="宋体" w:hAnsi="宋体" w:cs="仿宋"/>
          <w:b/>
          <w:sz w:val="24"/>
          <w:highlight w:val="none"/>
        </w:rPr>
      </w:pPr>
      <w:bookmarkStart w:id="107" w:name="_Toc71631941"/>
      <w:r>
        <w:rPr>
          <w:rFonts w:ascii="宋体" w:hAnsi="宋体" w:cs="仿宋"/>
          <w:sz w:val="24"/>
          <w:highlight w:val="none"/>
        </w:rPr>
        <w:br w:type="page"/>
      </w:r>
    </w:p>
    <w:bookmarkEnd w:id="107"/>
    <w:p>
      <w:pPr>
        <w:pStyle w:val="13"/>
        <w:numPr>
          <w:ilvl w:val="0"/>
          <w:numId w:val="0"/>
        </w:numPr>
        <w:jc w:val="both"/>
        <w:rPr>
          <w:rFonts w:hint="eastAsia" w:hAnsi="宋体"/>
          <w:b/>
          <w:bCs/>
          <w:sz w:val="24"/>
          <w:szCs w:val="24"/>
          <w:highlight w:val="none"/>
          <w:lang w:val="en-US" w:eastAsia="zh-CN"/>
        </w:rPr>
      </w:pPr>
      <w:bookmarkStart w:id="108" w:name="_Toc2602"/>
      <w:bookmarkStart w:id="109" w:name="_Toc29840"/>
      <w:r>
        <w:rPr>
          <w:rFonts w:hint="eastAsia" w:ascii="宋体" w:hAnsi="宋体" w:cs="仿宋"/>
          <w:b/>
          <w:bCs w:val="0"/>
          <w:sz w:val="24"/>
          <w:highlight w:val="none"/>
          <w:lang w:val="en-US" w:eastAsia="zh-CN"/>
        </w:rPr>
        <w:t xml:space="preserve">附件8 </w:t>
      </w:r>
      <w:r>
        <w:rPr>
          <w:rFonts w:hint="eastAsia" w:hAnsi="宋体"/>
          <w:b/>
          <w:bCs/>
          <w:sz w:val="24"/>
          <w:szCs w:val="24"/>
          <w:highlight w:val="none"/>
          <w:lang w:val="en-US" w:eastAsia="zh-CN"/>
        </w:rPr>
        <w:t>图书供货能力及采选能力说明</w:t>
      </w:r>
    </w:p>
    <w:p>
      <w:pPr>
        <w:pStyle w:val="13"/>
        <w:numPr>
          <w:ilvl w:val="0"/>
          <w:numId w:val="0"/>
        </w:numPr>
        <w:ind w:left="2730" w:leftChars="0"/>
        <w:jc w:val="both"/>
        <w:rPr>
          <w:rFonts w:hint="eastAsia" w:hAnsi="宋体"/>
          <w:b/>
          <w:bCs/>
          <w:sz w:val="24"/>
          <w:szCs w:val="24"/>
          <w:highlight w:val="none"/>
          <w:lang w:val="en-US" w:eastAsia="zh-CN"/>
        </w:rPr>
      </w:pPr>
    </w:p>
    <w:p>
      <w:pPr>
        <w:pStyle w:val="29"/>
        <w:spacing w:before="0"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百佳出版社目录</w:t>
      </w:r>
    </w:p>
    <w:tbl>
      <w:tblPr>
        <w:tblStyle w:val="16"/>
        <w:tblW w:w="91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550"/>
        <w:gridCol w:w="800"/>
        <w:gridCol w:w="1550"/>
        <w:gridCol w:w="800"/>
        <w:gridCol w:w="1550"/>
        <w:gridCol w:w="730"/>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出版社名称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安徽美术出版社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人民交通出版社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湖南美术出版社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军事科学出版社（原人民军医出版社）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中国矿业大学出版社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人民卫生出版社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中国财政经济出版社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党建读物出版社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人民邮电出版社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中国大百科全书出版社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中国人民公安大学出版社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中国金融出版社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中国政法大学出版社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星球地图出版社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中国劳动社会保障出版社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吉林出版集团有限责任公司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中国民主法制出版社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中国青年出版社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浙江人民美术出版社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解放军出版社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中国时代经济出版社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长江文艺出版社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中国人口出版社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中信出版社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九州出版社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中国中医药出版社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中央编译出版社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人民文学出版社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青岛出版社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北京师范大学出版社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人民音乐出版社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北京大学医学出版社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北京语言大学出版社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上海文艺出版社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商务印书馆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上海译文出版社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上海人民出版社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东北财经大学出版社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译林出版社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生活·读书·新知三联书店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复旦大学出版社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浙江摄影出版社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外文出版社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教育科学出版社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湖南师范大学出版社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作家出版社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学习出版社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华东师范大学出版社</w:t>
            </w:r>
          </w:p>
        </w:tc>
        <w:tc>
          <w:tcPr>
            <w:tcW w:w="2280" w:type="dxa"/>
            <w:gridSpan w:val="2"/>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其余6家为青少年出版物出版社，不符合我校图书馆采购要求，已剔除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清华大学出版社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国家图书馆出版社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上海外语教育出版社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黄山书社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外语教学与研究出版社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机械工业出版社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岳麓书社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西安交通大学出版社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江苏科学技术出版社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中华书局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西南大学出版社（原名：西南师范大学出版社）</w:t>
            </w:r>
          </w:p>
        </w:tc>
        <w:tc>
          <w:tcPr>
            <w:tcW w:w="2280" w:type="dxa"/>
            <w:gridSpan w:val="2"/>
            <w:vMerge w:val="continue"/>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b/>
                <w:bCs/>
                <w:i w:val="0"/>
                <w:iCs w:val="0"/>
                <w:color w:val="000000"/>
                <w:sz w:val="22"/>
                <w:szCs w:val="22"/>
                <w:u w:val="none"/>
              </w:rPr>
            </w:pPr>
          </w:p>
        </w:tc>
      </w:tr>
    </w:tbl>
    <w:p>
      <w:pPr>
        <w:pStyle w:val="29"/>
        <w:spacing w:before="0" w:after="0"/>
        <w:jc w:val="left"/>
        <w:rPr>
          <w:rFonts w:hint="eastAsia" w:ascii="宋体" w:hAnsi="宋体" w:cs="宋体"/>
          <w:color w:val="auto"/>
          <w:sz w:val="24"/>
          <w:szCs w:val="24"/>
          <w:highlight w:val="none"/>
          <w:lang w:val="en-US" w:eastAsia="zh-CN"/>
        </w:rPr>
      </w:pPr>
    </w:p>
    <w:p>
      <w:pPr>
        <w:pStyle w:val="29"/>
        <w:spacing w:before="0" w:after="0"/>
        <w:ind w:firstLine="482" w:firstLineChars="200"/>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注：1、须提供授权函或签约协议复印件并加盖公章。</w:t>
      </w:r>
    </w:p>
    <w:p>
      <w:pPr>
        <w:pStyle w:val="12"/>
        <w:numPr>
          <w:ilvl w:val="0"/>
          <w:numId w:val="9"/>
        </w:num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须按照采购人提供的百佳出版社目录顺序对复印件进行编号。</w:t>
      </w:r>
    </w:p>
    <w:p>
      <w:pPr>
        <w:numPr>
          <w:ilvl w:val="0"/>
          <w:numId w:val="0"/>
        </w:numPr>
        <w:rPr>
          <w:rFonts w:hint="eastAsia"/>
          <w:highlight w:val="none"/>
          <w:lang w:eastAsia="zh-CN"/>
        </w:rPr>
      </w:pPr>
    </w:p>
    <w:p>
      <w:pPr>
        <w:pStyle w:val="19"/>
        <w:adjustRightInd w:val="0"/>
        <w:snapToGrid w:val="0"/>
        <w:spacing w:before="0" w:after="0" w:line="360" w:lineRule="auto"/>
        <w:outlineLvl w:val="0"/>
        <w:rPr>
          <w:rFonts w:hint="default" w:ascii="宋体" w:hAnsi="宋体" w:eastAsia="宋体" w:cs="仿宋"/>
          <w:b/>
          <w:bCs w:val="0"/>
          <w:sz w:val="24"/>
          <w:highlight w:val="none"/>
          <w:lang w:val="en-US" w:eastAsia="zh-CN"/>
        </w:rPr>
      </w:pPr>
    </w:p>
    <w:p>
      <w:pPr>
        <w:pStyle w:val="19"/>
        <w:adjustRightInd w:val="0"/>
        <w:snapToGrid w:val="0"/>
        <w:spacing w:before="0" w:after="0" w:line="360" w:lineRule="auto"/>
        <w:outlineLvl w:val="0"/>
        <w:rPr>
          <w:rFonts w:ascii="宋体" w:hAnsi="宋体" w:cs="仿宋"/>
          <w:b/>
          <w:bCs w:val="0"/>
          <w:sz w:val="24"/>
          <w:highlight w:val="none"/>
        </w:rPr>
      </w:pPr>
      <w:r>
        <w:rPr>
          <w:rFonts w:hint="eastAsia" w:ascii="宋体" w:hAnsi="宋体" w:cs="仿宋"/>
          <w:b/>
          <w:bCs w:val="0"/>
          <w:sz w:val="24"/>
          <w:highlight w:val="none"/>
        </w:rPr>
        <w:t>附件1</w:t>
      </w:r>
      <w:r>
        <w:rPr>
          <w:rFonts w:hint="eastAsia" w:ascii="宋体" w:hAnsi="宋体" w:cs="仿宋"/>
          <w:b/>
          <w:bCs w:val="0"/>
          <w:sz w:val="24"/>
          <w:highlight w:val="none"/>
          <w:lang w:val="en-US" w:eastAsia="zh-CN"/>
        </w:rPr>
        <w:t>1</w:t>
      </w:r>
      <w:r>
        <w:rPr>
          <w:rFonts w:hint="eastAsia" w:ascii="宋体" w:hAnsi="宋体" w:cs="仿宋"/>
          <w:b/>
          <w:bCs w:val="0"/>
          <w:sz w:val="24"/>
          <w:highlight w:val="none"/>
        </w:rPr>
        <w:t xml:space="preserve"> 投标文件还应包括的技术文件</w:t>
      </w:r>
      <w:bookmarkEnd w:id="108"/>
      <w:bookmarkEnd w:id="109"/>
    </w:p>
    <w:p>
      <w:pPr>
        <w:pStyle w:val="19"/>
        <w:adjustRightInd w:val="0"/>
        <w:snapToGrid w:val="0"/>
        <w:spacing w:before="0" w:after="0" w:line="360" w:lineRule="auto"/>
        <w:rPr>
          <w:rFonts w:ascii="宋体" w:hAnsi="宋体" w:cs="仿宋"/>
          <w:sz w:val="24"/>
          <w:highlight w:val="none"/>
        </w:rPr>
      </w:pP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投标人应根据招标文件第三章 评标办法、第五章 技术（质量标准）参数及说明的规定自行编写，详细叙述拟提供产品/服务情况。</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包括，但不限于：</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1.投标人应提交证明文件，证明其拟供的合同项下的货物及服务的合格性符合招标文件规定。该证明文件是投标文件的一部分。上款所述的证明文件，可以是文字资料、图纸和数据。</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2.主要采购需求和性能的详细说明。</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3.从采购人开始使用至招标文件规定的服务期内正常、连续地使用所必须的备件和专用工具清单，包括备件和专用工具的货源及现行价格。</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4.对照招标文件技术规格，逐条说明所提供服务已对招标文件的技术规格做出了实质性的响应，或申明与技术规格条文的偏差和例外。</w:t>
      </w:r>
    </w:p>
    <w:p>
      <w:pPr>
        <w:pStyle w:val="19"/>
        <w:adjustRightInd w:val="0"/>
        <w:snapToGrid w:val="0"/>
        <w:spacing w:before="0" w:after="0" w:line="360" w:lineRule="auto"/>
        <w:rPr>
          <w:rFonts w:hint="eastAsia" w:ascii="宋体" w:hAnsi="宋体" w:cs="仿宋"/>
          <w:b/>
          <w:bCs w:val="0"/>
          <w:sz w:val="24"/>
          <w:highlight w:val="none"/>
        </w:rPr>
      </w:pPr>
      <w:r>
        <w:rPr>
          <w:rFonts w:hint="eastAsia" w:ascii="宋体" w:hAnsi="宋体" w:cs="仿宋"/>
          <w:b/>
          <w:bCs w:val="0"/>
          <w:sz w:val="24"/>
          <w:highlight w:val="none"/>
        </w:rPr>
        <w:t>5.</w:t>
      </w:r>
      <w:r>
        <w:rPr>
          <w:rFonts w:hint="eastAsia" w:ascii="宋体" w:hAnsi="宋体" w:cs="仿宋"/>
          <w:b/>
          <w:bCs w:val="0"/>
          <w:sz w:val="24"/>
          <w:highlight w:val="none"/>
          <w:lang w:val="en-US" w:eastAsia="zh-CN"/>
        </w:rPr>
        <w:t>项目</w:t>
      </w:r>
      <w:r>
        <w:rPr>
          <w:rFonts w:hint="eastAsia" w:ascii="宋体" w:hAnsi="宋体" w:cs="仿宋"/>
          <w:b/>
          <w:bCs w:val="0"/>
          <w:sz w:val="24"/>
          <w:highlight w:val="none"/>
        </w:rPr>
        <w:t>实施方案</w:t>
      </w:r>
    </w:p>
    <w:p>
      <w:pPr>
        <w:pStyle w:val="19"/>
        <w:adjustRightInd w:val="0"/>
        <w:snapToGrid w:val="0"/>
        <w:spacing w:before="0" w:after="0" w:line="360" w:lineRule="auto"/>
        <w:ind w:firstLine="520" w:firstLineChars="200"/>
        <w:rPr>
          <w:rFonts w:hint="eastAsia" w:ascii="宋体" w:hAnsi="宋体" w:eastAsia="宋体" w:cs="宋体"/>
          <w:color w:val="auto"/>
          <w:sz w:val="24"/>
          <w:szCs w:val="24"/>
          <w:highlight w:val="none"/>
        </w:rPr>
      </w:pPr>
      <w:r>
        <w:rPr>
          <w:rFonts w:hint="eastAsia" w:ascii="宋体" w:hAnsi="宋体" w:eastAsia="宋体" w:cs="仿宋"/>
          <w:bCs/>
          <w:sz w:val="24"/>
          <w:highlight w:val="none"/>
          <w:lang w:val="en-US" w:eastAsia="zh-CN"/>
        </w:rPr>
        <w:t>由各供应商自行编写，包括但不限于1、供货能力证明材料；2、供货</w:t>
      </w:r>
      <w:r>
        <w:rPr>
          <w:rFonts w:hint="eastAsia" w:ascii="宋体" w:hAnsi="宋体" w:eastAsia="宋体" w:cs="仿宋"/>
          <w:bCs/>
          <w:sz w:val="24"/>
          <w:highlight w:val="none"/>
          <w:lang w:eastAsia="zh-CN"/>
        </w:rPr>
        <w:t>方案（</w:t>
      </w:r>
      <w:r>
        <w:rPr>
          <w:rFonts w:hint="eastAsia" w:ascii="宋体" w:hAnsi="宋体" w:eastAsia="宋体" w:cs="仿宋"/>
          <w:bCs/>
          <w:sz w:val="24"/>
          <w:highlight w:val="none"/>
          <w:lang w:val="en-US" w:eastAsia="zh-CN"/>
        </w:rPr>
        <w:t>包含</w:t>
      </w:r>
      <w:r>
        <w:rPr>
          <w:rFonts w:hint="eastAsia" w:ascii="宋体" w:hAnsi="宋体" w:eastAsia="宋体" w:cs="仿宋"/>
          <w:bCs/>
          <w:sz w:val="24"/>
          <w:highlight w:val="none"/>
          <w:lang w:eastAsia="zh-CN"/>
        </w:rPr>
        <w:t>货物的包装、配送方案；到货、验收方案；售后响应时间；出现问题后的处理方案、赔偿方案；退货、换货方案）；</w:t>
      </w:r>
      <w:r>
        <w:rPr>
          <w:rFonts w:hint="eastAsia" w:ascii="宋体" w:hAnsi="宋体" w:eastAsia="宋体" w:cs="仿宋"/>
          <w:bCs/>
          <w:sz w:val="24"/>
          <w:highlight w:val="none"/>
          <w:lang w:val="en-US" w:eastAsia="zh-CN"/>
        </w:rPr>
        <w:t>3、图书采选服务方案相关材料；4、网络</w:t>
      </w:r>
      <w:r>
        <w:rPr>
          <w:rFonts w:hint="eastAsia" w:ascii="宋体" w:hAnsi="宋体" w:eastAsia="宋体" w:cs="宋体"/>
          <w:color w:val="auto"/>
          <w:kern w:val="2"/>
          <w:sz w:val="24"/>
          <w:szCs w:val="24"/>
          <w:highlight w:val="none"/>
          <w:lang w:val="en-US" w:eastAsia="zh-CN" w:bidi="ar-SA"/>
        </w:rPr>
        <w:t>图书采购能力承诺；5、线上采购能力证明材料；6、紧急供货能力承诺。</w:t>
      </w:r>
      <w:r>
        <w:rPr>
          <w:rFonts w:hint="eastAsia" w:ascii="宋体" w:hAnsi="宋体" w:eastAsia="宋体" w:cs="宋体"/>
          <w:color w:val="auto"/>
          <w:sz w:val="24"/>
          <w:szCs w:val="24"/>
          <w:highlight w:val="none"/>
        </w:rPr>
        <w:t>内容详尽、易于理解和评审并附有建设性的项目实施方案将在评标时具有优势。</w:t>
      </w:r>
    </w:p>
    <w:p>
      <w:pPr>
        <w:pStyle w:val="19"/>
        <w:numPr>
          <w:ilvl w:val="0"/>
          <w:numId w:val="10"/>
        </w:numPr>
        <w:adjustRightInd w:val="0"/>
        <w:snapToGrid w:val="0"/>
        <w:spacing w:before="0" w:after="0" w:line="360" w:lineRule="auto"/>
        <w:rPr>
          <w:rFonts w:hint="eastAsia" w:hAnsi="宋体"/>
          <w:b/>
          <w:bCs/>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图书全过程加工服务承诺</w:t>
      </w:r>
    </w:p>
    <w:p>
      <w:pPr>
        <w:pStyle w:val="19"/>
        <w:numPr>
          <w:ilvl w:val="0"/>
          <w:numId w:val="0"/>
        </w:numPr>
        <w:adjustRightInd w:val="0"/>
        <w:snapToGrid w:val="0"/>
        <w:spacing w:before="0" w:after="0" w:line="360" w:lineRule="auto"/>
        <w:ind w:firstLine="520" w:firstLineChars="200"/>
        <w:rPr>
          <w:rFonts w:hint="default" w:hAnsi="宋体"/>
          <w:b/>
          <w:bCs/>
          <w:sz w:val="24"/>
          <w:szCs w:val="24"/>
          <w:highlight w:val="none"/>
          <w:lang w:val="en-US" w:eastAsia="zh-CN"/>
        </w:rPr>
      </w:pPr>
      <w:r>
        <w:rPr>
          <w:rFonts w:hint="eastAsia" w:ascii="宋体" w:hAnsi="宋体" w:eastAsia="宋体" w:cs="宋体"/>
          <w:color w:val="auto"/>
          <w:sz w:val="24"/>
          <w:szCs w:val="24"/>
          <w:highlight w:val="none"/>
          <w:lang w:eastAsia="zh-CN"/>
        </w:rPr>
        <w:t>包括但不限于</w:t>
      </w:r>
      <w:r>
        <w:rPr>
          <w:rFonts w:hint="eastAsia" w:ascii="宋体" w:hAnsi="宋体" w:eastAsia="宋体" w:cs="宋体"/>
          <w:b w:val="0"/>
          <w:color w:val="auto"/>
          <w:kern w:val="0"/>
          <w:sz w:val="24"/>
          <w:szCs w:val="24"/>
          <w:highlight w:val="none"/>
        </w:rPr>
        <w:t>编目数据服务</w:t>
      </w:r>
      <w:r>
        <w:rPr>
          <w:rFonts w:hint="eastAsia" w:ascii="宋体" w:hAnsi="宋体" w:eastAsia="宋体" w:cs="宋体"/>
          <w:b w:val="0"/>
          <w:color w:val="auto"/>
          <w:kern w:val="0"/>
          <w:sz w:val="24"/>
          <w:szCs w:val="24"/>
          <w:highlight w:val="none"/>
          <w:lang w:eastAsia="zh-CN"/>
        </w:rPr>
        <w:t>、</w:t>
      </w:r>
      <w:r>
        <w:rPr>
          <w:rFonts w:hint="eastAsia" w:ascii="宋体" w:hAnsi="宋体" w:eastAsia="宋体" w:cs="宋体"/>
          <w:b w:val="0"/>
          <w:color w:val="auto"/>
          <w:kern w:val="0"/>
          <w:sz w:val="24"/>
          <w:szCs w:val="24"/>
          <w:highlight w:val="none"/>
          <w:lang w:val="en-US" w:eastAsia="zh-CN"/>
        </w:rPr>
        <w:t>数据加工服务、前后期图书加工服务、图书上架服务、耗材及芯片转换服务等。</w:t>
      </w:r>
    </w:p>
    <w:p>
      <w:pPr>
        <w:pStyle w:val="13"/>
        <w:numPr>
          <w:ilvl w:val="0"/>
          <w:numId w:val="0"/>
        </w:numPr>
        <w:spacing w:line="360" w:lineRule="auto"/>
        <w:jc w:val="both"/>
        <w:rPr>
          <w:rFonts w:hint="default"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7.图书的征订目录证明材料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8</w:t>
      </w:r>
      <w:r>
        <w:rPr>
          <w:rFonts w:hint="eastAsia" w:ascii="宋体" w:hAnsi="宋体" w:cs="仿宋"/>
          <w:b/>
          <w:bCs w:val="0"/>
          <w:sz w:val="24"/>
          <w:highlight w:val="none"/>
        </w:rPr>
        <w:t>.</w:t>
      </w:r>
      <w:r>
        <w:rPr>
          <w:rFonts w:hint="eastAsia" w:ascii="宋体" w:hAnsi="宋体" w:cs="仿宋"/>
          <w:b/>
          <w:bCs w:val="0"/>
          <w:sz w:val="24"/>
          <w:highlight w:val="none"/>
          <w:lang w:val="en-US" w:eastAsia="zh-CN"/>
        </w:rPr>
        <w:t>图书采购配到证明及承诺材料</w:t>
      </w:r>
    </w:p>
    <w:p>
      <w:pPr>
        <w:pStyle w:val="19"/>
        <w:adjustRightInd w:val="0"/>
        <w:snapToGrid w:val="0"/>
        <w:spacing w:before="0" w:after="0" w:line="360" w:lineRule="auto"/>
        <w:rPr>
          <w:rFonts w:hint="default" w:ascii="宋体" w:hAnsi="宋体" w:eastAsia="宋体" w:cs="仿宋"/>
          <w:b/>
          <w:bCs w:val="0"/>
          <w:sz w:val="24"/>
          <w:highlight w:val="none"/>
          <w:lang w:val="en-US" w:eastAsia="zh-CN"/>
        </w:rPr>
      </w:pPr>
      <w:r>
        <w:rPr>
          <w:rFonts w:hint="eastAsia" w:ascii="宋体" w:hAnsi="宋体" w:cs="仿宋"/>
          <w:b/>
          <w:bCs w:val="0"/>
          <w:sz w:val="24"/>
          <w:highlight w:val="none"/>
          <w:lang w:val="en-US" w:eastAsia="zh-CN"/>
        </w:rPr>
        <w:t>9</w:t>
      </w:r>
      <w:r>
        <w:rPr>
          <w:rFonts w:hint="eastAsia" w:ascii="宋体" w:hAnsi="宋体" w:cs="仿宋"/>
          <w:b/>
          <w:bCs w:val="0"/>
          <w:sz w:val="24"/>
          <w:highlight w:val="none"/>
        </w:rPr>
        <w:t>.</w:t>
      </w:r>
      <w:r>
        <w:rPr>
          <w:rFonts w:hint="eastAsia" w:ascii="宋体" w:hAnsi="宋体" w:cs="仿宋"/>
          <w:b/>
          <w:bCs w:val="0"/>
          <w:sz w:val="24"/>
          <w:highlight w:val="none"/>
          <w:lang w:val="en-US" w:eastAsia="zh-CN"/>
        </w:rPr>
        <w:t>企业业绩证明材料</w:t>
      </w:r>
    </w:p>
    <w:p>
      <w:pPr>
        <w:pStyle w:val="19"/>
        <w:adjustRightInd w:val="0"/>
        <w:snapToGrid w:val="0"/>
        <w:spacing w:before="0" w:after="0" w:line="360" w:lineRule="auto"/>
        <w:rPr>
          <w:rFonts w:hint="eastAsia" w:ascii="宋体" w:hAnsi="宋体" w:cs="仿宋"/>
          <w:b/>
          <w:bCs w:val="0"/>
          <w:sz w:val="24"/>
          <w:highlight w:val="none"/>
          <w:lang w:val="en-US" w:eastAsia="zh-CN"/>
        </w:rPr>
      </w:pPr>
      <w:r>
        <w:rPr>
          <w:rFonts w:hint="eastAsia" w:ascii="宋体" w:hAnsi="宋体" w:cs="仿宋"/>
          <w:b/>
          <w:bCs w:val="0"/>
          <w:sz w:val="24"/>
          <w:highlight w:val="none"/>
          <w:lang w:val="en-US" w:eastAsia="zh-CN"/>
        </w:rPr>
        <w:t>10</w:t>
      </w:r>
      <w:r>
        <w:rPr>
          <w:rFonts w:hint="eastAsia" w:ascii="宋体" w:hAnsi="宋体" w:cs="仿宋"/>
          <w:b/>
          <w:bCs w:val="0"/>
          <w:sz w:val="24"/>
          <w:highlight w:val="none"/>
        </w:rPr>
        <w:t>.</w:t>
      </w:r>
      <w:r>
        <w:rPr>
          <w:rFonts w:hint="eastAsia" w:ascii="宋体" w:hAnsi="宋体" w:cs="仿宋"/>
          <w:b/>
          <w:bCs w:val="0"/>
          <w:sz w:val="24"/>
          <w:highlight w:val="none"/>
          <w:lang w:val="en-US" w:eastAsia="zh-CN"/>
        </w:rPr>
        <w:t>人员配置证明材料</w:t>
      </w:r>
    </w:p>
    <w:p>
      <w:pPr>
        <w:pStyle w:val="19"/>
        <w:adjustRightInd w:val="0"/>
        <w:snapToGrid w:val="0"/>
        <w:spacing w:before="0" w:after="0" w:line="360" w:lineRule="auto"/>
        <w:rPr>
          <w:rFonts w:hint="default" w:ascii="宋体" w:hAnsi="宋体" w:cs="仿宋"/>
          <w:b/>
          <w:bCs w:val="0"/>
          <w:sz w:val="24"/>
          <w:highlight w:val="none"/>
          <w:lang w:val="en-US" w:eastAsia="zh-CN"/>
        </w:rPr>
      </w:pPr>
      <w:r>
        <w:rPr>
          <w:rFonts w:hint="eastAsia" w:ascii="宋体" w:hAnsi="宋体" w:cs="仿宋"/>
          <w:b/>
          <w:bCs w:val="0"/>
          <w:sz w:val="24"/>
          <w:highlight w:val="none"/>
          <w:lang w:val="en-US" w:eastAsia="zh-CN"/>
        </w:rPr>
        <w:t>11.现场采购承诺材料</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lang w:val="en-US" w:eastAsia="zh-CN"/>
        </w:rPr>
        <w:t>12</w:t>
      </w:r>
      <w:r>
        <w:rPr>
          <w:rFonts w:hint="eastAsia" w:ascii="宋体" w:hAnsi="宋体" w:cs="仿宋"/>
          <w:sz w:val="24"/>
          <w:highlight w:val="none"/>
        </w:rPr>
        <w:t>.招标文件要求的或投标人认为有必要提供的其他技术文件；</w:t>
      </w:r>
    </w:p>
    <w:p>
      <w:pPr>
        <w:pStyle w:val="19"/>
        <w:adjustRightInd w:val="0"/>
        <w:snapToGrid w:val="0"/>
        <w:spacing w:before="0" w:after="0" w:line="360" w:lineRule="auto"/>
        <w:rPr>
          <w:rFonts w:ascii="宋体" w:hAnsi="宋体" w:cs="仿宋"/>
          <w:sz w:val="24"/>
          <w:highlight w:val="none"/>
        </w:rPr>
      </w:pPr>
      <w:r>
        <w:rPr>
          <w:rFonts w:hint="eastAsia" w:ascii="宋体" w:hAnsi="宋体" w:cs="仿宋"/>
          <w:sz w:val="24"/>
          <w:highlight w:val="none"/>
        </w:rPr>
        <w:t>1</w:t>
      </w:r>
      <w:r>
        <w:rPr>
          <w:rFonts w:hint="eastAsia" w:ascii="宋体" w:hAnsi="宋体" w:cs="仿宋"/>
          <w:sz w:val="24"/>
          <w:highlight w:val="none"/>
          <w:lang w:val="en-US" w:eastAsia="zh-CN"/>
        </w:rPr>
        <w:t>3</w:t>
      </w:r>
      <w:r>
        <w:rPr>
          <w:rFonts w:hint="eastAsia" w:ascii="宋体" w:hAnsi="宋体" w:cs="仿宋"/>
          <w:sz w:val="24"/>
          <w:highlight w:val="none"/>
        </w:rPr>
        <w:t>.投标人认为其它需要说明的事宜。</w:t>
      </w:r>
    </w:p>
    <w:p>
      <w:pPr>
        <w:rPr>
          <w:rFonts w:hint="eastAsia" w:ascii="宋体" w:hAnsi="宋体" w:cs="宋体"/>
          <w:b/>
          <w:sz w:val="24"/>
          <w:highlight w:val="none"/>
        </w:rPr>
      </w:pPr>
    </w:p>
    <w:p>
      <w:pPr>
        <w:pStyle w:val="32"/>
        <w:spacing w:line="360" w:lineRule="auto"/>
        <w:ind w:firstLine="484" w:firstLineChars="202"/>
        <w:rPr>
          <w:rFonts w:hint="eastAsia" w:ascii="宋体" w:hAnsi="宋体" w:eastAsia="宋体" w:cs="宋体"/>
          <w:color w:val="auto"/>
          <w:sz w:val="24"/>
          <w:szCs w:val="24"/>
          <w:highlight w:val="none"/>
        </w:rPr>
      </w:pPr>
    </w:p>
    <w:p>
      <w:pPr>
        <w:pStyle w:val="28"/>
        <w:jc w:val="both"/>
        <w:rPr>
          <w:rFonts w:hint="eastAsia" w:ascii="宋体" w:hAnsi="宋体" w:eastAsia="宋体" w:cs="宋体"/>
          <w:b/>
          <w:bCs/>
          <w:color w:val="auto"/>
          <w:sz w:val="36"/>
          <w:highlight w:val="none"/>
          <w:lang w:eastAsia="zh-CN"/>
        </w:rPr>
      </w:pPr>
      <w:r>
        <w:rPr>
          <w:rFonts w:hint="eastAsia" w:ascii="宋体" w:hAnsi="宋体" w:eastAsia="宋体" w:cs="宋体"/>
          <w:b/>
          <w:bCs/>
          <w:color w:val="auto"/>
          <w:highlight w:val="none"/>
        </w:rPr>
        <w:t>注明：各供应商根据项目的需要参照</w:t>
      </w:r>
      <w:r>
        <w:rPr>
          <w:rFonts w:hint="eastAsia" w:ascii="宋体" w:hAnsi="宋体" w:eastAsia="宋体" w:cs="宋体"/>
          <w:b/>
          <w:bCs/>
          <w:color w:val="auto"/>
          <w:highlight w:val="none"/>
          <w:lang w:eastAsia="zh-CN"/>
        </w:rPr>
        <w:t>采购需求及详细评审表内容及以上内容</w:t>
      </w:r>
      <w:r>
        <w:rPr>
          <w:rFonts w:hint="eastAsia" w:ascii="宋体" w:hAnsi="宋体" w:eastAsia="宋体" w:cs="宋体"/>
          <w:b/>
          <w:bCs/>
          <w:color w:val="auto"/>
          <w:highlight w:val="none"/>
        </w:rPr>
        <w:t>制作</w:t>
      </w:r>
      <w:r>
        <w:rPr>
          <w:rFonts w:hint="eastAsia" w:ascii="宋体" w:hAnsi="宋体" w:eastAsia="宋体" w:cs="宋体"/>
          <w:b/>
          <w:bCs/>
          <w:color w:val="auto"/>
          <w:highlight w:val="none"/>
          <w:lang w:eastAsia="zh-CN"/>
        </w:rPr>
        <w:t>响应文件，所有方案和提供的相关证明材料须带有投标人落款及公章。</w:t>
      </w:r>
    </w:p>
    <w:p>
      <w:pPr>
        <w:rPr>
          <w:rFonts w:hint="eastAsia" w:ascii="宋体" w:hAnsi="宋体" w:cs="宋体"/>
          <w:b/>
          <w:sz w:val="24"/>
          <w:highlight w:val="none"/>
        </w:rPr>
      </w:pPr>
    </w:p>
    <w:p/>
    <w:sectPr>
      <w:type w:val="nextColumn"/>
      <w:pgSz w:w="11850" w:h="16783"/>
      <w:pgMar w:top="1440" w:right="1440" w:bottom="1440" w:left="1440" w:header="720" w:footer="720" w:gutter="0"/>
      <w:cols w:space="720" w:num="1"/>
      <w:docGrid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方正小标宋简体">
    <w:altName w:val="黑体"/>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43</w:t>
    </w:r>
    <w:r>
      <w:fldChar w:fldCharType="end"/>
    </w:r>
  </w:p>
  <w:p>
    <w:pPr>
      <w:pStyle w:val="1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4"/>
      <w:numFmt w:val="chineseCounting"/>
      <w:suff w:val="space"/>
      <w:lvlText w:val="%1、"/>
      <w:lvlJc w:val="left"/>
      <w:rPr>
        <w:rFonts w:hint="eastAsia"/>
      </w:rPr>
    </w:lvl>
  </w:abstractNum>
  <w:abstractNum w:abstractNumId="1">
    <w:nsid w:val="C906D939"/>
    <w:multiLevelType w:val="singleLevel"/>
    <w:tmpl w:val="C906D939"/>
    <w:lvl w:ilvl="0" w:tentative="0">
      <w:start w:val="1"/>
      <w:numFmt w:val="decimal"/>
      <w:suff w:val="nothing"/>
      <w:lvlText w:val="（%1）"/>
      <w:lvlJc w:val="left"/>
    </w:lvl>
  </w:abstractNum>
  <w:abstractNum w:abstractNumId="2">
    <w:nsid w:val="00000000"/>
    <w:multiLevelType w:val="singleLevel"/>
    <w:tmpl w:val="00000000"/>
    <w:lvl w:ilvl="0" w:tentative="0">
      <w:start w:val="2"/>
      <w:numFmt w:val="decimal"/>
      <w:suff w:val="nothing"/>
      <w:lvlText w:val="%1、"/>
      <w:lvlJc w:val="left"/>
    </w:lvl>
  </w:abstractNum>
  <w:abstractNum w:abstractNumId="3">
    <w:nsid w:val="00000002"/>
    <w:multiLevelType w:val="singleLevel"/>
    <w:tmpl w:val="00000002"/>
    <w:lvl w:ilvl="0" w:tentative="0">
      <w:start w:val="1"/>
      <w:numFmt w:val="decimal"/>
      <w:pStyle w:val="2"/>
      <w:lvlText w:val="%1."/>
      <w:lvlJc w:val="left"/>
      <w:pPr>
        <w:tabs>
          <w:tab w:val="left" w:pos="425"/>
        </w:tabs>
        <w:ind w:left="425" w:hanging="425"/>
      </w:pPr>
      <w:rPr>
        <w:rFonts w:hint="eastAsia"/>
      </w:rPr>
    </w:lvl>
  </w:abstractNum>
  <w:abstractNum w:abstractNumId="4">
    <w:nsid w:val="00000004"/>
    <w:multiLevelType w:val="multilevel"/>
    <w:tmpl w:val="00000004"/>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2553"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4FE15F5"/>
    <w:multiLevelType w:val="singleLevel"/>
    <w:tmpl w:val="04FE15F5"/>
    <w:lvl w:ilvl="0" w:tentative="0">
      <w:start w:val="2"/>
      <w:numFmt w:val="decimal"/>
      <w:suff w:val="nothing"/>
      <w:lvlText w:val="（%1）"/>
      <w:lvlJc w:val="left"/>
    </w:lvl>
  </w:abstractNum>
  <w:abstractNum w:abstractNumId="6">
    <w:nsid w:val="0E952040"/>
    <w:multiLevelType w:val="singleLevel"/>
    <w:tmpl w:val="0E952040"/>
    <w:lvl w:ilvl="0" w:tentative="0">
      <w:start w:val="2"/>
      <w:numFmt w:val="decimal"/>
      <w:suff w:val="nothing"/>
      <w:lvlText w:val="%1、"/>
      <w:lvlJc w:val="left"/>
    </w:lvl>
  </w:abstractNum>
  <w:abstractNum w:abstractNumId="7">
    <w:nsid w:val="3A9B683D"/>
    <w:multiLevelType w:val="singleLevel"/>
    <w:tmpl w:val="3A9B683D"/>
    <w:lvl w:ilvl="0" w:tentative="0">
      <w:start w:val="1"/>
      <w:numFmt w:val="chineseCounting"/>
      <w:suff w:val="space"/>
      <w:lvlText w:val="%1、"/>
      <w:lvlJc w:val="left"/>
      <w:rPr>
        <w:rFonts w:hint="eastAsia"/>
      </w:rPr>
    </w:lvl>
  </w:abstractNum>
  <w:abstractNum w:abstractNumId="8">
    <w:nsid w:val="40F6C2CF"/>
    <w:multiLevelType w:val="singleLevel"/>
    <w:tmpl w:val="40F6C2CF"/>
    <w:lvl w:ilvl="0" w:tentative="0">
      <w:start w:val="1"/>
      <w:numFmt w:val="decimal"/>
      <w:suff w:val="nothing"/>
      <w:lvlText w:val="（%1）"/>
      <w:lvlJc w:val="left"/>
    </w:lvl>
  </w:abstractNum>
  <w:abstractNum w:abstractNumId="9">
    <w:nsid w:val="6B06A827"/>
    <w:multiLevelType w:val="singleLevel"/>
    <w:tmpl w:val="6B06A827"/>
    <w:lvl w:ilvl="0" w:tentative="0">
      <w:start w:val="6"/>
      <w:numFmt w:val="decimal"/>
      <w:lvlText w:val="%1."/>
      <w:lvlJc w:val="left"/>
      <w:pPr>
        <w:tabs>
          <w:tab w:val="left" w:pos="312"/>
        </w:tabs>
      </w:pPr>
    </w:lvl>
  </w:abstractNum>
  <w:num w:numId="1">
    <w:abstractNumId w:val="4"/>
  </w:num>
  <w:num w:numId="2">
    <w:abstractNumId w:val="3"/>
  </w:num>
  <w:num w:numId="3">
    <w:abstractNumId w:val="1"/>
  </w:num>
  <w:num w:numId="4">
    <w:abstractNumId w:val="8"/>
  </w:num>
  <w:num w:numId="5">
    <w:abstractNumId w:val="5"/>
  </w:num>
  <w:num w:numId="6">
    <w:abstractNumId w:val="2"/>
  </w:num>
  <w:num w:numId="7">
    <w:abstractNumId w:val="7"/>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TY2NjI3NmRmZjNkYzMxZDkyYzgyMGJkNjFhZGIifQ=="/>
  </w:docVars>
  <w:rsids>
    <w:rsidRoot w:val="00000000"/>
    <w:rsid w:val="08E36FC9"/>
    <w:rsid w:val="10FB60E9"/>
    <w:rsid w:val="458B065A"/>
    <w:rsid w:val="4D3234D5"/>
    <w:rsid w:val="4ECD4E02"/>
    <w:rsid w:val="552F7667"/>
    <w:rsid w:val="6478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3" w:lineRule="auto"/>
      <w:jc w:val="center"/>
      <w:outlineLvl w:val="1"/>
    </w:pPr>
    <w:rPr>
      <w:rFonts w:ascii="CG Times" w:hAnsi="CG Times"/>
      <w:b/>
      <w:sz w:val="30"/>
      <w:szCs w:val="20"/>
    </w:rPr>
  </w:style>
  <w:style w:type="paragraph" w:styleId="2">
    <w:name w:val="heading 3"/>
    <w:basedOn w:val="1"/>
    <w:next w:val="1"/>
    <w:qFormat/>
    <w:uiPriority w:val="0"/>
    <w:pPr>
      <w:keepNext/>
      <w:keepLines/>
      <w:numPr>
        <w:ilvl w:val="0"/>
        <w:numId w:val="2"/>
      </w:numPr>
      <w:tabs>
        <w:tab w:val="left" w:pos="5852"/>
        <w:tab w:val="clear" w:pos="425"/>
      </w:tabs>
      <w:snapToGrid w:val="0"/>
      <w:spacing w:before="360" w:line="240" w:lineRule="exact"/>
      <w:outlineLvl w:val="2"/>
    </w:pPr>
    <w:rPr>
      <w:b/>
      <w:sz w:val="28"/>
      <w:szCs w:val="20"/>
    </w:rPr>
  </w:style>
  <w:style w:type="paragraph" w:styleId="4">
    <w:name w:val="heading 5"/>
    <w:basedOn w:val="1"/>
    <w:next w:val="5"/>
    <w:qFormat/>
    <w:uiPriority w:val="1"/>
    <w:pPr>
      <w:keepNext/>
      <w:keepLines/>
      <w:numPr>
        <w:ilvl w:val="4"/>
        <w:numId w:val="1"/>
      </w:numPr>
      <w:spacing w:before="280" w:after="290" w:line="372" w:lineRule="auto"/>
      <w:outlineLvl w:val="4"/>
    </w:pPr>
    <w:rPr>
      <w:b/>
      <w:sz w:val="28"/>
      <w:szCs w:val="20"/>
    </w:rPr>
  </w:style>
  <w:style w:type="paragraph" w:styleId="8">
    <w:name w:val="heading 6"/>
    <w:basedOn w:val="1"/>
    <w:next w:val="5"/>
    <w:qFormat/>
    <w:uiPriority w:val="1"/>
    <w:pPr>
      <w:keepNext/>
      <w:keepLines/>
      <w:numPr>
        <w:ilvl w:val="5"/>
        <w:numId w:val="1"/>
      </w:numPr>
      <w:spacing w:before="240" w:after="64" w:line="317" w:lineRule="auto"/>
      <w:outlineLvl w:val="5"/>
    </w:pPr>
    <w:rPr>
      <w:rFonts w:ascii="Arial" w:hAnsi="Arial" w:eastAsia="黑体"/>
      <w:b/>
      <w:sz w:val="24"/>
      <w:szCs w:val="20"/>
    </w:rPr>
  </w:style>
  <w:style w:type="paragraph" w:styleId="9">
    <w:name w:val="heading 7"/>
    <w:basedOn w:val="1"/>
    <w:next w:val="1"/>
    <w:qFormat/>
    <w:uiPriority w:val="1"/>
    <w:pPr>
      <w:keepNext/>
      <w:keepLines/>
      <w:numPr>
        <w:ilvl w:val="6"/>
        <w:numId w:val="1"/>
      </w:numPr>
      <w:spacing w:before="240" w:after="64" w:line="317" w:lineRule="auto"/>
      <w:outlineLvl w:val="6"/>
    </w:pPr>
    <w:rPr>
      <w:b/>
      <w:sz w:val="24"/>
      <w:szCs w:val="20"/>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First Indent 2"/>
    <w:basedOn w:val="7"/>
    <w:autoRedefine/>
    <w:unhideWhenUsed/>
    <w:qFormat/>
    <w:uiPriority w:val="99"/>
    <w:pPr>
      <w:ind w:firstLine="420" w:firstLineChars="200"/>
    </w:pPr>
  </w:style>
  <w:style w:type="paragraph" w:styleId="7">
    <w:name w:val="Body Text Indent"/>
    <w:basedOn w:val="1"/>
    <w:autoRedefine/>
    <w:qFormat/>
    <w:uiPriority w:val="0"/>
    <w:pPr>
      <w:spacing w:after="120"/>
      <w:ind w:left="420" w:leftChars="200"/>
    </w:pPr>
  </w:style>
  <w:style w:type="paragraph" w:styleId="10">
    <w:name w:val="Body Text"/>
    <w:basedOn w:val="1"/>
    <w:next w:val="11"/>
    <w:autoRedefine/>
    <w:qFormat/>
    <w:uiPriority w:val="1"/>
    <w:pPr>
      <w:spacing w:line="380" w:lineRule="exact"/>
    </w:pPr>
    <w:rPr>
      <w:sz w:val="24"/>
    </w:rPr>
  </w:style>
  <w:style w:type="paragraph" w:customStyle="1" w:styleId="11">
    <w:name w:val="Default"/>
    <w:autoRedefine/>
    <w:qFormat/>
    <w:uiPriority w:val="0"/>
    <w:pPr>
      <w:widowControl w:val="0"/>
      <w:autoSpaceDE w:val="0"/>
      <w:autoSpaceDN w:val="0"/>
      <w:adjustRightInd w:val="0"/>
      <w:spacing w:line="360" w:lineRule="atLeast"/>
      <w:jc w:val="both"/>
      <w:textAlignment w:val="baseline"/>
    </w:pPr>
    <w:rPr>
      <w:rFonts w:ascii="宋体" w:hAnsi="Times New Roman" w:eastAsia="宋体" w:cs="Times New Roman"/>
      <w:color w:val="000000"/>
      <w:sz w:val="24"/>
      <w:szCs w:val="24"/>
      <w:lang w:val="en-US" w:eastAsia="zh-CN" w:bidi="ar-SA"/>
    </w:rPr>
  </w:style>
  <w:style w:type="paragraph" w:styleId="12">
    <w:name w:val="toc 5"/>
    <w:basedOn w:val="1"/>
    <w:next w:val="1"/>
    <w:autoRedefine/>
    <w:qFormat/>
    <w:uiPriority w:val="0"/>
    <w:pPr>
      <w:ind w:left="1680" w:leftChars="800"/>
    </w:pPr>
  </w:style>
  <w:style w:type="paragraph" w:styleId="13">
    <w:name w:val="Plain Text"/>
    <w:basedOn w:val="1"/>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20"/>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18">
    <w:name w:val="Strong"/>
    <w:autoRedefine/>
    <w:qFormat/>
    <w:uiPriority w:val="0"/>
    <w:rPr>
      <w:b/>
      <w:bCs/>
    </w:rPr>
  </w:style>
  <w:style w:type="paragraph" w:customStyle="1" w:styleId="19">
    <w:name w:val="表格文字2"/>
    <w:basedOn w:val="20"/>
    <w:qFormat/>
    <w:uiPriority w:val="99"/>
    <w:pPr>
      <w:spacing w:before="25" w:after="25"/>
      <w:jc w:val="left"/>
    </w:pPr>
    <w:rPr>
      <w:bCs/>
      <w:spacing w:val="10"/>
      <w:kern w:val="0"/>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正文缩进1"/>
    <w:basedOn w:val="1"/>
    <w:autoRedefine/>
    <w:qFormat/>
    <w:uiPriority w:val="0"/>
    <w:pPr>
      <w:ind w:firstLine="420"/>
    </w:pPr>
    <w:rPr>
      <w:rFonts w:ascii="Times New Roman" w:hAnsi="Times New Roman"/>
      <w:szCs w:val="20"/>
    </w:rPr>
  </w:style>
  <w:style w:type="character" w:customStyle="1" w:styleId="22">
    <w:name w:val="font51"/>
    <w:basedOn w:val="17"/>
    <w:autoRedefine/>
    <w:qFormat/>
    <w:uiPriority w:val="0"/>
    <w:rPr>
      <w:rFonts w:hint="default" w:ascii="Times New Roman" w:hAnsi="Times New Roman" w:cs="Times New Roman"/>
      <w:color w:val="000000"/>
      <w:sz w:val="21"/>
      <w:szCs w:val="21"/>
      <w:u w:val="none"/>
    </w:rPr>
  </w:style>
  <w:style w:type="paragraph" w:customStyle="1" w:styleId="23">
    <w:name w:val="样式 样式 样式 左侧:  2 字符1 + 首行缩进:  2 字符1 + 首行缩进:  2 字符"/>
    <w:basedOn w:val="1"/>
    <w:autoRedefine/>
    <w:uiPriority w:val="0"/>
    <w:pPr>
      <w:widowControl/>
      <w:adjustRightInd w:val="0"/>
      <w:spacing w:before="60" w:after="120" w:line="440" w:lineRule="atLeast"/>
      <w:ind w:firstLine="480"/>
      <w:textAlignment w:val="baseline"/>
    </w:pPr>
    <w:rPr>
      <w:sz w:val="24"/>
      <w:szCs w:val="20"/>
    </w:rPr>
  </w:style>
  <w:style w:type="character" w:customStyle="1" w:styleId="24">
    <w:name w:val="font01"/>
    <w:basedOn w:val="17"/>
    <w:autoRedefine/>
    <w:qFormat/>
    <w:uiPriority w:val="0"/>
    <w:rPr>
      <w:rFonts w:hint="eastAsia" w:ascii="宋体" w:hAnsi="宋体" w:eastAsia="宋体" w:cs="宋体"/>
      <w:color w:val="FF0000"/>
      <w:sz w:val="22"/>
      <w:szCs w:val="22"/>
      <w:u w:val="none"/>
    </w:rPr>
  </w:style>
  <w:style w:type="paragraph" w:customStyle="1" w:styleId="25">
    <w:name w:val="Table Paragraph"/>
    <w:basedOn w:val="1"/>
    <w:autoRedefine/>
    <w:qFormat/>
    <w:uiPriority w:val="1"/>
    <w:pPr>
      <w:widowControl w:val="0"/>
      <w:jc w:val="both"/>
    </w:pPr>
    <w:rPr>
      <w:rFonts w:ascii="楷体" w:hAnsi="楷体" w:eastAsia="楷体" w:cs="楷体"/>
      <w:lang w:val="zh-CN" w:bidi="zh-CN"/>
    </w:rPr>
  </w:style>
  <w:style w:type="paragraph" w:customStyle="1" w:styleId="26">
    <w:name w:val="列出段落1"/>
    <w:basedOn w:val="1"/>
    <w:autoRedefine/>
    <w:qFormat/>
    <w:uiPriority w:val="34"/>
    <w:pPr>
      <w:ind w:firstLine="420" w:firstLineChars="200"/>
    </w:pPr>
    <w:rPr>
      <w:rFonts w:ascii="Calibri" w:hAnsi="Calibri"/>
      <w:szCs w:val="22"/>
    </w:rPr>
  </w:style>
  <w:style w:type="paragraph" w:customStyle="1" w:styleId="27">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Text"/>
    <w:basedOn w:val="1"/>
    <w:qFormat/>
    <w:uiPriority w:val="0"/>
    <w:pPr>
      <w:widowControl w:val="0"/>
      <w:autoSpaceDE w:val="0"/>
      <w:autoSpaceDN w:val="0"/>
      <w:adjustRightInd w:val="0"/>
    </w:pPr>
    <w:rPr>
      <w:color w:val="000000"/>
      <w:kern w:val="0"/>
      <w:sz w:val="24"/>
    </w:rPr>
  </w:style>
  <w:style w:type="paragraph" w:customStyle="1" w:styleId="29">
    <w:name w:val="标题 2_0_0"/>
    <w:basedOn w:val="30"/>
    <w:next w:val="32"/>
    <w:autoRedefine/>
    <w:qFormat/>
    <w:uiPriority w:val="0"/>
    <w:pPr>
      <w:outlineLvl w:val="1"/>
    </w:pPr>
    <w:rPr>
      <w:rFonts w:ascii="Calibri" w:hAnsi="Calibri" w:eastAsia="宋体"/>
      <w:lang w:eastAsia="zh-CN"/>
    </w:rPr>
  </w:style>
  <w:style w:type="paragraph" w:customStyle="1" w:styleId="30">
    <w:name w:val="标题 3_0_0"/>
    <w:basedOn w:val="31"/>
    <w:next w:val="31"/>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31">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2">
    <w:name w:val="正文_1_0"/>
    <w:autoRedefine/>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2024-03-15T11:17:00Z</dcterms:created>
  <dc:creator>14</dc:creator>
  <cp:lastModifiedBy>。</cp:lastModifiedBy>
  <dcterms:modified xsi:type="dcterms:W3CDTF">2024-03-21T08:47:45Z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09491366497648B08AD2225517AC2614_13</vt:lpwstr>
  </property>
</Properties>
</file>