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highlight w:val="none"/>
        </w:rPr>
      </w:pPr>
    </w:p>
    <w:p>
      <w:pP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b/>
          <w:bCs/>
          <w:sz w:val="84"/>
          <w:highlight w:val="none"/>
        </w:rPr>
      </w:pPr>
      <w:r>
        <w:rPr>
          <w:rFonts w:hint="eastAsia" w:ascii="宋体" w:hAnsi="宋体" w:cs="宋体"/>
          <w:b/>
          <w:bCs/>
          <w:sz w:val="84"/>
          <w:highlight w:val="none"/>
        </w:rPr>
        <w:t>采购文件</w:t>
      </w:r>
    </w:p>
    <w:p>
      <w:pPr>
        <w:pStyle w:val="13"/>
        <w:snapToGrid w:val="0"/>
        <w:spacing w:line="400" w:lineRule="exact"/>
        <w:jc w:val="center"/>
        <w:rPr>
          <w:rFonts w:hint="default" w:hAnsi="宋体" w:eastAsia="宋体" w:cs="宋体"/>
          <w:b/>
          <w:sz w:val="32"/>
          <w:szCs w:val="32"/>
          <w:highlight w:val="none"/>
          <w:lang w:val="en-US" w:eastAsia="zh-CN"/>
        </w:rPr>
      </w:pPr>
      <w:r>
        <w:rPr>
          <w:rFonts w:hint="eastAsia" w:hAnsi="宋体" w:cs="宋体"/>
          <w:b/>
          <w:bCs/>
          <w:sz w:val="32"/>
          <w:szCs w:val="32"/>
          <w:highlight w:val="none"/>
        </w:rPr>
        <w:t>项目编号：ZZ2024-028</w:t>
      </w:r>
      <w:r>
        <w:rPr>
          <w:rFonts w:hint="eastAsia" w:hAnsi="宋体" w:cs="宋体"/>
          <w:b/>
          <w:bCs/>
          <w:sz w:val="32"/>
          <w:szCs w:val="32"/>
          <w:highlight w:val="none"/>
          <w:lang w:val="en-US" w:eastAsia="zh-CN"/>
        </w:rPr>
        <w:t>-01</w:t>
      </w:r>
    </w:p>
    <w:p>
      <w:pPr>
        <w:pStyle w:val="13"/>
        <w:snapToGrid w:val="0"/>
        <w:spacing w:line="240" w:lineRule="exact"/>
        <w:jc w:val="center"/>
        <w:rPr>
          <w:rFonts w:hint="eastAsia" w:hAnsi="宋体" w:cs="宋体"/>
          <w:b/>
          <w:bCs/>
          <w:sz w:val="32"/>
          <w:szCs w:val="32"/>
          <w:highlight w:val="none"/>
          <w:u w:val="singl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p>
    <w:p>
      <w:pPr>
        <w:widowControl w:val="0"/>
        <w:adjustRightInd w:val="0"/>
        <w:snapToGrid w:val="0"/>
        <w:spacing w:line="480" w:lineRule="auto"/>
        <w:ind w:left="1558" w:leftChars="135" w:right="-361" w:rightChars="-172" w:hanging="1275" w:hangingChars="529"/>
        <w:rPr>
          <w:rFonts w:hint="eastAsia" w:ascii="宋体" w:hAnsi="宋体" w:eastAsia="宋体" w:cs="宋体"/>
          <w:b/>
          <w:bCs/>
          <w:color w:val="000000"/>
          <w:sz w:val="24"/>
          <w:szCs w:val="24"/>
          <w:highlight w:val="none"/>
          <w:lang w:eastAsia="zh-CN"/>
        </w:rPr>
      </w:pPr>
      <w:r>
        <w:rPr>
          <w:rFonts w:hint="eastAsia" w:ascii="宋体" w:hAnsi="宋体" w:cs="宋体"/>
          <w:b/>
          <w:bCs/>
          <w:sz w:val="24"/>
          <w:highlight w:val="none"/>
        </w:rPr>
        <w:t>项目名称:</w:t>
      </w:r>
      <w:r>
        <w:rPr>
          <w:rFonts w:hint="eastAsia" w:ascii="宋体" w:hAnsi="宋体"/>
          <w:b/>
          <w:bCs/>
          <w:sz w:val="24"/>
          <w:highlight w:val="none"/>
        </w:rPr>
        <w:t xml:space="preserve"> </w:t>
      </w:r>
      <w:r>
        <w:rPr>
          <w:rFonts w:hint="eastAsia" w:ascii="宋体" w:hAnsi="宋体" w:eastAsia="宋体" w:cs="宋体"/>
          <w:b/>
          <w:bCs/>
          <w:color w:val="000000"/>
          <w:sz w:val="24"/>
          <w:szCs w:val="24"/>
          <w:highlight w:val="none"/>
          <w:lang w:eastAsia="zh-CN"/>
        </w:rPr>
        <w:t xml:space="preserve">新疆医科大学图书馆2024年图书综合一（临床医学及相关类；哲学、政史、科教及相关类）采购项目  </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 购 人（盖章）：新疆医科大学</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u w:val="single"/>
        </w:rPr>
      </w:pPr>
      <w:r>
        <w:rPr>
          <w:rFonts w:hint="eastAsia" w:ascii="宋体" w:hAnsi="宋体" w:cs="宋体"/>
          <w:b/>
          <w:bCs/>
          <w:sz w:val="24"/>
          <w:highlight w:val="none"/>
        </w:rPr>
        <w:t xml:space="preserve">联 系 人：赵晓勇                                         </w:t>
      </w:r>
    </w:p>
    <w:p>
      <w:pPr>
        <w:widowControl w:val="0"/>
        <w:adjustRightInd w:val="0"/>
        <w:snapToGrid w:val="0"/>
        <w:spacing w:line="480" w:lineRule="auto"/>
        <w:ind w:left="2092" w:leftChars="104" w:hanging="1874" w:hangingChars="778"/>
        <w:rPr>
          <w:rFonts w:hint="eastAsia" w:ascii="宋体" w:hAnsi="宋体" w:cs="宋体"/>
          <w:b/>
          <w:bCs/>
          <w:sz w:val="24"/>
          <w:highlight w:val="none"/>
        </w:rPr>
      </w:pPr>
      <w:r>
        <w:rPr>
          <w:rFonts w:hint="eastAsia" w:ascii="宋体" w:hAnsi="宋体" w:cs="宋体"/>
          <w:b/>
          <w:bCs/>
          <w:sz w:val="24"/>
          <w:highlight w:val="none"/>
        </w:rPr>
        <w:t>电    话：0991-2110172</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采购代理机构（盖章）：新疆中咨建设项目管理有限公司</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联 系 人：吴斌、梅坤伟、翟安琪</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电    话：</w:t>
      </w:r>
      <w:r>
        <w:rPr>
          <w:rFonts w:hint="eastAsia" w:ascii="宋体" w:hAnsi="宋体" w:cs="宋体"/>
          <w:b/>
          <w:color w:val="000000"/>
          <w:sz w:val="24"/>
          <w:highlight w:val="none"/>
        </w:rPr>
        <w:t>0991-4603819/13079967765</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详细地址：</w:t>
      </w:r>
      <w:r>
        <w:rPr>
          <w:rFonts w:hint="eastAsia" w:ascii="宋体" w:hAnsi="宋体" w:cs="宋体"/>
          <w:b/>
          <w:bCs/>
          <w:color w:val="000000"/>
          <w:sz w:val="24"/>
          <w:highlight w:val="none"/>
        </w:rPr>
        <w:t>乌鲁木齐市水磨沟区会展大道1119号大成尔雅A座</w:t>
      </w:r>
      <w:r>
        <w:rPr>
          <w:rFonts w:hint="eastAsia" w:ascii="宋体" w:hAnsi="宋体" w:cs="宋体"/>
          <w:b/>
          <w:bCs/>
          <w:color w:val="000000"/>
          <w:sz w:val="24"/>
          <w:highlight w:val="none"/>
          <w:lang w:val="en-US" w:eastAsia="zh-CN"/>
        </w:rPr>
        <w:t>5</w:t>
      </w:r>
      <w:r>
        <w:rPr>
          <w:rFonts w:hint="eastAsia" w:ascii="宋体" w:hAnsi="宋体" w:cs="宋体"/>
          <w:b/>
          <w:bCs/>
          <w:color w:val="000000"/>
          <w:sz w:val="24"/>
          <w:highlight w:val="none"/>
        </w:rPr>
        <w:t>楼</w:t>
      </w:r>
    </w:p>
    <w:p>
      <w:pPr>
        <w:spacing w:line="360" w:lineRule="exact"/>
        <w:jc w:val="center"/>
        <w:rPr>
          <w:rFonts w:hint="eastAsia" w:ascii="宋体" w:hAnsi="宋体" w:cs="宋体"/>
          <w:b/>
          <w:sz w:val="36"/>
          <w:szCs w:val="36"/>
          <w:highlight w:val="none"/>
        </w:rPr>
        <w:sectPr>
          <w:footerReference r:id="rId3" w:type="default"/>
          <w:pgSz w:w="11850" w:h="16783"/>
          <w:pgMar w:top="1440" w:right="1080" w:bottom="1440" w:left="1080" w:header="720" w:footer="720" w:gutter="0"/>
          <w:cols w:space="720" w:num="1"/>
          <w:docGrid w:linePitch="323" w:charSpace="0"/>
        </w:sectPr>
      </w:pPr>
    </w:p>
    <w:p>
      <w:pPr>
        <w:spacing w:line="36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360" w:lineRule="exact"/>
        <w:jc w:val="center"/>
        <w:rPr>
          <w:rFonts w:hint="eastAsia" w:ascii="宋体" w:hAnsi="宋体" w:cs="宋体"/>
          <w:b/>
          <w:sz w:val="36"/>
          <w:szCs w:val="36"/>
          <w:highlight w:val="none"/>
        </w:rPr>
      </w:pPr>
    </w:p>
    <w:p>
      <w:pPr>
        <w:spacing w:line="240" w:lineRule="exact"/>
        <w:jc w:val="center"/>
        <w:rPr>
          <w:rFonts w:hint="eastAsia" w:ascii="宋体" w:hAnsi="宋体" w:cs="宋体"/>
          <w:sz w:val="24"/>
          <w:highlight w:val="none"/>
        </w:rPr>
      </w:pP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Cs w:val="21"/>
          <w:highlight w:val="none"/>
        </w:rPr>
        <w:fldChar w:fldCharType="begin"/>
      </w:r>
      <w:r>
        <w:rPr>
          <w:rFonts w:hint="eastAsia" w:ascii="宋体" w:hAnsi="宋体" w:cs="宋体"/>
          <w:b/>
          <w:szCs w:val="21"/>
          <w:highlight w:val="none"/>
        </w:rPr>
        <w:instrText xml:space="preserve">TOC \o "1-1" \h \u </w:instrText>
      </w:r>
      <w:r>
        <w:rPr>
          <w:rFonts w:hint="eastAsia" w:ascii="宋体" w:hAnsi="宋体" w:cs="宋体"/>
          <w:b/>
          <w:szCs w:val="21"/>
          <w:highlight w:val="none"/>
        </w:rPr>
        <w:fldChar w:fldCharType="separate"/>
      </w: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_Toc4908 </w:instrText>
      </w:r>
      <w:r>
        <w:rPr>
          <w:rFonts w:hint="eastAsia" w:ascii="宋体" w:hAnsi="宋体" w:cs="宋体"/>
          <w:b/>
          <w:sz w:val="24"/>
          <w:highlight w:val="none"/>
        </w:rPr>
        <w:fldChar w:fldCharType="separate"/>
      </w:r>
      <w:r>
        <w:rPr>
          <w:rFonts w:hint="eastAsia" w:ascii="宋体" w:hAnsi="宋体" w:cs="宋体"/>
          <w:b/>
          <w:sz w:val="24"/>
          <w:highlight w:val="none"/>
        </w:rPr>
        <w:t>第一章 招标公告</w:t>
      </w:r>
      <w:r>
        <w:rPr>
          <w:rFonts w:hint="eastAsia" w:ascii="宋体" w:hAnsi="宋体" w:cs="宋体"/>
          <w:b/>
          <w:sz w:val="24"/>
          <w:highlight w:val="none"/>
        </w:rPr>
        <w:tab/>
      </w:r>
      <w:r>
        <w:rPr>
          <w:rFonts w:hint="eastAsia" w:ascii="宋体" w:hAnsi="宋体" w:cs="宋体"/>
          <w:b/>
          <w:sz w:val="24"/>
          <w:highlight w:val="none"/>
        </w:rPr>
        <w:t>1</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_Toc1120 </w:instrText>
      </w:r>
      <w:r>
        <w:rPr>
          <w:rFonts w:hint="eastAsia" w:ascii="宋体" w:hAnsi="宋体" w:cs="宋体"/>
          <w:b/>
          <w:sz w:val="24"/>
          <w:highlight w:val="none"/>
        </w:rPr>
        <w:fldChar w:fldCharType="separate"/>
      </w:r>
      <w:r>
        <w:rPr>
          <w:rFonts w:hint="eastAsia" w:ascii="宋体" w:hAnsi="宋体" w:cs="宋体"/>
          <w:b/>
          <w:sz w:val="24"/>
          <w:highlight w:val="none"/>
        </w:rPr>
        <w:t>第二章  供应商须知</w:t>
      </w:r>
      <w:r>
        <w:rPr>
          <w:rFonts w:hint="eastAsia" w:ascii="宋体" w:hAnsi="宋体" w:cs="宋体"/>
          <w:b/>
          <w:sz w:val="24"/>
          <w:highlight w:val="none"/>
        </w:rPr>
        <w:tab/>
      </w:r>
      <w:r>
        <w:rPr>
          <w:rFonts w:hint="eastAsia" w:ascii="宋体" w:hAnsi="宋体" w:cs="宋体"/>
          <w:b/>
          <w:sz w:val="24"/>
          <w:highlight w:val="none"/>
        </w:rPr>
        <w:t>5</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_Toc17885 </w:instrText>
      </w:r>
      <w:r>
        <w:rPr>
          <w:rFonts w:hint="eastAsia" w:ascii="宋体" w:hAnsi="宋体" w:cs="宋体"/>
          <w:b/>
          <w:sz w:val="24"/>
          <w:highlight w:val="none"/>
        </w:rPr>
        <w:fldChar w:fldCharType="separate"/>
      </w:r>
      <w:r>
        <w:rPr>
          <w:rFonts w:hint="eastAsia" w:ascii="宋体" w:hAnsi="宋体" w:cs="宋体"/>
          <w:b/>
          <w:sz w:val="24"/>
          <w:highlight w:val="none"/>
        </w:rPr>
        <w:t>第三章  评标办法</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0</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_Toc30156 </w:instrText>
      </w:r>
      <w:r>
        <w:rPr>
          <w:rFonts w:hint="eastAsia" w:ascii="宋体" w:hAnsi="宋体" w:cs="宋体"/>
          <w:b/>
          <w:sz w:val="24"/>
          <w:highlight w:val="none"/>
        </w:rPr>
        <w:fldChar w:fldCharType="separate"/>
      </w:r>
      <w:r>
        <w:rPr>
          <w:rFonts w:hint="eastAsia" w:ascii="宋体" w:hAnsi="宋体" w:cs="宋体"/>
          <w:b/>
          <w:sz w:val="24"/>
          <w:highlight w:val="none"/>
        </w:rPr>
        <w:t>第四章 合同附件格式及条款</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_Toc32713 </w:instrText>
      </w:r>
      <w:r>
        <w:rPr>
          <w:rFonts w:hint="eastAsia" w:ascii="宋体" w:hAnsi="宋体" w:cs="宋体"/>
          <w:b/>
          <w:sz w:val="24"/>
          <w:highlight w:val="none"/>
        </w:rPr>
        <w:fldChar w:fldCharType="separate"/>
      </w:r>
      <w:r>
        <w:rPr>
          <w:rFonts w:hint="eastAsia" w:ascii="宋体" w:hAnsi="宋体" w:cs="宋体"/>
          <w:b/>
          <w:sz w:val="24"/>
          <w:highlight w:val="none"/>
        </w:rPr>
        <w:t>第五章  技术（质量标准）要求及说明</w:t>
      </w:r>
      <w:r>
        <w:rPr>
          <w:rFonts w:hint="eastAsia" w:ascii="宋体" w:hAnsi="宋体" w:cs="宋体"/>
          <w:b/>
          <w:sz w:val="24"/>
          <w:highlight w:val="none"/>
        </w:rPr>
        <w:tab/>
      </w:r>
      <w:r>
        <w:rPr>
          <w:rFonts w:hint="eastAsia" w:ascii="宋体" w:hAnsi="宋体" w:cs="宋体"/>
          <w:b/>
          <w:sz w:val="24"/>
          <w:highlight w:val="none"/>
        </w:rPr>
        <w:t>3</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720" w:lineRule="auto"/>
        <w:jc w:val="center"/>
        <w:rPr>
          <w:rFonts w:hint="eastAsia" w:ascii="宋体" w:hAnsi="宋体" w:cs="宋体"/>
          <w:b/>
          <w:szCs w:val="21"/>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_Toc26727 </w:instrText>
      </w:r>
      <w:r>
        <w:rPr>
          <w:rFonts w:hint="eastAsia" w:ascii="宋体" w:hAnsi="宋体" w:cs="宋体"/>
          <w:b/>
          <w:sz w:val="24"/>
          <w:highlight w:val="none"/>
        </w:rPr>
        <w:fldChar w:fldCharType="separate"/>
      </w:r>
      <w:r>
        <w:rPr>
          <w:rFonts w:hint="eastAsia" w:ascii="宋体" w:hAnsi="宋体" w:cs="宋体"/>
          <w:b/>
          <w:sz w:val="24"/>
          <w:highlight w:val="none"/>
        </w:rPr>
        <w:t>第六章  响应文件文件（格式）</w:t>
      </w:r>
      <w:r>
        <w:rPr>
          <w:rFonts w:hint="eastAsia" w:ascii="宋体" w:hAnsi="宋体" w:cs="宋体"/>
          <w:b/>
          <w:sz w:val="24"/>
          <w:highlight w:val="none"/>
        </w:rPr>
        <w:tab/>
      </w:r>
      <w:r>
        <w:rPr>
          <w:rFonts w:hint="eastAsia" w:ascii="宋体" w:hAnsi="宋体" w:cs="宋体"/>
          <w:b/>
          <w:sz w:val="24"/>
          <w:highlight w:val="none"/>
        </w:rPr>
        <w:t>4</w:t>
      </w:r>
      <w:r>
        <w:rPr>
          <w:rFonts w:hint="eastAsia" w:ascii="宋体" w:hAnsi="宋体" w:cs="宋体"/>
          <w:b/>
          <w:sz w:val="24"/>
          <w:highlight w:val="none"/>
        </w:rPr>
        <w:fldChar w:fldCharType="end"/>
      </w:r>
      <w:r>
        <w:rPr>
          <w:rFonts w:hint="eastAsia" w:ascii="宋体" w:hAnsi="宋体" w:cs="宋体"/>
          <w:b/>
          <w:sz w:val="24"/>
          <w:highlight w:val="none"/>
        </w:rPr>
        <w:t>3</w:t>
      </w:r>
    </w:p>
    <w:p>
      <w:pPr>
        <w:spacing w:line="360" w:lineRule="exact"/>
        <w:jc w:val="center"/>
        <w:rPr>
          <w:rFonts w:hint="eastAsia" w:ascii="宋体" w:hAnsi="宋体" w:cs="宋体"/>
          <w:szCs w:val="21"/>
          <w:highlight w:val="none"/>
        </w:rPr>
      </w:pPr>
      <w:r>
        <w:rPr>
          <w:rFonts w:hint="eastAsia" w:ascii="宋体" w:hAnsi="宋体" w:cs="宋体"/>
          <w:b/>
          <w:szCs w:val="21"/>
          <w:highlight w:val="none"/>
        </w:rPr>
        <w:fldChar w:fldCharType="end"/>
      </w:r>
    </w:p>
    <w:p>
      <w:pPr>
        <w:pStyle w:val="11"/>
        <w:ind w:firstLine="2530" w:firstLineChars="700"/>
        <w:rPr>
          <w:rFonts w:hint="eastAsia" w:hAnsi="宋体" w:cs="宋体"/>
          <w:b/>
          <w:bCs/>
          <w:color w:val="auto"/>
          <w:sz w:val="36"/>
          <w:highlight w:val="none"/>
        </w:rPr>
      </w:pPr>
    </w:p>
    <w:p>
      <w:pPr>
        <w:pStyle w:val="11"/>
        <w:ind w:firstLine="2530" w:firstLineChars="700"/>
        <w:rPr>
          <w:rFonts w:hint="eastAsia" w:hAnsi="宋体" w:cs="宋体"/>
          <w:b/>
          <w:bCs/>
          <w:color w:val="auto"/>
          <w:sz w:val="36"/>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sectPr>
          <w:footerReference r:id="rId4" w:type="default"/>
          <w:pgSz w:w="11850" w:h="16783"/>
          <w:pgMar w:top="1440" w:right="1080" w:bottom="1440" w:left="1080" w:header="720" w:footer="720" w:gutter="0"/>
          <w:pgNumType w:start="1"/>
          <w:cols w:space="720" w:num="1"/>
          <w:docGrid w:linePitch="323" w:charSpace="0"/>
        </w:sectPr>
      </w:pPr>
    </w:p>
    <w:p>
      <w:pPr>
        <w:pStyle w:val="15"/>
        <w:spacing w:before="75" w:beforeAutospacing="0" w:after="75" w:afterAutospacing="0" w:line="360" w:lineRule="auto"/>
        <w:jc w:val="center"/>
        <w:outlineLvl w:val="0"/>
        <w:rPr>
          <w:rFonts w:hint="eastAsia"/>
          <w:b/>
          <w:bCs/>
          <w:sz w:val="30"/>
          <w:szCs w:val="30"/>
          <w:highlight w:val="none"/>
          <w:lang w:eastAsia="zh-CN"/>
        </w:rPr>
      </w:pPr>
      <w:bookmarkStart w:id="0" w:name="_Toc28085"/>
      <w:bookmarkStart w:id="1" w:name="_Toc25577"/>
      <w:bookmarkStart w:id="2" w:name="_Toc1120"/>
      <w:bookmarkStart w:id="3" w:name="_Toc15141"/>
      <w:r>
        <w:rPr>
          <w:rFonts w:hint="eastAsia"/>
          <w:b/>
          <w:bCs/>
          <w:sz w:val="30"/>
          <w:szCs w:val="30"/>
          <w:highlight w:val="none"/>
          <w:lang w:eastAsia="zh-CN"/>
        </w:rPr>
        <w:t>新疆医科大学图书馆2024年图书综合一（临床医学及相关类；哲学、政史、科教及相关类）采购项目</w:t>
      </w:r>
    </w:p>
    <w:p>
      <w:pPr>
        <w:pStyle w:val="15"/>
        <w:spacing w:before="75" w:beforeAutospacing="0" w:after="75" w:afterAutospacing="0" w:line="360" w:lineRule="auto"/>
        <w:jc w:val="center"/>
        <w:outlineLvl w:val="0"/>
        <w:rPr>
          <w:b/>
          <w:bCs/>
          <w:sz w:val="30"/>
          <w:szCs w:val="30"/>
          <w:highlight w:val="none"/>
        </w:rPr>
      </w:pPr>
      <w:r>
        <w:rPr>
          <w:rFonts w:hint="eastAsia"/>
          <w:b/>
          <w:bCs/>
          <w:sz w:val="30"/>
          <w:szCs w:val="30"/>
          <w:highlight w:val="none"/>
        </w:rPr>
        <w:t>招标公告</w:t>
      </w:r>
    </w:p>
    <w:p>
      <w:pPr>
        <w:pStyle w:val="15"/>
        <w:spacing w:before="75" w:beforeAutospacing="0" w:after="75" w:afterAutospacing="0" w:line="360" w:lineRule="auto"/>
        <w:jc w:val="center"/>
        <w:outlineLvl w:val="0"/>
        <w:rPr>
          <w:rStyle w:val="18"/>
          <w:rFonts w:hint="eastAsia"/>
          <w:highlight w:val="none"/>
        </w:rPr>
      </w:pPr>
      <w:r>
        <w:rPr>
          <w:sz w:val="31"/>
          <w:highlight w:val="none"/>
        </w:rPr>
        <mc:AlternateContent>
          <mc:Choice Requires="wps">
            <w:drawing>
              <wp:anchor distT="0" distB="0" distL="114300" distR="114300" simplePos="0" relativeHeight="251664384" behindDoc="1" locked="0" layoutInCell="1" allowOverlap="1">
                <wp:simplePos x="0" y="0"/>
                <wp:positionH relativeFrom="column">
                  <wp:posOffset>-102870</wp:posOffset>
                </wp:positionH>
                <wp:positionV relativeFrom="paragraph">
                  <wp:posOffset>253365</wp:posOffset>
                </wp:positionV>
                <wp:extent cx="5819140" cy="1743710"/>
                <wp:effectExtent l="4445" t="4445" r="5715" b="23495"/>
                <wp:wrapTight wrapText="bothSides">
                  <wp:wrapPolygon>
                    <wp:start x="-16" y="-55"/>
                    <wp:lineTo x="-16" y="21419"/>
                    <wp:lineTo x="21551" y="21419"/>
                    <wp:lineTo x="21551" y="-55"/>
                    <wp:lineTo x="-16" y="-55"/>
                  </wp:wrapPolygon>
                </wp:wrapTight>
                <wp:docPr id="1" name="文本框 1"/>
                <wp:cNvGraphicFramePr/>
                <a:graphic xmlns:a="http://schemas.openxmlformats.org/drawingml/2006/main">
                  <a:graphicData uri="http://schemas.microsoft.com/office/word/2010/wordprocessingShape">
                    <wps:wsp>
                      <wps:cNvSpPr txBox="1"/>
                      <wps:spPr>
                        <a:xfrm>
                          <a:off x="929005" y="1760855"/>
                          <a:ext cx="5799455" cy="1488440"/>
                        </a:xfrm>
                        <a:prstGeom prst="rect">
                          <a:avLst/>
                        </a:prstGeom>
                        <a:solidFill>
                          <a:srgbClr val="FFFFFF"/>
                        </a:solidFill>
                        <a:ln w="6350">
                          <a:solidFill>
                            <a:prstClr val="black"/>
                          </a:solidFill>
                        </a:ln>
                        <a:effectLst/>
                      </wps:spPr>
                      <wps:txb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eastAsia="zh-CN"/>
                              </w:rPr>
                              <w:t>新疆医科大学图书馆2024年图书综合一（临床医学及相关类；哲学、政史、科教及相关类）采购项目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19.95pt;height:137.3pt;width:458.2pt;mso-wrap-distance-left:9pt;mso-wrap-distance-right:9pt;z-index:-251652096;mso-width-relative:page;mso-height-relative:page;" fillcolor="#FFFFFF" filled="t" stroked="t" coordsize="21600,21600" wrapcoords="-16 -55 -16 21419 21551 21419 21551 -55 -16 -55" o:gfxdata="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Xr0OM1gAAAAoBAAAPAAAAAAAAAAEAIAAAACIAAABkcnMvZG93bnJldi54bWxQ&#10;SwECFAAUAAAACACHTuJAyZKJ/msCAADRBAAADgAAAAAAAAABACAAAAAlAQAAZHJzL2Uyb0RvYy54&#10;bWxQSwUGAAAAAAYABgBZAQAAAgYAAAAA&#10;">
                <v:fill on="t" focussize="0,0"/>
                <v:stroke weight="0.5pt" color="#000000" joinstyle="round"/>
                <v:imagedata o:title=""/>
                <o:lock v:ext="edit" aspectratio="f"/>
                <v:textbo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eastAsia="zh-CN"/>
                        </w:rPr>
                        <w:t>新疆医科大学图书馆2024年图书综合一（临床医学及相关类；哲学、政史、科教及相关类）采购项目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v:textbox>
                <w10:wrap type="tight"/>
              </v:shape>
            </w:pict>
          </mc:Fallback>
        </mc:AlternateContent>
      </w:r>
    </w:p>
    <w:p>
      <w:pPr>
        <w:pStyle w:val="15"/>
        <w:spacing w:before="255" w:beforeAutospacing="0" w:after="255" w:afterAutospacing="0" w:line="360" w:lineRule="auto"/>
        <w:jc w:val="both"/>
        <w:rPr>
          <w:highlight w:val="none"/>
        </w:rPr>
      </w:pPr>
      <w:r>
        <w:rPr>
          <w:rStyle w:val="18"/>
          <w:rFonts w:hint="eastAsia"/>
          <w:highlight w:val="none"/>
        </w:rPr>
        <w:t>一、项目基本情况</w:t>
      </w:r>
    </w:p>
    <w:p>
      <w:pPr>
        <w:pStyle w:val="15"/>
        <w:spacing w:before="75" w:beforeAutospacing="0" w:after="75" w:afterAutospacing="0" w:line="360" w:lineRule="auto"/>
        <w:rPr>
          <w:rFonts w:hint="default" w:eastAsia="宋体"/>
          <w:highlight w:val="none"/>
          <w:lang w:val="en-US" w:eastAsia="zh-CN"/>
        </w:rPr>
      </w:pPr>
      <w:r>
        <w:rPr>
          <w:rFonts w:hint="eastAsia"/>
          <w:highlight w:val="none"/>
        </w:rPr>
        <w:t>项目编号：ZZ2024-028-01</w:t>
      </w:r>
    </w:p>
    <w:p>
      <w:pPr>
        <w:pStyle w:val="15"/>
        <w:spacing w:before="75" w:beforeAutospacing="0" w:after="75" w:afterAutospacing="0" w:line="360" w:lineRule="auto"/>
        <w:ind w:left="1058" w:hanging="1058" w:hangingChars="441"/>
        <w:rPr>
          <w:rFonts w:hint="eastAsia"/>
          <w:color w:val="000000"/>
          <w:highlight w:val="none"/>
          <w:u w:val="single"/>
        </w:rPr>
      </w:pPr>
      <w:r>
        <w:rPr>
          <w:rFonts w:hint="eastAsia"/>
          <w:highlight w:val="none"/>
        </w:rPr>
        <w:t>项目名称：</w:t>
      </w:r>
      <w:r>
        <w:rPr>
          <w:rFonts w:hint="eastAsia"/>
          <w:highlight w:val="none"/>
          <w:lang w:eastAsia="zh-CN"/>
        </w:rPr>
        <w:t>新疆医科大学图书馆2024年图书综合一（临床医学及相关类；哲学、政史、科教及相关类）采购项目</w:t>
      </w:r>
    </w:p>
    <w:p>
      <w:pPr>
        <w:pStyle w:val="15"/>
        <w:spacing w:before="75" w:beforeAutospacing="0" w:after="75" w:afterAutospacing="0" w:line="360" w:lineRule="auto"/>
        <w:rPr>
          <w:highlight w:val="none"/>
        </w:rPr>
      </w:pPr>
      <w:r>
        <w:rPr>
          <w:rFonts w:hint="eastAsia"/>
          <w:highlight w:val="none"/>
        </w:rPr>
        <w:t>预算金额（元）：</w:t>
      </w:r>
      <w:r>
        <w:rPr>
          <w:rFonts w:hint="eastAsia"/>
          <w:highlight w:val="none"/>
          <w:lang w:val="en-US" w:eastAsia="zh-CN"/>
        </w:rPr>
        <w:t>58</w:t>
      </w:r>
      <w:r>
        <w:rPr>
          <w:rFonts w:hint="eastAsia"/>
          <w:highlight w:val="none"/>
        </w:rPr>
        <w:t>0000.00  </w:t>
      </w:r>
    </w:p>
    <w:p>
      <w:pPr>
        <w:pStyle w:val="15"/>
        <w:spacing w:before="75" w:beforeAutospacing="0" w:after="75" w:afterAutospacing="0" w:line="360" w:lineRule="auto"/>
        <w:rPr>
          <w:highlight w:val="none"/>
        </w:rPr>
      </w:pPr>
      <w:r>
        <w:rPr>
          <w:rFonts w:hint="eastAsia"/>
          <w:highlight w:val="none"/>
        </w:rPr>
        <w:t>最高限价（元）：</w:t>
      </w:r>
      <w:r>
        <w:rPr>
          <w:rFonts w:hint="eastAsia"/>
          <w:highlight w:val="none"/>
          <w:lang w:val="en-US" w:eastAsia="zh-CN"/>
        </w:rPr>
        <w:t>58</w:t>
      </w:r>
      <w:r>
        <w:rPr>
          <w:rFonts w:hint="eastAsia"/>
          <w:highlight w:val="none"/>
        </w:rPr>
        <w:t xml:space="preserve">0000.00 </w:t>
      </w:r>
    </w:p>
    <w:p>
      <w:pPr>
        <w:pStyle w:val="15"/>
        <w:spacing w:before="75" w:beforeAutospacing="0" w:after="75" w:afterAutospacing="0" w:line="360" w:lineRule="auto"/>
        <w:rPr>
          <w:rFonts w:hint="eastAsia"/>
          <w:highlight w:val="none"/>
        </w:rPr>
      </w:pPr>
      <w:r>
        <w:rPr>
          <w:rFonts w:hint="eastAsia"/>
          <w:highlight w:val="none"/>
        </w:rPr>
        <w:t>采购需求：</w:t>
      </w:r>
    </w:p>
    <w:p>
      <w:pPr>
        <w:pStyle w:val="15"/>
        <w:spacing w:before="75" w:beforeAutospacing="0" w:after="75" w:afterAutospacing="0" w:line="360" w:lineRule="auto"/>
        <w:ind w:left="1296" w:hanging="1296" w:hangingChars="540"/>
        <w:rPr>
          <w:rFonts w:hint="eastAsia" w:ascii="宋体" w:hAnsi="宋体" w:eastAsia="宋体" w:cs="宋体"/>
          <w:lang w:eastAsia="zh-CN"/>
        </w:rPr>
      </w:pPr>
      <w:r>
        <w:rPr>
          <w:rFonts w:hint="eastAsia" w:ascii="宋体" w:hAnsi="宋体" w:eastAsia="宋体" w:cs="宋体"/>
        </w:rPr>
        <w:t>标项名称</w:t>
      </w:r>
      <w:r>
        <w:rPr>
          <w:rFonts w:hint="eastAsia" w:ascii="宋体" w:hAnsi="宋体" w:eastAsia="宋体" w:cs="宋体"/>
          <w:lang w:eastAsia="zh-CN"/>
        </w:rPr>
        <w:t>：新疆医科大学图书馆2024年图书综合一（临床医学及相关类；哲学、政史、科教及相关类）采购项目</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eastAsia="zh-CN"/>
        </w:rPr>
        <w:t>预算金额(元)：</w:t>
      </w:r>
      <w:r>
        <w:rPr>
          <w:rFonts w:hint="eastAsia"/>
          <w:highlight w:val="none"/>
          <w:lang w:val="en-US" w:eastAsia="zh-CN"/>
        </w:rPr>
        <w:t>58</w:t>
      </w:r>
      <w:r>
        <w:rPr>
          <w:rFonts w:hint="eastAsia"/>
          <w:highlight w:val="none"/>
        </w:rPr>
        <w:t>0000</w:t>
      </w:r>
      <w:r>
        <w:rPr>
          <w:rFonts w:hint="eastAsia" w:ascii="宋体" w:hAnsi="宋体" w:eastAsia="宋体" w:cs="宋体"/>
          <w:lang w:val="en-US" w:eastAsia="zh-CN"/>
        </w:rPr>
        <w:t>.00</w:t>
      </w:r>
    </w:p>
    <w:p>
      <w:pPr>
        <w:pStyle w:val="15"/>
        <w:spacing w:before="75" w:beforeAutospacing="0" w:after="75" w:afterAutospacing="0" w:line="360" w:lineRule="auto"/>
        <w:ind w:left="1716" w:leftChars="0" w:hanging="1716" w:hangingChars="715"/>
        <w:rPr>
          <w:rFonts w:hint="eastAsia" w:ascii="宋体" w:hAnsi="宋体" w:eastAsia="宋体" w:cs="宋体"/>
          <w:lang w:val="en-US" w:eastAsia="zh-CN"/>
        </w:rPr>
      </w:pPr>
      <w:r>
        <w:rPr>
          <w:rFonts w:hint="eastAsia" w:ascii="宋体" w:hAnsi="宋体" w:eastAsia="宋体" w:cs="宋体"/>
        </w:rPr>
        <w:t>简要规格描述</w:t>
      </w:r>
      <w:r>
        <w:rPr>
          <w:rFonts w:hint="eastAsia" w:ascii="宋体" w:hAnsi="宋体" w:eastAsia="宋体" w:cs="宋体"/>
          <w:lang w:eastAsia="zh-CN"/>
        </w:rPr>
        <w:t>：</w:t>
      </w:r>
      <w:r>
        <w:rPr>
          <w:rFonts w:hint="eastAsia" w:ascii="宋体" w:hAnsi="宋体" w:cs="宋体"/>
          <w:sz w:val="24"/>
          <w:highlight w:val="none"/>
          <w:lang w:eastAsia="zh-TW"/>
        </w:rPr>
        <w:t>中文</w:t>
      </w:r>
      <w:r>
        <w:rPr>
          <w:rFonts w:hint="eastAsia" w:ascii="宋体" w:hAnsi="宋体" w:cs="宋体"/>
          <w:sz w:val="24"/>
          <w:highlight w:val="none"/>
          <w:lang w:val="en-US" w:eastAsia="zh-CN"/>
        </w:rPr>
        <w:t>纸质</w:t>
      </w:r>
      <w:r>
        <w:rPr>
          <w:rFonts w:hint="eastAsia" w:ascii="宋体" w:hAnsi="宋体" w:cs="宋体"/>
          <w:sz w:val="24"/>
          <w:highlight w:val="none"/>
          <w:lang w:eastAsia="zh-TW"/>
        </w:rPr>
        <w:t>图书</w:t>
      </w:r>
      <w:r>
        <w:rPr>
          <w:rFonts w:hint="eastAsia" w:ascii="宋体" w:hAnsi="宋体" w:cs="宋体"/>
          <w:sz w:val="24"/>
          <w:highlight w:val="none"/>
        </w:rPr>
        <w:t>的供应、运输、验收及售后服务等，详见采购文件及技术参数要求</w:t>
      </w:r>
      <w:r>
        <w:rPr>
          <w:rFonts w:ascii="宋体" w:hAnsi="宋体" w:cs="宋体"/>
          <w:sz w:val="24"/>
          <w:highlight w:val="none"/>
        </w:rPr>
        <w:t xml:space="preserve"> </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val="en-US" w:eastAsia="zh-CN"/>
        </w:rPr>
        <w:t>备注：</w:t>
      </w:r>
    </w:p>
    <w:p>
      <w:pPr>
        <w:pStyle w:val="15"/>
        <w:spacing w:before="75" w:beforeAutospacing="0" w:after="75" w:afterAutospacing="0" w:line="360" w:lineRule="auto"/>
        <w:rPr>
          <w:rFonts w:hint="eastAsia" w:eastAsia="宋体"/>
          <w:highlight w:val="none"/>
          <w:lang w:eastAsia="zh-CN"/>
        </w:rPr>
      </w:pPr>
      <w:r>
        <w:rPr>
          <w:rFonts w:hint="eastAsia"/>
          <w:highlight w:val="none"/>
        </w:rPr>
        <w:t>合同履行期限：</w:t>
      </w:r>
      <w:r>
        <w:rPr>
          <w:rFonts w:hint="eastAsia"/>
          <w:highlight w:val="none"/>
          <w:lang w:val="en-US" w:eastAsia="zh-CN"/>
        </w:rPr>
        <w:t>壹年</w:t>
      </w:r>
    </w:p>
    <w:p>
      <w:pPr>
        <w:pStyle w:val="15"/>
        <w:spacing w:before="75" w:beforeAutospacing="0" w:after="75" w:afterAutospacing="0" w:line="360" w:lineRule="auto"/>
        <w:rPr>
          <w:rFonts w:hint="eastAsia"/>
          <w:highlight w:val="none"/>
        </w:rPr>
      </w:pPr>
      <w:r>
        <w:rPr>
          <w:rFonts w:hint="eastAsia"/>
          <w:highlight w:val="none"/>
        </w:rPr>
        <w:t>本项目（ 否 ）接受联合体投标。</w:t>
      </w:r>
    </w:p>
    <w:p>
      <w:pPr>
        <w:pStyle w:val="15"/>
        <w:spacing w:before="255" w:beforeAutospacing="0" w:after="255" w:afterAutospacing="0" w:line="360" w:lineRule="auto"/>
        <w:jc w:val="both"/>
        <w:outlineLvl w:val="0"/>
        <w:rPr>
          <w:highlight w:val="none"/>
        </w:rPr>
      </w:pPr>
      <w:bookmarkStart w:id="4" w:name="_Toc15514"/>
      <w:bookmarkStart w:id="5" w:name="_Toc1603"/>
      <w:r>
        <w:rPr>
          <w:rStyle w:val="18"/>
          <w:rFonts w:hint="eastAsia"/>
          <w:highlight w:val="none"/>
        </w:rPr>
        <w:t>二、申请人的资格要求：</w:t>
      </w:r>
      <w:bookmarkEnd w:id="4"/>
      <w:bookmarkEnd w:id="5"/>
    </w:p>
    <w:p>
      <w:pPr>
        <w:pStyle w:val="15"/>
        <w:spacing w:before="255" w:after="255" w:line="360" w:lineRule="auto"/>
        <w:outlineLvl w:val="0"/>
        <w:rPr>
          <w:kern w:val="2"/>
          <w:szCs w:val="22"/>
          <w:highlight w:val="none"/>
        </w:rPr>
      </w:pPr>
      <w:bookmarkStart w:id="6" w:name="_Toc16470"/>
      <w:bookmarkStart w:id="7" w:name="_Toc11778"/>
      <w:r>
        <w:rPr>
          <w:rFonts w:hint="eastAsia"/>
          <w:kern w:val="2"/>
          <w:szCs w:val="22"/>
          <w:highlight w:val="none"/>
        </w:rPr>
        <w:t>1.满足《中华人民共和国政府采购法》第二十二条规定</w:t>
      </w:r>
    </w:p>
    <w:p>
      <w:pPr>
        <w:pStyle w:val="15"/>
        <w:spacing w:before="255" w:after="255" w:line="360" w:lineRule="auto"/>
        <w:jc w:val="both"/>
        <w:outlineLvl w:val="0"/>
        <w:rPr>
          <w:rFonts w:hint="eastAsia" w:eastAsia="宋体"/>
          <w:kern w:val="2"/>
          <w:szCs w:val="22"/>
          <w:highlight w:val="none"/>
          <w:lang w:eastAsia="zh-CN"/>
        </w:rPr>
      </w:pPr>
      <w:r>
        <w:rPr>
          <w:rFonts w:hint="eastAsia"/>
          <w:kern w:val="2"/>
          <w:szCs w:val="22"/>
          <w:highlight w:val="none"/>
        </w:rPr>
        <w:t>2.落实政府采购政策需满足的资格要求：</w:t>
      </w:r>
      <w:r>
        <w:rPr>
          <w:rFonts w:hint="eastAsia"/>
          <w:kern w:val="2"/>
          <w:szCs w:val="22"/>
          <w:highlight w:val="none"/>
          <w:lang w:val="en-US" w:eastAsia="zh-CN"/>
        </w:rPr>
        <w:t>无</w:t>
      </w:r>
    </w:p>
    <w:p>
      <w:pPr>
        <w:pStyle w:val="15"/>
        <w:spacing w:before="255" w:beforeAutospacing="0" w:after="255" w:afterAutospacing="0" w:line="360" w:lineRule="auto"/>
        <w:jc w:val="both"/>
        <w:outlineLvl w:val="0"/>
        <w:rPr>
          <w:rFonts w:hint="eastAsia"/>
          <w:kern w:val="2"/>
          <w:szCs w:val="22"/>
          <w:highlight w:val="none"/>
        </w:rPr>
      </w:pPr>
      <w:r>
        <w:rPr>
          <w:rFonts w:hint="eastAsia"/>
          <w:kern w:val="2"/>
          <w:szCs w:val="22"/>
          <w:highlight w:val="none"/>
        </w:rPr>
        <w:t>3.本项目的特定资格要求：（1）</w:t>
      </w:r>
      <w:r>
        <w:rPr>
          <w:rFonts w:hint="eastAsia" w:ascii="宋体" w:hAnsi="宋体" w:eastAsia="宋体" w:cs="宋体"/>
          <w:i w:val="0"/>
          <w:caps w:val="0"/>
          <w:color w:val="auto"/>
          <w:spacing w:val="0"/>
          <w:sz w:val="24"/>
          <w:szCs w:val="24"/>
          <w:highlight w:val="none"/>
        </w:rPr>
        <w:t>投标</w:t>
      </w:r>
      <w:r>
        <w:rPr>
          <w:rFonts w:hint="eastAsia" w:ascii="宋体" w:hAnsi="宋体" w:eastAsia="宋体" w:cs="宋体"/>
          <w:i w:val="0"/>
          <w:caps w:val="0"/>
          <w:color w:val="auto"/>
          <w:spacing w:val="0"/>
          <w:sz w:val="24"/>
          <w:szCs w:val="24"/>
          <w:highlight w:val="none"/>
          <w:lang w:eastAsia="zh-CN"/>
        </w:rPr>
        <w:t>供应商</w:t>
      </w:r>
      <w:r>
        <w:rPr>
          <w:rFonts w:hint="eastAsia" w:ascii="宋体" w:hAnsi="宋体" w:eastAsia="宋体" w:cs="宋体"/>
          <w:i w:val="0"/>
          <w:caps w:val="0"/>
          <w:color w:val="auto"/>
          <w:spacing w:val="0"/>
          <w:sz w:val="24"/>
          <w:szCs w:val="24"/>
          <w:highlight w:val="none"/>
        </w:rPr>
        <w:t>须</w:t>
      </w:r>
      <w:r>
        <w:rPr>
          <w:rFonts w:hint="eastAsia" w:ascii="宋体" w:hAnsi="宋体" w:eastAsia="宋体" w:cs="宋体"/>
          <w:i w:val="0"/>
          <w:caps w:val="0"/>
          <w:color w:val="auto"/>
          <w:spacing w:val="0"/>
          <w:sz w:val="24"/>
          <w:szCs w:val="24"/>
          <w:highlight w:val="none"/>
          <w:lang w:val="en-US" w:eastAsia="zh-CN"/>
        </w:rPr>
        <w:t>具</w:t>
      </w:r>
      <w:r>
        <w:rPr>
          <w:rFonts w:hint="eastAsia" w:ascii="宋体" w:hAnsi="宋体" w:eastAsia="宋体" w:cs="宋体"/>
          <w:i w:val="0"/>
          <w:caps w:val="0"/>
          <w:color w:val="auto"/>
          <w:spacing w:val="0"/>
          <w:sz w:val="24"/>
          <w:szCs w:val="24"/>
          <w:highlight w:val="none"/>
        </w:rPr>
        <w:t>有图书等出版物的经销权及国家新闻出版局颁发的出版物经营许可证或文化部门颁发的文化经营许可证；</w:t>
      </w:r>
      <w:r>
        <w:rPr>
          <w:rFonts w:hint="eastAsia"/>
          <w:kern w:val="2"/>
          <w:szCs w:val="22"/>
          <w:highlight w:val="none"/>
        </w:rPr>
        <w:t>（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r>
        <w:rPr>
          <w:rFonts w:hint="eastAsia"/>
          <w:kern w:val="2"/>
          <w:szCs w:val="22"/>
          <w:highlight w:val="none"/>
          <w:lang w:val="en-US" w:eastAsia="zh-CN"/>
        </w:rPr>
        <w:t>3</w:t>
      </w:r>
      <w:r>
        <w:rPr>
          <w:rFonts w:hint="eastAsia"/>
          <w:kern w:val="2"/>
          <w:szCs w:val="22"/>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5"/>
        <w:spacing w:before="255" w:beforeAutospacing="0" w:after="255" w:afterAutospacing="0" w:line="360" w:lineRule="auto"/>
        <w:jc w:val="both"/>
        <w:outlineLvl w:val="0"/>
        <w:rPr>
          <w:highlight w:val="none"/>
        </w:rPr>
      </w:pPr>
      <w:r>
        <w:rPr>
          <w:rStyle w:val="18"/>
          <w:rFonts w:hint="eastAsia"/>
          <w:highlight w:val="none"/>
        </w:rPr>
        <w:t>三、获取</w:t>
      </w:r>
      <w:bookmarkEnd w:id="6"/>
      <w:bookmarkEnd w:id="7"/>
      <w:r>
        <w:rPr>
          <w:rStyle w:val="18"/>
          <w:rFonts w:hint="eastAsia"/>
          <w:highlight w:val="none"/>
        </w:rPr>
        <w:t>采购文件</w:t>
      </w:r>
    </w:p>
    <w:p>
      <w:pPr>
        <w:pStyle w:val="15"/>
        <w:spacing w:before="75" w:after="75" w:line="360" w:lineRule="auto"/>
        <w:rPr>
          <w:highlight w:val="none"/>
        </w:rPr>
      </w:pPr>
      <w:bookmarkStart w:id="8" w:name="_Toc24127"/>
      <w:bookmarkStart w:id="9" w:name="_Toc14271"/>
      <w:r>
        <w:rPr>
          <w:rFonts w:hint="eastAsia"/>
          <w:highlight w:val="none"/>
        </w:rPr>
        <w:t>时间：</w:t>
      </w:r>
      <w:r>
        <w:rPr>
          <w:rFonts w:hint="eastAsia"/>
          <w:highlight w:val="none"/>
          <w:u w:val="single"/>
        </w:rPr>
        <w:t xml:space="preserve"> </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18</w:t>
      </w:r>
      <w:r>
        <w:rPr>
          <w:rFonts w:hint="eastAsia"/>
          <w:highlight w:val="none"/>
          <w:u w:val="single"/>
        </w:rPr>
        <w:t>日 </w:t>
      </w:r>
      <w:r>
        <w:rPr>
          <w:rFonts w:hint="eastAsia"/>
          <w:highlight w:val="none"/>
        </w:rPr>
        <w:t>至 </w:t>
      </w:r>
      <w:r>
        <w:rPr>
          <w:rFonts w:hint="eastAsia"/>
          <w:highlight w:val="none"/>
          <w:u w:val="single"/>
          <w:lang w:val="en-US" w:eastAsia="zh-CN"/>
        </w:rPr>
        <w:t>2024</w:t>
      </w:r>
      <w:r>
        <w:rPr>
          <w:rFonts w:hint="eastAsia"/>
          <w:highlight w:val="none"/>
          <w:u w:val="single"/>
        </w:rPr>
        <w:t xml:space="preserve"> 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25</w:t>
      </w:r>
      <w:r>
        <w:rPr>
          <w:rFonts w:hint="eastAsia"/>
          <w:highlight w:val="none"/>
          <w:u w:val="single"/>
        </w:rPr>
        <w:t>日 </w:t>
      </w:r>
      <w:r>
        <w:rPr>
          <w:rFonts w:hint="eastAsia"/>
          <w:highlight w:val="none"/>
        </w:rPr>
        <w:t>，</w:t>
      </w:r>
      <w:r>
        <w:rPr>
          <w:rFonts w:hint="eastAsia" w:ascii="宋体" w:hAnsi="宋体" w:eastAsia="宋体" w:cs="宋体"/>
        </w:rPr>
        <w:t>每天上午</w:t>
      </w:r>
      <w:r>
        <w:rPr>
          <w:rFonts w:hint="eastAsia" w:ascii="宋体" w:hAnsi="宋体" w:eastAsia="宋体" w:cs="宋体"/>
          <w:u w:val="single"/>
        </w:rPr>
        <w:t> </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u w:val="single"/>
          <w:lang w:val="en-US" w:eastAsia="zh-CN"/>
        </w:rPr>
        <w:t>0</w:t>
      </w:r>
      <w:r>
        <w:rPr>
          <w:rFonts w:hint="eastAsia" w:ascii="宋体" w:hAnsi="宋体" w:eastAsia="宋体" w:cs="宋体"/>
          <w:u w:val="single"/>
        </w:rPr>
        <w:t>0至1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rPr>
        <w:t> ，下午</w:t>
      </w:r>
      <w:r>
        <w:rPr>
          <w:rFonts w:hint="eastAsia" w:ascii="宋体" w:hAnsi="宋体" w:eastAsia="宋体" w:cs="宋体"/>
          <w:u w:val="single"/>
        </w:rPr>
        <w:t> 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0至</w:t>
      </w:r>
      <w:r>
        <w:rPr>
          <w:rFonts w:hint="eastAsia" w:ascii="宋体" w:hAnsi="宋体" w:eastAsia="宋体" w:cs="宋体"/>
          <w:u w:val="single"/>
          <w:lang w:val="en-US" w:eastAsia="zh-CN"/>
        </w:rPr>
        <w:t>23</w:t>
      </w:r>
      <w:r>
        <w:rPr>
          <w:rFonts w:hint="eastAsia" w:ascii="宋体" w:hAnsi="宋体" w:eastAsia="宋体" w:cs="宋体"/>
          <w:u w:val="single"/>
        </w:rPr>
        <w:t>:</w:t>
      </w:r>
      <w:r>
        <w:rPr>
          <w:rFonts w:hint="eastAsia" w:ascii="宋体" w:hAnsi="宋体" w:eastAsia="宋体" w:cs="宋体"/>
          <w:u w:val="single"/>
          <w:lang w:val="en-US" w:eastAsia="zh-CN"/>
        </w:rPr>
        <w:t>59</w:t>
      </w:r>
      <w:r>
        <w:rPr>
          <w:rFonts w:hint="eastAsia" w:ascii="宋体" w:hAnsi="宋体" w:eastAsia="宋体" w:cs="宋体"/>
          <w:u w:val="single"/>
        </w:rPr>
        <w:t> </w:t>
      </w:r>
      <w:r>
        <w:rPr>
          <w:rFonts w:hint="eastAsia" w:ascii="宋体" w:hAnsi="宋体" w:eastAsia="宋体" w:cs="宋体"/>
        </w:rPr>
        <w:t>（北京时间；获取文件法定节假日除外）</w:t>
      </w:r>
    </w:p>
    <w:p>
      <w:pPr>
        <w:pStyle w:val="15"/>
        <w:spacing w:before="75" w:after="75" w:line="360" w:lineRule="auto"/>
        <w:rPr>
          <w:highlight w:val="none"/>
        </w:rPr>
      </w:pPr>
      <w:r>
        <w:rPr>
          <w:rFonts w:hint="eastAsia"/>
          <w:highlight w:val="none"/>
        </w:rPr>
        <w:t>地点：新疆政府采购云平台https://www.zcygov.cn/线上</w:t>
      </w:r>
    </w:p>
    <w:p>
      <w:pPr>
        <w:pStyle w:val="15"/>
        <w:spacing w:before="75" w:after="75" w:line="360" w:lineRule="auto"/>
        <w:rPr>
          <w:highlight w:val="none"/>
        </w:rPr>
      </w:pPr>
      <w:r>
        <w:rPr>
          <w:rFonts w:hint="eastAsia"/>
          <w:highlight w:val="none"/>
        </w:rPr>
        <w:t>方式：登录</w:t>
      </w:r>
      <w:r>
        <w:rPr>
          <w:rFonts w:hint="eastAsia"/>
          <w:color w:val="000000"/>
          <w:highlight w:val="none"/>
        </w:rPr>
        <w:t>新疆政府采购云平台</w:t>
      </w:r>
      <w:r>
        <w:rPr>
          <w:rFonts w:hint="eastAsia"/>
          <w:highlight w:val="none"/>
        </w:rPr>
        <w:t>（https://www.zcygov.cn/）后进入“项目采购”应用，在获取采购文件菜单中选择项目，申请获取采购文件</w:t>
      </w:r>
      <w:r>
        <w:rPr>
          <w:rFonts w:hint="eastAsia"/>
          <w:color w:val="000000"/>
          <w:highlight w:val="none"/>
        </w:rPr>
        <w:t>，过期不予受理</w:t>
      </w:r>
      <w:r>
        <w:rPr>
          <w:rFonts w:hint="eastAsia"/>
          <w:highlight w:val="none"/>
        </w:rPr>
        <w:t>。未按上述要求获取采购文件的，其响应文件不予接收。平台操作过中如需帮助，可联系政采云平台客服热线 400-881-7190获取技术支持。 </w:t>
      </w:r>
    </w:p>
    <w:p>
      <w:pPr>
        <w:pStyle w:val="15"/>
        <w:spacing w:before="75" w:after="75" w:line="360" w:lineRule="auto"/>
        <w:rPr>
          <w:highlight w:val="none"/>
        </w:rPr>
      </w:pPr>
      <w:r>
        <w:rPr>
          <w:rFonts w:hint="eastAsia"/>
          <w:highlight w:val="none"/>
        </w:rPr>
        <w:t>售价（元）：0元</w:t>
      </w:r>
    </w:p>
    <w:p>
      <w:pPr>
        <w:pStyle w:val="15"/>
        <w:spacing w:before="255" w:after="255" w:line="360" w:lineRule="auto"/>
        <w:jc w:val="both"/>
        <w:outlineLvl w:val="0"/>
        <w:rPr>
          <w:highlight w:val="none"/>
        </w:rPr>
      </w:pPr>
      <w:bookmarkStart w:id="10" w:name="_Toc30982"/>
      <w:bookmarkStart w:id="11" w:name="_Toc21979"/>
      <w:r>
        <w:rPr>
          <w:rStyle w:val="18"/>
          <w:rFonts w:hint="eastAsia"/>
          <w:highlight w:val="none"/>
        </w:rPr>
        <w:t>四、提交响应文件截止时间、开标时间和地点</w:t>
      </w:r>
      <w:bookmarkEnd w:id="10"/>
      <w:bookmarkEnd w:id="11"/>
    </w:p>
    <w:p>
      <w:pPr>
        <w:pStyle w:val="15"/>
        <w:spacing w:before="255" w:after="255" w:line="360" w:lineRule="auto"/>
        <w:jc w:val="both"/>
        <w:outlineLvl w:val="0"/>
        <w:rPr>
          <w:rStyle w:val="18"/>
          <w:rFonts w:hint="eastAsia"/>
          <w:b w:val="0"/>
          <w:highlight w:val="none"/>
        </w:rPr>
      </w:pPr>
      <w:r>
        <w:rPr>
          <w:rStyle w:val="18"/>
          <w:rFonts w:hint="eastAsia"/>
          <w:b w:val="0"/>
          <w:highlight w:val="none"/>
        </w:rPr>
        <w:t>提交投标文件截止时间：</w:t>
      </w:r>
      <w:r>
        <w:rPr>
          <w:rFonts w:hint="eastAsia"/>
          <w:color w:val="000000"/>
          <w:u w:val="none"/>
          <w:lang w:val="en-US" w:eastAsia="zh-CN"/>
        </w:rPr>
        <w:t>2024年04月08日 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Style w:val="18"/>
          <w:rFonts w:hint="eastAsia"/>
          <w:b w:val="0"/>
          <w:highlight w:val="none"/>
        </w:rPr>
        <w:t>投标地点：新疆政府采购云平台https://www.zcygov.cn/线上</w:t>
      </w:r>
    </w:p>
    <w:p>
      <w:pPr>
        <w:pStyle w:val="15"/>
        <w:spacing w:before="255" w:after="255" w:line="360" w:lineRule="auto"/>
        <w:jc w:val="both"/>
        <w:outlineLvl w:val="0"/>
        <w:rPr>
          <w:rStyle w:val="18"/>
          <w:rFonts w:hint="eastAsia"/>
          <w:b w:val="0"/>
          <w:highlight w:val="none"/>
        </w:rPr>
      </w:pPr>
      <w:r>
        <w:rPr>
          <w:rStyle w:val="18"/>
          <w:rFonts w:hint="eastAsia"/>
          <w:b w:val="0"/>
          <w:highlight w:val="none"/>
        </w:rPr>
        <w:t>开标时间：</w:t>
      </w:r>
      <w:r>
        <w:rPr>
          <w:rFonts w:hint="eastAsia"/>
          <w:color w:val="000000"/>
          <w:u w:val="none"/>
          <w:lang w:val="en-US" w:eastAsia="zh-CN"/>
        </w:rPr>
        <w:t>2024年04月08日 11:00（北京时间）</w:t>
      </w:r>
    </w:p>
    <w:p>
      <w:pPr>
        <w:pStyle w:val="15"/>
        <w:spacing w:before="255" w:after="255" w:line="360" w:lineRule="auto"/>
        <w:jc w:val="both"/>
        <w:outlineLvl w:val="0"/>
        <w:rPr>
          <w:rStyle w:val="18"/>
          <w:rFonts w:hint="eastAsia"/>
          <w:b w:val="0"/>
          <w:highlight w:val="none"/>
        </w:rPr>
      </w:pPr>
      <w:r>
        <w:rPr>
          <w:rFonts w:hint="eastAsia" w:ascii="宋体" w:hAnsi="宋体" w:eastAsia="宋体" w:cs="宋体"/>
        </w:rPr>
        <w:t>开标地点（网址）：</w:t>
      </w:r>
      <w:r>
        <w:rPr>
          <w:rFonts w:hint="eastAsia" w:ascii="宋体" w:hAnsi="宋体" w:eastAsia="宋体" w:cs="宋体"/>
          <w:u w:val="single"/>
        </w:rPr>
        <w:t>投标人登录政采云平台https://www.zcygov.cn/，进入“项目采购-开标评标-右边选择对应项目点击“进入项目”进入开标大厅。</w:t>
      </w:r>
    </w:p>
    <w:p>
      <w:pPr>
        <w:pStyle w:val="15"/>
        <w:spacing w:before="255" w:beforeAutospacing="0" w:after="255" w:afterAutospacing="0" w:line="360" w:lineRule="auto"/>
        <w:jc w:val="both"/>
        <w:outlineLvl w:val="0"/>
        <w:rPr>
          <w:highlight w:val="none"/>
        </w:rPr>
      </w:pPr>
      <w:r>
        <w:rPr>
          <w:rStyle w:val="18"/>
          <w:rFonts w:hint="eastAsia"/>
          <w:highlight w:val="none"/>
        </w:rPr>
        <w:t>五、公告期限</w:t>
      </w:r>
      <w:bookmarkEnd w:id="8"/>
      <w:bookmarkEnd w:id="9"/>
    </w:p>
    <w:p>
      <w:pPr>
        <w:pStyle w:val="15"/>
        <w:spacing w:before="75" w:beforeAutospacing="0" w:after="75" w:afterAutospacing="0" w:line="360" w:lineRule="auto"/>
        <w:rPr>
          <w:highlight w:val="none"/>
        </w:rPr>
      </w:pPr>
      <w:r>
        <w:rPr>
          <w:rFonts w:hint="eastAsia"/>
          <w:highlight w:val="none"/>
        </w:rPr>
        <w:t>自本公告发布之日起5个工作日。　　　　　　　　　　</w:t>
      </w:r>
    </w:p>
    <w:bookmarkEnd w:id="0"/>
    <w:bookmarkEnd w:id="1"/>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ascii="宋体" w:hAnsi="宋体" w:eastAsia="宋体" w:cs="宋体"/>
          <w:lang w:val="en-US" w:eastAsia="zh-CN"/>
        </w:rPr>
        <w:t>六</w:t>
      </w:r>
      <w:r>
        <w:rPr>
          <w:rStyle w:val="18"/>
          <w:rFonts w:hint="eastAsia" w:ascii="宋体" w:hAnsi="宋体" w:eastAsia="宋体" w:cs="宋体"/>
        </w:rPr>
        <w:t>、其他补充事宜</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color w:val="000000"/>
          <w:kern w:val="0"/>
          <w:sz w:val="24"/>
          <w:szCs w:val="24"/>
          <w:u w:val="none"/>
        </w:rPr>
        <w:t>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3、加密的电子响应文件应在响应文件递交截止时间前通过政采云平台上传完成。逾期上传或者未上传指定地点的响应文件，不予受理。</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4、投标人在开标前须提前配置好电脑浏览器，开标时请使用制作加密电子响应文件的CA锁进行解密及报价确认。本项目响应文件解密时间定为30分钟，如因自身原因导致无法正常解密，后果由投标人自行承担。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5、如遇“政采云平台（https://www.zcygov.cn/）”电子交易规则调整，以最新要求为准。</w:t>
      </w:r>
    </w:p>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eastAsia="宋体" w:cs="宋体"/>
          <w:lang w:val="en-US" w:eastAsia="zh-CN"/>
        </w:rPr>
        <w:t>七</w:t>
      </w:r>
      <w:r>
        <w:rPr>
          <w:rStyle w:val="18"/>
          <w:rFonts w:hint="eastAsia" w:ascii="宋体" w:hAnsi="宋体" w:eastAsia="宋体" w:cs="宋体"/>
        </w:rPr>
        <w:t>、对本次招标提出询问，请按以下方式联系。</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1.采购人信息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新疆医科大学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szCs w:val="24"/>
          <w:u w:val="single"/>
        </w:rPr>
        <w:t> </w:t>
      </w:r>
      <w:r>
        <w:rPr>
          <w:rFonts w:hint="eastAsia" w:ascii="宋体" w:hAnsi="宋体" w:eastAsia="宋体" w:cs="宋体"/>
          <w:color w:val="000000"/>
          <w:kern w:val="0"/>
          <w:sz w:val="24"/>
          <w:szCs w:val="24"/>
          <w:u w:val="single"/>
        </w:rPr>
        <w:t>新疆乌鲁木齐市水磨沟区尚德北路567号</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赵晓勇</w:t>
      </w:r>
      <w:r>
        <w:rPr>
          <w:rFonts w:hint="eastAsia" w:ascii="宋体" w:hAnsi="宋体" w:eastAsia="宋体" w:cs="宋体"/>
        </w:rPr>
        <w:t>　 　　　　　　　　　</w:t>
      </w:r>
    </w:p>
    <w:p>
      <w:pPr>
        <w:adjustRightInd w:val="0"/>
        <w:snapToGrid w:val="0"/>
        <w:spacing w:line="480" w:lineRule="auto"/>
        <w:rPr>
          <w:rFonts w:hint="eastAsia" w:ascii="宋体" w:hAnsi="宋体" w:eastAsia="宋体" w:cs="宋体"/>
          <w:sz w:val="24"/>
        </w:rPr>
      </w:pPr>
      <w:r>
        <w:rPr>
          <w:rFonts w:hint="eastAsia" w:ascii="宋体" w:hAnsi="宋体" w:eastAsia="宋体" w:cs="宋体"/>
          <w:sz w:val="24"/>
        </w:rPr>
        <w:t>项目联系方式（询问）：</w:t>
      </w:r>
      <w:r>
        <w:rPr>
          <w:rFonts w:hint="eastAsia" w:ascii="宋体" w:hAnsi="宋体" w:eastAsia="宋体" w:cs="宋体"/>
          <w:sz w:val="24"/>
          <w:u w:val="single"/>
        </w:rPr>
        <w:t xml:space="preserve">0991-2110172 </w:t>
      </w:r>
      <w:r>
        <w:rPr>
          <w:rFonts w:hint="eastAsia" w:ascii="宋体" w:hAnsi="宋体" w:eastAsia="宋体" w:cs="宋体"/>
          <w:sz w:val="24"/>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2.采购代理机构信息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 </w:t>
      </w:r>
      <w:r>
        <w:rPr>
          <w:rFonts w:hint="eastAsia" w:ascii="宋体" w:hAnsi="宋体" w:eastAsia="宋体" w:cs="宋体"/>
          <w:u w:val="single"/>
        </w:rPr>
        <w:t>新疆中咨建设项目管理有限公司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吴斌</w:t>
      </w:r>
      <w:r>
        <w:rPr>
          <w:rFonts w:hint="eastAsia" w:ascii="宋体" w:hAnsi="宋体" w:eastAsia="宋体" w:cs="宋体"/>
          <w:u w:val="single"/>
          <w:lang w:eastAsia="zh-CN"/>
        </w:rPr>
        <w:t>、</w:t>
      </w:r>
      <w:r>
        <w:rPr>
          <w:rFonts w:hint="eastAsia" w:ascii="宋体" w:hAnsi="宋体" w:eastAsia="宋体" w:cs="宋体"/>
          <w:u w:val="single"/>
          <w:lang w:val="en-US" w:eastAsia="zh-CN"/>
        </w:rPr>
        <w:t>梅坤伟、翟安琪</w:t>
      </w:r>
      <w:r>
        <w:rPr>
          <w:rFonts w:hint="eastAsia" w:ascii="宋体" w:hAnsi="宋体" w:eastAsia="宋体" w:cs="宋体"/>
          <w:u w:val="single"/>
        </w:rPr>
        <w:t xml:space="preserve"> </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sz w:val="24"/>
        </w:rPr>
        <w:t>项目联系方式（询问）：</w:t>
      </w:r>
      <w:r>
        <w:rPr>
          <w:rFonts w:hint="eastAsia" w:ascii="宋体" w:hAnsi="宋体" w:eastAsia="宋体" w:cs="宋体"/>
          <w:color w:val="000000"/>
          <w:sz w:val="24"/>
          <w:u w:val="single"/>
        </w:rPr>
        <w:t>0991-4603819/13079967765</w:t>
      </w:r>
    </w:p>
    <w:p>
      <w:pPr>
        <w:snapToGrid w:val="0"/>
        <w:spacing w:line="480" w:lineRule="atLeast"/>
        <w:jc w:val="both"/>
        <w:rPr>
          <w:rFonts w:hint="eastAsia" w:ascii="宋体" w:hAnsi="宋体" w:cs="宋体"/>
          <w:sz w:val="24"/>
          <w:highlight w:val="none"/>
        </w:rPr>
      </w:pPr>
      <w:r>
        <w:rPr>
          <w:rFonts w:ascii="宋体" w:hAnsi="宋体" w:cs="宋体"/>
          <w:b/>
          <w:sz w:val="24"/>
          <w:highlight w:val="none"/>
        </w:rPr>
        <w:br w:type="page"/>
      </w:r>
      <w:r>
        <w:rPr>
          <w:rFonts w:hint="eastAsia" w:ascii="宋体" w:hAnsi="宋体" w:cs="宋体"/>
          <w:b/>
          <w:sz w:val="24"/>
          <w:highlight w:val="none"/>
        </w:rPr>
        <w:t xml:space="preserve">第二章  </w:t>
      </w:r>
      <w:bookmarkEnd w:id="2"/>
      <w:bookmarkEnd w:id="3"/>
      <w:r>
        <w:rPr>
          <w:rFonts w:hint="eastAsia" w:ascii="宋体" w:hAnsi="宋体" w:cs="宋体"/>
          <w:b/>
          <w:sz w:val="24"/>
          <w:highlight w:val="none"/>
        </w:rPr>
        <w:t>供应商须知</w:t>
      </w:r>
    </w:p>
    <w:p>
      <w:pPr>
        <w:snapToGrid w:val="0"/>
        <w:spacing w:line="400" w:lineRule="atLeast"/>
        <w:jc w:val="center"/>
        <w:rPr>
          <w:rFonts w:hint="eastAsia" w:ascii="宋体" w:hAnsi="宋体" w:cs="宋体"/>
          <w:b/>
          <w:sz w:val="28"/>
          <w:szCs w:val="28"/>
          <w:highlight w:val="none"/>
        </w:rPr>
      </w:pPr>
      <w:r>
        <w:rPr>
          <w:rFonts w:hint="eastAsia" w:ascii="宋体" w:hAnsi="宋体" w:cs="宋体"/>
          <w:b/>
          <w:sz w:val="28"/>
          <w:szCs w:val="28"/>
          <w:highlight w:val="none"/>
        </w:rPr>
        <w:t>供应商须知前附表</w:t>
      </w:r>
    </w:p>
    <w:tbl>
      <w:tblPr>
        <w:tblStyle w:val="16"/>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55"/>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32" w:type="dxa"/>
            <w:noWrap w:val="0"/>
            <w:vAlign w:val="center"/>
          </w:tcPr>
          <w:p>
            <w:pPr>
              <w:spacing w:line="240" w:lineRule="auto"/>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序号</w:t>
            </w:r>
          </w:p>
        </w:tc>
        <w:tc>
          <w:tcPr>
            <w:tcW w:w="1555"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条款名称</w:t>
            </w:r>
          </w:p>
        </w:tc>
        <w:tc>
          <w:tcPr>
            <w:tcW w:w="8870"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项目名称及编号</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新疆医科大学图书馆2024年图书综合一（临床医学及相关类；哲学、政史、科教及相关类）采购项目</w:t>
            </w:r>
          </w:p>
          <w:p>
            <w:pPr>
              <w:spacing w:line="240" w:lineRule="auto"/>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rPr>
              <w:t>编号</w:t>
            </w:r>
            <w:r>
              <w:rPr>
                <w:rFonts w:hint="eastAsia" w:ascii="宋体" w:hAnsi="宋体" w:eastAsia="宋体" w:cs="宋体"/>
                <w:color w:val="000000"/>
                <w:sz w:val="21"/>
                <w:szCs w:val="21"/>
                <w:lang w:eastAsia="zh-CN"/>
              </w:rPr>
              <w:t>：ZZ2024-028-01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32" w:type="dxa"/>
            <w:noWrap w:val="0"/>
            <w:vAlign w:val="center"/>
          </w:tcPr>
          <w:p>
            <w:pPr>
              <w:spacing w:line="24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vertAlign w:val="baseline"/>
                <w:lang w:val="en-US" w:eastAsia="zh-CN"/>
              </w:rPr>
              <w:t>采购人名称及联系方式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sz w:val="21"/>
                <w:szCs w:val="21"/>
                <w:vertAlign w:val="baseline"/>
                <w:lang w:val="en-US" w:eastAsia="zh-CN"/>
              </w:rPr>
              <w:t>采购人名称：</w:t>
            </w:r>
            <w:r>
              <w:rPr>
                <w:rFonts w:hint="eastAsia" w:ascii="宋体" w:hAnsi="宋体" w:eastAsia="宋体" w:cs="宋体"/>
                <w:b w:val="0"/>
                <w:bCs w:val="0"/>
                <w:color w:val="000000"/>
                <w:sz w:val="21"/>
                <w:szCs w:val="21"/>
              </w:rPr>
              <w:t>新疆医科大学</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联系方式：0991-2110172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采购代理机构及联系方式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采购代理机构：新疆中咨建设项目管理有限公司</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联系方式：0991-4603819/13079967765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TW"/>
              </w:rPr>
              <w:t>中文</w:t>
            </w:r>
            <w:r>
              <w:rPr>
                <w:rFonts w:hint="eastAsia" w:ascii="宋体" w:hAnsi="宋体" w:eastAsia="宋体" w:cs="宋体"/>
                <w:sz w:val="21"/>
                <w:szCs w:val="21"/>
                <w:highlight w:val="none"/>
                <w:lang w:val="en-US" w:eastAsia="zh-CN"/>
              </w:rPr>
              <w:t>纸质</w:t>
            </w:r>
            <w:r>
              <w:rPr>
                <w:rFonts w:hint="eastAsia" w:ascii="宋体" w:hAnsi="宋体" w:eastAsia="宋体" w:cs="宋体"/>
                <w:sz w:val="21"/>
                <w:szCs w:val="21"/>
                <w:highlight w:val="none"/>
                <w:lang w:eastAsia="zh-TW"/>
              </w:rPr>
              <w:t>图书</w:t>
            </w:r>
            <w:r>
              <w:rPr>
                <w:rFonts w:hint="eastAsia" w:ascii="宋体" w:hAnsi="宋体" w:eastAsia="宋体" w:cs="宋体"/>
                <w:sz w:val="21"/>
                <w:szCs w:val="21"/>
                <w:highlight w:val="none"/>
              </w:rPr>
              <w:t>的供应、运输、验收及售后服务等，详见采购文件及技术参数要求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555" w:type="dxa"/>
            <w:noWrap w:val="0"/>
            <w:vAlign w:val="center"/>
          </w:tcPr>
          <w:p>
            <w:pPr>
              <w:pStyle w:val="11"/>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p>
            <w:pPr>
              <w:spacing w:line="240" w:lineRule="auto"/>
              <w:jc w:val="center"/>
              <w:rPr>
                <w:rFonts w:hint="eastAsia" w:ascii="宋体" w:hAnsi="宋体" w:eastAsia="宋体" w:cs="宋体"/>
                <w:sz w:val="21"/>
                <w:szCs w:val="21"/>
                <w:highlight w:val="none"/>
              </w:rPr>
            </w:pPr>
          </w:p>
        </w:tc>
        <w:tc>
          <w:tcPr>
            <w:tcW w:w="8870" w:type="dxa"/>
            <w:noWrap w:val="0"/>
            <w:vAlign w:val="center"/>
          </w:tcPr>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1、图书订单采购：中标单位至少每两周向采购人发送一次订单，自双方确认订单之日起，一个月到书80%以上，一个半月到书90%以上，两个月到书100%。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2、当地卖场现采：双方确定订单后，一个月内到书率100%。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3、供货会现采：双方确定订单后，一个月到书80%以上，两个月到书90%以上，三个月到书100%。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4、对于重点必采、读者荐购图书，应尽一切可能进行采购，并实时反馈采购情况，配到率不得低于95%。</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5、中标单位每个月需按照采购人要求提供到货信息、统计配到情况。</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以上采购方式约定的到货日期，逾期未到馆的图书，订单自动失效，造成的损失由中标单位承担。对于未采到图书，中标单位必须及时反馈书目清单。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合同履约期/</w:t>
            </w:r>
            <w:r>
              <w:rPr>
                <w:rFonts w:hint="eastAsia" w:ascii="宋体" w:hAnsi="宋体" w:eastAsia="宋体" w:cs="宋体"/>
                <w:sz w:val="21"/>
                <w:szCs w:val="21"/>
                <w:highlight w:val="none"/>
              </w:rPr>
              <w:t>质保期</w:t>
            </w:r>
          </w:p>
        </w:tc>
        <w:tc>
          <w:tcPr>
            <w:tcW w:w="8870" w:type="dxa"/>
            <w:noWrap w:val="0"/>
            <w:vAlign w:val="center"/>
          </w:tcPr>
          <w:p>
            <w:pPr>
              <w:pStyle w:val="11"/>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每批图书均须提供一年免费保修期。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符合国家质量安全标准及招标文件、答疑附件的质量要求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dxa"/>
            <w:noWrap w:val="0"/>
            <w:vAlign w:val="center"/>
          </w:tcPr>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p>
        </w:tc>
        <w:tc>
          <w:tcPr>
            <w:tcW w:w="1555" w:type="dxa"/>
            <w:noWrap w:val="0"/>
            <w:vAlign w:val="center"/>
          </w:tcPr>
          <w:p>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所属行业</w:t>
            </w:r>
          </w:p>
        </w:tc>
        <w:tc>
          <w:tcPr>
            <w:tcW w:w="8870" w:type="dxa"/>
            <w:noWrap w:val="0"/>
            <w:vAlign w:val="center"/>
          </w:tcPr>
          <w:p>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32" w:type="dxa"/>
            <w:noWrap w:val="0"/>
            <w:vAlign w:val="center"/>
          </w:tcPr>
          <w:p>
            <w:pPr>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8870" w:type="dxa"/>
            <w:noWrap w:val="0"/>
            <w:vAlign w:val="center"/>
          </w:tcPr>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投标供应商资格要求：</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2.落实政府采购政策需满足的资格要求：无</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1）投标供应商须具有图书等出版物的经销权及国家新闻出版局颁发的出版物经营许可证或文化部门颁发的文化经营许可证；（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8"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交纳形式：供应商应从其基本账户电汇或网银提交至下述指定专用账户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投标保证金金额：</w:t>
            </w:r>
            <w:r>
              <w:rPr>
                <w:rFonts w:hint="eastAsia" w:ascii="宋体" w:hAnsi="宋体" w:eastAsia="宋体" w:cs="宋体"/>
                <w:color w:val="000000"/>
                <w:sz w:val="21"/>
                <w:szCs w:val="21"/>
                <w:lang w:val="en-US" w:eastAsia="zh-CN"/>
              </w:rPr>
              <w:t>5800</w:t>
            </w:r>
            <w:r>
              <w:rPr>
                <w:rFonts w:hint="eastAsia" w:ascii="宋体" w:hAnsi="宋体" w:eastAsia="宋体" w:cs="宋体"/>
                <w:color w:val="000000"/>
                <w:sz w:val="21"/>
                <w:szCs w:val="21"/>
              </w:rPr>
              <w:t>元</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投标保证金币种：人民币。</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投标保证金缴纳账号：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开户单位名称：新疆中咨建设项目管理有限公司乌鲁木齐二分公司</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开户银行：招商银行股份有限公司乌鲁木齐南湖东路支行</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账号：991904389610902</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行号：308881029139</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附注：（项目名称简写：···项目保证金）</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注：于响应文件截止时间之前缴纳并到账，供应商必须从基本账户以电汇或网银方式提交保证金，不接受其他方式的投标保证金。且投标保证金单位名称必须与供应商登记的单位名称一致，不得以分公司、办事处或其他机构名义递交。（供应商须充分考虑投标保证金汇（转）出手续办理时间、在途时间、资金到账时间等，准确有效安排投标保证金提交，确保投标保证金准时或提前到达指定投标保证金账户。）</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）电子保函</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本项目可使用政采云电子保函形式缴纳投标保证金，在线完成保函的申请、审核、开票、出函等环节；</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如采用政采云电子保函形式，可按照以下形式进行在线申请，电子保函申请链接（https://jinrong.zcygov.cn/finance/letter/product/detail?id=30&amp;source=41），如遇问题可拨打客服电话：4009039583；</w:t>
            </w:r>
          </w:p>
          <w:p>
            <w:pPr>
              <w:spacing w:line="240" w:lineRule="auto"/>
              <w:rPr>
                <w:rFonts w:hint="eastAsia" w:ascii="宋体" w:hAnsi="宋体" w:eastAsia="宋体" w:cs="宋体"/>
                <w:sz w:val="21"/>
                <w:szCs w:val="21"/>
                <w:highlight w:val="none"/>
              </w:rPr>
            </w:pPr>
            <w:r>
              <w:rPr>
                <w:rFonts w:hint="eastAsia" w:ascii="宋体" w:hAnsi="宋体" w:eastAsia="宋体" w:cs="宋体"/>
                <w:color w:val="000000"/>
                <w:sz w:val="21"/>
                <w:szCs w:val="21"/>
                <w:lang w:val="zh-CN"/>
              </w:rPr>
              <w:t>开标前将保函制作到电子响应文件即可。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保证金</w:t>
            </w:r>
            <w:r>
              <w:rPr>
                <w:rFonts w:hint="eastAsia" w:ascii="宋体" w:hAnsi="宋体" w:eastAsia="宋体" w:cs="宋体"/>
                <w:b w:val="0"/>
                <w:bCs w:val="0"/>
                <w:color w:val="000000"/>
                <w:sz w:val="21"/>
                <w:szCs w:val="21"/>
              </w:rPr>
              <w:t>的退还</w:t>
            </w:r>
          </w:p>
        </w:tc>
        <w:tc>
          <w:tcPr>
            <w:tcW w:w="8870" w:type="dxa"/>
            <w:noWrap w:val="0"/>
            <w:vAlign w:val="center"/>
          </w:tcPr>
          <w:p>
            <w:pPr>
              <w:numPr>
                <w:ilvl w:val="0"/>
                <w:numId w:val="3"/>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投标人在投标截止时间前撤回已提交的投标文件的，招标人或者招 标代理机构应当自收到投标人书面撤回通知之日起 5 个工作日内，退还 已收取的投标保证金，但因投标人自身原因导致无法及时退还的除外。 </w:t>
            </w:r>
          </w:p>
          <w:p>
            <w:pPr>
              <w:numPr>
                <w:ilvl w:val="0"/>
                <w:numId w:val="3"/>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招标人或者招标代理机构应当自中标通知书发出之日起 5 个工作日 内退还未中标人的投标保证金，自采购合同签订之日起 5 个工作日内退 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432" w:type="dxa"/>
            <w:noWrap w:val="0"/>
            <w:vAlign w:val="center"/>
          </w:tcPr>
          <w:p>
            <w:pPr>
              <w:spacing w:line="240" w:lineRule="auto"/>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不予退还保证金的情形</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有下列情形之一的，保证金不予退还： </w:t>
            </w:r>
          </w:p>
          <w:p>
            <w:pPr>
              <w:numPr>
                <w:ilvl w:val="0"/>
                <w:numId w:val="4"/>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投标人在提交投标文件截止时间后撤回投标文件的；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投标人在投标文件中提供虚假材料的；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除因不可抗力或招标文件认可的情形以外，中标投标人不与招标人 签订合同的；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投标人与招标人、其他投标人或者招标代理机构恶意串通的； </w:t>
            </w:r>
          </w:p>
          <w:p>
            <w:pPr>
              <w:numPr>
                <w:ilvl w:val="0"/>
                <w:numId w:val="4"/>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价格结算标准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（1）本包段的预算价</w:t>
            </w:r>
            <w:r>
              <w:rPr>
                <w:rFonts w:hint="eastAsia" w:ascii="宋体" w:hAnsi="宋体" w:cs="宋体"/>
                <w:sz w:val="21"/>
                <w:szCs w:val="21"/>
                <w:highlight w:val="none"/>
                <w:lang w:val="en-US" w:eastAsia="zh-CN"/>
              </w:rPr>
              <w:t>58</w:t>
            </w:r>
            <w:r>
              <w:rPr>
                <w:rFonts w:hint="eastAsia" w:ascii="宋体" w:hAnsi="宋体" w:eastAsia="宋体" w:cs="宋体"/>
                <w:sz w:val="21"/>
                <w:szCs w:val="21"/>
                <w:highlight w:val="none"/>
              </w:rPr>
              <w:t>0000.00 元整：</w:t>
            </w:r>
            <w:r>
              <w:rPr>
                <w:rFonts w:hint="eastAsia" w:ascii="宋体" w:hAnsi="宋体" w:eastAsia="宋体" w:cs="宋体"/>
                <w:b/>
                <w:sz w:val="21"/>
                <w:szCs w:val="21"/>
                <w:highlight w:val="none"/>
              </w:rPr>
              <w:t>详见货物需求一览表</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（2）以上供货价格系指包括全部货品供应、运输、安装、验收及售后服务等费用，以及已支付或将支付的其它税费等所有费用。供应商应保证采购人除支付合同约定货款之外无需再行支付其他任何费用和款项。</w:t>
            </w:r>
          </w:p>
          <w:p>
            <w:pPr>
              <w:pStyle w:val="1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（3）本包段最高限价：</w:t>
            </w:r>
            <w:r>
              <w:rPr>
                <w:rFonts w:hint="eastAsia" w:ascii="宋体" w:hAnsi="宋体" w:cs="宋体"/>
                <w:kern w:val="2"/>
                <w:sz w:val="21"/>
                <w:szCs w:val="21"/>
                <w:highlight w:val="none"/>
                <w:lang w:val="en-US" w:eastAsia="zh-CN" w:bidi="ar-SA"/>
              </w:rPr>
              <w:t>58</w:t>
            </w:r>
            <w:r>
              <w:rPr>
                <w:rFonts w:hint="eastAsia" w:ascii="宋体" w:hAnsi="宋体" w:eastAsia="宋体" w:cs="宋体"/>
                <w:kern w:val="2"/>
                <w:sz w:val="21"/>
                <w:szCs w:val="21"/>
                <w:highlight w:val="none"/>
                <w:lang w:val="en-US" w:eastAsia="zh-CN" w:bidi="ar-SA"/>
              </w:rPr>
              <w:t xml:space="preserve">0000.00 </w:t>
            </w:r>
            <w:r>
              <w:rPr>
                <w:rFonts w:hint="eastAsia" w:ascii="宋体" w:hAnsi="宋体" w:eastAsia="宋体" w:cs="宋体"/>
                <w:sz w:val="21"/>
                <w:szCs w:val="21"/>
                <w:highlight w:val="none"/>
              </w:rPr>
              <w:t>元</w:t>
            </w:r>
          </w:p>
          <w:p>
            <w:pPr>
              <w:pStyle w:val="11"/>
              <w:spacing w:line="240" w:lineRule="auto"/>
              <w:rPr>
                <w:rFonts w:hint="eastAsia" w:ascii="宋体" w:hAnsi="宋体" w:eastAsia="宋体" w:cs="宋体"/>
                <w:bCs/>
                <w:kern w:val="0"/>
                <w:sz w:val="21"/>
                <w:szCs w:val="21"/>
                <w:highlight w:val="none"/>
              </w:rPr>
            </w:pPr>
            <w:r>
              <w:rPr>
                <w:rFonts w:hint="eastAsia" w:ascii="宋体" w:hAnsi="宋体" w:eastAsia="宋体" w:cs="宋体"/>
                <w:b/>
                <w:bCs/>
                <w:sz w:val="21"/>
                <w:szCs w:val="21"/>
                <w:highlight w:val="none"/>
              </w:rPr>
              <w:t>注：投标人投标报价不得高于最高限价，高于最高限价作废标处理。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文件份数</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本项目采用电子招标方式，投标人需通过政采云投标客户端上传加密</w:t>
            </w:r>
            <w:r>
              <w:rPr>
                <w:rFonts w:hint="eastAsia" w:ascii="宋体" w:hAnsi="宋体" w:eastAsia="宋体" w:cs="宋体"/>
                <w:b w:val="0"/>
                <w:bCs w:val="0"/>
                <w:color w:val="000000"/>
                <w:sz w:val="21"/>
                <w:szCs w:val="21"/>
                <w:lang w:val="en-US" w:eastAsia="zh-CN"/>
              </w:rPr>
              <w:t>磋商</w:t>
            </w:r>
            <w:r>
              <w:rPr>
                <w:rFonts w:hint="eastAsia" w:ascii="宋体" w:hAnsi="宋体" w:eastAsia="宋体" w:cs="宋体"/>
                <w:b w:val="0"/>
                <w:bCs w:val="0"/>
                <w:color w:val="000000"/>
                <w:sz w:val="21"/>
                <w:szCs w:val="21"/>
              </w:rPr>
              <w:t>文件一份即可，无需递交纸质投标文件。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文件的签署</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文件应由法定代表人或授权代表人在规定的盖章或签字处，逐一加盖单位公章或签字，</w:t>
            </w: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w:t>
            </w:r>
            <w:r>
              <w:rPr>
                <w:rFonts w:hint="eastAsia" w:ascii="宋体" w:hAnsi="宋体" w:eastAsia="宋体" w:cs="宋体"/>
                <w:color w:val="000000"/>
                <w:sz w:val="21"/>
                <w:szCs w:val="21"/>
              </w:rPr>
              <w:t>的递交</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响应文件的递交截止时间：</w:t>
            </w:r>
            <w:r>
              <w:rPr>
                <w:rFonts w:hint="eastAsia"/>
                <w:color w:val="000000"/>
                <w:u w:val="none"/>
                <w:lang w:val="en-US" w:eastAsia="zh-CN"/>
              </w:rPr>
              <w:t>2024年04月08日 11:00（北京时间）</w:t>
            </w:r>
          </w:p>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响应文件递交地点：政采云平台http://www.zcygov.cn 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32" w:type="dxa"/>
            <w:noWrap w:val="0"/>
            <w:vAlign w:val="center"/>
          </w:tcPr>
          <w:p>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w:t>
            </w:r>
            <w:r>
              <w:rPr>
                <w:rFonts w:hint="eastAsia" w:ascii="宋体" w:hAnsi="宋体" w:eastAsia="宋体" w:cs="宋体"/>
                <w:color w:val="000000"/>
                <w:sz w:val="21"/>
                <w:szCs w:val="21"/>
                <w:lang w:val="en-US" w:eastAsia="zh-CN"/>
              </w:rPr>
              <w:t>及地点</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w:t>
            </w:r>
            <w:r>
              <w:rPr>
                <w:rFonts w:hint="eastAsia"/>
                <w:color w:val="000000"/>
                <w:u w:val="none"/>
                <w:lang w:val="en-US" w:eastAsia="zh-CN"/>
              </w:rPr>
              <w:t>2024年04月08日 11:00（北京时间）</w:t>
            </w:r>
          </w:p>
          <w:p>
            <w:pPr>
              <w:spacing w:line="240" w:lineRule="auto"/>
              <w:jc w:val="both"/>
              <w:rPr>
                <w:rFonts w:hint="eastAsia" w:ascii="宋体" w:hAnsi="宋体" w:eastAsia="宋体" w:cs="宋体"/>
                <w:b/>
                <w:bCs/>
                <w:sz w:val="21"/>
                <w:szCs w:val="21"/>
                <w:highlight w:val="none"/>
              </w:rPr>
            </w:pPr>
            <w:r>
              <w:rPr>
                <w:rFonts w:hint="eastAsia" w:ascii="宋体" w:hAnsi="宋体" w:eastAsia="宋体" w:cs="宋体"/>
                <w:color w:val="000000"/>
                <w:sz w:val="21"/>
                <w:szCs w:val="21"/>
              </w:rPr>
              <w:t>响应地点：投标人登录政采云平台https://www.zcygov.cn/，进入“项目采购-开标评标-右边选择对应项目点击“进入项目”进入开标大厅。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1555" w:type="dxa"/>
            <w:noWrap w:val="0"/>
            <w:vAlign w:val="center"/>
          </w:tcPr>
          <w:p>
            <w:pPr>
              <w:snapToGrid w:val="0"/>
              <w:spacing w:line="2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评标委员会</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（1）构成：5人，其中采购人代表1人，抽取专家4人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（2）方式：政采云评标专家库中随机抽取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评标办法</w:t>
            </w:r>
          </w:p>
        </w:tc>
        <w:tc>
          <w:tcPr>
            <w:tcW w:w="8870" w:type="dxa"/>
            <w:noWrap w:val="0"/>
            <w:vAlign w:val="center"/>
          </w:tcPr>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规定的评审标准，</w:t>
            </w:r>
            <w:r>
              <w:rPr>
                <w:rFonts w:hint="eastAsia" w:ascii="宋体" w:hAnsi="宋体" w:eastAsia="宋体" w:cs="宋体"/>
                <w:b/>
                <w:sz w:val="21"/>
                <w:szCs w:val="21"/>
                <w:highlight w:val="none"/>
              </w:rPr>
              <w:t>采用</w:t>
            </w:r>
            <w:r>
              <w:rPr>
                <w:rFonts w:hint="eastAsia" w:ascii="宋体" w:hAnsi="宋体" w:eastAsia="宋体" w:cs="宋体"/>
                <w:b/>
                <w:kern w:val="0"/>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5" w:type="dxa"/>
            <w:noWrap w:val="0"/>
            <w:vAlign w:val="center"/>
          </w:tcPr>
          <w:p>
            <w:pPr>
              <w:widowControl/>
              <w:adjustRightInd/>
              <w:spacing w:line="2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中标公示</w:t>
            </w:r>
          </w:p>
        </w:tc>
        <w:tc>
          <w:tcPr>
            <w:tcW w:w="8870" w:type="dxa"/>
            <w:noWrap w:val="0"/>
            <w:vAlign w:val="center"/>
          </w:tcPr>
          <w:p>
            <w:pPr>
              <w:widowControl/>
              <w:adjustRightInd/>
              <w:spacing w:line="2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对中标结果在规定的媒体上进行公示，中标公告期限为1个工作日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（1）由评标委员会依据有关法律、法规及采购文件的有关规定，对各供应商提供的响应文件初步评审和资格性、符合性审查进行审查，只有通过审查的供应商才能进入下一阶段的评审！</w:t>
            </w:r>
          </w:p>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（2）通过初步评审和资格性、符合性审查（响应文件在商务、技术等满足采购文件全部实质性要求）的有效供应商，且综合得分最高的供应商为中标候选人；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5" w:type="dxa"/>
            <w:noWrap w:val="0"/>
            <w:vAlign w:val="center"/>
          </w:tcPr>
          <w:p>
            <w:pPr>
              <w:snapToGrid w:val="0"/>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付款方式</w:t>
            </w:r>
          </w:p>
        </w:tc>
        <w:tc>
          <w:tcPr>
            <w:tcW w:w="8870" w:type="dxa"/>
            <w:noWrap w:val="0"/>
            <w:vAlign w:val="center"/>
          </w:tcPr>
          <w:p>
            <w:pPr>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8870" w:type="dxa"/>
            <w:noWrap w:val="0"/>
            <w:vAlign w:val="center"/>
          </w:tcPr>
          <w:p>
            <w:pPr>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投标有效期为：投标截止期结束后</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rPr>
              <w:t>日历日，有效期不足将导致其响应文件被拒绝。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lang w:val="en-US" w:eastAsia="zh-CN"/>
              </w:rPr>
              <w:t>分包转包</w:t>
            </w:r>
          </w:p>
        </w:tc>
        <w:tc>
          <w:tcPr>
            <w:tcW w:w="8870" w:type="dxa"/>
            <w:noWrap w:val="0"/>
            <w:vAlign w:val="center"/>
          </w:tcPr>
          <w:p>
            <w:pPr>
              <w:numPr>
                <w:ilvl w:val="0"/>
                <w:numId w:val="0"/>
              </w:numPr>
              <w:spacing w:line="240" w:lineRule="auto"/>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提交备选方案</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踏勘现场</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1555" w:type="dxa"/>
            <w:noWrap w:val="0"/>
            <w:vAlign w:val="center"/>
          </w:tcPr>
          <w:p>
            <w:pPr>
              <w:widowControl/>
              <w:adjustRightInd/>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中小微企业投标价格扣除</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财库〔2020〕46号）文的有关规定，供应商属于符合本办法第二条之规定的中小企业者，应在响应文件中按财库〔2020〕46号文规定的《中小企业声明函》格式提供《中小企业声明函》（详见：第</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格式）。根据本办法第五条：“对于非专门面向中小企业的项目，对小型和微型企业产品的价格本项目给予10%的扣除，用扣除后的价格参与评审，具体扣除比例由采购人或者采购代理机构确定”的规定，在评审过程中，将根据采购项目的特性，在10%给予价格扣除的具体百分值。</w:t>
            </w:r>
          </w:p>
          <w:p>
            <w:pPr>
              <w:pStyle w:val="10"/>
              <w:rPr>
                <w:rFonts w:hint="eastAsia" w:ascii="宋体" w:hAnsi="宋体" w:eastAsia="宋体" w:cs="宋体"/>
                <w:sz w:val="21"/>
                <w:szCs w:val="21"/>
                <w:highlight w:val="none"/>
              </w:rPr>
            </w:pPr>
            <w:r>
              <w:rPr>
                <w:rFonts w:hint="eastAsia" w:ascii="宋体" w:hAnsi="宋体" w:eastAsia="宋体" w:cs="宋体"/>
                <w:sz w:val="21"/>
                <w:szCs w:val="21"/>
                <w:highlight w:val="none"/>
              </w:rPr>
              <w:t>供应商如为监狱企业或残疾人福利性单位的，视同为小、微企业。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28</w:t>
            </w:r>
          </w:p>
        </w:tc>
        <w:tc>
          <w:tcPr>
            <w:tcW w:w="1555" w:type="dxa"/>
            <w:noWrap w:val="0"/>
            <w:vAlign w:val="center"/>
          </w:tcPr>
          <w:p>
            <w:pPr>
              <w:spacing w:line="24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rPr>
              <w:t>招标代理服务费收取</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一、代理服务费</w:t>
            </w:r>
          </w:p>
          <w:p>
            <w:pPr>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1、本项目招标代理服务费依据《招标代理服务收费管理暂行办法》计价格[2002]1980号文件（发改办价格[2003]857号文件）及财库[2018]2号文件</w:t>
            </w:r>
            <w:r>
              <w:rPr>
                <w:rFonts w:hint="eastAsia" w:ascii="宋体" w:hAnsi="宋体" w:eastAsia="宋体" w:cs="宋体"/>
                <w:color w:val="000000"/>
                <w:sz w:val="21"/>
                <w:szCs w:val="21"/>
              </w:rPr>
              <w:t>计算的招标代理</w:t>
            </w:r>
            <w:r>
              <w:rPr>
                <w:rFonts w:hint="eastAsia" w:ascii="宋体" w:hAnsi="宋体" w:eastAsia="宋体" w:cs="宋体"/>
                <w:color w:val="000000"/>
                <w:sz w:val="21"/>
                <w:szCs w:val="21"/>
                <w:lang w:val="en-US" w:eastAsia="zh-CN"/>
              </w:rPr>
              <w:t>服务费下浮50%由中标人向招标代理支付</w:t>
            </w:r>
            <w:r>
              <w:rPr>
                <w:rFonts w:hint="eastAsia" w:ascii="宋体" w:hAnsi="宋体" w:eastAsia="宋体" w:cs="宋体"/>
                <w:color w:val="000000"/>
                <w:sz w:val="21"/>
                <w:szCs w:val="21"/>
                <w:lang w:eastAsia="zh-CN"/>
              </w:rPr>
              <w:t>。</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Hans"/>
              </w:rPr>
              <w:t>中标人不</w:t>
            </w:r>
            <w:r>
              <w:rPr>
                <w:rFonts w:hint="eastAsia" w:ascii="宋体" w:hAnsi="宋体" w:eastAsia="宋体" w:cs="宋体"/>
                <w:color w:val="000000"/>
                <w:sz w:val="21"/>
                <w:szCs w:val="21"/>
                <w:lang w:val="en-US" w:eastAsia="zh-CN"/>
              </w:rPr>
              <w:t>再支付</w:t>
            </w:r>
            <w:r>
              <w:rPr>
                <w:rFonts w:hint="eastAsia" w:ascii="宋体" w:hAnsi="宋体" w:eastAsia="宋体" w:cs="宋体"/>
                <w:color w:val="000000"/>
                <w:sz w:val="21"/>
                <w:szCs w:val="21"/>
                <w:lang w:val="en-US" w:eastAsia="zh-Hans"/>
              </w:rPr>
              <w:t>其他任何费用和款项。</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3、具体费用详见本项目中标结果公告中第六条“代理服务收费标准及金额”</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二</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付款方式</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向</w:t>
            </w:r>
            <w:r>
              <w:rPr>
                <w:rFonts w:hint="eastAsia" w:ascii="宋体" w:hAnsi="宋体" w:eastAsia="宋体" w:cs="宋体"/>
                <w:color w:val="000000"/>
                <w:sz w:val="21"/>
                <w:szCs w:val="21"/>
                <w:lang w:val="en-US" w:eastAsia="zh-CN"/>
              </w:rPr>
              <w:t>招标代理</w:t>
            </w:r>
            <w:r>
              <w:rPr>
                <w:rFonts w:hint="eastAsia" w:ascii="宋体" w:hAnsi="宋体" w:eastAsia="宋体" w:cs="宋体"/>
                <w:color w:val="000000"/>
                <w:sz w:val="21"/>
                <w:szCs w:val="21"/>
              </w:rPr>
              <w:t>支付，</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不承担付款义务。</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2、中标人</w:t>
            </w:r>
            <w:r>
              <w:rPr>
                <w:rFonts w:hint="eastAsia" w:ascii="宋体" w:hAnsi="宋体" w:eastAsia="宋体" w:cs="宋体"/>
                <w:color w:val="000000"/>
                <w:sz w:val="21"/>
                <w:szCs w:val="21"/>
              </w:rPr>
              <w:t>于</w:t>
            </w:r>
            <w:r>
              <w:rPr>
                <w:rFonts w:hint="eastAsia" w:ascii="宋体" w:hAnsi="宋体" w:eastAsia="宋体" w:cs="宋体"/>
                <w:color w:val="000000"/>
                <w:sz w:val="21"/>
                <w:szCs w:val="21"/>
                <w:lang w:val="en-US" w:eastAsia="zh-CN"/>
              </w:rPr>
              <w:t>中标公示发布后7个工作日内</w:t>
            </w:r>
            <w:r>
              <w:rPr>
                <w:rFonts w:hint="eastAsia" w:ascii="宋体" w:hAnsi="宋体" w:eastAsia="宋体" w:cs="宋体"/>
                <w:color w:val="000000"/>
                <w:sz w:val="21"/>
                <w:szCs w:val="21"/>
              </w:rPr>
              <w:t>一次性</w:t>
            </w:r>
            <w:r>
              <w:rPr>
                <w:rFonts w:hint="eastAsia" w:ascii="宋体" w:hAnsi="宋体" w:eastAsia="宋体" w:cs="宋体"/>
                <w:color w:val="000000"/>
                <w:sz w:val="21"/>
                <w:szCs w:val="21"/>
                <w:lang w:val="en-US" w:eastAsia="zh-Hans"/>
              </w:rPr>
              <w:t>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支付</w:t>
            </w:r>
            <w:r>
              <w:rPr>
                <w:rFonts w:hint="eastAsia" w:ascii="宋体" w:hAnsi="宋体" w:eastAsia="宋体" w:cs="宋体"/>
                <w:color w:val="000000"/>
                <w:sz w:val="21"/>
                <w:szCs w:val="21"/>
                <w:lang w:val="en-US" w:eastAsia="zh-CN"/>
              </w:rPr>
              <w:t>代理服务费。</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三</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责任认定</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应如实向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履行付款义务，</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的付款金额以</w:t>
            </w:r>
            <w:r>
              <w:rPr>
                <w:rFonts w:hint="eastAsia" w:ascii="宋体" w:hAnsi="宋体" w:eastAsia="宋体" w:cs="宋体"/>
                <w:color w:val="000000"/>
                <w:sz w:val="21"/>
                <w:szCs w:val="21"/>
                <w:lang w:val="en-US" w:eastAsia="zh-CN"/>
              </w:rPr>
              <w:t>前款</w:t>
            </w:r>
            <w:r>
              <w:rPr>
                <w:rFonts w:hint="eastAsia" w:ascii="宋体" w:hAnsi="宋体" w:eastAsia="宋体" w:cs="宋体"/>
                <w:color w:val="000000"/>
                <w:sz w:val="21"/>
                <w:szCs w:val="21"/>
              </w:rPr>
              <w:t>约定的</w:t>
            </w:r>
            <w:r>
              <w:rPr>
                <w:rFonts w:hint="eastAsia" w:ascii="宋体" w:hAnsi="宋体" w:eastAsia="宋体" w:cs="宋体"/>
                <w:color w:val="000000"/>
                <w:sz w:val="21"/>
                <w:szCs w:val="21"/>
                <w:lang w:val="en-US" w:eastAsia="zh-Hans"/>
              </w:rPr>
              <w:t>协议金额</w:t>
            </w:r>
            <w:r>
              <w:rPr>
                <w:rFonts w:hint="eastAsia" w:ascii="宋体" w:hAnsi="宋体" w:eastAsia="宋体" w:cs="宋体"/>
                <w:color w:val="000000"/>
                <w:sz w:val="21"/>
                <w:szCs w:val="21"/>
              </w:rPr>
              <w:t>为限；因</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不能向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按时付款所发生的一切法律纠纷均与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无关，如因</w:t>
            </w:r>
            <w:r>
              <w:rPr>
                <w:rFonts w:hint="eastAsia" w:ascii="宋体" w:hAnsi="宋体" w:eastAsia="宋体" w:cs="宋体"/>
                <w:color w:val="000000"/>
                <w:sz w:val="21"/>
                <w:szCs w:val="21"/>
                <w:lang w:val="en-US" w:eastAsia="zh-Hans"/>
              </w:rPr>
              <w:t>此</w:t>
            </w:r>
            <w:r>
              <w:rPr>
                <w:rFonts w:hint="eastAsia" w:ascii="宋体" w:hAnsi="宋体" w:eastAsia="宋体" w:cs="宋体"/>
                <w:color w:val="000000"/>
                <w:sz w:val="21"/>
                <w:szCs w:val="21"/>
              </w:rPr>
              <w:t>导致</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承担责任或造成损失，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有权向</w:t>
            </w:r>
            <w:r>
              <w:rPr>
                <w:rFonts w:hint="eastAsia" w:ascii="宋体" w:hAnsi="宋体" w:eastAsia="宋体" w:cs="宋体"/>
                <w:color w:val="000000"/>
                <w:sz w:val="21"/>
                <w:szCs w:val="21"/>
                <w:lang w:val="en-US" w:eastAsia="zh-Hans"/>
              </w:rPr>
              <w:t>其</w:t>
            </w:r>
            <w:r>
              <w:rPr>
                <w:rFonts w:hint="eastAsia" w:ascii="宋体" w:hAnsi="宋体" w:eastAsia="宋体" w:cs="宋体"/>
                <w:color w:val="000000"/>
                <w:sz w:val="21"/>
                <w:szCs w:val="21"/>
              </w:rPr>
              <w:t>全额追偿。</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履行过程中，</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不得以</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未</w:t>
            </w:r>
            <w:r>
              <w:rPr>
                <w:rFonts w:hint="eastAsia" w:ascii="宋体" w:hAnsi="宋体" w:eastAsia="宋体" w:cs="宋体"/>
                <w:color w:val="000000"/>
                <w:sz w:val="21"/>
                <w:szCs w:val="21"/>
              </w:rPr>
              <w:t>支付本</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约定</w:t>
            </w:r>
            <w:r>
              <w:rPr>
                <w:rFonts w:hint="eastAsia" w:ascii="宋体" w:hAnsi="宋体" w:eastAsia="宋体" w:cs="宋体"/>
                <w:color w:val="000000"/>
                <w:sz w:val="21"/>
                <w:szCs w:val="21"/>
                <w:lang w:val="en-US" w:eastAsia="zh-Hans"/>
              </w:rPr>
              <w:t>的招标代理费用为由</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拒绝向</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发放中标通知书，</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履行期间</w:t>
            </w:r>
            <w:r>
              <w:rPr>
                <w:rFonts w:hint="eastAsia" w:ascii="宋体" w:hAnsi="宋体" w:eastAsia="宋体" w:cs="宋体"/>
                <w:color w:val="000000"/>
                <w:sz w:val="21"/>
                <w:szCs w:val="21"/>
                <w:lang w:val="en-US" w:eastAsia="zh-Hans"/>
              </w:rPr>
              <w:t>因此</w:t>
            </w:r>
            <w:r>
              <w:rPr>
                <w:rFonts w:hint="eastAsia" w:ascii="宋体" w:hAnsi="宋体" w:eastAsia="宋体" w:cs="宋体"/>
                <w:color w:val="000000"/>
                <w:sz w:val="21"/>
                <w:szCs w:val="21"/>
              </w:rPr>
              <w:t>产生的法律纠纷及争议均</w:t>
            </w:r>
            <w:r>
              <w:rPr>
                <w:rFonts w:hint="eastAsia" w:ascii="宋体" w:hAnsi="宋体" w:eastAsia="宋体" w:cs="宋体"/>
                <w:color w:val="000000"/>
                <w:sz w:val="21"/>
                <w:szCs w:val="21"/>
                <w:lang w:val="en-US" w:eastAsia="zh-Hans"/>
              </w:rPr>
              <w:t>由</w:t>
            </w:r>
            <w:r>
              <w:rPr>
                <w:rFonts w:hint="eastAsia" w:ascii="宋体" w:hAnsi="宋体" w:eastAsia="宋体" w:cs="宋体"/>
                <w:color w:val="000000"/>
                <w:sz w:val="21"/>
                <w:szCs w:val="21"/>
                <w:lang w:val="en-US" w:eastAsia="zh-CN"/>
              </w:rPr>
              <w:t>招标代理公司与中标人</w:t>
            </w:r>
            <w:r>
              <w:rPr>
                <w:rFonts w:hint="eastAsia" w:ascii="宋体" w:hAnsi="宋体" w:eastAsia="宋体" w:cs="宋体"/>
                <w:color w:val="000000"/>
                <w:sz w:val="21"/>
                <w:szCs w:val="21"/>
                <w:lang w:val="en-US" w:eastAsia="zh-Hans"/>
              </w:rPr>
              <w:t>自行解决，与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bCs/>
                <w:color w:val="000000"/>
                <w:sz w:val="21"/>
                <w:szCs w:val="21"/>
              </w:rPr>
              <w:t>无论竞标结果如何，投标供应商均应自行承担竞标所需一切费用。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29</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质疑与投诉</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供应商书面质疑后在规定的时间内，对质疑内容作出答复，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pPr>
              <w:numPr>
                <w:ilvl w:val="0"/>
                <w:numId w:val="5"/>
              </w:num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质疑、投诉应当采用书面形式，质疑、投诉均应明确阐述采购文件、招标过程或中标结果中使自己合法权益受到损害的实质性内容，提供相关事实、依据和证据及其来源或线索，便于有关单位调查、答复和处理。</w:t>
            </w:r>
          </w:p>
          <w:p>
            <w:pPr>
              <w:spacing w:line="240" w:lineRule="auto"/>
              <w:jc w:val="both"/>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（3）针对同一采购程序环节的质疑次数：一次性提出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32"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155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重新招标或其他方式采购</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公开招标数额标准以上的采购项目，投标截止后供应商不足3家或者通过资格审查或符合性审查的供应商不足3家的，除采购任务取消情形外，根据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第四十三条规定，按照以下方式处理：</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（1）采购文件存在不合理条款或者招标程序不符合规定的，采购人、采购代理机构改正后依法重新招标；</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（2）采购文件没有不合理条款、招标程序符合规定，需要采用其他采购方式采购的，采购人应当依法报财政部门批准。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432"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开标</w:t>
            </w:r>
            <w:r>
              <w:rPr>
                <w:rFonts w:hint="eastAsia" w:ascii="宋体" w:hAnsi="宋体" w:eastAsia="宋体" w:cs="宋体"/>
                <w:sz w:val="21"/>
                <w:szCs w:val="21"/>
                <w:lang w:val="en-US" w:eastAsia="zh-CN"/>
              </w:rPr>
              <w:t>程序</w:t>
            </w:r>
          </w:p>
        </w:tc>
        <w:tc>
          <w:tcPr>
            <w:tcW w:w="8870" w:type="dxa"/>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240" w:lineRule="auto"/>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4、参与竞争性谈判和竞争性磋商项目供应商，开标结束后，请及时进入“网上报价”页面（详见操作手册），等待最终报价通知。如未在系统提示的报价时限内报价，则视为上一轮报价为最终报价。</w:t>
            </w:r>
          </w:p>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b/>
                <w:bCs/>
                <w:color w:val="000000"/>
                <w:sz w:val="21"/>
                <w:szCs w:val="21"/>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w:t>
            </w:r>
          </w:p>
        </w:tc>
        <w:tc>
          <w:tcPr>
            <w:tcW w:w="1555" w:type="dxa"/>
            <w:noWrap w:val="0"/>
            <w:vAlign w:val="center"/>
          </w:tcPr>
          <w:p>
            <w:pPr>
              <w:widowControl/>
              <w:adjustRightInd/>
              <w:spacing w:line="2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通讯联系</w:t>
            </w:r>
          </w:p>
        </w:tc>
        <w:tc>
          <w:tcPr>
            <w:tcW w:w="8870" w:type="dxa"/>
            <w:noWrap w:val="0"/>
            <w:vAlign w:val="center"/>
          </w:tcPr>
          <w:p>
            <w:pPr>
              <w:spacing w:line="280" w:lineRule="exact"/>
              <w:rPr>
                <w:rFonts w:hint="eastAsia" w:ascii="宋体" w:hAnsi="宋体" w:eastAsia="宋体" w:cs="宋体"/>
                <w:b/>
                <w:bCs/>
                <w:color w:val="000000"/>
                <w:kern w:val="0"/>
                <w:sz w:val="21"/>
                <w:szCs w:val="21"/>
                <w:lang w:val="en-US" w:eastAsia="zh-CN" w:bidi="ar"/>
              </w:rPr>
            </w:pPr>
            <w:r>
              <w:rPr>
                <w:rFonts w:hint="eastAsia" w:ascii="宋体" w:hAnsi="宋体" w:eastAsia="宋体" w:cs="宋体"/>
                <w:sz w:val="21"/>
                <w:szCs w:val="21"/>
                <w:highlight w:val="none"/>
              </w:rPr>
              <w:t>自获取（购买）采购文件之日起，供应商应确保其提供的联系方式（电话、传真、电子邮件等）一直保持有效和畅通，以保证往来函件（响应文件的澄清、修改等）能及时通知供应商，并能及时反馈信息，否则采购人（或采购代理机构）不承担由此（因供应商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32" w:type="dxa"/>
            <w:noWrap w:val="0"/>
            <w:vAlign w:val="center"/>
          </w:tcPr>
          <w:p>
            <w:pPr>
              <w:spacing w:line="240" w:lineRule="auto"/>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33</w:t>
            </w:r>
          </w:p>
        </w:tc>
        <w:tc>
          <w:tcPr>
            <w:tcW w:w="1555" w:type="dxa"/>
            <w:noWrap w:val="0"/>
            <w:vAlign w:val="center"/>
          </w:tcPr>
          <w:p>
            <w:pPr>
              <w:snapToGrid w:val="0"/>
              <w:spacing w:line="260" w:lineRule="exact"/>
              <w:jc w:val="center"/>
              <w:rPr>
                <w:rFonts w:hint="default" w:ascii="宋体" w:hAnsi="宋体" w:eastAsia="宋体" w:cs="宋体"/>
                <w:sz w:val="21"/>
                <w:szCs w:val="21"/>
                <w:highlight w:val="none"/>
                <w:lang w:val="en-US"/>
              </w:rPr>
            </w:pPr>
            <w:r>
              <w:rPr>
                <w:rFonts w:hint="eastAsia" w:ascii="宋体" w:hAnsi="宋体" w:eastAsia="宋体" w:cs="宋体"/>
                <w:b w:val="0"/>
                <w:bCs w:val="0"/>
                <w:color w:val="000000"/>
                <w:kern w:val="2"/>
                <w:sz w:val="21"/>
                <w:szCs w:val="21"/>
                <w:lang w:val="en-US" w:eastAsia="zh-CN" w:bidi="ar-SA"/>
              </w:rPr>
              <w:t>备注</w:t>
            </w:r>
          </w:p>
        </w:tc>
        <w:tc>
          <w:tcPr>
            <w:tcW w:w="8870" w:type="dxa"/>
            <w:noWrap w:val="0"/>
            <w:vAlign w:val="center"/>
          </w:tcPr>
          <w:p>
            <w:pPr>
              <w:pStyle w:val="11"/>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新疆医科大学图书馆2024年图书采购项目共分五个标段，图书种类繁多、涉及出版社范围广,单个供应商签约的出版社有限，无法保证供货的全面性，鉴于图书采购的特殊性，本项目五个标段可兼投不可兼中。</w:t>
            </w:r>
          </w:p>
          <w:p>
            <w:pPr>
              <w:spacing w:line="270" w:lineRule="exact"/>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本项目开标顺序为开标当日由监督人现场随机抽取，以保证项目公正性。</w:t>
            </w:r>
          </w:p>
        </w:tc>
      </w:tr>
    </w:tbl>
    <w:p>
      <w:pPr>
        <w:snapToGrid w:val="0"/>
        <w:spacing w:line="320" w:lineRule="exact"/>
        <w:rPr>
          <w:rFonts w:hint="eastAsia" w:ascii="宋体" w:hAnsi="宋体" w:cs="宋体"/>
          <w:b/>
          <w:bCs/>
          <w:highlight w:val="none"/>
        </w:rPr>
      </w:pPr>
      <w:r>
        <w:rPr>
          <w:rFonts w:hint="eastAsia" w:ascii="宋体" w:hAnsi="宋体" w:cs="宋体"/>
          <w:b/>
          <w:bCs/>
          <w:highlight w:val="none"/>
        </w:rPr>
        <w:t>注：</w:t>
      </w:r>
      <w:r>
        <w:rPr>
          <w:rFonts w:hint="eastAsia" w:ascii="宋体" w:hAnsi="宋体" w:cs="宋体"/>
          <w:highlight w:val="none"/>
        </w:rPr>
        <w:t>本须知前附表的条款号是与《供应商须知》正文中条款的项号</w:t>
      </w:r>
      <w:r>
        <w:rPr>
          <w:rFonts w:hint="eastAsia" w:ascii="宋体" w:hAnsi="宋体" w:cs="宋体"/>
          <w:highlight w:val="none"/>
          <w:lang w:val="en-US" w:eastAsia="zh-CN"/>
        </w:rPr>
        <w:t>不</w:t>
      </w:r>
      <w:r>
        <w:rPr>
          <w:rFonts w:hint="eastAsia" w:ascii="宋体" w:hAnsi="宋体" w:cs="宋体"/>
          <w:highlight w:val="none"/>
        </w:rPr>
        <w:t>对应。“供应商须知前附表”用于进一步明确“供应商须知”正文中的未尽事宜，但须知前附表中的内容与“供应商须知”正文内容相抵触的，以“供应商须知前附表”为准。</w:t>
      </w:r>
    </w:p>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br w:type="page"/>
      </w:r>
      <w:bookmarkStart w:id="12" w:name="_Toc20058"/>
      <w:bookmarkStart w:id="13" w:name="_Toc17885"/>
      <w:r>
        <w:rPr>
          <w:rFonts w:hint="eastAsia" w:ascii="宋体" w:hAnsi="宋体" w:cs="宋体"/>
          <w:b/>
          <w:bCs/>
          <w:sz w:val="30"/>
          <w:szCs w:val="30"/>
          <w:highlight w:val="none"/>
        </w:rPr>
        <w:t>供应商须知（正文）</w:t>
      </w:r>
    </w:p>
    <w:p>
      <w:pPr>
        <w:spacing w:line="316" w:lineRule="exact"/>
        <w:jc w:val="center"/>
        <w:rPr>
          <w:rFonts w:hint="eastAsia" w:ascii="宋体" w:hAnsi="宋体" w:cs="宋体"/>
          <w:sz w:val="24"/>
          <w:highlight w:val="none"/>
        </w:rPr>
      </w:pPr>
      <w:r>
        <w:rPr>
          <w:rFonts w:hint="eastAsia" w:ascii="宋体" w:hAnsi="宋体" w:cs="宋体"/>
          <w:b/>
          <w:bCs/>
          <w:sz w:val="24"/>
          <w:highlight w:val="none"/>
        </w:rPr>
        <w:t>1、总则</w:t>
      </w:r>
    </w:p>
    <w:p>
      <w:pPr>
        <w:spacing w:line="316" w:lineRule="exact"/>
        <w:rPr>
          <w:rFonts w:hint="eastAsia" w:ascii="宋体" w:hAnsi="宋体" w:cs="宋体"/>
          <w:b/>
          <w:bCs/>
          <w:szCs w:val="21"/>
          <w:highlight w:val="none"/>
        </w:rPr>
      </w:pPr>
      <w:r>
        <w:rPr>
          <w:rFonts w:hint="eastAsia" w:ascii="宋体" w:hAnsi="宋体" w:cs="宋体"/>
          <w:b/>
          <w:bCs/>
          <w:szCs w:val="21"/>
          <w:highlight w:val="none"/>
        </w:rPr>
        <w:t>1.1 项目概况</w:t>
      </w:r>
    </w:p>
    <w:p>
      <w:pPr>
        <w:spacing w:line="316" w:lineRule="exact"/>
        <w:rPr>
          <w:rFonts w:hint="eastAsia" w:ascii="宋体" w:hAnsi="宋体" w:cs="宋体"/>
          <w:szCs w:val="21"/>
          <w:highlight w:val="none"/>
        </w:rPr>
      </w:pPr>
      <w:r>
        <w:rPr>
          <w:rFonts w:hint="eastAsia" w:ascii="宋体" w:hAnsi="宋体" w:cs="宋体"/>
          <w:szCs w:val="21"/>
          <w:highlight w:val="none"/>
        </w:rPr>
        <w:t>1.1.1 根据《中华人民共和国政府采购法》、《中华人民共和国政府采购法实施条例》等有关法律、法规和规章的规定，本招标项目已具备招标条件，现对本项目进行招标。</w:t>
      </w:r>
    </w:p>
    <w:p>
      <w:pPr>
        <w:spacing w:line="316" w:lineRule="exact"/>
        <w:rPr>
          <w:rFonts w:hint="eastAsia" w:ascii="宋体" w:hAnsi="宋体" w:cs="宋体"/>
          <w:szCs w:val="21"/>
          <w:highlight w:val="none"/>
        </w:rPr>
      </w:pPr>
      <w:r>
        <w:rPr>
          <w:rFonts w:hint="eastAsia" w:ascii="宋体" w:hAnsi="宋体" w:cs="宋体"/>
          <w:szCs w:val="21"/>
          <w:highlight w:val="none"/>
        </w:rPr>
        <w:t>1.1.2 本项目采购人：见供应商须知前附表。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1.1.3 本标段采购代理机构：见供应商须知前附表。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1.1.4 本招标项目名称：见供应商须知前附表。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1.1.5 适用范围：本采购文件仅适用于采购文件中所叙述项目的招标。</w:t>
      </w:r>
    </w:p>
    <w:p>
      <w:pPr>
        <w:spacing w:line="316" w:lineRule="exact"/>
        <w:rPr>
          <w:rFonts w:hint="eastAsia" w:ascii="宋体" w:hAnsi="宋体" w:cs="宋体"/>
          <w:szCs w:val="21"/>
          <w:highlight w:val="none"/>
        </w:rPr>
      </w:pPr>
      <w:r>
        <w:rPr>
          <w:rFonts w:hint="eastAsia" w:ascii="宋体" w:hAnsi="宋体" w:cs="宋体"/>
          <w:szCs w:val="21"/>
          <w:highlight w:val="none"/>
        </w:rPr>
        <w:t>1.1.6 本招标项目的资金来源：见供应商须知前附表。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1.1.7 本招标项目的资金落实情况：见供应商须知前附表。</w:t>
      </w:r>
    </w:p>
    <w:p>
      <w:pPr>
        <w:spacing w:line="316" w:lineRule="exact"/>
        <w:rPr>
          <w:rFonts w:hint="eastAsia" w:ascii="宋体" w:hAnsi="宋体" w:cs="宋体"/>
          <w:szCs w:val="21"/>
          <w:highlight w:val="none"/>
        </w:rPr>
      </w:pPr>
      <w:r>
        <w:rPr>
          <w:rFonts w:hint="eastAsia" w:ascii="宋体" w:hAnsi="宋体" w:cs="宋体"/>
          <w:b/>
          <w:bCs/>
          <w:szCs w:val="21"/>
          <w:highlight w:val="none"/>
        </w:rPr>
        <w:t>1.2. 定义</w:t>
      </w:r>
    </w:p>
    <w:p>
      <w:pPr>
        <w:spacing w:line="316" w:lineRule="exact"/>
        <w:rPr>
          <w:rFonts w:hint="eastAsia" w:ascii="宋体" w:hAnsi="宋体" w:cs="宋体"/>
          <w:szCs w:val="21"/>
          <w:highlight w:val="none"/>
        </w:rPr>
      </w:pPr>
      <w:r>
        <w:rPr>
          <w:rFonts w:hint="eastAsia" w:ascii="宋体" w:hAnsi="宋体" w:cs="宋体"/>
          <w:szCs w:val="21"/>
          <w:highlight w:val="none"/>
        </w:rPr>
        <w:t>1.2.1 “采购代理人”系指组织本次招标活动的采购代理机构。</w:t>
      </w:r>
    </w:p>
    <w:p>
      <w:pPr>
        <w:spacing w:line="316" w:lineRule="exact"/>
        <w:rPr>
          <w:rFonts w:hint="eastAsia" w:ascii="宋体" w:hAnsi="宋体" w:cs="宋体"/>
          <w:szCs w:val="21"/>
          <w:highlight w:val="none"/>
        </w:rPr>
      </w:pPr>
      <w:r>
        <w:rPr>
          <w:rFonts w:hint="eastAsia" w:ascii="宋体" w:hAnsi="宋体" w:cs="宋体"/>
          <w:szCs w:val="21"/>
          <w:highlight w:val="none"/>
        </w:rPr>
        <w:t>1.2.2 “采购人”系指新疆医科大学。</w:t>
      </w:r>
    </w:p>
    <w:p>
      <w:pPr>
        <w:spacing w:line="316" w:lineRule="exact"/>
        <w:rPr>
          <w:rFonts w:hint="eastAsia" w:ascii="宋体" w:hAnsi="宋体" w:cs="宋体"/>
          <w:szCs w:val="21"/>
          <w:highlight w:val="none"/>
        </w:rPr>
      </w:pPr>
      <w:r>
        <w:rPr>
          <w:rFonts w:hint="eastAsia" w:ascii="宋体" w:hAnsi="宋体" w:cs="宋体"/>
          <w:szCs w:val="21"/>
          <w:highlight w:val="none"/>
        </w:rPr>
        <w:t>1.2.3 “潜在供应商”系指购买了本采购文件的供应商。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1.2.4 “供应商”系指购买了本采购文件，且已经提交本次响应文件的供应商。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1.2.5 “产品”系指供方按采购文件规定，须向采购人提供的一切货物、保险、税金、备品备件、工具、手册及其它有关技术资料和材料。</w:t>
      </w:r>
    </w:p>
    <w:p>
      <w:pPr>
        <w:spacing w:line="316" w:lineRule="exact"/>
        <w:rPr>
          <w:rFonts w:hint="eastAsia" w:ascii="宋体" w:hAnsi="宋体" w:cs="宋体"/>
          <w:szCs w:val="21"/>
          <w:highlight w:val="none"/>
        </w:rPr>
      </w:pPr>
      <w:r>
        <w:rPr>
          <w:rFonts w:hint="eastAsia" w:ascii="宋体" w:hAnsi="宋体" w:cs="宋体"/>
          <w:szCs w:val="21"/>
          <w:highlight w:val="none"/>
        </w:rPr>
        <w:t>1.2.6 “服务”系指采购文件规定供应商须承担的安装、调试、技术协助、校准、培训、保修、保养、提供售后服务以及其他类似的义务。</w:t>
      </w:r>
    </w:p>
    <w:p>
      <w:pPr>
        <w:spacing w:line="316" w:lineRule="exact"/>
        <w:rPr>
          <w:rFonts w:hint="eastAsia" w:ascii="宋体" w:hAnsi="宋体" w:cs="宋体"/>
          <w:szCs w:val="21"/>
          <w:highlight w:val="none"/>
        </w:rPr>
      </w:pPr>
      <w:r>
        <w:rPr>
          <w:rFonts w:hint="eastAsia" w:ascii="宋体" w:hAnsi="宋体" w:cs="宋体"/>
          <w:b/>
          <w:bCs/>
          <w:szCs w:val="21"/>
          <w:highlight w:val="none"/>
        </w:rPr>
        <w:t>1.3. 合格的供应商</w:t>
      </w:r>
    </w:p>
    <w:p>
      <w:pPr>
        <w:spacing w:line="316" w:lineRule="exact"/>
        <w:rPr>
          <w:rFonts w:hint="eastAsia" w:ascii="宋体" w:hAnsi="宋体" w:cs="宋体"/>
          <w:szCs w:val="21"/>
          <w:highlight w:val="none"/>
        </w:rPr>
      </w:pPr>
      <w:r>
        <w:rPr>
          <w:rFonts w:hint="eastAsia" w:ascii="宋体" w:hAnsi="宋体" w:cs="宋体"/>
          <w:szCs w:val="21"/>
          <w:highlight w:val="none"/>
        </w:rPr>
        <w:t>1.3.1符合第二章供应商须知前附表中资格要求中的各条要求。</w:t>
      </w:r>
    </w:p>
    <w:p>
      <w:pPr>
        <w:spacing w:line="316" w:lineRule="exact"/>
        <w:rPr>
          <w:rFonts w:hint="eastAsia" w:ascii="宋体" w:hAnsi="宋体" w:cs="宋体"/>
          <w:szCs w:val="21"/>
          <w:highlight w:val="none"/>
        </w:rPr>
      </w:pPr>
      <w:r>
        <w:rPr>
          <w:rFonts w:hint="eastAsia" w:ascii="宋体" w:hAnsi="宋体" w:cs="宋体"/>
          <w:szCs w:val="21"/>
          <w:highlight w:val="none"/>
        </w:rPr>
        <w:t>1.3.2 供应商应依法纳税及缴纳社会保障金。</w:t>
      </w:r>
    </w:p>
    <w:p>
      <w:pPr>
        <w:spacing w:line="316" w:lineRule="exact"/>
        <w:rPr>
          <w:rFonts w:hint="eastAsia" w:ascii="宋体" w:hAnsi="宋体" w:cs="宋体"/>
          <w:szCs w:val="21"/>
          <w:highlight w:val="none"/>
        </w:rPr>
      </w:pPr>
      <w:r>
        <w:rPr>
          <w:rFonts w:hint="eastAsia" w:ascii="宋体" w:hAnsi="宋体" w:cs="宋体"/>
          <w:szCs w:val="21"/>
          <w:highlight w:val="none"/>
        </w:rPr>
        <w:t>1.3.3供应商应遵守中国的有关法律、法规和规章的规定。</w:t>
      </w:r>
    </w:p>
    <w:p>
      <w:pPr>
        <w:spacing w:line="316" w:lineRule="exact"/>
        <w:rPr>
          <w:rFonts w:hint="eastAsia" w:ascii="宋体" w:hAnsi="宋体" w:cs="宋体"/>
          <w:szCs w:val="21"/>
          <w:highlight w:val="none"/>
        </w:rPr>
      </w:pPr>
      <w:r>
        <w:rPr>
          <w:rFonts w:hint="eastAsia" w:ascii="宋体" w:hAnsi="宋体" w:cs="宋体"/>
          <w:szCs w:val="21"/>
          <w:highlight w:val="none"/>
        </w:rPr>
        <w:t>1.3.4一个供应商只能提交一个响应文件。但如果供应商之间存在下列互为关联关系的情形之一的，不得同时参加本项目投标：</w:t>
      </w:r>
    </w:p>
    <w:p>
      <w:pPr>
        <w:spacing w:line="316" w:lineRule="exact"/>
        <w:rPr>
          <w:rFonts w:hint="eastAsia" w:ascii="宋体" w:hAnsi="宋体" w:cs="宋体"/>
          <w:szCs w:val="21"/>
          <w:highlight w:val="none"/>
        </w:rPr>
      </w:pPr>
      <w:r>
        <w:rPr>
          <w:rFonts w:hint="eastAsia" w:ascii="宋体" w:hAnsi="宋体" w:cs="宋体"/>
          <w:szCs w:val="21"/>
          <w:highlight w:val="none"/>
        </w:rPr>
        <w:t>（1） 法定代表人为同一人的两个及两个以上法人；</w:t>
      </w:r>
    </w:p>
    <w:p>
      <w:pPr>
        <w:spacing w:line="316" w:lineRule="exact"/>
        <w:rPr>
          <w:rFonts w:hint="eastAsia" w:ascii="宋体" w:hAnsi="宋体" w:cs="宋体"/>
          <w:szCs w:val="21"/>
          <w:highlight w:val="none"/>
        </w:rPr>
      </w:pPr>
      <w:r>
        <w:rPr>
          <w:rFonts w:hint="eastAsia" w:ascii="宋体" w:hAnsi="宋体" w:cs="宋体"/>
          <w:szCs w:val="21"/>
          <w:highlight w:val="none"/>
        </w:rPr>
        <w:t>（2） 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（3） 均为同一家母公司直接或间接持股50％及以上的被投资公司。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 xml:space="preserve">1.3.5 供应商不得与本次招标项下设计、编制技术规格和其它文件的公司或提供咨询服务的公司包括其附属机构有任何关联。 </w:t>
      </w:r>
    </w:p>
    <w:p>
      <w:pPr>
        <w:spacing w:line="316" w:lineRule="exact"/>
        <w:rPr>
          <w:rFonts w:hint="eastAsia" w:ascii="宋体" w:hAnsi="宋体" w:cs="宋体"/>
          <w:szCs w:val="21"/>
          <w:highlight w:val="none"/>
        </w:rPr>
      </w:pPr>
      <w:r>
        <w:rPr>
          <w:rFonts w:hint="eastAsia" w:ascii="宋体" w:hAnsi="宋体" w:cs="宋体"/>
          <w:szCs w:val="21"/>
          <w:highlight w:val="none"/>
        </w:rPr>
        <w:t>1.3.6一个供应商代表在同一个项目中只能接受一个供应商的委托参加投标。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1.4联合体</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1.4.1本项目不接受联合体投标；若供应商须知前附表规定接受联合体的，除应符合本章第1.4.1项和供应商须知前附表的要求外，还应遵守以下规定： </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（1）两个以上的自然人、法人或者其他组织可以组成一个联合体，以一个供应商的身份共同参加政府采购。</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6" w:lineRule="exact"/>
        <w:rPr>
          <w:rFonts w:hint="eastAsia" w:ascii="宋体" w:hAnsi="宋体" w:cs="宋体"/>
          <w:bCs/>
          <w:szCs w:val="21"/>
          <w:highlight w:val="none"/>
        </w:rPr>
      </w:pPr>
      <w:r>
        <w:rPr>
          <w:rFonts w:hint="eastAsia" w:ascii="宋体" w:hAnsi="宋体" w:cs="宋体"/>
          <w:bCs/>
          <w:szCs w:val="21"/>
          <w:highlight w:val="none"/>
        </w:rPr>
        <w:t>1.4.2联合体中有同类资质的供应商按照联合体分工承担相同工作的，应当按照资质等级较低的供应商确定资质等级。</w:t>
      </w:r>
    </w:p>
    <w:p>
      <w:pPr>
        <w:spacing w:line="316" w:lineRule="exact"/>
        <w:rPr>
          <w:rFonts w:hint="eastAsia" w:ascii="宋体" w:hAnsi="宋体" w:cs="宋体"/>
          <w:bCs/>
          <w:szCs w:val="21"/>
          <w:highlight w:val="none"/>
        </w:rPr>
      </w:pPr>
      <w:r>
        <w:rPr>
          <w:rFonts w:hint="eastAsia" w:ascii="宋体" w:hAnsi="宋体" w:cs="宋体"/>
          <w:bCs/>
          <w:szCs w:val="21"/>
          <w:highlight w:val="none"/>
        </w:rPr>
        <w:t>1.4.3以联合体形式参加政府采购活动的，联合体各方不得再单独参加或者与其他供应商另外组成联合体参加同一合同项下的政府采购活动。</w:t>
      </w:r>
    </w:p>
    <w:p>
      <w:pPr>
        <w:spacing w:line="316" w:lineRule="exact"/>
        <w:rPr>
          <w:rFonts w:hint="eastAsia" w:ascii="宋体" w:hAnsi="宋体" w:cs="宋体"/>
          <w:b/>
          <w:bCs/>
          <w:szCs w:val="21"/>
          <w:highlight w:val="none"/>
        </w:rPr>
      </w:pPr>
      <w:r>
        <w:rPr>
          <w:rFonts w:hint="eastAsia" w:ascii="宋体" w:hAnsi="宋体" w:cs="宋体"/>
          <w:b/>
          <w:bCs/>
          <w:szCs w:val="21"/>
          <w:highlight w:val="none"/>
        </w:rPr>
        <w:t>1.5. 投标费用</w:t>
      </w:r>
    </w:p>
    <w:p>
      <w:pPr>
        <w:spacing w:line="316" w:lineRule="exact"/>
        <w:rPr>
          <w:rFonts w:hint="eastAsia" w:ascii="宋体" w:hAnsi="宋体" w:cs="宋体"/>
          <w:kern w:val="0"/>
          <w:szCs w:val="21"/>
          <w:highlight w:val="none"/>
        </w:rPr>
      </w:pPr>
      <w:r>
        <w:rPr>
          <w:rFonts w:hint="eastAsia" w:ascii="宋体" w:hAnsi="宋体" w:cs="宋体"/>
          <w:szCs w:val="21"/>
          <w:highlight w:val="none"/>
        </w:rPr>
        <w:t>1.5.1</w:t>
      </w:r>
      <w:r>
        <w:rPr>
          <w:rFonts w:hint="eastAsia" w:ascii="宋体" w:hAnsi="宋体" w:cs="宋体"/>
          <w:kern w:val="0"/>
          <w:szCs w:val="21"/>
          <w:highlight w:val="none"/>
        </w:rPr>
        <w:t>供应商准备和参加投标活动所发生的一切费用（包括报名资料、采购文件购买、投标、中标服务费等）均由供应商自理。</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1.5.2 招标代理中标服务费由中标人承担，</w:t>
      </w:r>
      <w:r>
        <w:rPr>
          <w:rFonts w:hint="eastAsia" w:ascii="宋体" w:hAnsi="宋体" w:cs="宋体"/>
          <w:bCs/>
          <w:kern w:val="0"/>
          <w:szCs w:val="21"/>
          <w:highlight w:val="none"/>
        </w:rPr>
        <w:t>本项目招标代理服务费依据《招标代理服务收费管理暂行办法》（计价格[2002]1980号）文</w:t>
      </w:r>
      <w:r>
        <w:rPr>
          <w:rFonts w:hint="eastAsia" w:ascii="宋体" w:hAnsi="宋体" w:cs="宋体"/>
          <w:bCs/>
          <w:szCs w:val="21"/>
          <w:highlight w:val="none"/>
        </w:rPr>
        <w:t>件及财库[2018]2号文件下浮50%向中标人一次性收取</w:t>
      </w:r>
      <w:r>
        <w:rPr>
          <w:rFonts w:hint="eastAsia" w:ascii="宋体" w:hAnsi="宋体" w:cs="宋体"/>
          <w:bCs/>
          <w:kern w:val="0"/>
          <w:szCs w:val="21"/>
          <w:highlight w:val="none"/>
        </w:rPr>
        <w:t>。</w:t>
      </w:r>
    </w:p>
    <w:p>
      <w:pPr>
        <w:spacing w:line="316" w:lineRule="exact"/>
        <w:rPr>
          <w:rFonts w:hint="eastAsia" w:ascii="宋体" w:hAnsi="宋体" w:cs="宋体"/>
          <w:b/>
          <w:bCs/>
          <w:szCs w:val="21"/>
          <w:highlight w:val="none"/>
        </w:rPr>
      </w:pPr>
      <w:bookmarkStart w:id="14" w:name="_Toc152045539"/>
      <w:bookmarkStart w:id="15" w:name="_Toc152042315"/>
      <w:bookmarkStart w:id="16" w:name="_Toc144974507"/>
      <w:bookmarkStart w:id="17" w:name="_Toc179632556"/>
      <w:r>
        <w:rPr>
          <w:rFonts w:hint="eastAsia" w:ascii="宋体" w:hAnsi="宋体" w:cs="宋体"/>
          <w:b/>
          <w:bCs/>
          <w:szCs w:val="21"/>
          <w:highlight w:val="none"/>
        </w:rPr>
        <w:t>1.6 踏勘现场</w:t>
      </w:r>
      <w:bookmarkEnd w:id="14"/>
      <w:bookmarkEnd w:id="15"/>
      <w:bookmarkEnd w:id="16"/>
      <w:bookmarkEnd w:id="17"/>
      <w:r>
        <w:rPr>
          <w:rFonts w:hint="eastAsia" w:ascii="宋体" w:hAnsi="宋体" w:cs="宋体"/>
          <w:b/>
          <w:bCs/>
          <w:szCs w:val="21"/>
          <w:highlight w:val="none"/>
        </w:rPr>
        <w:t>投标前答疑会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1.6.1采购人、采购代理机构可以视采购项目的具体情况，组织供应商进行现场考察或召开投标前答疑会，但不得单独或分别组织只有一个供应商参加的现场考察和答疑会。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1.6.2供应商须知前附表规定组织踏勘现场的，采购人应按供应商须知前附表规定的时间、地点组织供应商踏勘项目现场。 </w:t>
      </w:r>
    </w:p>
    <w:p>
      <w:pPr>
        <w:spacing w:line="316" w:lineRule="exact"/>
        <w:rPr>
          <w:rFonts w:hint="eastAsia" w:ascii="宋体" w:hAnsi="宋体" w:cs="宋体"/>
          <w:bCs/>
          <w:szCs w:val="21"/>
          <w:highlight w:val="none"/>
        </w:rPr>
      </w:pPr>
      <w:r>
        <w:rPr>
          <w:rFonts w:hint="eastAsia" w:ascii="宋体" w:hAnsi="宋体" w:cs="宋体"/>
          <w:bCs/>
          <w:szCs w:val="21"/>
          <w:highlight w:val="none"/>
        </w:rPr>
        <w:t>1.6.3 供应商踏勘现场所发生的一切费用自理。</w:t>
      </w:r>
    </w:p>
    <w:p>
      <w:pPr>
        <w:spacing w:line="316" w:lineRule="exact"/>
        <w:rPr>
          <w:rFonts w:hint="eastAsia" w:ascii="宋体" w:hAnsi="宋体" w:cs="宋体"/>
          <w:bCs/>
          <w:szCs w:val="21"/>
          <w:highlight w:val="none"/>
        </w:rPr>
      </w:pPr>
      <w:r>
        <w:rPr>
          <w:rFonts w:hint="eastAsia" w:ascii="宋体" w:hAnsi="宋体" w:cs="宋体"/>
          <w:bCs/>
          <w:szCs w:val="21"/>
          <w:highlight w:val="none"/>
        </w:rPr>
        <w:t>1.6.4 除采购人的原因外，供应商自行负责在踏勘现场中所发生的人员伤亡和财产损失。</w:t>
      </w:r>
    </w:p>
    <w:p>
      <w:pPr>
        <w:spacing w:line="316" w:lineRule="exact"/>
        <w:rPr>
          <w:rFonts w:hint="eastAsia" w:ascii="宋体" w:hAnsi="宋体" w:cs="宋体"/>
          <w:bCs/>
          <w:szCs w:val="21"/>
          <w:highlight w:val="none"/>
        </w:rPr>
      </w:pPr>
      <w:r>
        <w:rPr>
          <w:rFonts w:hint="eastAsia" w:ascii="宋体" w:hAnsi="宋体" w:cs="宋体"/>
          <w:bCs/>
          <w:szCs w:val="21"/>
          <w:highlight w:val="none"/>
        </w:rPr>
        <w:t>1.6.5采购人在踏勘现场中介绍的项目情况，仅供供应商在编制响应文件时参考，采购人不对供应商据此作出的判断和决策负责。</w:t>
      </w:r>
    </w:p>
    <w:p>
      <w:pPr>
        <w:spacing w:line="316" w:lineRule="exact"/>
        <w:rPr>
          <w:rFonts w:hint="eastAsia" w:ascii="宋体" w:hAnsi="宋体" w:cs="宋体"/>
          <w:bCs/>
          <w:szCs w:val="21"/>
          <w:highlight w:val="none"/>
        </w:rPr>
      </w:pPr>
      <w:r>
        <w:rPr>
          <w:rFonts w:hint="eastAsia" w:ascii="宋体" w:hAnsi="宋体" w:cs="宋体"/>
          <w:bCs/>
          <w:szCs w:val="21"/>
          <w:highlight w:val="none"/>
        </w:rPr>
        <w:t>1.6.6 供应商须知前附表规定召开投标前答疑会的，采购人按供应商须知前附表规定的时间和地点召开投标前答疑会，澄清供应商提出的问题。</w:t>
      </w:r>
    </w:p>
    <w:p>
      <w:pPr>
        <w:spacing w:line="316" w:lineRule="exact"/>
        <w:rPr>
          <w:rFonts w:hint="eastAsia" w:ascii="宋体" w:hAnsi="宋体" w:cs="宋体"/>
          <w:bCs/>
          <w:szCs w:val="21"/>
          <w:highlight w:val="none"/>
        </w:rPr>
      </w:pPr>
      <w:r>
        <w:rPr>
          <w:rFonts w:hint="eastAsia" w:ascii="宋体" w:hAnsi="宋体" w:cs="宋体"/>
          <w:bCs/>
          <w:szCs w:val="21"/>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2、采购文件</w:t>
      </w:r>
    </w:p>
    <w:p>
      <w:pPr>
        <w:spacing w:line="316" w:lineRule="exact"/>
        <w:rPr>
          <w:rFonts w:hint="eastAsia" w:ascii="宋体" w:hAnsi="宋体" w:cs="宋体"/>
          <w:szCs w:val="21"/>
          <w:highlight w:val="none"/>
        </w:rPr>
      </w:pPr>
      <w:r>
        <w:rPr>
          <w:rFonts w:hint="eastAsia" w:ascii="宋体" w:hAnsi="宋体" w:cs="宋体"/>
          <w:b/>
          <w:bCs/>
          <w:szCs w:val="21"/>
          <w:highlight w:val="none"/>
        </w:rPr>
        <w:t>2.1. 采购文件的组成</w:t>
      </w:r>
    </w:p>
    <w:p>
      <w:pPr>
        <w:spacing w:line="316" w:lineRule="exact"/>
        <w:rPr>
          <w:rFonts w:hint="eastAsia" w:ascii="宋体" w:hAnsi="宋体" w:cs="宋体"/>
          <w:szCs w:val="21"/>
          <w:highlight w:val="none"/>
        </w:rPr>
      </w:pPr>
      <w:r>
        <w:rPr>
          <w:rFonts w:hint="eastAsia" w:ascii="宋体" w:hAnsi="宋体" w:cs="宋体"/>
          <w:szCs w:val="21"/>
          <w:highlight w:val="none"/>
        </w:rPr>
        <w:t>2.1.1采购文件用以阐明所需货物及服务招标程序和合同主要条款。采购文件由下述部分组成：</w:t>
      </w:r>
    </w:p>
    <w:p>
      <w:pPr>
        <w:spacing w:line="316" w:lineRule="exact"/>
        <w:ind w:left="160" w:leftChars="76" w:firstLine="210" w:firstLineChars="100"/>
        <w:rPr>
          <w:rFonts w:hint="eastAsia" w:ascii="宋体" w:hAnsi="宋体" w:cs="宋体"/>
          <w:szCs w:val="21"/>
          <w:highlight w:val="none"/>
        </w:rPr>
      </w:pPr>
      <w:r>
        <w:rPr>
          <w:rFonts w:hint="eastAsia" w:ascii="宋体" w:hAnsi="宋体" w:cs="宋体"/>
          <w:szCs w:val="21"/>
          <w:highlight w:val="none"/>
        </w:rPr>
        <w:t>（一）招标公告；</w:t>
      </w:r>
    </w:p>
    <w:p>
      <w:pPr>
        <w:spacing w:line="316" w:lineRule="exact"/>
        <w:ind w:left="160"/>
        <w:rPr>
          <w:rFonts w:hint="eastAsia" w:ascii="宋体" w:hAnsi="宋体" w:cs="宋体"/>
          <w:szCs w:val="21"/>
          <w:highlight w:val="none"/>
        </w:rPr>
      </w:pPr>
      <w:r>
        <w:rPr>
          <w:rFonts w:hint="eastAsia" w:ascii="宋体" w:hAnsi="宋体" w:cs="宋体"/>
          <w:szCs w:val="21"/>
          <w:highlight w:val="none"/>
        </w:rPr>
        <w:t>　（二）供应商须知（包括响应文件的密封、签署、盖章要求等）；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（三）供应商应当提交的资格、资信证明文件；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（四）为落实政府采购政策，采购标的需满足的要求，以及供应商须提供的证明材料；</w:t>
      </w:r>
    </w:p>
    <w:p>
      <w:pPr>
        <w:spacing w:line="316" w:lineRule="exact"/>
        <w:ind w:left="160"/>
        <w:rPr>
          <w:rFonts w:hint="eastAsia" w:ascii="宋体" w:hAnsi="宋体" w:cs="宋体"/>
          <w:szCs w:val="21"/>
          <w:highlight w:val="none"/>
        </w:rPr>
      </w:pPr>
      <w:r>
        <w:rPr>
          <w:rFonts w:hint="eastAsia" w:ascii="宋体" w:hAnsi="宋体" w:cs="宋体"/>
          <w:szCs w:val="21"/>
          <w:highlight w:val="none"/>
        </w:rPr>
        <w:t>　（五）响应文件编制要求、投标报价要求和投标保证金交纳、退还方式以及不予退还投标保证金的情形；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（六）采购项目预算金额，价格结算标准；</w:t>
      </w:r>
    </w:p>
    <w:p>
      <w:pPr>
        <w:spacing w:line="316" w:lineRule="exact"/>
        <w:ind w:left="160"/>
        <w:rPr>
          <w:rFonts w:hint="eastAsia" w:ascii="宋体" w:hAnsi="宋体" w:cs="宋体"/>
          <w:szCs w:val="21"/>
          <w:highlight w:val="none"/>
        </w:rPr>
      </w:pPr>
      <w:r>
        <w:rPr>
          <w:rFonts w:hint="eastAsia" w:ascii="宋体" w:hAnsi="宋体" w:cs="宋体"/>
          <w:szCs w:val="21"/>
          <w:highlight w:val="none"/>
        </w:rPr>
        <w:t>　（七）采购项目的技术规格、数量、服务标准、验收等要求，包括附件、图纸等；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（八）拟签订的合同文本；</w:t>
      </w:r>
    </w:p>
    <w:p>
      <w:pPr>
        <w:spacing w:line="316" w:lineRule="exact"/>
        <w:ind w:left="160"/>
        <w:rPr>
          <w:rFonts w:hint="eastAsia" w:ascii="宋体" w:hAnsi="宋体" w:cs="宋体"/>
          <w:szCs w:val="21"/>
          <w:highlight w:val="none"/>
        </w:rPr>
      </w:pPr>
      <w:r>
        <w:rPr>
          <w:rFonts w:hint="eastAsia" w:ascii="宋体" w:hAnsi="宋体" w:cs="宋体"/>
          <w:szCs w:val="21"/>
          <w:highlight w:val="none"/>
        </w:rPr>
        <w:t>　（九）货物、服务提供的时间、地点、方式；</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（十）采购资金的支付方式、时间、条件；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（十一）评标方法、评标标准和投标无效情形；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（十二）投标有效期；</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（十三）投标截止时间、开标时间及地点；</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（十四）采购代理机构代理费用的收取标准和方式；</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（十五）供应商信用信息查询渠道及截止时点、信用信息查询记录和证据留存的具体方式、信用信息的使用规则等；</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（十六）省级以上财政部门规定的其他事项；</w:t>
      </w:r>
    </w:p>
    <w:p>
      <w:pPr>
        <w:spacing w:line="316" w:lineRule="exact"/>
        <w:rPr>
          <w:rFonts w:hint="eastAsia" w:ascii="宋体" w:hAnsi="宋体" w:cs="宋体"/>
          <w:szCs w:val="21"/>
          <w:highlight w:val="none"/>
        </w:rPr>
      </w:pPr>
      <w:r>
        <w:rPr>
          <w:rFonts w:hint="eastAsia" w:ascii="宋体" w:hAnsi="宋体" w:cs="宋体"/>
          <w:szCs w:val="21"/>
          <w:highlight w:val="none"/>
        </w:rPr>
        <w:t>2.1.2除非有特殊要求，采购文件不单独提供招标货物使用地的自然环境、气候条件、公用设施等情况，供应商被视为熟悉上述与履行合同有关的一切情况。</w:t>
      </w:r>
    </w:p>
    <w:p>
      <w:pPr>
        <w:spacing w:line="316" w:lineRule="exact"/>
        <w:rPr>
          <w:rFonts w:hint="eastAsia" w:ascii="宋体" w:hAnsi="宋体" w:cs="宋体"/>
          <w:b/>
          <w:szCs w:val="21"/>
          <w:highlight w:val="none"/>
        </w:rPr>
      </w:pPr>
      <w:bookmarkStart w:id="18" w:name="_Toc152045544"/>
      <w:bookmarkStart w:id="19" w:name="_Toc179632562"/>
      <w:bookmarkStart w:id="20" w:name="_Toc152042320"/>
      <w:bookmarkStart w:id="21" w:name="_Toc144974512"/>
      <w:bookmarkStart w:id="22" w:name="_Toc430489119"/>
      <w:bookmarkStart w:id="23" w:name="_Toc430422413"/>
      <w:bookmarkStart w:id="24" w:name="_Toc415567497"/>
      <w:bookmarkStart w:id="25" w:name="_Toc430488851"/>
      <w:bookmarkStart w:id="26" w:name="_Toc430492126"/>
      <w:bookmarkStart w:id="27" w:name="_Toc430490612"/>
      <w:bookmarkStart w:id="28" w:name="_Toc430488644"/>
      <w:r>
        <w:rPr>
          <w:rFonts w:hint="eastAsia" w:ascii="宋体" w:hAnsi="宋体" w:cs="宋体"/>
          <w:b/>
          <w:szCs w:val="21"/>
          <w:highlight w:val="none"/>
        </w:rPr>
        <w:t>2.2 采购文件的澄清</w:t>
      </w:r>
      <w:bookmarkEnd w:id="18"/>
      <w:bookmarkEnd w:id="19"/>
      <w:bookmarkEnd w:id="20"/>
      <w:bookmarkEnd w:id="21"/>
    </w:p>
    <w:p>
      <w:pPr>
        <w:spacing w:line="340" w:lineRule="exact"/>
        <w:rPr>
          <w:rFonts w:hint="eastAsia" w:ascii="宋体" w:hAnsi="宋体" w:cs="宋体"/>
          <w:szCs w:val="21"/>
          <w:highlight w:val="none"/>
        </w:rPr>
      </w:pPr>
      <w:r>
        <w:rPr>
          <w:rFonts w:hint="eastAsia" w:ascii="宋体" w:hAnsi="宋体" w:cs="宋体"/>
          <w:szCs w:val="21"/>
          <w:highlight w:val="none"/>
        </w:rPr>
        <w:t>2.2.1采购人或者采购代理机构可以对已发出的采购文件、投标邀请书进行必要的澄清或者修改，但不得改变采购标的和资格条件。澄清或者修改应当在原公告发布媒体上发布澄清公告。</w:t>
      </w:r>
    </w:p>
    <w:p>
      <w:pPr>
        <w:spacing w:line="340" w:lineRule="exact"/>
        <w:rPr>
          <w:rFonts w:hint="eastAsia" w:ascii="宋体" w:hAnsi="宋体" w:cs="宋体"/>
          <w:szCs w:val="21"/>
          <w:highlight w:val="none"/>
        </w:rPr>
      </w:pPr>
      <w:r>
        <w:rPr>
          <w:rFonts w:hint="eastAsia" w:ascii="宋体" w:hAnsi="宋体" w:cs="宋体"/>
          <w:szCs w:val="21"/>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pPr>
        <w:spacing w:line="340" w:lineRule="exact"/>
        <w:rPr>
          <w:rFonts w:hint="eastAsia" w:ascii="宋体" w:hAnsi="宋体" w:cs="宋体"/>
          <w:szCs w:val="21"/>
          <w:highlight w:val="none"/>
        </w:rPr>
      </w:pPr>
      <w:r>
        <w:rPr>
          <w:rFonts w:hint="eastAsia" w:ascii="宋体" w:hAnsi="宋体" w:cs="宋体"/>
          <w:szCs w:val="21"/>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pPr>
        <w:spacing w:line="340" w:lineRule="exact"/>
        <w:rPr>
          <w:rFonts w:hint="eastAsia" w:ascii="宋体" w:hAnsi="宋体" w:cs="宋体"/>
          <w:szCs w:val="21"/>
          <w:highlight w:val="none"/>
        </w:rPr>
      </w:pPr>
      <w:r>
        <w:rPr>
          <w:rFonts w:hint="eastAsia" w:ascii="宋体" w:hAnsi="宋体" w:cs="宋体"/>
          <w:szCs w:val="21"/>
          <w:highlight w:val="none"/>
        </w:rPr>
        <w:t>2.2.4 供应商在收到澄清后，应在供应商须知前附表规定的时间内以书面形式通知采购人，确认已收到该澄清。</w:t>
      </w:r>
    </w:p>
    <w:p>
      <w:pPr>
        <w:spacing w:line="340" w:lineRule="exact"/>
        <w:rPr>
          <w:rFonts w:hint="eastAsia" w:ascii="宋体" w:hAnsi="宋体" w:cs="宋体"/>
          <w:szCs w:val="21"/>
          <w:highlight w:val="none"/>
        </w:rPr>
      </w:pPr>
      <w:r>
        <w:rPr>
          <w:rFonts w:hint="eastAsia" w:ascii="宋体" w:hAnsi="宋体" w:cs="宋体"/>
          <w:szCs w:val="21"/>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pPr>
        <w:spacing w:line="340" w:lineRule="exact"/>
        <w:rPr>
          <w:rFonts w:hint="eastAsia" w:ascii="宋体" w:hAnsi="宋体" w:cs="宋体"/>
          <w:szCs w:val="21"/>
          <w:highlight w:val="none"/>
        </w:rPr>
      </w:pPr>
      <w:r>
        <w:rPr>
          <w:rFonts w:hint="eastAsia" w:ascii="宋体" w:hAnsi="宋体" w:cs="宋体"/>
          <w:szCs w:val="21"/>
          <w:highlight w:val="none"/>
        </w:rPr>
        <w:t>2.2.6 供应商收到修改内容后，应在供应商须知前附表规定的时间内以书面形式通知采购人，确认已收到该修改。该修改内容为采购文件的组成部分。</w:t>
      </w:r>
    </w:p>
    <w:p>
      <w:pPr>
        <w:spacing w:line="316" w:lineRule="exact"/>
        <w:rPr>
          <w:rFonts w:hint="eastAsia" w:ascii="宋体" w:hAnsi="宋体" w:cs="宋体"/>
          <w:szCs w:val="21"/>
          <w:highlight w:val="none"/>
        </w:rPr>
      </w:pPr>
      <w:r>
        <w:rPr>
          <w:rFonts w:hint="eastAsia" w:ascii="宋体" w:hAnsi="宋体" w:cs="宋体"/>
          <w:szCs w:val="21"/>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bookmarkEnd w:id="22"/>
    <w:bookmarkEnd w:id="23"/>
    <w:bookmarkEnd w:id="24"/>
    <w:bookmarkEnd w:id="25"/>
    <w:bookmarkEnd w:id="26"/>
    <w:bookmarkEnd w:id="27"/>
    <w:bookmarkEnd w:id="28"/>
    <w:p>
      <w:pPr>
        <w:spacing w:line="316" w:lineRule="exact"/>
        <w:jc w:val="center"/>
        <w:rPr>
          <w:rFonts w:hint="eastAsia" w:ascii="宋体" w:hAnsi="宋体" w:cs="宋体"/>
          <w:szCs w:val="21"/>
          <w:highlight w:val="none"/>
        </w:rPr>
      </w:pPr>
      <w:r>
        <w:rPr>
          <w:rFonts w:hint="eastAsia" w:ascii="宋体" w:hAnsi="宋体" w:cs="宋体"/>
          <w:b/>
          <w:bCs/>
          <w:szCs w:val="21"/>
          <w:highlight w:val="none"/>
        </w:rPr>
        <w:t>3、响应文件</w:t>
      </w:r>
    </w:p>
    <w:p>
      <w:pPr>
        <w:spacing w:line="316" w:lineRule="exact"/>
        <w:rPr>
          <w:rFonts w:hint="eastAsia" w:ascii="宋体" w:hAnsi="宋体" w:cs="宋体"/>
          <w:szCs w:val="21"/>
          <w:highlight w:val="none"/>
        </w:rPr>
      </w:pPr>
      <w:r>
        <w:rPr>
          <w:rFonts w:hint="eastAsia" w:ascii="宋体" w:hAnsi="宋体" w:cs="宋体"/>
          <w:b/>
          <w:bCs/>
          <w:szCs w:val="21"/>
          <w:highlight w:val="none"/>
        </w:rPr>
        <w:t xml:space="preserve">3.1. </w:t>
      </w:r>
      <w:r>
        <w:rPr>
          <w:rFonts w:hint="eastAsia" w:ascii="宋体" w:hAnsi="宋体" w:cs="宋体"/>
          <w:b/>
          <w:bCs/>
          <w:kern w:val="0"/>
          <w:szCs w:val="21"/>
          <w:highlight w:val="none"/>
        </w:rPr>
        <w:t>响应文件的组成</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3.1.1供应商应当按照采购文件的要求编制响应文件。响应文件应当对采购文件提出的要求和条件作出明确响应。</w:t>
      </w:r>
      <w:r>
        <w:rPr>
          <w:rFonts w:hint="eastAsia" w:ascii="宋体" w:hAnsi="宋体" w:cs="宋体"/>
          <w:b/>
          <w:szCs w:val="21"/>
          <w:highlight w:val="none"/>
        </w:rPr>
        <w:t>并保证所提供的全部资料的真实性，否则其投标将按无效投标处理。</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3.1.2供应商须知前附表规定接受联合体投标的，或接受供应商组成联合体的，响应文件应包括联合体协议书。</w:t>
      </w:r>
    </w:p>
    <w:p>
      <w:pPr>
        <w:spacing w:line="316" w:lineRule="exact"/>
        <w:rPr>
          <w:rFonts w:ascii="宋体" w:hAnsi="宋体" w:cs="宋体"/>
          <w:b/>
          <w:bCs/>
          <w:szCs w:val="21"/>
          <w:highlight w:val="none"/>
        </w:rPr>
      </w:pPr>
      <w:r>
        <w:rPr>
          <w:rFonts w:hint="eastAsia" w:ascii="宋体" w:hAnsi="宋体" w:cs="宋体"/>
          <w:b/>
          <w:bCs/>
          <w:szCs w:val="21"/>
          <w:highlight w:val="none"/>
        </w:rPr>
        <w:t>3.1.3响应文件（份数：详见投标须知附表）。</w:t>
      </w:r>
    </w:p>
    <w:p>
      <w:pPr>
        <w:pStyle w:val="10"/>
        <w:rPr>
          <w:rFonts w:hint="eastAsia" w:ascii="宋体" w:hAnsi="宋体"/>
          <w:sz w:val="22"/>
          <w:szCs w:val="22"/>
          <w:highlight w:val="none"/>
        </w:rPr>
      </w:pPr>
      <w:r>
        <w:rPr>
          <w:rFonts w:hint="eastAsia" w:ascii="宋体" w:hAnsi="宋体"/>
          <w:sz w:val="22"/>
          <w:szCs w:val="22"/>
          <w:highlight w:val="none"/>
        </w:rPr>
        <w:t>具体格式详见第六章  投标文件格式</w:t>
      </w:r>
    </w:p>
    <w:p>
      <w:pPr>
        <w:spacing w:line="316" w:lineRule="exact"/>
        <w:rPr>
          <w:rFonts w:hint="eastAsia" w:ascii="宋体" w:hAnsi="宋体" w:cs="宋体"/>
          <w:kern w:val="0"/>
          <w:szCs w:val="21"/>
          <w:highlight w:val="none"/>
        </w:rPr>
      </w:pPr>
      <w:r>
        <w:rPr>
          <w:rFonts w:hint="eastAsia" w:ascii="宋体" w:hAnsi="宋体" w:cs="宋体"/>
          <w:b/>
          <w:bCs/>
          <w:szCs w:val="21"/>
          <w:highlight w:val="none"/>
        </w:rPr>
        <w:t>3.2. 投标报价</w:t>
      </w:r>
      <w:r>
        <w:rPr>
          <w:rFonts w:hint="eastAsia" w:ascii="宋体" w:hAnsi="宋体" w:cs="宋体"/>
          <w:kern w:val="0"/>
          <w:szCs w:val="21"/>
          <w:highlight w:val="none"/>
        </w:rPr>
        <w:t xml:space="preserve"> </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3.2.1 供应商应按采购文件的要求填写相应投标报价表格。</w:t>
      </w:r>
    </w:p>
    <w:p>
      <w:pPr>
        <w:spacing w:line="316" w:lineRule="exact"/>
        <w:rPr>
          <w:rFonts w:hint="eastAsia" w:ascii="宋体" w:hAnsi="宋体" w:cs="宋体"/>
          <w:szCs w:val="21"/>
          <w:highlight w:val="none"/>
        </w:rPr>
      </w:pPr>
      <w:r>
        <w:rPr>
          <w:rFonts w:hint="eastAsia" w:ascii="宋体" w:hAnsi="宋体" w:cs="宋体"/>
          <w:szCs w:val="21"/>
          <w:highlight w:val="none"/>
        </w:rPr>
        <w:t>3.2.2 除非有另外的规定，供应商可对招标项目一览表所列的全部合同包或部分合同包进行投标。采购代理机构不接受有任何可选择性的报价，每一种货物只能有一个报价。且每一合同包的投标总（单）报价</w:t>
      </w:r>
      <w:r>
        <w:rPr>
          <w:rFonts w:hint="eastAsia" w:ascii="宋体" w:hAnsi="宋体" w:cs="宋体"/>
          <w:kern w:val="0"/>
          <w:szCs w:val="21"/>
          <w:highlight w:val="none"/>
        </w:rPr>
        <w:t>不得超过规定的最高投标限价，</w:t>
      </w:r>
      <w:r>
        <w:rPr>
          <w:rFonts w:hint="eastAsia" w:ascii="宋体" w:hAnsi="宋体" w:cs="宋体"/>
          <w:b/>
          <w:kern w:val="0"/>
          <w:szCs w:val="21"/>
          <w:highlight w:val="none"/>
        </w:rPr>
        <w:t>否则其投标将被拒绝！</w:t>
      </w:r>
    </w:p>
    <w:p>
      <w:pPr>
        <w:spacing w:line="316" w:lineRule="exact"/>
        <w:rPr>
          <w:rFonts w:hint="eastAsia" w:ascii="宋体" w:hAnsi="宋体" w:cs="宋体"/>
          <w:szCs w:val="21"/>
          <w:highlight w:val="none"/>
        </w:rPr>
      </w:pPr>
      <w:r>
        <w:rPr>
          <w:rFonts w:hint="eastAsia" w:ascii="宋体" w:hAnsi="宋体" w:cs="宋体"/>
          <w:b/>
          <w:bCs/>
          <w:szCs w:val="21"/>
          <w:highlight w:val="none"/>
        </w:rPr>
        <w:t>3.3. 响应文件语言</w:t>
      </w:r>
    </w:p>
    <w:p>
      <w:pPr>
        <w:spacing w:line="316" w:lineRule="exact"/>
        <w:rPr>
          <w:rFonts w:hint="eastAsia" w:ascii="宋体" w:hAnsi="宋体" w:cs="宋体"/>
          <w:szCs w:val="21"/>
          <w:highlight w:val="none"/>
        </w:rPr>
      </w:pPr>
      <w:r>
        <w:rPr>
          <w:rFonts w:hint="eastAsia" w:ascii="宋体" w:hAnsi="宋体" w:cs="宋体"/>
          <w:szCs w:val="21"/>
          <w:highlight w:val="none"/>
        </w:rPr>
        <w:t>3.2.1响应文件应用中文书写。响应文件中所附或所引用的原件不是中文时，应附中文译本。各种计量单位及符号应采用国际上统一使用的公制计量单位和符号。</w:t>
      </w:r>
    </w:p>
    <w:p>
      <w:pPr>
        <w:spacing w:line="316" w:lineRule="exact"/>
        <w:rPr>
          <w:rFonts w:hint="eastAsia" w:ascii="宋体" w:hAnsi="宋体" w:cs="宋体"/>
          <w:b/>
          <w:szCs w:val="21"/>
          <w:highlight w:val="none"/>
        </w:rPr>
      </w:pPr>
      <w:r>
        <w:rPr>
          <w:rFonts w:hint="eastAsia" w:ascii="宋体" w:hAnsi="宋体" w:cs="宋体"/>
          <w:b/>
          <w:szCs w:val="21"/>
          <w:highlight w:val="none"/>
        </w:rPr>
        <w:t>3.4. 响应文件的编制</w:t>
      </w:r>
    </w:p>
    <w:p>
      <w:pPr>
        <w:spacing w:line="316" w:lineRule="exact"/>
        <w:rPr>
          <w:rFonts w:hint="eastAsia" w:ascii="宋体" w:hAnsi="宋体" w:cs="宋体"/>
          <w:szCs w:val="21"/>
          <w:highlight w:val="none"/>
        </w:rPr>
      </w:pPr>
      <w:r>
        <w:rPr>
          <w:rFonts w:hint="eastAsia" w:ascii="宋体" w:hAnsi="宋体" w:cs="宋体"/>
          <w:szCs w:val="21"/>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3.4.2 响应文件应当对采购文件有关供货计划、投标有效期、质量要求、技术标准和其他要求、招标范围等实质性内容做出响应。</w:t>
      </w:r>
    </w:p>
    <w:p>
      <w:pPr>
        <w:spacing w:line="316" w:lineRule="exact"/>
        <w:rPr>
          <w:rFonts w:hint="eastAsia" w:ascii="宋体" w:hAnsi="宋体" w:cs="宋体"/>
          <w:szCs w:val="21"/>
          <w:highlight w:val="none"/>
        </w:rPr>
      </w:pPr>
      <w:r>
        <w:rPr>
          <w:rFonts w:hint="eastAsia" w:ascii="宋体" w:hAnsi="宋体" w:cs="宋体"/>
          <w:szCs w:val="21"/>
          <w:highlight w:val="none"/>
        </w:rPr>
        <w:t>3.4.7除非有另外的规定或许可，投标使用货币为：人民币。</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3.4.8供应商应提交证明其拟供货物符合采购文件要求的技术文件，该文件可以是包括文字资料、图纸和数据等组成，并须提供货物主要技术性能的详细描述。 </w:t>
      </w:r>
    </w:p>
    <w:p>
      <w:pPr>
        <w:spacing w:line="316" w:lineRule="exact"/>
        <w:rPr>
          <w:rFonts w:hint="eastAsia" w:ascii="宋体" w:hAnsi="宋体" w:cs="宋体"/>
          <w:szCs w:val="21"/>
          <w:highlight w:val="none"/>
        </w:rPr>
      </w:pPr>
      <w:r>
        <w:rPr>
          <w:rFonts w:hint="eastAsia" w:ascii="宋体" w:hAnsi="宋体" w:cs="宋体"/>
          <w:szCs w:val="21"/>
          <w:highlight w:val="none"/>
        </w:rPr>
        <w:t>3.4.9</w:t>
      </w:r>
      <w:r>
        <w:rPr>
          <w:rFonts w:hint="eastAsia" w:ascii="宋体" w:hAnsi="宋体" w:cs="宋体"/>
          <w:b/>
          <w:szCs w:val="21"/>
          <w:highlight w:val="none"/>
        </w:rPr>
        <w:t>未按采购文件规定的内容编写的响应文件，无法辨认其价格、关键参数或指标等的，其投标无效。</w:t>
      </w:r>
    </w:p>
    <w:p>
      <w:pPr>
        <w:spacing w:line="316" w:lineRule="exact"/>
        <w:rPr>
          <w:rFonts w:hint="eastAsia" w:ascii="宋体" w:hAnsi="宋体" w:cs="宋体"/>
          <w:szCs w:val="21"/>
          <w:highlight w:val="none"/>
        </w:rPr>
      </w:pPr>
      <w:r>
        <w:rPr>
          <w:rFonts w:hint="eastAsia" w:ascii="宋体" w:hAnsi="宋体" w:cs="宋体"/>
          <w:szCs w:val="21"/>
          <w:highlight w:val="none"/>
        </w:rPr>
        <w:t>3.4.10所有资格证明文件复印件须加盖供应商公章。</w:t>
      </w:r>
    </w:p>
    <w:p>
      <w:pPr>
        <w:spacing w:line="316" w:lineRule="exact"/>
        <w:rPr>
          <w:rFonts w:hint="eastAsia" w:ascii="宋体" w:hAnsi="宋体" w:cs="宋体"/>
          <w:szCs w:val="21"/>
          <w:highlight w:val="none"/>
        </w:rPr>
      </w:pPr>
      <w:r>
        <w:rPr>
          <w:rFonts w:hint="eastAsia" w:ascii="宋体" w:hAnsi="宋体" w:cs="宋体"/>
          <w:szCs w:val="21"/>
          <w:highlight w:val="none"/>
        </w:rPr>
        <w:t>3.4.11供应商可对本次招标的所有货物进行投标，也可只对其中一个包（或标段）或几个包（或标段）的货物进行投标；除非采购文件另有规定，否则不得将一个包（或标段）中的货物拆开投标。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3.5. 投标有效期</w:t>
      </w:r>
    </w:p>
    <w:p>
      <w:pPr>
        <w:spacing w:line="316" w:lineRule="exact"/>
        <w:rPr>
          <w:rFonts w:hint="eastAsia" w:ascii="宋体" w:hAnsi="宋体" w:cs="宋体"/>
          <w:szCs w:val="21"/>
          <w:highlight w:val="none"/>
        </w:rPr>
      </w:pPr>
      <w:r>
        <w:rPr>
          <w:rFonts w:hint="eastAsia" w:ascii="宋体" w:hAnsi="宋体" w:cs="宋体"/>
          <w:szCs w:val="21"/>
          <w:highlight w:val="none"/>
        </w:rPr>
        <w:t>3.5.1响应文件从供应商须知前附表所规定的投标截止期之后开始生效，在供应商须知前附表所规定的期限内保持有效。有效期不足将导致其响应文件被拒绝。</w:t>
      </w:r>
    </w:p>
    <w:p>
      <w:pPr>
        <w:spacing w:line="316" w:lineRule="exact"/>
        <w:rPr>
          <w:rFonts w:hint="eastAsia" w:ascii="宋体" w:hAnsi="宋体" w:cs="宋体"/>
          <w:szCs w:val="21"/>
          <w:highlight w:val="none"/>
        </w:rPr>
      </w:pPr>
      <w:r>
        <w:rPr>
          <w:rFonts w:hint="eastAsia" w:ascii="宋体" w:hAnsi="宋体" w:cs="宋体"/>
          <w:szCs w:val="21"/>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pPr>
        <w:spacing w:line="316" w:lineRule="exact"/>
        <w:rPr>
          <w:rFonts w:hint="eastAsia" w:ascii="宋体" w:hAnsi="宋体" w:cs="宋体"/>
          <w:b/>
          <w:bCs/>
          <w:szCs w:val="21"/>
          <w:highlight w:val="none"/>
        </w:rPr>
      </w:pPr>
      <w:r>
        <w:rPr>
          <w:rFonts w:hint="eastAsia" w:ascii="宋体" w:hAnsi="宋体" w:cs="宋体"/>
          <w:b/>
          <w:bCs/>
          <w:szCs w:val="21"/>
          <w:highlight w:val="none"/>
        </w:rPr>
        <w:t>3.6. 投标保证金</w:t>
      </w:r>
    </w:p>
    <w:p>
      <w:pPr>
        <w:spacing w:line="316" w:lineRule="exact"/>
        <w:rPr>
          <w:rFonts w:hint="eastAsia" w:ascii="宋体" w:hAnsi="宋体" w:cs="宋体"/>
          <w:szCs w:val="21"/>
          <w:highlight w:val="none"/>
        </w:rPr>
      </w:pPr>
      <w:r>
        <w:rPr>
          <w:rFonts w:hint="eastAsia" w:ascii="宋体" w:hAnsi="宋体" w:cs="宋体"/>
          <w:szCs w:val="21"/>
          <w:highlight w:val="none"/>
        </w:rPr>
        <w:t>3.6.1 投标保证金为响应文件的组成部分之一。</w:t>
      </w:r>
    </w:p>
    <w:p>
      <w:pPr>
        <w:spacing w:line="316" w:lineRule="exact"/>
        <w:rPr>
          <w:rFonts w:hint="eastAsia" w:ascii="宋体" w:hAnsi="宋体" w:cs="宋体"/>
          <w:szCs w:val="21"/>
          <w:highlight w:val="none"/>
        </w:rPr>
      </w:pPr>
      <w:r>
        <w:rPr>
          <w:rFonts w:hint="eastAsia" w:ascii="宋体" w:hAnsi="宋体" w:cs="宋体"/>
          <w:szCs w:val="21"/>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pPr>
        <w:spacing w:line="316" w:lineRule="exact"/>
        <w:rPr>
          <w:rFonts w:hint="eastAsia" w:ascii="宋体" w:hAnsi="宋体" w:cs="宋体"/>
          <w:szCs w:val="21"/>
          <w:highlight w:val="none"/>
        </w:rPr>
      </w:pPr>
      <w:r>
        <w:rPr>
          <w:rFonts w:hint="eastAsia" w:ascii="宋体" w:hAnsi="宋体" w:cs="宋体"/>
          <w:szCs w:val="21"/>
          <w:highlight w:val="none"/>
        </w:rPr>
        <w:t>3.6.3 投标保证金用于保护本次招标活动免受供应商的行为而引起的风险。</w:t>
      </w:r>
    </w:p>
    <w:p>
      <w:pPr>
        <w:spacing w:line="316" w:lineRule="exact"/>
        <w:rPr>
          <w:rFonts w:hint="eastAsia" w:ascii="宋体" w:hAnsi="宋体" w:cs="宋体"/>
          <w:szCs w:val="21"/>
          <w:highlight w:val="none"/>
        </w:rPr>
      </w:pPr>
      <w:r>
        <w:rPr>
          <w:rFonts w:hint="eastAsia" w:ascii="宋体" w:hAnsi="宋体" w:cs="宋体"/>
          <w:szCs w:val="21"/>
          <w:highlight w:val="none"/>
        </w:rPr>
        <w:t>3.6.4 投标保证金以</w:t>
      </w:r>
      <w:r>
        <w:rPr>
          <w:rFonts w:hint="eastAsia" w:ascii="宋体" w:hAnsi="宋体" w:cs="宋体"/>
          <w:bCs/>
          <w:spacing w:val="8"/>
          <w:kern w:val="0"/>
          <w:szCs w:val="21"/>
          <w:highlight w:val="none"/>
        </w:rPr>
        <w:t>投标保证金以非现金形式由供应商基本账户转出形式交纳</w:t>
      </w:r>
      <w:r>
        <w:rPr>
          <w:rFonts w:hint="eastAsia" w:ascii="宋体" w:hAnsi="宋体" w:cs="宋体"/>
          <w:szCs w:val="21"/>
          <w:highlight w:val="none"/>
        </w:rPr>
        <w:t>。供应商须知前附表另有规定的，则从其约定。</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3.6.5 </w:t>
      </w:r>
      <w:r>
        <w:rPr>
          <w:rFonts w:hint="eastAsia" w:ascii="宋体" w:hAnsi="宋体" w:cs="宋体"/>
          <w:b/>
          <w:bCs/>
          <w:szCs w:val="21"/>
          <w:highlight w:val="none"/>
        </w:rPr>
        <w:t>未按规定缴交投标保证金的投标，将被视为其投标无效。</w:t>
      </w:r>
    </w:p>
    <w:p>
      <w:pPr>
        <w:spacing w:line="316" w:lineRule="exact"/>
        <w:rPr>
          <w:rFonts w:hint="eastAsia" w:ascii="宋体" w:hAnsi="宋体" w:cs="宋体"/>
          <w:szCs w:val="21"/>
          <w:highlight w:val="none"/>
        </w:rPr>
      </w:pPr>
      <w:r>
        <w:rPr>
          <w:rFonts w:hint="eastAsia" w:ascii="宋体" w:hAnsi="宋体" w:cs="宋体"/>
          <w:szCs w:val="21"/>
          <w:highlight w:val="none"/>
        </w:rPr>
        <w:t>3.6.6投标保证金退还手续说明</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1）供应商在提供投标保证金原始收据、投标企业对开收据、授权委托书（所提供资料须加盖供应商单位公章）后，投标保证金将在中标通知书发出之日起五个工作日内，按照供应商所提供的开户行、开户名称、帐号等信息退还，予以原额退还中标人以外的供应商的投标保证金。</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（2）请相关供应商按上述说明办理保证金退还手续，未按要求办理的自行承担责任。</w:t>
      </w:r>
    </w:p>
    <w:p>
      <w:pPr>
        <w:spacing w:line="316" w:lineRule="exact"/>
        <w:rPr>
          <w:rFonts w:hint="eastAsia" w:ascii="宋体" w:hAnsi="宋体" w:cs="宋体"/>
          <w:szCs w:val="21"/>
          <w:highlight w:val="none"/>
        </w:rPr>
      </w:pPr>
      <w:r>
        <w:rPr>
          <w:rFonts w:hint="eastAsia" w:ascii="宋体" w:hAnsi="宋体" w:cs="宋体"/>
          <w:szCs w:val="21"/>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公章）、与采购人签订合同的电子版。</w:t>
      </w:r>
    </w:p>
    <w:p>
      <w:pPr>
        <w:spacing w:line="316" w:lineRule="exact"/>
        <w:rPr>
          <w:rFonts w:hint="eastAsia" w:ascii="宋体" w:hAnsi="宋体" w:cs="宋体"/>
          <w:szCs w:val="21"/>
          <w:highlight w:val="none"/>
        </w:rPr>
      </w:pPr>
      <w:r>
        <w:rPr>
          <w:rFonts w:hint="eastAsia" w:ascii="宋体" w:hAnsi="宋体" w:cs="宋体"/>
          <w:szCs w:val="21"/>
          <w:highlight w:val="none"/>
        </w:rPr>
        <w:t>3.6.8 投标保证金的有效期同投标有效期。</w:t>
      </w:r>
    </w:p>
    <w:p>
      <w:pPr>
        <w:spacing w:line="316" w:lineRule="exact"/>
        <w:rPr>
          <w:rFonts w:hint="eastAsia" w:ascii="宋体" w:hAnsi="宋体" w:cs="宋体"/>
          <w:szCs w:val="21"/>
          <w:highlight w:val="none"/>
        </w:rPr>
      </w:pPr>
      <w:r>
        <w:rPr>
          <w:rFonts w:hint="eastAsia" w:ascii="宋体" w:hAnsi="宋体" w:cs="宋体"/>
          <w:szCs w:val="21"/>
          <w:highlight w:val="none"/>
        </w:rPr>
        <w:t>3.6.9 发生以下情况之一的，投标保证金将不予退还：</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（1）供应商在投标有效期内撤销响应文件的；</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（2）供应商提供虚假投标证明材料；</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（3）以他人名义投标或者以其他方式弄虚作假，骗取中标；</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供应商在规定的投标有效期内修改其响应文件；</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（5）中标人在收到中标通知书后，无正当理由拒签合同协议书或未按采购文件规定提交履约担保。</w:t>
      </w:r>
    </w:p>
    <w:p>
      <w:pPr>
        <w:spacing w:line="316" w:lineRule="exact"/>
        <w:ind w:firstLine="218" w:firstLineChars="104"/>
        <w:jc w:val="both"/>
        <w:rPr>
          <w:rFonts w:hint="eastAsia" w:ascii="宋体" w:hAnsi="宋体" w:cs="宋体"/>
          <w:szCs w:val="21"/>
          <w:highlight w:val="none"/>
        </w:rPr>
      </w:pPr>
      <w:r>
        <w:rPr>
          <w:rFonts w:hint="eastAsia" w:ascii="宋体" w:hAnsi="宋体" w:cs="宋体"/>
          <w:szCs w:val="21"/>
          <w:highlight w:val="none"/>
        </w:rPr>
        <w:t>（6）上述不予退还投标保证金的情况给采购单位造成损失的，还要承担赔偿责任。</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4、投标</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4.1.</w:t>
      </w:r>
      <w:r>
        <w:rPr>
          <w:rFonts w:hint="eastAsia"/>
          <w:highlight w:val="none"/>
        </w:rPr>
        <w:t xml:space="preserve"> </w:t>
      </w:r>
      <w:r>
        <w:rPr>
          <w:rFonts w:hint="eastAsia" w:ascii="宋体" w:hAnsi="宋体" w:cs="宋体"/>
          <w:b/>
          <w:bCs/>
          <w:szCs w:val="21"/>
          <w:highlight w:val="none"/>
        </w:rPr>
        <w:t>加密的电子响应文件应在响应文件递交截止时间前通过政采云平台上传完成。</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4.2. 逾期上传或者未上传指定地点的响应文件，采购人不予受理。</w:t>
      </w:r>
    </w:p>
    <w:p>
      <w:pPr>
        <w:shd w:val="clear" w:color="auto" w:fill="FFFFFF"/>
        <w:snapToGrid w:val="0"/>
        <w:spacing w:line="316" w:lineRule="exact"/>
        <w:rPr>
          <w:rFonts w:hint="eastAsia" w:ascii="宋体" w:hAnsi="宋体" w:cs="宋体"/>
          <w:b/>
          <w:kern w:val="0"/>
          <w:szCs w:val="21"/>
          <w:highlight w:val="none"/>
        </w:rPr>
      </w:pPr>
      <w:r>
        <w:rPr>
          <w:rFonts w:hint="eastAsia" w:ascii="宋体" w:hAnsi="宋体" w:cs="宋体"/>
          <w:b/>
          <w:kern w:val="0"/>
          <w:szCs w:val="21"/>
          <w:highlight w:val="none"/>
        </w:rPr>
        <w:t>4.3</w:t>
      </w:r>
      <w:r>
        <w:rPr>
          <w:rFonts w:hint="eastAsia" w:ascii="宋体" w:hAnsi="宋体" w:cs="宋体"/>
          <w:b/>
          <w:bCs/>
          <w:szCs w:val="21"/>
          <w:highlight w:val="none"/>
        </w:rPr>
        <w:t xml:space="preserve">. </w:t>
      </w:r>
      <w:r>
        <w:rPr>
          <w:rFonts w:hint="eastAsia" w:ascii="宋体" w:hAnsi="宋体" w:cs="宋体"/>
          <w:b/>
          <w:kern w:val="0"/>
          <w:szCs w:val="21"/>
          <w:highlight w:val="none"/>
        </w:rPr>
        <w:t>响应文件的修改与撤回</w:t>
      </w:r>
    </w:p>
    <w:p>
      <w:pPr>
        <w:spacing w:line="316" w:lineRule="exact"/>
        <w:rPr>
          <w:rFonts w:hint="eastAsia" w:ascii="宋体" w:hAnsi="宋体" w:cs="宋体"/>
          <w:szCs w:val="21"/>
          <w:highlight w:val="none"/>
        </w:rPr>
      </w:pPr>
      <w:r>
        <w:rPr>
          <w:rFonts w:hint="eastAsia" w:ascii="宋体" w:hAnsi="宋体" w:cs="宋体"/>
          <w:szCs w:val="21"/>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16" w:lineRule="exact"/>
        <w:rPr>
          <w:rFonts w:hint="eastAsia" w:ascii="宋体" w:hAnsi="宋体" w:cs="宋体"/>
          <w:szCs w:val="21"/>
          <w:highlight w:val="none"/>
        </w:rPr>
      </w:pPr>
      <w:r>
        <w:rPr>
          <w:rFonts w:hint="eastAsia" w:ascii="宋体" w:hAnsi="宋体" w:cs="宋体"/>
          <w:szCs w:val="21"/>
          <w:highlight w:val="none"/>
        </w:rPr>
        <w:t>4.3.2供应商不得在开标时间起至投标有效期期满前撤回响应文件。</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5、</w:t>
      </w:r>
      <w:r>
        <w:rPr>
          <w:rFonts w:hint="eastAsia" w:ascii="宋体" w:hAnsi="宋体" w:cs="宋体"/>
          <w:b/>
          <w:bCs/>
          <w:spacing w:val="8"/>
          <w:kern w:val="0"/>
          <w:szCs w:val="21"/>
          <w:highlight w:val="none"/>
        </w:rPr>
        <w:t>开标</w:t>
      </w:r>
    </w:p>
    <w:p>
      <w:pPr>
        <w:spacing w:line="316" w:lineRule="exact"/>
        <w:rPr>
          <w:rFonts w:hint="eastAsia" w:ascii="宋体" w:hAnsi="宋体" w:cs="宋体"/>
          <w:szCs w:val="21"/>
          <w:highlight w:val="none"/>
        </w:rPr>
      </w:pPr>
      <w:r>
        <w:rPr>
          <w:rFonts w:hint="eastAsia" w:ascii="宋体" w:hAnsi="宋体" w:cs="宋体"/>
          <w:b/>
          <w:bCs/>
          <w:szCs w:val="21"/>
          <w:highlight w:val="none"/>
        </w:rPr>
        <w:t>5.1. 开标</w:t>
      </w:r>
    </w:p>
    <w:p>
      <w:pPr>
        <w:spacing w:line="316" w:lineRule="exact"/>
        <w:rPr>
          <w:rFonts w:hint="eastAsia" w:ascii="宋体" w:hAnsi="宋体" w:cs="宋体"/>
          <w:szCs w:val="21"/>
          <w:highlight w:val="none"/>
        </w:rPr>
      </w:pPr>
      <w:r>
        <w:rPr>
          <w:rFonts w:hint="eastAsia" w:ascii="宋体" w:hAnsi="宋体" w:cs="宋体"/>
          <w:szCs w:val="21"/>
          <w:highlight w:val="none"/>
        </w:rPr>
        <w:t>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16" w:lineRule="exact"/>
        <w:rPr>
          <w:rFonts w:hint="eastAsia" w:ascii="宋体" w:hAnsi="宋体" w:cs="宋体"/>
          <w:szCs w:val="21"/>
          <w:highlight w:val="none"/>
        </w:rPr>
      </w:pPr>
      <w:r>
        <w:rPr>
          <w:rFonts w:hint="eastAsia" w:ascii="宋体" w:hAnsi="宋体" w:cs="宋体"/>
          <w:szCs w:val="21"/>
          <w:highlight w:val="none"/>
        </w:rPr>
        <w:t>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6、评标</w:t>
      </w:r>
    </w:p>
    <w:p>
      <w:pPr>
        <w:spacing w:line="316" w:lineRule="exact"/>
        <w:rPr>
          <w:rFonts w:hint="eastAsia" w:ascii="宋体" w:hAnsi="宋体" w:cs="宋体"/>
          <w:b/>
          <w:bCs/>
          <w:szCs w:val="21"/>
          <w:highlight w:val="none"/>
        </w:rPr>
      </w:pPr>
    </w:p>
    <w:p>
      <w:pPr>
        <w:spacing w:line="316" w:lineRule="exact"/>
        <w:rPr>
          <w:rFonts w:hint="eastAsia" w:ascii="宋体" w:hAnsi="宋体" w:cs="宋体"/>
          <w:b/>
          <w:bCs/>
          <w:szCs w:val="21"/>
          <w:highlight w:val="none"/>
        </w:rPr>
      </w:pPr>
      <w:r>
        <w:rPr>
          <w:rFonts w:hint="eastAsia" w:ascii="宋体" w:hAnsi="宋体" w:cs="宋体"/>
          <w:b/>
          <w:bCs/>
          <w:szCs w:val="21"/>
          <w:highlight w:val="none"/>
        </w:rPr>
        <w:t>6.1．评标委员会</w:t>
      </w:r>
    </w:p>
    <w:p>
      <w:pPr>
        <w:spacing w:line="316" w:lineRule="exact"/>
        <w:rPr>
          <w:rFonts w:hint="eastAsia" w:ascii="宋体" w:hAnsi="宋体" w:cs="宋体"/>
          <w:color w:val="C00000"/>
          <w:szCs w:val="21"/>
          <w:highlight w:val="none"/>
        </w:rPr>
      </w:pPr>
      <w:r>
        <w:rPr>
          <w:rFonts w:hint="eastAsia" w:ascii="宋体" w:hAnsi="宋体" w:cs="宋体"/>
          <w:szCs w:val="21"/>
          <w:highlight w:val="none"/>
        </w:rPr>
        <w:t>6.1.1采购人根据招标货物和服务的特点依法组建评标委员会。</w:t>
      </w:r>
      <w:r>
        <w:rPr>
          <w:rFonts w:hint="eastAsia" w:ascii="宋体" w:hAnsi="宋体" w:cs="宋体"/>
          <w:bCs/>
          <w:kern w:val="0"/>
          <w:szCs w:val="21"/>
          <w:highlight w:val="none"/>
        </w:rPr>
        <w:t>评标委员会由采购人代表和有关技术、经济等方面的专家组成，成员人数应当为</w:t>
      </w:r>
      <w:r>
        <w:rPr>
          <w:rFonts w:hint="eastAsia" w:ascii="宋体" w:hAnsi="宋体" w:cs="宋体"/>
          <w:bCs/>
          <w:kern w:val="0"/>
          <w:szCs w:val="21"/>
          <w:highlight w:val="none"/>
          <w:u w:val="single"/>
        </w:rPr>
        <w:t xml:space="preserve"> 5</w:t>
      </w:r>
      <w:r>
        <w:rPr>
          <w:rFonts w:hint="eastAsia" w:ascii="宋体" w:hAnsi="宋体" w:cs="宋体"/>
          <w:bCs/>
          <w:kern w:val="0"/>
          <w:szCs w:val="21"/>
          <w:highlight w:val="none"/>
        </w:rPr>
        <w:t>人或以上单数，其中，政采云平台抽取技术、经济等方面的专家不得少于成员总数的2/3，</w:t>
      </w:r>
      <w:r>
        <w:rPr>
          <w:rFonts w:hint="eastAsia" w:ascii="宋体" w:hAnsi="宋体" w:cs="宋体"/>
          <w:szCs w:val="21"/>
          <w:highlight w:val="none"/>
        </w:rPr>
        <w:t>并对响应文件进行审查、评估和比较，并做出授予合同的建议。</w:t>
      </w:r>
    </w:p>
    <w:p>
      <w:pPr>
        <w:spacing w:line="316" w:lineRule="exact"/>
        <w:rPr>
          <w:rFonts w:hint="eastAsia" w:ascii="宋体" w:hAnsi="宋体" w:cs="宋体"/>
          <w:kern w:val="0"/>
          <w:szCs w:val="21"/>
          <w:highlight w:val="none"/>
        </w:rPr>
      </w:pPr>
      <w:r>
        <w:rPr>
          <w:rFonts w:hint="eastAsia" w:ascii="宋体" w:hAnsi="宋体" w:cs="宋体"/>
          <w:szCs w:val="21"/>
          <w:highlight w:val="none"/>
        </w:rPr>
        <w:t>6.1.2</w:t>
      </w:r>
      <w:r>
        <w:rPr>
          <w:rFonts w:hint="eastAsia" w:ascii="宋体" w:hAnsi="宋体" w:cs="宋体"/>
          <w:kern w:val="0"/>
          <w:szCs w:val="21"/>
          <w:highlight w:val="none"/>
        </w:rPr>
        <w:t xml:space="preserve">招标单位就采购文件征询过意见的专家，不得再作为评标专家参加评标。采购代理机构工作人员不得参加由本机构代理的招标项目的评标。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6.1.3评标委员会成员应当履行下列义务：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（一）遵纪守法，客观、公正、廉洁地履行职责；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（二）按照采购文件规定的评标方法和评标标准进行评标，对评审意见承担个人责任；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（三）对评标过程和结果，以及供应商的商业秘密保密；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（四）参与评标报告的起草；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（五）配合有关部门的投诉处理工作；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（六）配合招标单位答复供应商提出的质疑。 </w:t>
      </w:r>
    </w:p>
    <w:p>
      <w:pPr>
        <w:spacing w:line="316" w:lineRule="exact"/>
        <w:rPr>
          <w:rFonts w:hint="eastAsia" w:ascii="宋体" w:hAnsi="宋体" w:cs="宋体"/>
          <w:szCs w:val="21"/>
          <w:highlight w:val="none"/>
        </w:rPr>
      </w:pPr>
      <w:r>
        <w:rPr>
          <w:rFonts w:hint="eastAsia" w:ascii="宋体" w:hAnsi="宋体" w:cs="宋体"/>
          <w:b/>
          <w:bCs/>
          <w:szCs w:val="21"/>
          <w:highlight w:val="none"/>
        </w:rPr>
        <w:t>6.2．评标</w:t>
      </w:r>
    </w:p>
    <w:p>
      <w:pPr>
        <w:spacing w:line="316" w:lineRule="exact"/>
        <w:rPr>
          <w:rFonts w:hint="eastAsia" w:ascii="宋体" w:hAnsi="宋体" w:cs="宋体"/>
          <w:szCs w:val="21"/>
          <w:highlight w:val="none"/>
        </w:rPr>
      </w:pPr>
      <w:r>
        <w:rPr>
          <w:rFonts w:hint="eastAsia" w:ascii="宋体" w:hAnsi="宋体" w:cs="宋体"/>
          <w:szCs w:val="21"/>
          <w:highlight w:val="none"/>
        </w:rPr>
        <w:t>6.2.1本项目评标办法根据</w:t>
      </w:r>
      <w:r>
        <w:rPr>
          <w:rFonts w:hint="eastAsia" w:ascii="宋体" w:hAnsi="宋体" w:cs="宋体"/>
          <w:kern w:val="0"/>
          <w:szCs w:val="21"/>
          <w:highlight w:val="none"/>
        </w:rPr>
        <w:t>《政府采购货物和服务招标投标管理办法》（中华人民共和国财政部令第87号）</w:t>
      </w:r>
      <w:r>
        <w:rPr>
          <w:rFonts w:hint="eastAsia" w:ascii="宋体" w:hAnsi="宋体" w:cs="宋体"/>
          <w:szCs w:val="21"/>
          <w:highlight w:val="none"/>
        </w:rPr>
        <w:t>规定的评审标准，评标办法（详见第三章）。</w:t>
      </w:r>
    </w:p>
    <w:p>
      <w:pPr>
        <w:spacing w:line="316" w:lineRule="exact"/>
        <w:rPr>
          <w:rFonts w:hint="eastAsia" w:ascii="宋体" w:hAnsi="宋体" w:cs="宋体"/>
          <w:szCs w:val="21"/>
          <w:highlight w:val="none"/>
        </w:rPr>
      </w:pPr>
      <w:r>
        <w:rPr>
          <w:rFonts w:hint="eastAsia" w:ascii="宋体" w:hAnsi="宋体" w:cs="宋体"/>
          <w:szCs w:val="21"/>
          <w:highlight w:val="none"/>
        </w:rPr>
        <w:t>6.2.2对所有供应商的评估，都采用相同的程序和采购文件规定的评审标准。评议过程将严格按照采购文件规定的评标办法和标准进行。</w:t>
      </w:r>
    </w:p>
    <w:p>
      <w:pPr>
        <w:spacing w:line="316" w:lineRule="exact"/>
        <w:rPr>
          <w:rFonts w:hint="eastAsia" w:ascii="宋体" w:hAnsi="宋体" w:cs="宋体"/>
          <w:szCs w:val="21"/>
          <w:highlight w:val="none"/>
        </w:rPr>
      </w:pPr>
      <w:r>
        <w:rPr>
          <w:rFonts w:hint="eastAsia" w:ascii="宋体" w:hAnsi="宋体" w:cs="宋体"/>
          <w:szCs w:val="21"/>
          <w:highlight w:val="none"/>
        </w:rPr>
        <w:t>6.2.3有关响应文件的审查、澄清、评估和比较以及推荐中标候选人的一切情况都不得透露给任一供应商或与上述评标工作无关的人员。</w:t>
      </w:r>
    </w:p>
    <w:p>
      <w:pPr>
        <w:spacing w:line="316" w:lineRule="exact"/>
        <w:rPr>
          <w:rFonts w:hint="eastAsia" w:ascii="宋体" w:hAnsi="宋体" w:cs="宋体"/>
          <w:szCs w:val="21"/>
          <w:highlight w:val="none"/>
        </w:rPr>
      </w:pPr>
      <w:r>
        <w:rPr>
          <w:rFonts w:hint="eastAsia" w:ascii="宋体" w:hAnsi="宋体" w:cs="宋体"/>
          <w:szCs w:val="21"/>
          <w:highlight w:val="none"/>
        </w:rPr>
        <w:t>6.2.4供应商任何试图影响评委会对响应文件的评估、比较或者推荐候选人的行为，都将导致其投标被拒绝，并被没收投标保证金。</w:t>
      </w:r>
    </w:p>
    <w:p>
      <w:pPr>
        <w:spacing w:line="316" w:lineRule="exact"/>
        <w:rPr>
          <w:rFonts w:hint="eastAsia" w:ascii="宋体" w:hAnsi="宋体" w:cs="宋体"/>
          <w:szCs w:val="21"/>
          <w:highlight w:val="none"/>
        </w:rPr>
      </w:pPr>
      <w:r>
        <w:rPr>
          <w:rFonts w:hint="eastAsia" w:ascii="宋体" w:hAnsi="宋体" w:cs="宋体"/>
          <w:b/>
          <w:bCs/>
          <w:szCs w:val="21"/>
          <w:highlight w:val="none"/>
        </w:rPr>
        <w:t>6.3. 响应文件的初审</w:t>
      </w:r>
    </w:p>
    <w:p>
      <w:pPr>
        <w:spacing w:line="316" w:lineRule="exact"/>
        <w:rPr>
          <w:rFonts w:hint="eastAsia" w:ascii="宋体" w:hAnsi="宋体" w:cs="宋体"/>
          <w:szCs w:val="21"/>
          <w:highlight w:val="none"/>
        </w:rPr>
      </w:pPr>
      <w:r>
        <w:rPr>
          <w:rFonts w:hint="eastAsia" w:ascii="宋体" w:hAnsi="宋体" w:cs="宋体"/>
          <w:szCs w:val="21"/>
          <w:highlight w:val="none"/>
        </w:rPr>
        <w:t xml:space="preserve">6.3.1评委会将对响应文件进行检查，以确定响应文件是否完整、有无计算上的错误、是否提交了投标保证金、文件是否已正确签署。 </w:t>
      </w:r>
    </w:p>
    <w:p>
      <w:pPr>
        <w:spacing w:line="316" w:lineRule="exact"/>
        <w:rPr>
          <w:rFonts w:hint="eastAsia" w:ascii="宋体" w:hAnsi="宋体" w:cs="宋体"/>
          <w:b/>
          <w:bCs/>
          <w:szCs w:val="21"/>
          <w:highlight w:val="none"/>
        </w:rPr>
      </w:pPr>
      <w:r>
        <w:rPr>
          <w:rFonts w:hint="eastAsia" w:ascii="宋体" w:hAnsi="宋体" w:cs="宋体"/>
          <w:b/>
          <w:bCs/>
          <w:szCs w:val="21"/>
          <w:highlight w:val="none"/>
        </w:rPr>
        <w:t xml:space="preserve">6.4.资格性检查和符合性检查 </w:t>
      </w:r>
    </w:p>
    <w:p>
      <w:pPr>
        <w:spacing w:line="316" w:lineRule="exact"/>
        <w:rPr>
          <w:rFonts w:hint="eastAsia" w:ascii="宋体" w:hAnsi="宋体" w:cs="宋体"/>
          <w:szCs w:val="21"/>
          <w:highlight w:val="none"/>
        </w:rPr>
      </w:pPr>
      <w:r>
        <w:rPr>
          <w:rFonts w:hint="eastAsia" w:ascii="宋体" w:hAnsi="宋体" w:cs="宋体"/>
          <w:szCs w:val="21"/>
          <w:highlight w:val="none"/>
        </w:rPr>
        <w:t>6.4.4评标委员会判断响应文件的响应性仅基于响应文件本身而不靠外部证据。</w:t>
      </w:r>
    </w:p>
    <w:p>
      <w:pPr>
        <w:spacing w:line="316" w:lineRule="exact"/>
        <w:rPr>
          <w:rFonts w:hint="eastAsia" w:ascii="宋体" w:hAnsi="宋体" w:cs="宋体"/>
          <w:szCs w:val="21"/>
          <w:highlight w:val="none"/>
        </w:rPr>
      </w:pPr>
      <w:r>
        <w:rPr>
          <w:rFonts w:hint="eastAsia" w:ascii="宋体" w:hAnsi="宋体" w:cs="宋体"/>
          <w:szCs w:val="21"/>
          <w:highlight w:val="none"/>
        </w:rPr>
        <w:t>6.4.5评标委员会将拒绝被确定为非实质性响应的投标，供应商不能通过修正或撤销不符之处而使其投标成为实质性响应的投标。</w:t>
      </w:r>
    </w:p>
    <w:p>
      <w:pPr>
        <w:spacing w:line="316" w:lineRule="exact"/>
        <w:rPr>
          <w:rFonts w:hint="eastAsia" w:ascii="宋体" w:hAnsi="宋体" w:cs="宋体"/>
          <w:szCs w:val="21"/>
          <w:highlight w:val="none"/>
        </w:rPr>
      </w:pPr>
      <w:r>
        <w:rPr>
          <w:rFonts w:hint="eastAsia" w:ascii="宋体" w:hAnsi="宋体" w:cs="宋体"/>
          <w:b/>
          <w:bCs/>
          <w:szCs w:val="21"/>
          <w:highlight w:val="none"/>
        </w:rPr>
        <w:t>6.5.响应文件的澄清</w:t>
      </w:r>
      <w:r>
        <w:rPr>
          <w:rFonts w:hint="eastAsia" w:ascii="宋体" w:hAnsi="宋体" w:cs="宋体"/>
          <w:szCs w:val="21"/>
          <w:highlight w:val="none"/>
        </w:rPr>
        <w:t xml:space="preserve"> </w:t>
      </w:r>
    </w:p>
    <w:p>
      <w:pPr>
        <w:spacing w:line="316" w:lineRule="exact"/>
        <w:rPr>
          <w:rFonts w:hint="eastAsia" w:ascii="宋体" w:hAnsi="宋体" w:cs="宋体"/>
          <w:szCs w:val="21"/>
          <w:highlight w:val="none"/>
        </w:rPr>
      </w:pPr>
      <w:r>
        <w:rPr>
          <w:rFonts w:hint="eastAsia" w:ascii="宋体" w:hAnsi="宋体" w:cs="宋体"/>
          <w:szCs w:val="21"/>
          <w:highlight w:val="none"/>
        </w:rPr>
        <w:t>6.5.1评标委员会将允许供应商修改响应文件中不构成重大偏离的微小的、非正规、不一致或不规则地方，但这种允许不能损害或影响任何供应商的相对排序。</w:t>
      </w:r>
    </w:p>
    <w:p>
      <w:pPr>
        <w:spacing w:line="316" w:lineRule="exact"/>
        <w:rPr>
          <w:rFonts w:hint="eastAsia" w:ascii="宋体" w:hAnsi="宋体" w:cs="宋体"/>
          <w:szCs w:val="21"/>
          <w:highlight w:val="none"/>
        </w:rPr>
      </w:pPr>
      <w:r>
        <w:rPr>
          <w:rFonts w:hint="eastAsia" w:ascii="宋体" w:hAnsi="宋体" w:cs="宋体"/>
          <w:szCs w:val="21"/>
          <w:highlight w:val="none"/>
        </w:rPr>
        <w:t>6.5.2对于响应文件中含义不明确、同类问题表述不一致或者有明显文字和计算错误的内容，评标委员会应当以书面形式要求供应商作出必要的澄清、说明或者补正。</w:t>
      </w:r>
    </w:p>
    <w:p>
      <w:pPr>
        <w:spacing w:line="316" w:lineRule="exact"/>
        <w:rPr>
          <w:rFonts w:hint="eastAsia" w:ascii="宋体" w:hAnsi="宋体" w:cs="宋体"/>
          <w:szCs w:val="21"/>
          <w:highlight w:val="none"/>
        </w:rPr>
      </w:pPr>
      <w:r>
        <w:rPr>
          <w:rFonts w:hint="eastAsia" w:ascii="宋体" w:hAnsi="宋体" w:cs="宋体"/>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16" w:lineRule="exact"/>
        <w:rPr>
          <w:rFonts w:hint="eastAsia" w:ascii="宋体" w:hAnsi="宋体" w:cs="宋体"/>
          <w:szCs w:val="21"/>
          <w:highlight w:val="none"/>
        </w:rPr>
      </w:pPr>
      <w:r>
        <w:rPr>
          <w:rFonts w:hint="eastAsia" w:ascii="宋体" w:hAnsi="宋体" w:cs="宋体"/>
          <w:szCs w:val="21"/>
          <w:highlight w:val="none"/>
        </w:rPr>
        <w:t>6.5.3响应文件报价出现前后不一致的，除采购文件另有规定外，按照下列规定修正：</w:t>
      </w:r>
    </w:p>
    <w:p>
      <w:pPr>
        <w:spacing w:line="316" w:lineRule="exact"/>
        <w:ind w:left="160"/>
        <w:rPr>
          <w:rFonts w:hint="eastAsia" w:ascii="宋体" w:hAnsi="宋体" w:cs="宋体"/>
          <w:szCs w:val="21"/>
          <w:highlight w:val="none"/>
        </w:rPr>
      </w:pPr>
      <w:r>
        <w:rPr>
          <w:rFonts w:hint="eastAsia" w:ascii="宋体" w:hAnsi="宋体" w:cs="宋体"/>
          <w:szCs w:val="21"/>
          <w:highlight w:val="none"/>
        </w:rPr>
        <w:t>（一）响应文件中开标一览表（报价表）内容与响应文件中相应内容不一致的，以开标一览表（报价表）为准；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（二）大写金额和小写金额不一致的，以大写金额为准；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（三）单价金额小数点或者百分比有明显错位的，以开标一览表的总价为准，并修改单价；</w:t>
      </w:r>
    </w:p>
    <w:p>
      <w:pPr>
        <w:spacing w:line="316" w:lineRule="exact"/>
        <w:ind w:left="160"/>
        <w:rPr>
          <w:rFonts w:hint="eastAsia" w:ascii="宋体" w:hAnsi="宋体" w:cs="宋体"/>
          <w:szCs w:val="21"/>
          <w:highlight w:val="none"/>
        </w:rPr>
      </w:pPr>
      <w:r>
        <w:rPr>
          <w:rFonts w:hint="eastAsia" w:ascii="宋体" w:hAnsi="宋体" w:cs="宋体"/>
          <w:szCs w:val="21"/>
          <w:highlight w:val="none"/>
        </w:rPr>
        <w:t>（四）总价金额与按单价汇总金额不一致的，以单价金额计算结果为准。</w:t>
      </w:r>
    </w:p>
    <w:p>
      <w:pPr>
        <w:spacing w:line="316" w:lineRule="exact"/>
        <w:rPr>
          <w:rFonts w:hint="eastAsia" w:ascii="宋体" w:hAnsi="宋体" w:cs="宋体"/>
          <w:szCs w:val="21"/>
          <w:highlight w:val="none"/>
        </w:rPr>
      </w:pPr>
      <w:r>
        <w:rPr>
          <w:rFonts w:hint="eastAsia" w:ascii="宋体" w:hAnsi="宋体" w:cs="宋体"/>
          <w:szCs w:val="21"/>
          <w:highlight w:val="none"/>
        </w:rPr>
        <w:t>　　同时出现两种以上不一致的，按照前款规定的顺序修正。修正后的报价按照本章第6.5.2条第二款的规定经供应商确认后产生约束力，</w:t>
      </w:r>
      <w:r>
        <w:rPr>
          <w:rFonts w:hint="eastAsia" w:ascii="宋体" w:hAnsi="宋体" w:cs="宋体"/>
          <w:b/>
          <w:szCs w:val="21"/>
          <w:highlight w:val="none"/>
        </w:rPr>
        <w:t>供应商不确认的，其投标无效。</w:t>
      </w:r>
    </w:p>
    <w:p>
      <w:pPr>
        <w:spacing w:line="316" w:lineRule="exact"/>
        <w:rPr>
          <w:rFonts w:hint="eastAsia" w:ascii="宋体" w:hAnsi="宋体" w:cs="宋体"/>
          <w:szCs w:val="21"/>
          <w:highlight w:val="none"/>
        </w:rPr>
      </w:pPr>
      <w:r>
        <w:rPr>
          <w:rFonts w:hint="eastAsia" w:ascii="宋体" w:hAnsi="宋体" w:cs="宋体"/>
          <w:b/>
          <w:bCs/>
          <w:szCs w:val="21"/>
          <w:highlight w:val="none"/>
        </w:rPr>
        <w:t>6.6. 比较与评价</w:t>
      </w:r>
    </w:p>
    <w:p>
      <w:pPr>
        <w:spacing w:line="316" w:lineRule="exact"/>
        <w:rPr>
          <w:rFonts w:hint="eastAsia" w:ascii="宋体" w:hAnsi="宋体" w:cs="宋体"/>
          <w:szCs w:val="21"/>
          <w:highlight w:val="none"/>
        </w:rPr>
      </w:pPr>
      <w:r>
        <w:rPr>
          <w:rFonts w:hint="eastAsia" w:ascii="宋体" w:hAnsi="宋体" w:cs="宋体"/>
          <w:szCs w:val="21"/>
          <w:highlight w:val="none"/>
        </w:rPr>
        <w:t>6.6.1评标委员会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r>
        <w:rPr>
          <w:rFonts w:hint="eastAsia" w:ascii="宋体" w:hAnsi="宋体" w:cs="宋体"/>
          <w:b/>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6.6.2</w:t>
      </w:r>
      <w:r>
        <w:rPr>
          <w:rFonts w:hint="eastAsia" w:ascii="宋体" w:hAnsi="宋体" w:cs="宋体"/>
          <w:b/>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cs="宋体"/>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6.6.3 经评审后，若出现符合本须知规定的所有投标条件的供应商不足三家情形的，本次招标终止，除采购任务取消情形外，招标单位将依法重新组织招标或者采取其他方式采购。</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7、定标与授予合同</w:t>
      </w:r>
    </w:p>
    <w:p>
      <w:pPr>
        <w:spacing w:line="316" w:lineRule="exact"/>
        <w:rPr>
          <w:rFonts w:hint="eastAsia" w:ascii="宋体" w:hAnsi="宋体" w:cs="宋体"/>
          <w:b/>
          <w:bCs/>
          <w:szCs w:val="21"/>
          <w:highlight w:val="none"/>
        </w:rPr>
      </w:pPr>
      <w:r>
        <w:rPr>
          <w:rFonts w:hint="eastAsia" w:ascii="宋体" w:hAnsi="宋体" w:cs="宋体"/>
          <w:b/>
          <w:bCs/>
          <w:szCs w:val="21"/>
          <w:highlight w:val="none"/>
        </w:rPr>
        <w:t>7.1. 定标准则</w:t>
      </w:r>
    </w:p>
    <w:p>
      <w:pPr>
        <w:spacing w:line="316" w:lineRule="exact"/>
        <w:rPr>
          <w:rFonts w:hint="eastAsia" w:ascii="宋体" w:hAnsi="宋体" w:cs="宋体"/>
          <w:szCs w:val="21"/>
          <w:highlight w:val="none"/>
        </w:rPr>
      </w:pPr>
      <w:r>
        <w:rPr>
          <w:rFonts w:hint="eastAsia" w:ascii="宋体" w:hAnsi="宋体" w:cs="宋体"/>
          <w:szCs w:val="21"/>
          <w:highlight w:val="none"/>
        </w:rPr>
        <w:t>7.1.1最低投标价不作为中标的保证。</w:t>
      </w:r>
    </w:p>
    <w:p>
      <w:pPr>
        <w:spacing w:line="316" w:lineRule="exact"/>
        <w:rPr>
          <w:rFonts w:hint="eastAsia" w:ascii="宋体" w:hAnsi="宋体" w:cs="宋体"/>
          <w:szCs w:val="21"/>
          <w:highlight w:val="none"/>
        </w:rPr>
      </w:pPr>
      <w:r>
        <w:rPr>
          <w:rFonts w:hint="eastAsia" w:ascii="宋体" w:hAnsi="宋体" w:cs="宋体"/>
          <w:szCs w:val="21"/>
          <w:highlight w:val="none"/>
        </w:rPr>
        <w:t>7.1.2响应文件满足采购文件全部实质性要求，且投标综合评分最高者为中标候选人。</w:t>
      </w:r>
    </w:p>
    <w:p>
      <w:pPr>
        <w:spacing w:line="316" w:lineRule="exact"/>
        <w:rPr>
          <w:rFonts w:hint="eastAsia" w:ascii="宋体" w:hAnsi="宋体" w:cs="宋体"/>
          <w:b/>
          <w:bCs/>
          <w:szCs w:val="21"/>
          <w:highlight w:val="none"/>
        </w:rPr>
      </w:pPr>
      <w:r>
        <w:rPr>
          <w:rFonts w:hint="eastAsia" w:ascii="宋体" w:hAnsi="宋体" w:cs="宋体"/>
          <w:b/>
          <w:bCs/>
          <w:szCs w:val="21"/>
          <w:highlight w:val="none"/>
        </w:rPr>
        <w:t>7.2. 中标通知</w:t>
      </w:r>
    </w:p>
    <w:p>
      <w:pPr>
        <w:spacing w:line="316" w:lineRule="exact"/>
        <w:rPr>
          <w:rFonts w:hint="eastAsia" w:ascii="宋体" w:hAnsi="宋体" w:cs="宋体"/>
          <w:szCs w:val="21"/>
          <w:highlight w:val="none"/>
        </w:rPr>
      </w:pPr>
      <w:r>
        <w:rPr>
          <w:rFonts w:hint="eastAsia" w:ascii="宋体" w:hAnsi="宋体" w:cs="宋体"/>
          <w:szCs w:val="21"/>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pPr>
        <w:spacing w:line="316" w:lineRule="exact"/>
        <w:rPr>
          <w:rFonts w:hint="eastAsia" w:ascii="宋体" w:hAnsi="宋体" w:cs="宋体"/>
          <w:szCs w:val="21"/>
          <w:highlight w:val="none"/>
        </w:rPr>
      </w:pPr>
      <w:r>
        <w:rPr>
          <w:rFonts w:hint="eastAsia" w:ascii="宋体" w:hAnsi="宋体" w:cs="宋体"/>
          <w:szCs w:val="21"/>
          <w:highlight w:val="none"/>
        </w:rPr>
        <w:t>7.2.3 《中标通知书》将作为签订合同的依据。《合同》签订后，《中标通知书》成为《合同》的一部分。</w:t>
      </w:r>
    </w:p>
    <w:p>
      <w:pPr>
        <w:spacing w:line="316" w:lineRule="exact"/>
        <w:rPr>
          <w:rFonts w:hint="eastAsia" w:ascii="宋体" w:hAnsi="宋体" w:cs="宋体"/>
          <w:szCs w:val="21"/>
          <w:highlight w:val="none"/>
        </w:rPr>
      </w:pPr>
      <w:r>
        <w:rPr>
          <w:rFonts w:hint="eastAsia" w:ascii="宋体" w:hAnsi="宋体" w:cs="宋体"/>
          <w:szCs w:val="21"/>
          <w:highlight w:val="none"/>
        </w:rPr>
        <w:t>7.2.4《中标通知书》发出后5个工作日内，采购代理机构将向未中标的供应商退还其投标保证金，具体退款手续详见本须知第3.6.6条。</w:t>
      </w:r>
    </w:p>
    <w:p>
      <w:pPr>
        <w:spacing w:line="316" w:lineRule="exact"/>
        <w:rPr>
          <w:rFonts w:hint="eastAsia" w:ascii="宋体" w:hAnsi="宋体" w:cs="宋体"/>
          <w:szCs w:val="21"/>
          <w:highlight w:val="none"/>
        </w:rPr>
      </w:pPr>
      <w:r>
        <w:rPr>
          <w:rFonts w:hint="eastAsia" w:ascii="宋体" w:hAnsi="宋体" w:cs="宋体"/>
          <w:szCs w:val="21"/>
          <w:highlight w:val="none"/>
        </w:rPr>
        <w:t>7.2.5在合同签订后5个工作日内，采购代理机构将向已中标的供应商退还其投标保证金，条件是已交纳招标代理中标服务费，具体退款手续详见本须知第3.6.7条。</w:t>
      </w:r>
    </w:p>
    <w:p>
      <w:pPr>
        <w:spacing w:line="316" w:lineRule="exact"/>
        <w:rPr>
          <w:rFonts w:hint="eastAsia" w:ascii="宋体" w:hAnsi="宋体" w:cs="宋体"/>
          <w:szCs w:val="21"/>
          <w:highlight w:val="none"/>
        </w:rPr>
      </w:pPr>
      <w:r>
        <w:rPr>
          <w:rFonts w:hint="eastAsia" w:ascii="宋体" w:hAnsi="宋体" w:cs="宋体"/>
          <w:b/>
          <w:bCs/>
          <w:szCs w:val="21"/>
          <w:highlight w:val="none"/>
        </w:rPr>
        <w:t>7.3. 签订合同</w:t>
      </w:r>
    </w:p>
    <w:p>
      <w:pPr>
        <w:spacing w:line="316" w:lineRule="exact"/>
        <w:rPr>
          <w:rFonts w:hint="eastAsia" w:ascii="宋体" w:hAnsi="宋体" w:cs="宋体"/>
          <w:szCs w:val="21"/>
          <w:highlight w:val="none"/>
        </w:rPr>
      </w:pPr>
      <w:r>
        <w:rPr>
          <w:rFonts w:hint="eastAsia" w:ascii="宋体" w:hAnsi="宋体" w:cs="宋体"/>
          <w:szCs w:val="21"/>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6" w:lineRule="exact"/>
        <w:rPr>
          <w:rFonts w:hint="eastAsia" w:ascii="宋体" w:hAnsi="宋体" w:cs="宋体"/>
          <w:szCs w:val="21"/>
          <w:highlight w:val="none"/>
        </w:rPr>
      </w:pPr>
      <w:r>
        <w:rPr>
          <w:rFonts w:hint="eastAsia" w:ascii="宋体" w:hAnsi="宋体" w:cs="宋体"/>
          <w:szCs w:val="21"/>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pPr>
        <w:spacing w:line="316" w:lineRule="exact"/>
        <w:rPr>
          <w:rFonts w:hint="eastAsia" w:ascii="宋体" w:hAnsi="宋体" w:cs="宋体"/>
          <w:szCs w:val="21"/>
          <w:highlight w:val="none"/>
        </w:rPr>
      </w:pPr>
      <w:r>
        <w:rPr>
          <w:rFonts w:hint="eastAsia" w:ascii="宋体" w:hAnsi="宋体" w:cs="宋体"/>
          <w:szCs w:val="21"/>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6" w:lineRule="exact"/>
        <w:rPr>
          <w:rFonts w:hint="eastAsia" w:ascii="宋体" w:hAnsi="宋体" w:cs="宋体"/>
          <w:szCs w:val="21"/>
          <w:highlight w:val="none"/>
        </w:rPr>
      </w:pPr>
      <w:r>
        <w:rPr>
          <w:rFonts w:hint="eastAsia" w:ascii="宋体" w:hAnsi="宋体" w:cs="宋体"/>
          <w:szCs w:val="21"/>
          <w:highlight w:val="none"/>
        </w:rPr>
        <w:t>7.3.4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8、重新招标和其他方式采购</w:t>
      </w:r>
    </w:p>
    <w:p>
      <w:pPr>
        <w:spacing w:line="316" w:lineRule="exact"/>
        <w:rPr>
          <w:rFonts w:hint="eastAsia" w:ascii="宋体" w:hAnsi="宋体" w:cs="宋体"/>
          <w:b/>
          <w:szCs w:val="21"/>
          <w:highlight w:val="none"/>
        </w:rPr>
      </w:pPr>
      <w:r>
        <w:rPr>
          <w:rFonts w:hint="eastAsia" w:ascii="宋体" w:hAnsi="宋体" w:cs="宋体"/>
          <w:b/>
          <w:szCs w:val="21"/>
          <w:highlight w:val="none"/>
        </w:rPr>
        <w:t>8.1重新招标</w:t>
      </w:r>
    </w:p>
    <w:p>
      <w:pPr>
        <w:spacing w:line="316" w:lineRule="exact"/>
        <w:rPr>
          <w:rFonts w:hint="eastAsia" w:ascii="宋体" w:hAnsi="宋体" w:cs="宋体"/>
          <w:szCs w:val="21"/>
          <w:highlight w:val="none"/>
        </w:rPr>
      </w:pPr>
      <w:r>
        <w:rPr>
          <w:rFonts w:hint="eastAsia" w:ascii="宋体" w:hAnsi="宋体" w:cs="宋体"/>
          <w:szCs w:val="21"/>
          <w:highlight w:val="none"/>
        </w:rPr>
        <w:t>8.1.1在招标采购中，出现下列情形之一的，应当在废标后重新招标：</w:t>
      </w:r>
    </w:p>
    <w:p>
      <w:pPr>
        <w:spacing w:line="316" w:lineRule="exact"/>
        <w:rPr>
          <w:rFonts w:hint="eastAsia" w:ascii="宋体" w:hAnsi="宋体" w:cs="宋体"/>
          <w:szCs w:val="21"/>
          <w:highlight w:val="none"/>
        </w:rPr>
      </w:pPr>
      <w:r>
        <w:rPr>
          <w:rFonts w:hint="eastAsia" w:ascii="宋体" w:hAnsi="宋体" w:cs="宋体"/>
          <w:szCs w:val="21"/>
          <w:highlight w:val="none"/>
        </w:rPr>
        <w:t>　（1）符合专业条件的供应商或者对采购文件作实质响应的供应商不足三家的；</w:t>
      </w:r>
    </w:p>
    <w:p>
      <w:pPr>
        <w:spacing w:line="316" w:lineRule="exact"/>
        <w:rPr>
          <w:rFonts w:hint="eastAsia" w:ascii="宋体" w:hAnsi="宋体" w:cs="宋体"/>
          <w:szCs w:val="21"/>
          <w:highlight w:val="none"/>
        </w:rPr>
      </w:pPr>
      <w:r>
        <w:rPr>
          <w:rFonts w:hint="eastAsia" w:ascii="宋体" w:hAnsi="宋体" w:cs="宋体"/>
          <w:szCs w:val="21"/>
          <w:highlight w:val="none"/>
        </w:rPr>
        <w:t>　（2）出现影响采购公正的违法、违规行为的；</w:t>
      </w:r>
    </w:p>
    <w:p>
      <w:pPr>
        <w:spacing w:line="316" w:lineRule="exact"/>
        <w:rPr>
          <w:rFonts w:hint="eastAsia" w:ascii="宋体" w:hAnsi="宋体" w:cs="宋体"/>
          <w:szCs w:val="21"/>
          <w:highlight w:val="none"/>
        </w:rPr>
      </w:pPr>
      <w:r>
        <w:rPr>
          <w:rFonts w:hint="eastAsia" w:ascii="宋体" w:hAnsi="宋体" w:cs="宋体"/>
          <w:szCs w:val="21"/>
          <w:highlight w:val="none"/>
        </w:rPr>
        <w:t>　（3）供应商的报价均超过了采购预算或价格结算标准的，采购人不能支付的；</w:t>
      </w:r>
    </w:p>
    <w:p>
      <w:pPr>
        <w:spacing w:line="316" w:lineRule="exact"/>
        <w:rPr>
          <w:rFonts w:hint="eastAsia" w:ascii="宋体" w:hAnsi="宋体" w:cs="宋体"/>
          <w:szCs w:val="21"/>
          <w:highlight w:val="none"/>
        </w:rPr>
      </w:pPr>
      <w:r>
        <w:rPr>
          <w:rFonts w:hint="eastAsia" w:ascii="宋体" w:hAnsi="宋体" w:cs="宋体"/>
          <w:szCs w:val="21"/>
          <w:highlight w:val="none"/>
        </w:rPr>
        <w:t>　（4）因重大变故，采购任务取消的。</w:t>
      </w:r>
    </w:p>
    <w:p>
      <w:pPr>
        <w:spacing w:line="316" w:lineRule="exact"/>
        <w:rPr>
          <w:rFonts w:hint="eastAsia" w:ascii="宋体" w:hAnsi="宋体" w:cs="宋体"/>
          <w:szCs w:val="21"/>
          <w:highlight w:val="none"/>
        </w:rPr>
      </w:pPr>
      <w:r>
        <w:rPr>
          <w:rFonts w:hint="eastAsia" w:ascii="宋体" w:hAnsi="宋体" w:cs="宋体"/>
          <w:szCs w:val="21"/>
          <w:highlight w:val="none"/>
        </w:rPr>
        <w:t>8.1.2如果排名第一、二的中标候选人，直至排名第三的中标候选人因不可抗力或自身原因放弃中标结果，本次招标宣布失败。采购人应重新组织招标。</w:t>
      </w:r>
    </w:p>
    <w:p>
      <w:pPr>
        <w:spacing w:line="316" w:lineRule="exact"/>
        <w:rPr>
          <w:rFonts w:hint="eastAsia" w:ascii="宋体" w:hAnsi="宋体" w:cs="宋体"/>
          <w:b/>
          <w:szCs w:val="21"/>
          <w:highlight w:val="none"/>
        </w:rPr>
      </w:pPr>
      <w:r>
        <w:rPr>
          <w:rFonts w:hint="eastAsia" w:ascii="宋体" w:hAnsi="宋体" w:cs="宋体"/>
          <w:b/>
          <w:szCs w:val="21"/>
          <w:highlight w:val="none"/>
        </w:rPr>
        <w:t>8.2其他方式采购</w:t>
      </w:r>
    </w:p>
    <w:p>
      <w:pPr>
        <w:spacing w:line="316" w:lineRule="exact"/>
        <w:rPr>
          <w:rFonts w:hint="eastAsia" w:ascii="宋体" w:hAnsi="宋体" w:cs="宋体"/>
          <w:szCs w:val="21"/>
          <w:highlight w:val="none"/>
        </w:rPr>
      </w:pPr>
      <w:r>
        <w:rPr>
          <w:rFonts w:hint="eastAsia" w:ascii="宋体" w:hAnsi="宋体" w:cs="宋体"/>
          <w:szCs w:val="21"/>
          <w:highlight w:val="none"/>
        </w:rPr>
        <w:t>8.2.1需要采取其他方式采购的，应当在采购活动开始前获得设区的市、自治州以上人民政府采购监督管理部门或者政府有关部门批准。</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9、纪律和监督</w:t>
      </w:r>
    </w:p>
    <w:p>
      <w:pPr>
        <w:spacing w:line="316" w:lineRule="exact"/>
        <w:rPr>
          <w:rFonts w:hint="eastAsia" w:ascii="宋体" w:hAnsi="宋体" w:cs="宋体"/>
          <w:b/>
          <w:szCs w:val="21"/>
          <w:highlight w:val="none"/>
        </w:rPr>
      </w:pPr>
      <w:r>
        <w:rPr>
          <w:rFonts w:hint="eastAsia" w:ascii="宋体" w:hAnsi="宋体" w:cs="宋体"/>
          <w:b/>
          <w:szCs w:val="21"/>
          <w:highlight w:val="none"/>
        </w:rPr>
        <w:t>9.1 对采购人的纪律要求</w:t>
      </w:r>
    </w:p>
    <w:p>
      <w:pPr>
        <w:spacing w:line="316" w:lineRule="exact"/>
        <w:rPr>
          <w:rFonts w:hint="eastAsia" w:ascii="宋体" w:hAnsi="宋体" w:cs="宋体"/>
          <w:b/>
          <w:szCs w:val="21"/>
          <w:highlight w:val="none"/>
        </w:rPr>
      </w:pPr>
      <w:r>
        <w:rPr>
          <w:rFonts w:hint="eastAsia" w:ascii="宋体" w:hAnsi="宋体" w:cs="宋体"/>
          <w:szCs w:val="21"/>
          <w:highlight w:val="none"/>
        </w:rPr>
        <w:t xml:space="preserve">    采购人不得泄露招标投标活动中应当保密的情况和资料，不得与供应商串通损害国家利益、社会公共利益或者他人合法利益。采购人不得有下列行为之一：</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（1）与供应商恶意串通的；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（2）在采购过程中接受贿赂或者获取其他不正当利益的；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（3）在有关部门依法实施的监督检查中提供虚假情况的；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（4）开标前泄露已获取采购文件的潜在供应商的名称、数量、标底或者其他可能影响公平竞争的有关招标投标情况的。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（5）法律、法规规定的其他违法、违规情形。</w:t>
      </w:r>
    </w:p>
    <w:p>
      <w:pPr>
        <w:spacing w:line="316" w:lineRule="exact"/>
        <w:rPr>
          <w:rFonts w:hint="eastAsia" w:ascii="宋体" w:hAnsi="宋体" w:cs="宋体"/>
          <w:b/>
          <w:szCs w:val="21"/>
          <w:highlight w:val="none"/>
        </w:rPr>
      </w:pPr>
      <w:r>
        <w:rPr>
          <w:rFonts w:hint="eastAsia" w:ascii="宋体" w:hAnsi="宋体" w:cs="宋体"/>
          <w:b/>
          <w:szCs w:val="21"/>
          <w:highlight w:val="none"/>
        </w:rPr>
        <w:t>9.2 对供应商的纪律要求</w:t>
      </w:r>
    </w:p>
    <w:p>
      <w:pPr>
        <w:spacing w:line="316" w:lineRule="exact"/>
        <w:ind w:right="248"/>
        <w:rPr>
          <w:rFonts w:hint="eastAsia" w:ascii="宋体" w:hAnsi="宋体" w:cs="宋体"/>
          <w:szCs w:val="21"/>
          <w:highlight w:val="none"/>
        </w:rPr>
      </w:pPr>
      <w:r>
        <w:rPr>
          <w:rFonts w:hint="eastAsia" w:ascii="宋体" w:hAnsi="宋体" w:cs="宋体"/>
          <w:szCs w:val="21"/>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29" w:name="_Toc221950237"/>
      <w:r>
        <w:rPr>
          <w:rFonts w:hint="eastAsia" w:ascii="宋体" w:hAnsi="宋体" w:cs="宋体"/>
          <w:szCs w:val="21"/>
          <w:highlight w:val="none"/>
        </w:rPr>
        <w:t>供应商不得有下列行为之一：</w:t>
      </w:r>
    </w:p>
    <w:bookmarkEnd w:id="29"/>
    <w:p>
      <w:pPr>
        <w:spacing w:line="316" w:lineRule="exact"/>
        <w:ind w:firstLine="210" w:firstLineChars="100"/>
        <w:rPr>
          <w:rFonts w:hint="eastAsia" w:ascii="宋体" w:hAnsi="宋体" w:cs="宋体"/>
          <w:kern w:val="0"/>
          <w:szCs w:val="21"/>
          <w:highlight w:val="none"/>
        </w:rPr>
      </w:pPr>
      <w:bookmarkStart w:id="30" w:name="_Toc221950238"/>
      <w:r>
        <w:rPr>
          <w:rFonts w:hint="eastAsia" w:ascii="宋体" w:hAnsi="宋体" w:cs="宋体"/>
          <w:kern w:val="0"/>
          <w:szCs w:val="21"/>
          <w:highlight w:val="none"/>
        </w:rPr>
        <w:t xml:space="preserve">（1）提供虚假材料谋取中标的；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（2）采取不正当手段诋毁、排挤其他供应商的；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（3）与采购单位、其他供应商恶意串通的；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（4）向采购单位行贿或者提供其他不正当利益的；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（5）在招标过程中与采购单位进行协商谈判、不按照采购文件和中标供应商的响应文件订立合同，或者与采购人另行订立背离合同实质性内容的协议的；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（6）拒绝有关部门监督检查或者提供虚假情况的；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（7）法律、法规规定的其他违法、违规情形。</w:t>
      </w:r>
    </w:p>
    <w:bookmarkEnd w:id="30"/>
    <w:p>
      <w:pPr>
        <w:spacing w:line="316" w:lineRule="exact"/>
        <w:rPr>
          <w:rFonts w:hint="eastAsia" w:ascii="宋体" w:hAnsi="宋体" w:cs="宋体"/>
          <w:b/>
          <w:szCs w:val="21"/>
          <w:highlight w:val="none"/>
        </w:rPr>
      </w:pPr>
      <w:r>
        <w:rPr>
          <w:rFonts w:hint="eastAsia" w:ascii="宋体" w:hAnsi="宋体" w:cs="宋体"/>
          <w:b/>
          <w:szCs w:val="21"/>
          <w:highlight w:val="none"/>
        </w:rPr>
        <w:t>9.3 对评标委员会成员的纪律要求</w:t>
      </w:r>
    </w:p>
    <w:p>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（1）明知应当回避而未主动回避的；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（2）在知道自己为评委会成员身份后至评标结束前的时段内私下接触供应商的；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（3）在评标过程中擅离职守，影响评标程序正常进行的；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（4）在评标过程中有明显不合理或者不正当倾向性的；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（5）未按采购文件规定的评标方法和标准进行评标的。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法律、法规规定的其他违法、违规情形。</w:t>
      </w:r>
      <w:r>
        <w:rPr>
          <w:rFonts w:hint="eastAsia" w:ascii="宋体" w:hAnsi="宋体" w:cs="宋体"/>
          <w:kern w:val="0"/>
          <w:szCs w:val="21"/>
          <w:highlight w:val="none"/>
        </w:rPr>
        <w:t xml:space="preserve"> </w:t>
      </w:r>
    </w:p>
    <w:p>
      <w:pPr>
        <w:spacing w:line="316" w:lineRule="exact"/>
        <w:rPr>
          <w:rFonts w:hint="eastAsia" w:ascii="宋体" w:hAnsi="宋体" w:cs="宋体"/>
          <w:b/>
          <w:szCs w:val="21"/>
          <w:highlight w:val="none"/>
        </w:rPr>
      </w:pPr>
      <w:r>
        <w:rPr>
          <w:rFonts w:hint="eastAsia" w:ascii="宋体" w:hAnsi="宋体" w:cs="宋体"/>
          <w:b/>
          <w:szCs w:val="21"/>
          <w:highlight w:val="none"/>
        </w:rPr>
        <w:t>9.4 对与评标活动有关的工作人员的纪律要求</w:t>
      </w:r>
    </w:p>
    <w:p>
      <w:pPr>
        <w:spacing w:line="316" w:lineRule="exact"/>
        <w:rPr>
          <w:rFonts w:hint="eastAsia" w:ascii="宋体" w:hAnsi="宋体" w:cs="宋体"/>
          <w:szCs w:val="21"/>
          <w:highlight w:val="none"/>
        </w:rPr>
      </w:pPr>
      <w:r>
        <w:rPr>
          <w:rFonts w:hint="eastAsia" w:ascii="宋体" w:hAnsi="宋体" w:cs="宋体"/>
          <w:szCs w:val="21"/>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spacing w:line="316" w:lineRule="exact"/>
        <w:rPr>
          <w:rFonts w:hint="eastAsia" w:ascii="宋体" w:hAnsi="宋体" w:cs="宋体"/>
          <w:b/>
          <w:szCs w:val="21"/>
          <w:highlight w:val="none"/>
        </w:rPr>
      </w:pPr>
      <w:r>
        <w:rPr>
          <w:rFonts w:hint="eastAsia" w:ascii="宋体" w:hAnsi="宋体" w:cs="宋体"/>
          <w:b/>
          <w:szCs w:val="21"/>
          <w:highlight w:val="none"/>
        </w:rPr>
        <w:t>9.5 监督检查</w:t>
      </w:r>
    </w:p>
    <w:p>
      <w:pPr>
        <w:spacing w:line="316" w:lineRule="exact"/>
        <w:rPr>
          <w:rFonts w:hint="eastAsia" w:ascii="宋体" w:hAnsi="宋体" w:cs="宋体"/>
          <w:szCs w:val="21"/>
          <w:highlight w:val="none"/>
        </w:rPr>
      </w:pPr>
      <w:r>
        <w:rPr>
          <w:rFonts w:hint="eastAsia" w:ascii="宋体" w:hAnsi="宋体" w:cs="宋体"/>
          <w:szCs w:val="21"/>
          <w:highlight w:val="none"/>
        </w:rPr>
        <w:t>9.5.1政府采购监督管理部门应对在政府采购活动中的当事人有关政府采购的法律、行政法规和规章的执行情况和采购范围、采购方式和采购程序的执行等情况进行监督检查。</w:t>
      </w:r>
    </w:p>
    <w:p>
      <w:pPr>
        <w:spacing w:line="316" w:lineRule="exact"/>
        <w:rPr>
          <w:rFonts w:hint="eastAsia" w:ascii="宋体" w:hAnsi="宋体" w:cs="宋体"/>
          <w:szCs w:val="21"/>
          <w:highlight w:val="none"/>
        </w:rPr>
      </w:pPr>
      <w:r>
        <w:rPr>
          <w:rFonts w:hint="eastAsia" w:ascii="宋体" w:hAnsi="宋体" w:cs="宋体"/>
          <w:szCs w:val="21"/>
          <w:highlight w:val="none"/>
        </w:rPr>
        <w:t>9.5.2招标项目行政监督部门可视情依法派员对招标活动的全程进行监督。</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10、需要补充的其他内容</w:t>
      </w:r>
    </w:p>
    <w:p>
      <w:pPr>
        <w:spacing w:line="316" w:lineRule="exact"/>
        <w:rPr>
          <w:rFonts w:hint="eastAsia" w:ascii="宋体" w:hAnsi="宋体" w:cs="宋体"/>
          <w:b/>
          <w:szCs w:val="21"/>
          <w:highlight w:val="none"/>
        </w:rPr>
      </w:pPr>
      <w:r>
        <w:rPr>
          <w:rFonts w:hint="eastAsia" w:ascii="宋体" w:hAnsi="宋体" w:cs="宋体"/>
          <w:b/>
          <w:szCs w:val="21"/>
          <w:highlight w:val="none"/>
        </w:rPr>
        <w:t>10.1质疑</w:t>
      </w:r>
    </w:p>
    <w:p>
      <w:pPr>
        <w:spacing w:line="316" w:lineRule="exact"/>
        <w:rPr>
          <w:rFonts w:hint="eastAsia" w:ascii="宋体" w:hAnsi="宋体" w:cs="宋体"/>
          <w:szCs w:val="21"/>
          <w:highlight w:val="none"/>
        </w:rPr>
      </w:pPr>
      <w:r>
        <w:rPr>
          <w:rFonts w:hint="eastAsia" w:ascii="宋体" w:hAnsi="宋体" w:cs="宋体"/>
          <w:szCs w:val="21"/>
          <w:highlight w:val="none"/>
        </w:rPr>
        <w:t>10.1.1供应商对政府采购活动事项有疑问的，可以向采购人提出询问，采购人应当及时作出答复，但答复的内容不得涉及商业秘密。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10.1.2供应商认为采购文件、采购过程和成交结果使自己的权益受到损害的，可以在知道或者应知其权益受到损害之日起七个工作日内，以书面形式向采购人提出质疑。</w:t>
      </w:r>
    </w:p>
    <w:p>
      <w:pPr>
        <w:spacing w:line="316" w:lineRule="exact"/>
        <w:rPr>
          <w:rFonts w:hint="eastAsia" w:ascii="宋体" w:hAnsi="宋体" w:cs="宋体"/>
          <w:szCs w:val="21"/>
          <w:highlight w:val="none"/>
        </w:rPr>
      </w:pPr>
      <w:r>
        <w:rPr>
          <w:rFonts w:hint="eastAsia" w:ascii="宋体" w:hAnsi="宋体" w:cs="宋体"/>
          <w:szCs w:val="21"/>
          <w:highlight w:val="none"/>
        </w:rPr>
        <w:t>10.1.3采购人应当在收到供应商的书面质疑后七个工作日内作出答复，并以书面形式通知质疑供应商和其他有关供应商，但答复的内容不得涉及商业秘密。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10.1.4采购人委托采购代理机构采购的，供应商可以向采购代理机构提出询问或者质疑，采购代理机构应当依照本条款第10.1.1条、第10.1.3条的规定就采购人委托授权范围内的事项作出答复。</w:t>
      </w:r>
    </w:p>
    <w:p>
      <w:pPr>
        <w:spacing w:line="316" w:lineRule="exact"/>
        <w:rPr>
          <w:rFonts w:hint="eastAsia" w:ascii="宋体" w:hAnsi="宋体" w:cs="宋体"/>
          <w:b/>
          <w:szCs w:val="21"/>
          <w:highlight w:val="none"/>
        </w:rPr>
      </w:pPr>
      <w:r>
        <w:rPr>
          <w:rFonts w:hint="eastAsia" w:ascii="宋体" w:hAnsi="宋体" w:cs="宋体"/>
          <w:b/>
          <w:szCs w:val="21"/>
          <w:highlight w:val="none"/>
        </w:rPr>
        <w:t>10.2投诉</w:t>
      </w:r>
    </w:p>
    <w:p>
      <w:pPr>
        <w:spacing w:line="316" w:lineRule="exact"/>
        <w:rPr>
          <w:rFonts w:hint="eastAsia" w:ascii="宋体" w:hAnsi="宋体" w:cs="宋体"/>
          <w:szCs w:val="21"/>
          <w:highlight w:val="none"/>
        </w:rPr>
      </w:pPr>
      <w:r>
        <w:rPr>
          <w:rFonts w:hint="eastAsia" w:ascii="宋体" w:hAnsi="宋体" w:cs="宋体"/>
          <w:szCs w:val="21"/>
          <w:highlight w:val="none"/>
        </w:rPr>
        <w:t>10.2.1质疑供应商对采购人、采购代理机构的答复不满意或者采购人、采购代理机构未在规定的时间内作出答复的，可以在答复期满后十五个工作日内向同级政府采购监督管理部门投诉。</w:t>
      </w:r>
    </w:p>
    <w:p>
      <w:pPr>
        <w:spacing w:line="316" w:lineRule="exact"/>
        <w:rPr>
          <w:rFonts w:hint="eastAsia" w:ascii="宋体" w:hAnsi="宋体" w:cs="宋体"/>
          <w:szCs w:val="21"/>
          <w:highlight w:val="none"/>
        </w:rPr>
      </w:pPr>
      <w:r>
        <w:rPr>
          <w:rFonts w:hint="eastAsia" w:ascii="宋体" w:hAnsi="宋体" w:cs="宋体"/>
          <w:szCs w:val="21"/>
          <w:highlight w:val="none"/>
        </w:rPr>
        <w:t>10.2.2政府采购监督管理部门应当在收到投诉后三十个工作日内，对投诉事项作出处理决定，并以书面形式通知投诉人和与投诉事项有关的当事人。</w:t>
      </w:r>
    </w:p>
    <w:p>
      <w:pPr>
        <w:spacing w:line="316" w:lineRule="exact"/>
        <w:rPr>
          <w:rFonts w:hint="eastAsia" w:ascii="宋体" w:hAnsi="宋体" w:cs="宋体"/>
          <w:szCs w:val="21"/>
          <w:highlight w:val="none"/>
        </w:rPr>
      </w:pPr>
      <w:r>
        <w:rPr>
          <w:rFonts w:hint="eastAsia" w:ascii="宋体" w:hAnsi="宋体" w:cs="宋体"/>
          <w:szCs w:val="21"/>
          <w:highlight w:val="none"/>
        </w:rPr>
        <w:t>10.2.3政府采购监督管理部门在处理投诉事项期间，可以视具体情况书面通知采购人暂停采购活动，但暂停时间最长不得超过三十日。</w:t>
      </w:r>
    </w:p>
    <w:p>
      <w:pPr>
        <w:spacing w:line="316" w:lineRule="exact"/>
        <w:rPr>
          <w:rFonts w:hint="eastAsia" w:ascii="宋体" w:hAnsi="宋体" w:cs="宋体"/>
          <w:szCs w:val="21"/>
          <w:highlight w:val="none"/>
        </w:rPr>
      </w:pPr>
      <w:r>
        <w:rPr>
          <w:rFonts w:hint="eastAsia" w:ascii="宋体" w:hAnsi="宋体" w:cs="宋体"/>
          <w:szCs w:val="21"/>
          <w:highlight w:val="none"/>
        </w:rPr>
        <w:t>10.2.4投诉人对政府采购监督管理部门的投诉处理决定不服或者政府采购监督管理部门逾期未作处理的，可以依法申请行政复议或者向人民法院提起行政诉讼。</w:t>
      </w:r>
    </w:p>
    <w:p>
      <w:pPr>
        <w:spacing w:line="316" w:lineRule="exact"/>
        <w:rPr>
          <w:rFonts w:hint="eastAsia" w:ascii="宋体" w:hAnsi="宋体" w:cs="宋体"/>
          <w:b/>
          <w:szCs w:val="21"/>
          <w:highlight w:val="none"/>
        </w:rPr>
      </w:pPr>
      <w:r>
        <w:rPr>
          <w:rFonts w:hint="eastAsia" w:ascii="宋体" w:hAnsi="宋体" w:cs="宋体"/>
          <w:b/>
          <w:szCs w:val="21"/>
          <w:highlight w:val="none"/>
        </w:rPr>
        <w:t>10.3其他</w:t>
      </w:r>
    </w:p>
    <w:p>
      <w:pPr>
        <w:spacing w:line="316" w:lineRule="exact"/>
        <w:rPr>
          <w:rFonts w:hint="eastAsia" w:ascii="宋体" w:hAnsi="宋体" w:cs="宋体"/>
          <w:b/>
          <w:szCs w:val="21"/>
          <w:highlight w:val="none"/>
        </w:rPr>
      </w:pPr>
      <w:r>
        <w:rPr>
          <w:rFonts w:hint="eastAsia" w:ascii="宋体" w:hAnsi="宋体" w:cs="宋体"/>
          <w:szCs w:val="21"/>
          <w:highlight w:val="none"/>
        </w:rPr>
        <w:t>10.3.1供应商出席开标会，详见供应商须知前附表。</w:t>
      </w:r>
    </w:p>
    <w:p>
      <w:pPr>
        <w:pStyle w:val="13"/>
        <w:rPr>
          <w:rFonts w:hint="eastAsia" w:ascii="宋体" w:hAnsi="宋体" w:cs="宋体"/>
          <w:szCs w:val="21"/>
          <w:highlight w:val="none"/>
        </w:rPr>
      </w:pPr>
      <w:r>
        <w:rPr>
          <w:rFonts w:hint="eastAsia" w:ascii="宋体" w:hAnsi="宋体" w:cs="宋体"/>
          <w:szCs w:val="21"/>
          <w:highlight w:val="none"/>
        </w:rPr>
        <w:t>10.3.2通讯联系，详见供应商须知前附表。</w:t>
      </w:r>
    </w:p>
    <w:p>
      <w:pPr>
        <w:pStyle w:val="13"/>
        <w:rPr>
          <w:rFonts w:hint="default" w:ascii="宋体" w:hAnsi="宋体" w:eastAsia="宋体" w:cs="宋体"/>
          <w:szCs w:val="21"/>
          <w:highlight w:val="none"/>
          <w:lang w:val="en-US" w:eastAsia="zh-CN"/>
        </w:rPr>
      </w:pPr>
      <w:r>
        <w:rPr>
          <w:rFonts w:hint="eastAsia" w:hAnsi="宋体" w:cs="宋体"/>
          <w:szCs w:val="21"/>
          <w:highlight w:val="none"/>
          <w:lang w:val="en-US" w:eastAsia="zh-CN"/>
        </w:rPr>
        <w:t>10.3.3如下：</w:t>
      </w:r>
    </w:p>
    <w:p>
      <w:pPr>
        <w:rPr>
          <w:rFonts w:ascii="微软雅黑" w:hAnsi="微软雅黑" w:eastAsia="微软雅黑" w:cs="微软雅黑"/>
          <w:i w:val="0"/>
          <w:iCs w:val="0"/>
          <w:caps w:val="0"/>
          <w:color w:val="FF0000"/>
          <w:spacing w:val="0"/>
          <w:sz w:val="72"/>
          <w:szCs w:val="72"/>
        </w:rPr>
      </w:pPr>
      <w:r>
        <w:rPr>
          <w:rFonts w:hint="eastAsia" w:ascii="微软雅黑" w:hAnsi="微软雅黑" w:eastAsia="微软雅黑" w:cs="微软雅黑"/>
          <w:i w:val="0"/>
          <w:iCs w:val="0"/>
          <w:caps w:val="0"/>
          <w:color w:val="FF0000"/>
          <w:spacing w:val="0"/>
          <w:sz w:val="56"/>
          <w:szCs w:val="56"/>
        </w:rPr>
        <w:t>中华人民共和国国家计划委员会</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[计价格 ［2002］1980号]</w:t>
      </w:r>
    </w:p>
    <w:p>
      <w:pPr>
        <w:pStyle w:val="15"/>
        <w:keepNext w:val="0"/>
        <w:keepLines w:val="0"/>
        <w:widowControl/>
        <w:suppressLineNumbers w:val="0"/>
        <w:ind w:left="0" w:firstLine="0"/>
        <w:jc w:val="center"/>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rPr>
        <w:t>招标代理服务收费管理暂行办法</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 (2002-10-15发布)</w:t>
      </w:r>
    </w:p>
    <w:p>
      <w:pPr>
        <w:pStyle w:val="15"/>
        <w:keepNext w:val="0"/>
        <w:keepLines w:val="0"/>
        <w:widowControl/>
        <w:suppressLineNumbers w:val="0"/>
        <w:ind w:left="0" w:firstLine="0"/>
        <w:jc w:val="left"/>
        <w:rPr>
          <w:rFonts w:hint="eastAsia" w:ascii="宋体" w:hAnsi="宋体" w:cs="Arial"/>
          <w:b/>
          <w:bCs/>
          <w:sz w:val="28"/>
          <w:szCs w:val="28"/>
        </w:rPr>
      </w:pPr>
      <w:r>
        <w:rPr>
          <w:rFonts w:hint="eastAsia" w:ascii="宋体" w:hAnsi="宋体" w:eastAsia="宋体" w:cs="宋体"/>
          <w:i w:val="0"/>
          <w:iCs w:val="0"/>
          <w:caps w:val="0"/>
          <w:color w:val="000000"/>
          <w:spacing w:val="0"/>
          <w:sz w:val="21"/>
          <w:szCs w:val="21"/>
        </w:rPr>
        <w:t>     第一条 为规范招标代理服务收费行为，维护招标人、投标人和招标代理机构的合法权益，根据《中华人民共和国价格法》、《中华人民共和国招标投标法》及有关法律、行政法规，制定本办法。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第二条 中华人民共和国境内发生的各类招标代理服务的收费行为，适用本办法。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第七条 招标代理服务收费按照招标代理业务性质分为：</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（一）各类土木工程、建筑工程、设备安装、管道线路敷设、装饰装修等建设以及附带服务的工程招标代理服务收费。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（二）原材料、产品、设备和固态、液态或气态物体和电力等货物及其附带服务的货物招标代理服务收费。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（三）工程勘察、设计、咨询、监理，矿业权、土地使用权出让、转让和保险等工程和货物以外的服务招标代理服务收费。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第八条 招标代理服务收费实行政府指导价。</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第十条 招标代理服务实行"谁委托谁付费"。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违反前款规定，擅自设立收费项目、制定收费标准以及收取管理性费用的，由政府价格主管部门予以处罚。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第十六条 本办法由国家计委负责解释。</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第十七条 本办法自2003年1月 1日起执行。国家计委及有关部门、各省、自治区、直辖市价格主管部门制定的相关规定，凡与本办法相抵触的，自本办法生效之日起废止。</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招标代理服务收费按差额定率累进法计算。</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例如：某工程招标代理业务中标金额为6000万元，计算招标代理服务费额如下：</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100万元×1.0％＝1万元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（500－100）万元×0.7％＝2.8万元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（1000－500）万元×0.55％＝2.75万元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（5000－1000）万元×0.35％＝14万元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（6000－5000）万元×0.2％＝2万元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合计收费＝1＋2.8＋2.75＋14＋2＝22.55(万元)：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pPr>
              <w:wordWrap w:val="0"/>
              <w:snapToGrid w:val="0"/>
              <w:spacing w:line="240" w:lineRule="atLeast"/>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5408" behindDoc="0" locked="0" layoutInCell="1" allowOverlap="1">
                      <wp:simplePos x="0" y="0"/>
                      <wp:positionH relativeFrom="column">
                        <wp:posOffset>949325</wp:posOffset>
                      </wp:positionH>
                      <wp:positionV relativeFrom="paragraph">
                        <wp:posOffset>1905</wp:posOffset>
                      </wp:positionV>
                      <wp:extent cx="1104900" cy="714375"/>
                      <wp:effectExtent l="4445" t="6350" r="14605" b="2222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5408;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CIDSd2CwIAAOYDAAAOAAAAAAAAAAEAIAAA&#10;ACQBAABkcnMvZTJvRG9jLnhtbFBLBQYAAAAABgAGAFkBAAChBQAAAAA=&#10;">
                      <v:fill on="f" focussize="0,0"/>
                      <v:stroke weight="1.25pt" color="#739CC3" joinstyle="round"/>
                      <v:imagedata o:title=""/>
                      <o:lock v:ext="edit" aspectratio="f"/>
                    </v:shape>
                  </w:pict>
                </mc:Fallback>
              </mc:AlternateContent>
            </w:r>
            <w:r>
              <w:rPr>
                <w:rFonts w:ascii="宋体" w:hAnsi="宋体" w:cs="Arial"/>
                <w:sz w:val="24"/>
                <w:szCs w:val="24"/>
              </w:rPr>
              <w:t>费率               服务类型</w:t>
            </w:r>
          </w:p>
          <w:p>
            <w:pPr>
              <w:wordWrap w:val="0"/>
              <w:snapToGrid w:val="0"/>
              <w:spacing w:line="240" w:lineRule="atLeast"/>
              <w:jc w:val="center"/>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122555</wp:posOffset>
                      </wp:positionV>
                      <wp:extent cx="2095500" cy="421005"/>
                      <wp:effectExtent l="1270" t="7620" r="17780" b="952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6432;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M4MEtYAAAAIAQAADwAAAAAAAAABACAAAAAi&#10;AAAAZHJzL2Rvd25yZXYueG1sUEsBAhQAFAAAAAgAh07iQIcygsEMAgAA5gMAAA4AAAAAAAAAAQAg&#10;AAAAJQEAAGRycy9lMm9Eb2MueG1sUEsFBgAAAAAGAAYAWQEAAKMFAAAAAA==&#10;">
                      <v:fill on="f" focussize="0,0"/>
                      <v:stroke weight="1.25pt" color="#739CC3" joinstyle="round"/>
                      <v:imagedata o:title=""/>
                      <o:lock v:ext="edit" aspectratio="f"/>
                    </v:shape>
                  </w:pict>
                </mc:Fallback>
              </mc:AlternateContent>
            </w:r>
          </w:p>
          <w:p>
            <w:pPr>
              <w:wordWrap w:val="0"/>
              <w:snapToGrid w:val="0"/>
              <w:spacing w:line="240" w:lineRule="atLeast"/>
              <w:rPr>
                <w:rFonts w:ascii="宋体" w:hAnsi="宋体" w:cs="Arial"/>
                <w:sz w:val="24"/>
                <w:szCs w:val="24"/>
              </w:rPr>
            </w:pPr>
          </w:p>
          <w:p>
            <w:pPr>
              <w:wordWrap w:val="0"/>
              <w:snapToGrid w:val="0"/>
              <w:spacing w:line="240" w:lineRule="atLeast"/>
              <w:rPr>
                <w:rFonts w:ascii="宋体" w:hAnsi="宋体" w:cs="Arial"/>
                <w:sz w:val="24"/>
                <w:szCs w:val="24"/>
              </w:rPr>
            </w:pPr>
            <w:r>
              <w:rPr>
                <w:rFonts w:ascii="宋体" w:hAnsi="宋体" w:cs="Arial"/>
                <w:sz w:val="24"/>
                <w:szCs w:val="24"/>
              </w:rPr>
              <w:t>成交金额N（万元）</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货物类采购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服务类采购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N</w:t>
            </w:r>
            <w:r>
              <w:rPr>
                <w:rFonts w:hint="eastAsia" w:ascii="宋体" w:hAnsi="宋体" w:cs="Arial"/>
                <w:sz w:val="24"/>
                <w:szCs w:val="24"/>
              </w:rPr>
              <w:t>≤</w:t>
            </w:r>
            <w:r>
              <w:rPr>
                <w:rFonts w:ascii="宋体" w:hAnsi="宋体" w:cs="Arial"/>
                <w:sz w:val="24"/>
                <w:szCs w:val="24"/>
              </w:rPr>
              <w:t>100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100&lt;N</w:t>
            </w:r>
            <w:r>
              <w:rPr>
                <w:rFonts w:hint="eastAsia" w:ascii="宋体" w:hAnsi="宋体" w:cs="Arial"/>
                <w:sz w:val="24"/>
                <w:szCs w:val="24"/>
              </w:rPr>
              <w:t>≤</w:t>
            </w:r>
            <w:r>
              <w:rPr>
                <w:rFonts w:ascii="宋体" w:hAnsi="宋体" w:cs="Arial"/>
                <w:sz w:val="24"/>
                <w:szCs w:val="24"/>
              </w:rPr>
              <w:t>500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500&lt;N</w:t>
            </w:r>
            <w:r>
              <w:rPr>
                <w:rFonts w:hint="eastAsia" w:ascii="宋体" w:hAnsi="宋体" w:cs="Arial"/>
                <w:sz w:val="24"/>
                <w:szCs w:val="24"/>
              </w:rPr>
              <w:t>≤</w:t>
            </w:r>
            <w:r>
              <w:rPr>
                <w:rFonts w:ascii="宋体" w:hAnsi="宋体" w:cs="Arial"/>
                <w:sz w:val="24"/>
                <w:szCs w:val="24"/>
              </w:rPr>
              <w:t>1000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0.45%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1000&lt;N</w:t>
            </w:r>
            <w:r>
              <w:rPr>
                <w:rFonts w:hint="eastAsia" w:ascii="宋体" w:hAnsi="宋体" w:cs="Arial"/>
                <w:sz w:val="24"/>
                <w:szCs w:val="24"/>
              </w:rPr>
              <w:t>≤</w:t>
            </w:r>
            <w:r>
              <w:rPr>
                <w:rFonts w:ascii="宋体" w:hAnsi="宋体" w:cs="Arial"/>
                <w:sz w:val="24"/>
                <w:szCs w:val="24"/>
              </w:rPr>
              <w:t>5000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5000&lt;N</w:t>
            </w:r>
            <w:r>
              <w:rPr>
                <w:rFonts w:hint="eastAsia" w:ascii="宋体" w:hAnsi="宋体" w:cs="Arial"/>
                <w:sz w:val="24"/>
                <w:szCs w:val="24"/>
              </w:rPr>
              <w:t>≤</w:t>
            </w:r>
            <w:r>
              <w:rPr>
                <w:rFonts w:ascii="宋体" w:hAnsi="宋体" w:cs="Arial"/>
                <w:sz w:val="24"/>
                <w:szCs w:val="24"/>
              </w:rPr>
              <w:t>10000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w:t>
            </w:r>
          </w:p>
        </w:tc>
      </w:tr>
    </w:tbl>
    <w:p>
      <w:pPr>
        <w:widowControl w:val="0"/>
        <w:spacing w:line="316" w:lineRule="exact"/>
        <w:rPr>
          <w:rFonts w:hint="eastAsia" w:ascii="宋体" w:hAnsi="宋体" w:cs="宋体"/>
          <w:szCs w:val="21"/>
          <w:highlight w:val="none"/>
        </w:rPr>
      </w:pPr>
    </w:p>
    <w:p>
      <w:pPr>
        <w:widowControl w:val="0"/>
        <w:spacing w:line="316" w:lineRule="exact"/>
        <w:rPr>
          <w:rFonts w:hint="eastAsia" w:ascii="宋体" w:hAnsi="宋体" w:cs="宋体"/>
          <w:szCs w:val="21"/>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jc w:val="center"/>
        <w:outlineLvl w:val="0"/>
        <w:rPr>
          <w:rFonts w:hint="eastAsia" w:ascii="宋体" w:hAnsi="宋体" w:cs="宋体"/>
          <w:b/>
          <w:sz w:val="44"/>
          <w:highlight w:val="none"/>
        </w:rPr>
      </w:pPr>
      <w:r>
        <w:rPr>
          <w:rFonts w:hint="eastAsia" w:ascii="宋体" w:hAnsi="宋体" w:cs="宋体"/>
          <w:b/>
          <w:sz w:val="44"/>
          <w:highlight w:val="none"/>
        </w:rPr>
        <w:br w:type="page"/>
      </w:r>
      <w:r>
        <w:rPr>
          <w:rFonts w:hint="eastAsia" w:ascii="宋体" w:hAnsi="宋体" w:cs="宋体"/>
          <w:b/>
          <w:sz w:val="44"/>
          <w:highlight w:val="none"/>
        </w:rPr>
        <w:t xml:space="preserve">第三章  </w:t>
      </w:r>
      <w:bookmarkEnd w:id="12"/>
      <w:bookmarkEnd w:id="13"/>
      <w:r>
        <w:rPr>
          <w:rFonts w:hint="eastAsia" w:ascii="宋体" w:hAnsi="宋体" w:cs="宋体"/>
          <w:b/>
          <w:sz w:val="44"/>
          <w:highlight w:val="none"/>
        </w:rPr>
        <w:t>评标办法</w:t>
      </w:r>
    </w:p>
    <w:p>
      <w:pPr>
        <w:snapToGrid w:val="0"/>
        <w:spacing w:line="240" w:lineRule="exact"/>
        <w:ind w:left="51" w:leftChars="-1" w:hanging="53" w:hangingChars="25"/>
        <w:jc w:val="center"/>
        <w:rPr>
          <w:rFonts w:hint="eastAsia" w:ascii="宋体" w:hAnsi="宋体" w:cs="宋体"/>
          <w:b/>
          <w:bCs/>
          <w:szCs w:val="28"/>
          <w:highlight w:val="none"/>
        </w:rPr>
      </w:pP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1、评标办法</w:t>
      </w:r>
    </w:p>
    <w:p>
      <w:pPr>
        <w:spacing w:line="340" w:lineRule="exact"/>
        <w:ind w:firstLine="480"/>
        <w:rPr>
          <w:rFonts w:hint="eastAsia" w:ascii="宋体" w:hAnsi="宋体" w:cs="宋体"/>
          <w:kern w:val="0"/>
          <w:szCs w:val="21"/>
          <w:highlight w:val="none"/>
        </w:rPr>
      </w:pPr>
      <w:r>
        <w:rPr>
          <w:rFonts w:hint="eastAsia" w:ascii="宋体" w:hAnsi="宋体" w:cs="宋体"/>
          <w:kern w:val="0"/>
          <w:szCs w:val="21"/>
          <w:highlight w:val="none"/>
        </w:rPr>
        <w:t>本次评标</w:t>
      </w:r>
      <w:r>
        <w:rPr>
          <w:rFonts w:hint="eastAsia" w:ascii="宋体" w:hAnsi="宋体" w:cs="宋体"/>
          <w:b/>
          <w:kern w:val="0"/>
          <w:szCs w:val="21"/>
          <w:highlight w:val="none"/>
        </w:rPr>
        <w:t>按照《政府采购货物和服务招标投标管理办法》（中华人民共和国财政部令第87号）</w:t>
      </w:r>
      <w:r>
        <w:rPr>
          <w:rFonts w:hint="eastAsia" w:ascii="宋体" w:hAnsi="宋体" w:cs="宋体"/>
          <w:b/>
          <w:szCs w:val="21"/>
          <w:highlight w:val="none"/>
        </w:rPr>
        <w:t>规定的评审标准，采用综合评分法</w:t>
      </w:r>
      <w:r>
        <w:rPr>
          <w:rFonts w:hint="eastAsia" w:ascii="宋体" w:hAnsi="宋体" w:cs="宋体"/>
          <w:kern w:val="0"/>
          <w:szCs w:val="21"/>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pPr>
        <w:spacing w:line="34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2、评审标准</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2.1 初步评审标准</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2.1.1响应文件的初审分为资格性审查及符合性审查。</w:t>
      </w:r>
    </w:p>
    <w:p>
      <w:pPr>
        <w:spacing w:line="340" w:lineRule="exact"/>
        <w:rPr>
          <w:rFonts w:hint="eastAsia" w:ascii="宋体" w:hAnsi="宋体" w:cs="宋体"/>
          <w:b/>
          <w:bCs/>
          <w:kern w:val="0"/>
          <w:sz w:val="22"/>
          <w:szCs w:val="22"/>
          <w:highlight w:val="none"/>
        </w:rPr>
      </w:pPr>
      <w:r>
        <w:rPr>
          <w:rFonts w:hint="eastAsia" w:ascii="宋体" w:hAnsi="宋体" w:cs="宋体"/>
          <w:b/>
          <w:bCs/>
          <w:kern w:val="0"/>
          <w:sz w:val="22"/>
          <w:szCs w:val="22"/>
          <w:highlight w:val="none"/>
        </w:rPr>
        <w:t>3、评标程序</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依据法律法规和采购文件的规定，在对响应文件详细评估之前，采购人或采购代理机构将依据供应商提交的响应文件按供应商须知前附表所述的资格标准对供应商进行资格审查，以确定其是否具备投标资格。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cs="宋体"/>
          <w:b/>
          <w:kern w:val="0"/>
          <w:szCs w:val="21"/>
          <w:highlight w:val="none"/>
        </w:rPr>
        <w:t>如果供应商不具备投标资格，不满足采购文件所规定的资格标准或提供资格证明文件不全的，其投标无效。</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2.2 比较与评价</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xml:space="preserve">    评标委员会对通过资格性审查和符合性审查的每个供应商的响应文件，按照采购文件中规定的评审标准</w:t>
      </w:r>
      <w:r>
        <w:rPr>
          <w:rFonts w:hint="eastAsia" w:ascii="宋体" w:hAnsi="宋体" w:cs="宋体"/>
          <w:highlight w:val="none"/>
        </w:rPr>
        <w:t>审查、评价响应文件是否符合采购文件的商务、技术等实质性要求，并</w:t>
      </w:r>
      <w:r>
        <w:rPr>
          <w:rFonts w:hint="eastAsia" w:ascii="宋体" w:hAnsi="宋体" w:cs="宋体"/>
          <w:kern w:val="0"/>
          <w:szCs w:val="21"/>
          <w:highlight w:val="none"/>
        </w:rPr>
        <w:t>对响应文件的投标价格作进一步综合比较与评价。</w:t>
      </w:r>
    </w:p>
    <w:p>
      <w:pPr>
        <w:spacing w:line="340" w:lineRule="exact"/>
        <w:rPr>
          <w:rFonts w:hint="eastAsia" w:ascii="宋体" w:hAnsi="宋体" w:cs="宋体"/>
          <w:kern w:val="0"/>
          <w:szCs w:val="21"/>
          <w:highlight w:val="none"/>
        </w:rPr>
      </w:pPr>
      <w:r>
        <w:rPr>
          <w:rFonts w:hint="eastAsia" w:ascii="宋体" w:hAnsi="宋体" w:cs="宋体"/>
          <w:b/>
          <w:bCs/>
          <w:kern w:val="0"/>
          <w:szCs w:val="21"/>
          <w:highlight w:val="none"/>
        </w:rPr>
        <w:t>2.3评审因素</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3、评标程序</w:t>
      </w:r>
    </w:p>
    <w:p>
      <w:pPr>
        <w:ind w:firstLine="422" w:firstLineChars="200"/>
        <w:rPr>
          <w:rFonts w:hint="eastAsia" w:ascii="宋体" w:hAnsi="宋体"/>
          <w:szCs w:val="21"/>
          <w:highlight w:val="none"/>
        </w:rPr>
      </w:pPr>
      <w:r>
        <w:rPr>
          <w:rFonts w:ascii="宋体" w:hAnsi="宋体"/>
          <w:b/>
          <w:bCs/>
          <w:szCs w:val="21"/>
          <w:highlight w:val="none"/>
        </w:rPr>
        <w:t>2</w:t>
      </w:r>
      <w:r>
        <w:rPr>
          <w:rFonts w:hint="eastAsia" w:ascii="宋体" w:hAnsi="宋体" w:cs="MingLiU_HKSCS"/>
          <w:b/>
          <w:bCs/>
          <w:szCs w:val="21"/>
          <w:highlight w:val="none"/>
        </w:rPr>
        <w:t>.</w:t>
      </w:r>
      <w:r>
        <w:rPr>
          <w:rFonts w:ascii="宋体" w:hAnsi="宋体"/>
          <w:b/>
          <w:bCs/>
          <w:szCs w:val="21"/>
          <w:highlight w:val="none"/>
        </w:rPr>
        <w:t>1</w:t>
      </w:r>
      <w:r>
        <w:rPr>
          <w:rFonts w:hint="eastAsia" w:ascii="宋体" w:hAnsi="宋体"/>
          <w:b/>
          <w:bCs/>
          <w:szCs w:val="21"/>
          <w:highlight w:val="none"/>
        </w:rPr>
        <w:t>资格性审查</w:t>
      </w:r>
      <w:r>
        <w:rPr>
          <w:rFonts w:hint="eastAsia" w:ascii="宋体" w:hAnsi="宋体"/>
          <w:szCs w:val="21"/>
          <w:highlight w:val="none"/>
        </w:rPr>
        <w:t>　</w:t>
      </w:r>
    </w:p>
    <w:p>
      <w:pPr>
        <w:ind w:firstLine="422" w:firstLineChars="200"/>
        <w:rPr>
          <w:rFonts w:hint="eastAsia" w:ascii="宋体" w:hAnsi="宋体"/>
          <w:b/>
          <w:bCs/>
          <w:szCs w:val="21"/>
          <w:highlight w:val="none"/>
        </w:rPr>
      </w:pPr>
      <w:r>
        <w:rPr>
          <w:rFonts w:hint="eastAsia" w:ascii="宋体" w:hAnsi="宋体"/>
          <w:b/>
          <w:bCs/>
          <w:szCs w:val="21"/>
          <w:highlight w:val="none"/>
        </w:rPr>
        <w:t>资格审查(由采购人或采购代理机构进行资格审查，若供应商资格审查未通过，将认定整个响应文件不响应招标文件而予以投标无效）</w:t>
      </w:r>
    </w:p>
    <w:tbl>
      <w:tblPr>
        <w:tblStyle w:val="16"/>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79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3"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spacing w:val="0"/>
                <w:kern w:val="2"/>
                <w:highlight w:val="none"/>
              </w:rPr>
              <w:t>序号</w:t>
            </w:r>
          </w:p>
        </w:tc>
        <w:tc>
          <w:tcPr>
            <w:tcW w:w="2790"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资格条件</w:t>
            </w:r>
          </w:p>
        </w:tc>
        <w:tc>
          <w:tcPr>
            <w:tcW w:w="5196"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1</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具有独立承担民事责任的能力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2</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具有良好的商业信誉和健全的财务会计制度</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提供上年度财务审计报告或半年内任意一个月财务报表（财务报表应至少包括资产负债表</w:t>
            </w:r>
            <w:r>
              <w:rPr>
                <w:rFonts w:hint="eastAsia" w:ascii="宋体" w:hAnsi="宋体" w:eastAsia="宋体" w:cs="宋体"/>
                <w:bCs w:val="0"/>
                <w:color w:val="000000"/>
                <w:spacing w:val="0"/>
                <w:kern w:val="2"/>
                <w:lang w:val="en-US" w:eastAsia="zh-CN"/>
              </w:rPr>
              <w:t>或</w:t>
            </w:r>
            <w:r>
              <w:rPr>
                <w:rFonts w:hint="eastAsia" w:ascii="宋体" w:hAnsi="宋体" w:eastAsia="宋体" w:cs="宋体"/>
                <w:bCs w:val="0"/>
                <w:color w:val="000000"/>
                <w:spacing w:val="0"/>
                <w:kern w:val="2"/>
              </w:rPr>
              <w:t>现金流量表或财务状况变动表），当月新成立公司无需提供。如投标人无法提供上年度审计报告</w:t>
            </w:r>
            <w:r>
              <w:rPr>
                <w:rFonts w:hint="eastAsia" w:ascii="宋体" w:hAnsi="宋体" w:eastAsia="宋体" w:cs="宋体"/>
                <w:bCs w:val="0"/>
                <w:color w:val="000000"/>
                <w:spacing w:val="0"/>
                <w:kern w:val="2"/>
                <w:lang w:val="en-US" w:eastAsia="zh-CN"/>
              </w:rPr>
              <w:t>或财务报表</w:t>
            </w:r>
            <w:r>
              <w:rPr>
                <w:rFonts w:hint="eastAsia" w:ascii="宋体" w:hAnsi="宋体" w:eastAsia="宋体" w:cs="宋体"/>
                <w:bCs w:val="0"/>
                <w:color w:val="000000"/>
                <w:spacing w:val="0"/>
                <w:kern w:val="2"/>
              </w:rPr>
              <w:t>，则需提供开标日前三个月内银行出具的资信证明。银行资信证明可提供原件扫描件加盖电子公章。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3</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具有履行合同所必需的设备和专业技术能力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4</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有依法缴纳税收和依法缴纳社会保障资金的记录</w:t>
            </w:r>
          </w:p>
        </w:tc>
        <w:tc>
          <w:tcPr>
            <w:tcW w:w="5196" w:type="dxa"/>
            <w:noWrap w:val="0"/>
            <w:vAlign w:val="center"/>
          </w:tcPr>
          <w:p>
            <w:pPr>
              <w:pStyle w:val="19"/>
              <w:jc w:val="both"/>
              <w:rPr>
                <w:rFonts w:hint="eastAsia" w:ascii="宋体" w:hAnsi="宋体" w:cs="宋体"/>
                <w:color w:val="000000"/>
              </w:rPr>
            </w:pPr>
            <w:r>
              <w:rPr>
                <w:rFonts w:hint="eastAsia" w:ascii="宋体" w:hAnsi="宋体" w:cs="宋体"/>
                <w:color w:val="000000"/>
              </w:rPr>
              <w:t>须提供响应文件递交截止日期之前六个月内任何一期的纳税记录或证明文件原件扫描件加盖电子公章（依法免税的应提供相应文件说明）</w:t>
            </w:r>
          </w:p>
          <w:p>
            <w:pPr>
              <w:pStyle w:val="19"/>
              <w:jc w:val="both"/>
              <w:rPr>
                <w:rFonts w:hint="eastAsia" w:ascii="宋体" w:hAnsi="宋体" w:cs="宋体"/>
                <w:color w:val="000000"/>
                <w:highlight w:val="none"/>
              </w:rPr>
            </w:pPr>
            <w:r>
              <w:rPr>
                <w:rFonts w:hint="eastAsia" w:ascii="宋体" w:hAnsi="宋体" w:cs="宋体"/>
                <w:color w:val="000000"/>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5</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参加政府采购活动前三年内，在经营活动中没有重大违法记录</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6</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7</w:t>
            </w:r>
          </w:p>
        </w:tc>
        <w:tc>
          <w:tcPr>
            <w:tcW w:w="2790" w:type="dxa"/>
            <w:noWrap w:val="0"/>
            <w:vAlign w:val="center"/>
          </w:tcPr>
          <w:p>
            <w:pPr>
              <w:pStyle w:val="19"/>
              <w:jc w:val="both"/>
              <w:rPr>
                <w:rFonts w:hint="eastAsia" w:ascii="宋体" w:hAnsi="宋体" w:eastAsia="宋体" w:cs="宋体"/>
                <w:bCs/>
                <w:color w:val="000000"/>
                <w:spacing w:val="10"/>
                <w:kern w:val="0"/>
                <w:sz w:val="21"/>
                <w:szCs w:val="21"/>
                <w:highlight w:val="none"/>
                <w:lang w:val="en-US" w:eastAsia="zh-CN" w:bidi="ar-SA"/>
              </w:rPr>
            </w:pPr>
            <w:r>
              <w:rPr>
                <w:rFonts w:hint="eastAsia" w:ascii="宋体" w:hAnsi="宋体" w:eastAsia="宋体" w:cs="宋体"/>
                <w:color w:val="000000"/>
                <w:highlight w:val="none"/>
              </w:rPr>
              <w:t>投标</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须</w:t>
            </w:r>
            <w:r>
              <w:rPr>
                <w:rFonts w:hint="eastAsia" w:ascii="宋体" w:hAnsi="宋体" w:eastAsia="宋体" w:cs="宋体"/>
                <w:color w:val="000000"/>
                <w:highlight w:val="none"/>
                <w:lang w:val="en-US" w:eastAsia="zh-CN"/>
              </w:rPr>
              <w:t>具</w:t>
            </w:r>
            <w:r>
              <w:rPr>
                <w:rFonts w:hint="eastAsia" w:ascii="宋体" w:hAnsi="宋体" w:eastAsia="宋体" w:cs="宋体"/>
                <w:color w:val="000000"/>
                <w:highlight w:val="none"/>
              </w:rPr>
              <w:t>有图书等出版物的经销权及国家新闻出版局颁发的出版物经营许可证或文化部门颁发的文化经营许可证</w:t>
            </w:r>
          </w:p>
        </w:tc>
        <w:tc>
          <w:tcPr>
            <w:tcW w:w="5196" w:type="dxa"/>
            <w:noWrap w:val="0"/>
            <w:vAlign w:val="center"/>
          </w:tcPr>
          <w:p>
            <w:pPr>
              <w:pStyle w:val="19"/>
              <w:jc w:val="both"/>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highlight w:val="none"/>
              </w:rPr>
              <w:t>须提供有效期内的图书等出版物的经销权及国家新闻出版局颁发的出版物经营许可证或文化部门颁发的文化经营许可证</w:t>
            </w:r>
          </w:p>
        </w:tc>
      </w:tr>
    </w:tbl>
    <w:p>
      <w:pPr>
        <w:spacing w:line="4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2.2</w:t>
      </w:r>
      <w:r>
        <w:rPr>
          <w:rFonts w:ascii="宋体" w:hAnsi="宋体"/>
          <w:b/>
          <w:color w:val="000000"/>
          <w:szCs w:val="21"/>
          <w:highlight w:val="none"/>
        </w:rPr>
        <w:t>符合性审查</w:t>
      </w:r>
    </w:p>
    <w:p>
      <w:pPr>
        <w:pStyle w:val="21"/>
        <w:rPr>
          <w:rFonts w:ascii="宋体" w:hAnsi="宋体"/>
          <w:szCs w:val="21"/>
          <w:highlight w:val="none"/>
        </w:rPr>
      </w:pPr>
      <w:r>
        <w:rPr>
          <w:rFonts w:hint="eastAsia" w:ascii="宋体" w:hAnsi="宋体" w:cs="宋体"/>
          <w:b/>
          <w:bCs/>
          <w:highlight w:val="none"/>
        </w:rPr>
        <w:t>评标委员会对以下规定标准进行符合性审查，未通过初符合性审查的响应文件，其响应文件作为无效响应文件，不进入下一步评审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751"/>
        <w:gridCol w:w="3507"/>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7" w:type="dxa"/>
            <w:noWrap w:val="0"/>
            <w:vAlign w:val="center"/>
          </w:tcPr>
          <w:p>
            <w:pPr>
              <w:pStyle w:val="14"/>
              <w:ind w:right="-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751" w:type="dxa"/>
            <w:noWrap w:val="0"/>
            <w:vAlign w:val="center"/>
          </w:tcPr>
          <w:p>
            <w:pPr>
              <w:pStyle w:val="14"/>
              <w:ind w:right="65" w:rightChars="3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评审因素</w:t>
            </w:r>
          </w:p>
        </w:tc>
        <w:tc>
          <w:tcPr>
            <w:tcW w:w="3507"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审查内容和审查标准</w:t>
            </w:r>
          </w:p>
        </w:tc>
        <w:tc>
          <w:tcPr>
            <w:tcW w:w="3233"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投标文件签章</w:t>
            </w:r>
          </w:p>
        </w:tc>
        <w:tc>
          <w:tcPr>
            <w:tcW w:w="3507"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是否按照规定在应由企业法人或法人授权代表在所有规定签字处逐一盖电子章或签字及加盖单位电子公章</w:t>
            </w:r>
          </w:p>
        </w:tc>
        <w:tc>
          <w:tcPr>
            <w:tcW w:w="3233"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投标文件是否针对同一种货物出现了两个或两个以上的报价；报价是否超过项目预算或最高限价或经评标委员会认定低于成本的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针对同一种货物未出现了两个或两个以上的报价；报价未超过项目预算或最高限价，经评标委员会认定报价未低于成本的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投标文件内容</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投标保证金或保函</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是否按招标文件</w:t>
            </w:r>
            <w:r>
              <w:rPr>
                <w:rFonts w:hint="eastAsia" w:ascii="宋体" w:hAnsi="宋体" w:cs="宋体"/>
                <w:color w:val="000000"/>
                <w:sz w:val="21"/>
                <w:szCs w:val="21"/>
              </w:rPr>
              <w:t>规定递交保证金或保函、保证金金额、保证金形式是否符合招标文件规定的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按招标文件</w:t>
            </w:r>
            <w:r>
              <w:rPr>
                <w:rFonts w:hint="eastAsia" w:ascii="宋体" w:hAnsi="宋体" w:cs="宋体"/>
                <w:color w:val="000000"/>
                <w:sz w:val="21"/>
                <w:szCs w:val="21"/>
              </w:rPr>
              <w:t>规定递交保证金或保函、保证金金额、保证金形式是否符合招标文件规定的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投标有效期是否满足投</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投标有效期满足</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实质性响应</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附加条件</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响应文件是否含有采购人不能接受的附加条件的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文件中是否存在违反国家法律、法规和招标文件规定的其他无效情形</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文件中不存在违反国家法律、法规和招标文件规定的其他无效情形</w:t>
            </w:r>
          </w:p>
        </w:tc>
      </w:tr>
    </w:tbl>
    <w:p>
      <w:pPr>
        <w:spacing w:line="340" w:lineRule="exact"/>
        <w:rPr>
          <w:rFonts w:hint="eastAsia" w:ascii="宋体" w:hAnsi="宋体" w:cs="宋体"/>
          <w:highlight w:val="none"/>
        </w:rPr>
      </w:pPr>
      <w:r>
        <w:rPr>
          <w:rFonts w:hint="eastAsia" w:ascii="宋体" w:hAnsi="宋体" w:cs="宋体"/>
          <w:highlight w:val="none"/>
        </w:rPr>
        <w:t>3.1.4评标委员会判断响应文件的响应性仅基于响应文件本身而不靠外部证据。</w:t>
      </w:r>
    </w:p>
    <w:p>
      <w:pPr>
        <w:spacing w:line="340" w:lineRule="exact"/>
        <w:rPr>
          <w:rFonts w:hint="eastAsia" w:ascii="宋体" w:hAnsi="宋体" w:cs="宋体"/>
          <w:szCs w:val="21"/>
          <w:highlight w:val="none"/>
        </w:rPr>
      </w:pPr>
      <w:r>
        <w:rPr>
          <w:rFonts w:hint="eastAsia" w:ascii="宋体" w:hAnsi="宋体" w:cs="宋体"/>
          <w:highlight w:val="none"/>
        </w:rPr>
        <w:t>3.1.5评标委员会将拒绝被确定为非实质性响应的投标，供应商不能通过修正或撤销不符之处而使其投标成为实质性响应的投标。</w:t>
      </w:r>
    </w:p>
    <w:p>
      <w:pPr>
        <w:spacing w:line="340" w:lineRule="exact"/>
        <w:rPr>
          <w:rFonts w:hint="eastAsia" w:ascii="宋体" w:hAnsi="宋体" w:cs="宋体"/>
          <w:kern w:val="0"/>
          <w:szCs w:val="21"/>
          <w:highlight w:val="none"/>
        </w:rPr>
      </w:pPr>
      <w:r>
        <w:rPr>
          <w:rFonts w:hint="eastAsia" w:ascii="宋体" w:hAnsi="宋体" w:cs="宋体"/>
          <w:b/>
          <w:bCs/>
          <w:szCs w:val="21"/>
          <w:highlight w:val="none"/>
        </w:rPr>
        <w:t xml:space="preserve">3.2 </w:t>
      </w:r>
      <w:r>
        <w:rPr>
          <w:rFonts w:hint="eastAsia" w:ascii="宋体" w:hAnsi="宋体" w:cs="宋体"/>
          <w:b/>
          <w:bCs/>
          <w:kern w:val="0"/>
          <w:szCs w:val="21"/>
          <w:highlight w:val="none"/>
        </w:rPr>
        <w:t>响应文件澄清</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3.2.1评标委员会将允许供应商修改响应文件中不构成重大偏离的微小的、非正规、不一致或不规则地方，但这种允许不能损害或影响任何供应商的相对排序。</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3.2.2对于响应文件中含义不明确、同类问题表述不一致或者有明显文字和计算错误的内容，评标委员会应当以书面形式要求供应商作出必要的澄清、说明或者补正。</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3.2.3响应文件报价出现前后不一致的，除采购文件另有规定外，按照下列规定修正：</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（一）响应文件中开标一览表（报价表）内容与响应文件中相应内容不一致的，以开标一览表（报价表）为准；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（二）大写金额和小写金额不一致的，以大写金额为准；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（三）单价金额小数点或者百分比有明显错位的，以开标一览表的总价为准，并修改单价；</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（四）总价金额与按单价汇总金额不一致的，以单价金额计算结果为准。</w:t>
      </w:r>
    </w:p>
    <w:p>
      <w:pPr>
        <w:spacing w:line="340" w:lineRule="exact"/>
        <w:ind w:firstLine="420"/>
        <w:rPr>
          <w:rFonts w:hint="eastAsia" w:ascii="宋体" w:hAnsi="宋体" w:cs="宋体"/>
          <w:kern w:val="0"/>
          <w:szCs w:val="21"/>
          <w:highlight w:val="none"/>
        </w:rPr>
      </w:pPr>
      <w:r>
        <w:rPr>
          <w:rFonts w:hint="eastAsia" w:ascii="宋体" w:hAnsi="宋体" w:cs="宋体"/>
          <w:kern w:val="0"/>
          <w:szCs w:val="21"/>
          <w:highlight w:val="none"/>
        </w:rPr>
        <w:t>同时出现两种以上不一致的，按照前款规定的顺序修正。修正后的报价按照供应商须知第6.5.2条第二款的规定经供应商确认后产生约束力，</w:t>
      </w:r>
      <w:r>
        <w:rPr>
          <w:rFonts w:hint="eastAsia" w:ascii="宋体" w:hAnsi="宋体" w:cs="宋体"/>
          <w:b/>
          <w:kern w:val="0"/>
          <w:szCs w:val="21"/>
          <w:highlight w:val="none"/>
        </w:rPr>
        <w:t>供应商不确认的，其投标无效。</w:t>
      </w:r>
    </w:p>
    <w:p>
      <w:pPr>
        <w:spacing w:line="340" w:lineRule="exact"/>
        <w:rPr>
          <w:rFonts w:hint="eastAsia" w:ascii="宋体" w:hAnsi="宋体" w:cs="宋体"/>
          <w:b/>
          <w:highlight w:val="none"/>
        </w:rPr>
      </w:pPr>
      <w:r>
        <w:rPr>
          <w:rFonts w:hint="eastAsia" w:ascii="宋体" w:hAnsi="宋体" w:cs="宋体"/>
          <w:kern w:val="0"/>
          <w:szCs w:val="21"/>
          <w:highlight w:val="none"/>
        </w:rPr>
        <w:t>3.3</w:t>
      </w:r>
      <w:r>
        <w:rPr>
          <w:rFonts w:hint="eastAsia" w:ascii="宋体" w:hAnsi="宋体" w:cs="宋体"/>
          <w:b/>
          <w:highlight w:val="none"/>
        </w:rPr>
        <w:t xml:space="preserve"> 比较与评价</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3.3.1</w:t>
      </w:r>
      <w:r>
        <w:rPr>
          <w:rFonts w:hint="eastAsia" w:ascii="宋体" w:hAnsi="宋体" w:cs="宋体"/>
          <w:szCs w:val="21"/>
          <w:highlight w:val="none"/>
        </w:rPr>
        <w:t>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p>
    <w:p>
      <w:pPr>
        <w:spacing w:line="320" w:lineRule="exact"/>
        <w:rPr>
          <w:rFonts w:hint="eastAsia" w:ascii="宋体" w:hAnsi="宋体" w:cs="宋体"/>
          <w:szCs w:val="21"/>
          <w:highlight w:val="none"/>
        </w:rPr>
      </w:pPr>
      <w:r>
        <w:rPr>
          <w:rFonts w:hint="eastAsia" w:ascii="宋体" w:hAnsi="宋体" w:cs="宋体"/>
          <w:szCs w:val="21"/>
          <w:highlight w:val="none"/>
        </w:rPr>
        <w:t>3.3.2 评标委员会按本章第2.3 款规定的量化因素进行评审。</w:t>
      </w:r>
    </w:p>
    <w:p>
      <w:pPr>
        <w:spacing w:line="320" w:lineRule="exact"/>
        <w:rPr>
          <w:rFonts w:hint="eastAsia" w:ascii="宋体" w:hAnsi="宋体" w:cs="宋体"/>
          <w:szCs w:val="21"/>
          <w:highlight w:val="none"/>
        </w:rPr>
      </w:pPr>
      <w:r>
        <w:rPr>
          <w:rFonts w:hint="eastAsia" w:ascii="宋体" w:hAnsi="宋体" w:cs="宋体"/>
          <w:szCs w:val="21"/>
          <w:highlight w:val="none"/>
        </w:rPr>
        <w:t>（1）按本章评标办法规定的评审因素对商务、技术和投标价格进行评审；</w:t>
      </w:r>
    </w:p>
    <w:p>
      <w:pPr>
        <w:spacing w:line="340" w:lineRule="exact"/>
        <w:rPr>
          <w:rFonts w:hint="eastAsia" w:ascii="宋体" w:hAnsi="宋体" w:cs="宋体"/>
          <w:highlight w:val="none"/>
        </w:rPr>
      </w:pPr>
      <w:r>
        <w:rPr>
          <w:rFonts w:hint="eastAsia" w:ascii="宋体" w:hAnsi="宋体" w:cs="宋体"/>
          <w:szCs w:val="21"/>
          <w:highlight w:val="none"/>
        </w:rPr>
        <w:t>（2）按本章评标办法规定，评标委员会对全部满足采购文件实质性要求前提下，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cs="宋体"/>
          <w:highlight w:val="none"/>
        </w:rPr>
        <w:t>。</w:t>
      </w:r>
    </w:p>
    <w:p>
      <w:pPr>
        <w:spacing w:line="340" w:lineRule="exact"/>
        <w:rPr>
          <w:rFonts w:hint="eastAsia" w:ascii="宋体" w:hAnsi="宋体" w:cs="宋体"/>
          <w:highlight w:val="none"/>
        </w:rPr>
      </w:pPr>
      <w:r>
        <w:rPr>
          <w:rFonts w:hint="eastAsia" w:ascii="宋体" w:hAnsi="宋体" w:cs="宋体"/>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cs="宋体"/>
          <w:b/>
          <w:highlight w:val="none"/>
        </w:rPr>
        <w:t>无效投标处理</w:t>
      </w:r>
      <w:r>
        <w:rPr>
          <w:rFonts w:hint="eastAsia" w:ascii="宋体" w:hAnsi="宋体" w:cs="宋体"/>
          <w:highlight w:val="none"/>
        </w:rPr>
        <w:t>。</w:t>
      </w:r>
    </w:p>
    <w:p>
      <w:pPr>
        <w:spacing w:line="340" w:lineRule="exact"/>
        <w:rPr>
          <w:rFonts w:hint="eastAsia" w:ascii="宋体" w:hAnsi="宋体" w:cs="宋体"/>
          <w:szCs w:val="21"/>
          <w:highlight w:val="none"/>
        </w:rPr>
      </w:pPr>
      <w:r>
        <w:rPr>
          <w:rFonts w:hint="eastAsia" w:ascii="宋体" w:hAnsi="宋体" w:cs="宋体"/>
          <w:szCs w:val="21"/>
          <w:highlight w:val="none"/>
        </w:rPr>
        <w:t>3.3.</w:t>
      </w:r>
      <w:r>
        <w:rPr>
          <w:rFonts w:ascii="宋体" w:hAnsi="宋体" w:cs="宋体"/>
          <w:szCs w:val="21"/>
          <w:highlight w:val="none"/>
        </w:rPr>
        <w:t>4</w:t>
      </w:r>
      <w:r>
        <w:rPr>
          <w:rFonts w:hint="eastAsia" w:ascii="宋体" w:hAnsi="宋体" w:cs="宋体"/>
          <w:szCs w:val="21"/>
          <w:highlight w:val="none"/>
        </w:rPr>
        <w:t>经评审后，若出现符合本须知规定的所有投标条件的供应商不足三家情形的，本次招标终止，除采购任务取消情形外，招标单位将依法重新组织招标或者采取其他方式采购。</w:t>
      </w:r>
    </w:p>
    <w:p>
      <w:pPr>
        <w:spacing w:line="320" w:lineRule="exact"/>
        <w:rPr>
          <w:rFonts w:hint="eastAsia" w:ascii="宋体" w:hAnsi="宋体" w:cs="宋体"/>
          <w:b/>
          <w:szCs w:val="21"/>
          <w:highlight w:val="none"/>
        </w:rPr>
      </w:pPr>
      <w:r>
        <w:rPr>
          <w:rFonts w:hint="eastAsia" w:ascii="宋体" w:hAnsi="宋体" w:cs="宋体"/>
          <w:b/>
          <w:szCs w:val="21"/>
          <w:highlight w:val="none"/>
        </w:rPr>
        <w:t>3.4评分标准与分值构成</w:t>
      </w:r>
    </w:p>
    <w:p>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综合评分法将按商务技术和投标价格两个部分分别进行评分，商务技术部分满分为70分，价格部分满分为30分，合计总分100分。</w:t>
      </w:r>
    </w:p>
    <w:p>
      <w:pPr>
        <w:adjustRightInd w:val="0"/>
        <w:snapToGrid w:val="0"/>
        <w:spacing w:line="320" w:lineRule="exact"/>
        <w:ind w:right="313"/>
        <w:rPr>
          <w:rFonts w:hint="eastAsia" w:ascii="宋体" w:hAnsi="宋体" w:cs="宋体"/>
          <w:b/>
          <w:bCs/>
          <w:szCs w:val="21"/>
          <w:highlight w:val="none"/>
        </w:rPr>
      </w:pPr>
    </w:p>
    <w:p>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3.4.1商务技术部分</w:t>
      </w:r>
    </w:p>
    <w:p>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商务技术部分评分标准（70分）</w:t>
      </w:r>
    </w:p>
    <w:p>
      <w:pPr>
        <w:pStyle w:val="5"/>
        <w:rPr>
          <w:rFonts w:hint="eastAsia" w:ascii="宋体" w:hAnsi="宋体" w:cs="宋体"/>
          <w:b/>
          <w:bCs/>
          <w:szCs w:val="21"/>
          <w:highlight w:val="none"/>
        </w:rPr>
      </w:pPr>
    </w:p>
    <w:tbl>
      <w:tblPr>
        <w:tblStyle w:val="16"/>
        <w:tblW w:w="89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9"/>
        <w:gridCol w:w="1220"/>
        <w:gridCol w:w="613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61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图书供货能力</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全品种正版图书供货能力，以列表形式提供与国内出版社合作或签约的相关证明材料，提供500家以上出版社的得10分，提供400-500家的得8分，提供300-399家的得6分，提供200-299家的得4分，200家以下得2分，满分</w:t>
            </w:r>
            <w:r>
              <w:rPr>
                <w:rStyle w:val="22"/>
                <w:rFonts w:eastAsia="宋体"/>
                <w:lang w:val="en-US" w:eastAsia="zh-CN" w:bidi="ar"/>
              </w:rPr>
              <w:t>10</w:t>
            </w:r>
            <w:r>
              <w:rPr>
                <w:rFonts w:hint="eastAsia" w:ascii="宋体" w:hAnsi="宋体" w:eastAsia="宋体" w:cs="宋体"/>
                <w:i w:val="0"/>
                <w:iCs w:val="0"/>
                <w:color w:val="000000"/>
                <w:kern w:val="0"/>
                <w:sz w:val="21"/>
                <w:szCs w:val="21"/>
                <w:u w:val="none"/>
                <w:lang w:val="en-US" w:eastAsia="zh-CN" w:bidi="ar"/>
              </w:rPr>
              <w:t>分，不足100家不得分。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按照采购人提供的百佳出版社目录顺序出具授权函或签约相关证明材料（原件扫描件），提供85家及以下得1分，提供86-90家得3分，91家以上得5分，满分5分。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签约的出版社内包含以下8家出版社：人民卫生出版社、人民教育出版社、北京大学出版社、高等教育出版社、人民出版社、中国时代经济出版社、科学出版社、清华大学出版社。须出具授权函或签约相关证明材料（原件扫描件），每提供一家得1分，满分8分，不提供不得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61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根据本项目特点，提供项目实施方案，至少包含（货物的包装、配送方案；到货、验收方案；售后响应时间；出现问题后的处理方案、赔偿方案；退货、换货方案）每具有一项得1分，最多得5分，不提供方案不得分。</w:t>
            </w:r>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99"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图书的征订目录质量</w:t>
            </w:r>
          </w:p>
        </w:tc>
        <w:tc>
          <w:tcPr>
            <w:tcW w:w="613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能够向采购人提供所投标段的图书征订目录；投标供应商提供征订目录应适合采购人单位专业的各高校出版社及地方出版社的图书目录；提供各出版社出版的新书目录（含电子书目）,投标人必须保证提供的各高校出版社、高质量医学类、科技类、教育类出版社和百佳出版社出版社中与招标单位专业相关的书目全品种，以及保证对这些出版社图书的响应度要达到所中标段图书总采购量的70%以上得3分，达不到70%不得分，在此基础上每增加5%得0.5分，最高得5分。</w:t>
            </w:r>
          </w:p>
        </w:tc>
        <w:tc>
          <w:tcPr>
            <w:tcW w:w="8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提供的图书采选服务</w:t>
            </w:r>
          </w:p>
        </w:tc>
        <w:tc>
          <w:tcPr>
            <w:tcW w:w="6130" w:type="dxa"/>
            <w:tcBorders>
              <w:top w:val="single" w:color="000000" w:sz="8"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投标供应商收到采购人订单后，承诺能在24小时内以Emall或其它方式予以确认；10个工作日内向采购方反馈图书的购买情况、预计的到书时间以及无法采购到的图书等情况。</w:t>
            </w:r>
          </w:p>
        </w:tc>
        <w:tc>
          <w:tcPr>
            <w:tcW w:w="8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1、投标供应商收到采购人订单后的确认时间在采购人要求的时间基础上每提前3小时得0.5分，提前12小时得满分2分；</w:t>
            </w:r>
          </w:p>
        </w:tc>
        <w:tc>
          <w:tcPr>
            <w:tcW w:w="8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single" w:color="000000" w:sz="4" w:space="0"/>
              <w:left w:val="nil"/>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2、投标供应商收到采购人订单后的情况反馈时间在采购人要求的时间基础上每提前1天得0.5分，提前4天得满分2分。</w:t>
            </w:r>
          </w:p>
        </w:tc>
        <w:tc>
          <w:tcPr>
            <w:tcW w:w="8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采购率达标情况</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投标供应商年平均图书配到率不得低于85%，在此基础上每增加5%得1分，最高得3分。投标供应商须提供近三年（2021年1月1日-至今）不少于10家已合作单位出具的相关证明材料（原件扫描件）。</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投标供应商承诺读者荐购、急需采购图书配到率不得低于95%，在此基础上每增加1%得0.5分，最高得2分。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网络图书采购能力</w:t>
            </w:r>
          </w:p>
        </w:tc>
        <w:tc>
          <w:tcPr>
            <w:tcW w:w="61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bookmarkStart w:id="112" w:name="_GoBack"/>
            <w:r>
              <w:rPr>
                <w:rFonts w:hint="eastAsia" w:ascii="宋体" w:hAnsi="宋体" w:eastAsia="宋体" w:cs="宋体"/>
                <w:i w:val="0"/>
                <w:iCs w:val="0"/>
                <w:color w:val="000000"/>
                <w:kern w:val="0"/>
                <w:sz w:val="21"/>
                <w:szCs w:val="21"/>
                <w:u w:val="none"/>
                <w:lang w:val="en-US" w:eastAsia="zh-CN" w:bidi="ar"/>
              </w:rPr>
              <w:t>对于采购人急需，但出版社无法订到货的图书，投标供应商承诺在网络购书平台中购买的，承诺书中购买额度达到总经费的2%的得2分，每下降1%减1分，最低得0分</w:t>
            </w:r>
            <w:r>
              <w:rPr>
                <w:rFonts w:hint="eastAsia" w:ascii="宋体" w:hAnsi="宋体" w:cs="宋体"/>
                <w:i w:val="0"/>
                <w:iCs w:val="0"/>
                <w:color w:val="000000"/>
                <w:kern w:val="0"/>
                <w:sz w:val="21"/>
                <w:szCs w:val="21"/>
                <w:u w:val="none"/>
                <w:lang w:val="en-US" w:eastAsia="zh-CN" w:bidi="ar"/>
              </w:rPr>
              <w:t>，不设负分。</w:t>
            </w:r>
            <w:bookmarkEnd w:id="112"/>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2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线上采购能力</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有独立的门户网站或基于网站的线上选书平台，投标供应商须提供备案表，提供得1分，不提供不得分</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紧急供货能力</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对于采购人所急需的图书须在24小时内配货且送货上门，配到率在80%以上得1分。投标供应商须作出承诺，不提供承诺不得分，不能在24小时内配送且送货上门的不得分。</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9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20"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提供图书的编目、加工和上架服务</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承诺负责免费提供满足采购方要求的图书全过程加工服务（主要包含按照采购方要求提供编目数据服务和</w:t>
            </w:r>
            <w:r>
              <w:rPr>
                <w:rStyle w:val="23"/>
                <w:rFonts w:eastAsia="宋体"/>
                <w:lang w:val="en-US" w:eastAsia="zh-CN" w:bidi="ar"/>
              </w:rPr>
              <w:t>MARC</w:t>
            </w:r>
            <w:r>
              <w:rPr>
                <w:rFonts w:hint="eastAsia" w:ascii="宋体" w:hAnsi="宋体" w:eastAsia="宋体" w:cs="宋体"/>
                <w:i w:val="0"/>
                <w:iCs w:val="0"/>
                <w:color w:val="000000"/>
                <w:kern w:val="0"/>
                <w:sz w:val="21"/>
                <w:szCs w:val="21"/>
                <w:u w:val="none"/>
                <w:lang w:val="en-US" w:eastAsia="zh-CN" w:bidi="ar"/>
              </w:rPr>
              <w:t>数据处理服务；以</w:t>
            </w:r>
            <w:r>
              <w:rPr>
                <w:rStyle w:val="23"/>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联机合作编目中心的数据为准，按照采购方要求进行数据编目，并在</w:t>
            </w:r>
            <w:r>
              <w:rPr>
                <w:rStyle w:val="23"/>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编目数据上增加</w:t>
            </w:r>
            <w:r>
              <w:rPr>
                <w:rStyle w:val="23"/>
                <w:rFonts w:eastAsia="宋体"/>
                <w:lang w:val="en-US" w:eastAsia="zh-CN" w:bidi="ar"/>
              </w:rPr>
              <w:t>905</w:t>
            </w:r>
            <w:r>
              <w:rPr>
                <w:rFonts w:hint="eastAsia" w:ascii="宋体" w:hAnsi="宋体" w:eastAsia="宋体" w:cs="宋体"/>
                <w:i w:val="0"/>
                <w:iCs w:val="0"/>
                <w:color w:val="000000"/>
                <w:kern w:val="0"/>
                <w:sz w:val="21"/>
                <w:szCs w:val="21"/>
                <w:u w:val="none"/>
                <w:lang w:val="en-US" w:eastAsia="zh-CN" w:bidi="ar"/>
              </w:rPr>
              <w:t>字段，给出每种书的索书号及财产号；按采购方要求进行图书前期、后期加工；图书上架服务；投标供应商免费提供图书加工所需耗材，和所投标段图书馆认可的芯片转换服务）。投标供应商根据以上内容提供承诺，每提供一项合理可行的承诺得1分，满分5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nil"/>
              <w:left w:val="single" w:color="000000" w:sz="8" w:space="0"/>
              <w:bottom w:val="nil"/>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到货图书小于等于800册的，投标供应商承诺在接到采购方通知</w:t>
            </w:r>
            <w:r>
              <w:rPr>
                <w:rStyle w:val="23"/>
                <w:rFonts w:eastAsia="宋体"/>
                <w:lang w:val="en-US" w:eastAsia="zh-CN" w:bidi="ar"/>
              </w:rPr>
              <w:t>7</w:t>
            </w:r>
            <w:r>
              <w:rPr>
                <w:rFonts w:hint="eastAsia" w:ascii="宋体" w:hAnsi="宋体" w:eastAsia="宋体" w:cs="宋体"/>
                <w:i w:val="0"/>
                <w:iCs w:val="0"/>
                <w:color w:val="000000"/>
                <w:kern w:val="0"/>
                <w:sz w:val="21"/>
                <w:szCs w:val="21"/>
                <w:u w:val="none"/>
                <w:lang w:val="en-US" w:eastAsia="zh-CN" w:bidi="ar"/>
              </w:rPr>
              <w:t>日内按照采购方工作要求和标准完成图书加工、上架；到货图书大于800册的，投标供应商承诺在接到采购方通知</w:t>
            </w:r>
            <w:r>
              <w:rPr>
                <w:rStyle w:val="23"/>
                <w:rFonts w:eastAsia="宋体"/>
                <w:lang w:val="en-US" w:eastAsia="zh-CN" w:bidi="ar"/>
              </w:rPr>
              <w:t>13</w:t>
            </w:r>
            <w:r>
              <w:rPr>
                <w:rFonts w:hint="eastAsia" w:ascii="宋体" w:hAnsi="宋体" w:eastAsia="宋体" w:cs="宋体"/>
                <w:i w:val="0"/>
                <w:iCs w:val="0"/>
                <w:color w:val="000000"/>
                <w:kern w:val="0"/>
                <w:sz w:val="21"/>
                <w:szCs w:val="21"/>
                <w:u w:val="none"/>
                <w:lang w:val="en-US" w:eastAsia="zh-CN" w:bidi="ar"/>
              </w:rPr>
              <w:t>日内按照采购方工作要求和标准完成图书加工、上架。投标供应商在采购人要求的时间基础上每提前1天得1分，提前3天得满分3分。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9" w:type="dxa"/>
            <w:vMerge w:val="restart"/>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0"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企业业绩</w:t>
            </w:r>
          </w:p>
        </w:tc>
        <w:tc>
          <w:tcPr>
            <w:tcW w:w="6130" w:type="dxa"/>
            <w:tcBorders>
              <w:top w:val="single" w:color="000000" w:sz="8"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需提供近三年（2021年1月1日-至今）合作的多个省级行政区的类似业绩，以列表形式进行汇总。内容包括：合作单位名称、合作年份、中标金额、执行金额、合同完成率等，并提供佐证材料（包括但不限于执行发票）。</w:t>
            </w:r>
          </w:p>
        </w:tc>
        <w:tc>
          <w:tcPr>
            <w:tcW w:w="8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vMerge w:val="continue"/>
            <w:tcBorders>
              <w:top w:val="single" w:color="000000" w:sz="8" w:space="0"/>
              <w:left w:val="single" w:color="000000" w:sz="8"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1、合作证明材料，包括但不限于合同关键页或中标通知书，每提供一个不同省级行政区类似业绩加1分，满分5分。如经评标委员会认定所提供业绩合同残缺不全、模糊难辨或未提供的不得分。</w:t>
            </w:r>
          </w:p>
        </w:tc>
        <w:tc>
          <w:tcPr>
            <w:tcW w:w="8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vMerge w:val="continue"/>
            <w:tcBorders>
              <w:top w:val="single" w:color="000000" w:sz="8" w:space="0"/>
              <w:left w:val="single" w:color="000000" w:sz="8" w:space="0"/>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single" w:color="000000" w:sz="4" w:space="0"/>
              <w:left w:val="nil"/>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2、合同执行情况证明材料，包括合同关键页或中标通知书及执行佐证材料（包括但不限于执行发票），合同执行平均完成率100%得5分，90%及以上得3分，80%及以上得1分，80%以下不得分，不提供不得分，满分5分。</w:t>
            </w:r>
          </w:p>
        </w:tc>
        <w:tc>
          <w:tcPr>
            <w:tcW w:w="8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2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人员配置内具有高级发行员证书，有一个得</w:t>
            </w:r>
            <w:r>
              <w:rPr>
                <w:rStyle w:val="22"/>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分，最高得</w:t>
            </w:r>
            <w:r>
              <w:rPr>
                <w:rStyle w:val="22"/>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分，不提供证书不得分。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22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1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人员配置内具有CALIS联机合作编目中心下发的三级及以上等级的中文编目证书，有一个得1分，最高得4分，不提供证书不得分。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9"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70分</w:t>
            </w:r>
          </w:p>
        </w:tc>
      </w:tr>
    </w:tbl>
    <w:p>
      <w:pPr>
        <w:pStyle w:val="10"/>
        <w:rPr>
          <w:rFonts w:hint="eastAsia" w:ascii="宋体" w:hAnsi="宋体"/>
          <w:szCs w:val="21"/>
          <w:highlight w:val="none"/>
        </w:rPr>
      </w:pPr>
      <w:r>
        <w:rPr>
          <w:rFonts w:hint="eastAsia" w:ascii="宋体" w:hAnsi="宋体"/>
          <w:szCs w:val="21"/>
          <w:highlight w:val="none"/>
        </w:rPr>
        <w:t>注：1.供应商须按所有打分项具体要求提供证明材料复印件加盖公章，未提供证明材料或所提供的证明材料复印件，不能清晰辨别的，视为无效证明文件，均不得分；</w:t>
      </w:r>
    </w:p>
    <w:p>
      <w:pPr>
        <w:pStyle w:val="10"/>
        <w:rPr>
          <w:rFonts w:hint="eastAsia" w:ascii="宋体" w:hAnsi="宋体"/>
          <w:szCs w:val="21"/>
          <w:highlight w:val="none"/>
        </w:rPr>
      </w:pPr>
      <w:r>
        <w:rPr>
          <w:rFonts w:hint="eastAsia" w:ascii="宋体" w:hAnsi="宋体"/>
          <w:szCs w:val="21"/>
          <w:highlight w:val="none"/>
        </w:rPr>
        <w:t>2.供应商提供的所有数据及材料，必须真实有效，如实地考察发现弄虚作假，取消中标资格，并列入医科大学招投标不诚信名单。由第二名（以此类推）替补或重新组织招标。</w:t>
      </w:r>
    </w:p>
    <w:p>
      <w:pPr>
        <w:pStyle w:val="10"/>
        <w:rPr>
          <w:rFonts w:hint="eastAsia" w:ascii="宋体" w:hAnsi="宋体"/>
          <w:szCs w:val="21"/>
          <w:highlight w:val="none"/>
        </w:rPr>
      </w:pPr>
      <w:r>
        <w:rPr>
          <w:rFonts w:hint="eastAsia" w:ascii="宋体" w:hAnsi="宋体"/>
          <w:szCs w:val="21"/>
          <w:highlight w:val="none"/>
        </w:rPr>
        <w:t>3.按评审后得分由高到低顺序排列。得分相同的，按最终报价由低到高顺序排列。得分且最终报价相同的，按技术指标优劣顺序排列。</w:t>
      </w:r>
    </w:p>
    <w:p>
      <w:pPr>
        <w:adjustRightInd w:val="0"/>
        <w:snapToGrid w:val="0"/>
        <w:spacing w:line="320" w:lineRule="exact"/>
        <w:ind w:left="-2" w:leftChars="-1" w:right="313"/>
        <w:rPr>
          <w:rFonts w:hint="eastAsia" w:ascii="宋体" w:hAnsi="宋体" w:cs="宋体"/>
          <w:b/>
          <w:szCs w:val="21"/>
          <w:highlight w:val="none"/>
        </w:rPr>
      </w:pPr>
      <w:r>
        <w:rPr>
          <w:rFonts w:hint="eastAsia" w:ascii="宋体" w:hAnsi="宋体" w:cs="宋体"/>
          <w:b/>
          <w:bCs/>
          <w:szCs w:val="21"/>
          <w:highlight w:val="none"/>
        </w:rPr>
        <w:t>3.4.3商务技术部分得分计算方法</w:t>
      </w:r>
      <w:r>
        <w:rPr>
          <w:rFonts w:hint="eastAsia" w:ascii="宋体" w:hAnsi="宋体" w:cs="宋体"/>
          <w:b/>
          <w:szCs w:val="21"/>
          <w:highlight w:val="none"/>
        </w:rPr>
        <w:t>：</w:t>
      </w:r>
    </w:p>
    <w:p>
      <w:pPr>
        <w:adjustRightInd w:val="0"/>
        <w:snapToGrid w:val="0"/>
        <w:spacing w:line="320" w:lineRule="exact"/>
        <w:ind w:left="-2" w:leftChars="-1" w:right="313" w:firstLine="420"/>
        <w:rPr>
          <w:rFonts w:hint="eastAsia" w:ascii="宋体" w:hAnsi="宋体" w:cs="宋体"/>
          <w:szCs w:val="21"/>
          <w:highlight w:val="none"/>
        </w:rPr>
      </w:pPr>
      <w:r>
        <w:rPr>
          <w:rFonts w:hint="eastAsia" w:ascii="宋体" w:hAnsi="宋体" w:cs="宋体"/>
          <w:szCs w:val="21"/>
          <w:highlight w:val="none"/>
        </w:rPr>
        <w:t>将评标委员会对商务技术部分每个项目的评分，采用算术平均方法分别计算有效供应商在商务技术部分的最终得分。</w:t>
      </w:r>
    </w:p>
    <w:p>
      <w:pPr>
        <w:adjustRightInd w:val="0"/>
        <w:snapToGrid w:val="0"/>
        <w:spacing w:line="320" w:lineRule="exact"/>
        <w:ind w:right="71" w:rightChars="34"/>
        <w:rPr>
          <w:rFonts w:hint="eastAsia" w:ascii="宋体" w:hAnsi="宋体" w:cs="宋体"/>
          <w:b/>
          <w:bCs/>
          <w:szCs w:val="21"/>
          <w:highlight w:val="none"/>
        </w:rPr>
      </w:pPr>
      <w:r>
        <w:rPr>
          <w:rFonts w:hint="eastAsia" w:ascii="宋体" w:hAnsi="宋体" w:cs="宋体"/>
          <w:szCs w:val="21"/>
          <w:highlight w:val="none"/>
          <w:lang w:val="en-US" w:eastAsia="zh-CN"/>
        </w:rPr>
        <w:t xml:space="preserve">   </w:t>
      </w:r>
      <w:r>
        <w:rPr>
          <w:rFonts w:hint="eastAsia" w:ascii="宋体" w:hAnsi="宋体" w:cs="宋体"/>
          <w:b/>
          <w:bCs/>
          <w:szCs w:val="21"/>
          <w:highlight w:val="none"/>
        </w:rPr>
        <w:t>3.4.4投标价格部分</w:t>
      </w:r>
    </w:p>
    <w:p>
      <w:pPr>
        <w:adjustRightInd w:val="0"/>
        <w:snapToGrid w:val="0"/>
        <w:spacing w:line="320" w:lineRule="exact"/>
        <w:ind w:left="-2" w:leftChars="-1" w:right="342" w:rightChars="163" w:firstLine="97" w:firstLineChars="46"/>
        <w:rPr>
          <w:rFonts w:hint="eastAsia" w:ascii="宋体" w:hAnsi="宋体" w:cs="宋体"/>
          <w:szCs w:val="21"/>
          <w:highlight w:val="none"/>
        </w:rPr>
      </w:pPr>
      <w:r>
        <w:rPr>
          <w:rFonts w:hint="eastAsia" w:ascii="宋体" w:hAnsi="宋体" w:cs="宋体"/>
          <w:b/>
          <w:bCs/>
          <w:szCs w:val="21"/>
          <w:highlight w:val="none"/>
        </w:rPr>
        <w:t>投标价格部分评分标准（满分30分）</w:t>
      </w:r>
    </w:p>
    <w:tbl>
      <w:tblPr>
        <w:tblStyle w:val="16"/>
        <w:tblpPr w:leftFromText="180" w:rightFromText="180" w:vertAnchor="text" w:horzAnchor="page" w:tblpX="1639" w:tblpY="3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76"/>
        <w:gridCol w:w="589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350" w:type="pct"/>
            <w:noWrap w:val="0"/>
            <w:vAlign w:val="center"/>
          </w:tcPr>
          <w:p>
            <w:pPr>
              <w:pStyle w:val="24"/>
              <w:spacing w:after="6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455" w:type="pct"/>
            <w:noWrap w:val="0"/>
            <w:vAlign w:val="center"/>
          </w:tcPr>
          <w:p>
            <w:pPr>
              <w:pStyle w:val="24"/>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评审项目</w:t>
            </w:r>
          </w:p>
        </w:tc>
        <w:tc>
          <w:tcPr>
            <w:tcW w:w="3454" w:type="pct"/>
            <w:noWrap w:val="0"/>
            <w:vAlign w:val="center"/>
          </w:tcPr>
          <w:p>
            <w:pPr>
              <w:pStyle w:val="24"/>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评分标准</w:t>
            </w:r>
          </w:p>
        </w:tc>
        <w:tc>
          <w:tcPr>
            <w:tcW w:w="738" w:type="pct"/>
            <w:noWrap w:val="0"/>
            <w:vAlign w:val="center"/>
          </w:tcPr>
          <w:p>
            <w:pPr>
              <w:pStyle w:val="24"/>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350"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w:t>
            </w:r>
          </w:p>
        </w:tc>
        <w:tc>
          <w:tcPr>
            <w:tcW w:w="455"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p>
        </w:tc>
        <w:tc>
          <w:tcPr>
            <w:tcW w:w="3454" w:type="pct"/>
            <w:noWrap w:val="0"/>
            <w:vAlign w:val="center"/>
          </w:tcPr>
          <w:p>
            <w:pPr>
              <w:snapToGrid w:val="0"/>
              <w:spacing w:line="360" w:lineRule="exact"/>
              <w:rPr>
                <w:rFonts w:hint="eastAsia" w:ascii="宋体" w:hAnsi="宋体" w:cs="宋体"/>
                <w:szCs w:val="21"/>
                <w:highlight w:val="none"/>
              </w:rPr>
            </w:pPr>
            <w:r>
              <w:rPr>
                <w:rFonts w:hint="eastAsia" w:ascii="宋体" w:hAnsi="宋体" w:eastAsia="宋体" w:cs="宋体"/>
                <w:b w:val="0"/>
                <w:bCs w:val="0"/>
                <w:color w:val="auto"/>
                <w:sz w:val="21"/>
                <w:szCs w:val="21"/>
                <w:highlight w:val="none"/>
                <w:lang w:val="en-US" w:eastAsia="zh-CN"/>
              </w:rPr>
              <w:t>社科类：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highlight w:val="none"/>
              </w:rPr>
            </w:pPr>
            <w:r>
              <w:rPr>
                <w:rFonts w:hint="eastAsia" w:ascii="宋体" w:hAnsi="宋体" w:cs="宋体"/>
                <w:szCs w:val="21"/>
                <w:highlight w:val="none"/>
                <w:lang w:val="en-US" w:eastAsia="zh-CN"/>
              </w:rPr>
              <w:t>医学类：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备注：</w:t>
            </w:r>
            <w:r>
              <w:rPr>
                <w:rFonts w:hint="eastAsia" w:ascii="宋体" w:hAnsi="宋体" w:cs="宋体"/>
                <w:b/>
                <w:szCs w:val="21"/>
                <w:highlight w:val="none"/>
              </w:rPr>
              <w:t>1.投标价格评分采用低价优先法计算。</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2.评标基准价：满足招标文件要求且经算术修正，依据政府采购政策进行价格扣除后的最低码洋折扣率为评标基准价；</w:t>
            </w:r>
          </w:p>
          <w:p>
            <w:pPr>
              <w:pStyle w:val="10"/>
              <w:rPr>
                <w:rFonts w:hint="eastAsia" w:ascii="宋体" w:hAnsi="宋体"/>
                <w:szCs w:val="21"/>
                <w:highlight w:val="none"/>
              </w:rPr>
            </w:pPr>
            <w:r>
              <w:rPr>
                <w:rFonts w:hint="eastAsia" w:ascii="宋体" w:hAnsi="宋体" w:cs="宋体"/>
                <w:szCs w:val="21"/>
                <w:highlight w:val="none"/>
              </w:rPr>
              <w:t>3.修正后码洋折扣率：评标委员会以开标一览表中码洋折扣率为基础，对其进行算术修正，依据政府采购政策进行价格扣除后，作为投标码洋折扣率计算的依据。</w:t>
            </w:r>
          </w:p>
        </w:tc>
        <w:tc>
          <w:tcPr>
            <w:tcW w:w="738" w:type="pct"/>
            <w:noWrap w:val="0"/>
            <w:vAlign w:val="center"/>
          </w:tcPr>
          <w:p>
            <w:pPr>
              <w:snapToGrid w:val="0"/>
              <w:spacing w:line="360" w:lineRule="exact"/>
              <w:rPr>
                <w:rFonts w:hint="eastAsia"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0分</w:t>
            </w:r>
          </w:p>
        </w:tc>
      </w:tr>
    </w:tbl>
    <w:p>
      <w:pPr>
        <w:spacing w:line="320" w:lineRule="exact"/>
        <w:rPr>
          <w:rFonts w:hint="eastAsia" w:ascii="宋体" w:hAnsi="宋体" w:cs="宋体"/>
          <w:b/>
          <w:szCs w:val="21"/>
          <w:highlight w:val="none"/>
        </w:rPr>
      </w:pPr>
    </w:p>
    <w:p>
      <w:pPr>
        <w:spacing w:line="320" w:lineRule="exact"/>
        <w:rPr>
          <w:rFonts w:hint="eastAsia" w:ascii="宋体" w:hAnsi="宋体" w:cs="宋体"/>
          <w:b/>
          <w:szCs w:val="21"/>
          <w:highlight w:val="none"/>
        </w:rPr>
      </w:pPr>
      <w:r>
        <w:rPr>
          <w:rFonts w:hint="eastAsia" w:ascii="宋体" w:hAnsi="宋体" w:cs="宋体"/>
          <w:b/>
          <w:szCs w:val="21"/>
          <w:highlight w:val="none"/>
        </w:rPr>
        <w:t>3.4.5供应商得分</w:t>
      </w:r>
    </w:p>
    <w:p>
      <w:pPr>
        <w:spacing w:line="320" w:lineRule="exact"/>
        <w:rPr>
          <w:rFonts w:hint="eastAsia" w:ascii="宋体" w:hAnsi="宋体" w:cs="宋体"/>
          <w:b/>
          <w:szCs w:val="21"/>
          <w:highlight w:val="none"/>
        </w:rPr>
      </w:pPr>
      <w:r>
        <w:rPr>
          <w:rFonts w:hint="eastAsia" w:ascii="宋体" w:hAnsi="宋体" w:cs="宋体"/>
          <w:b/>
          <w:szCs w:val="21"/>
          <w:highlight w:val="none"/>
        </w:rPr>
        <w:t xml:space="preserve">   供应商总分＝商务技术部分+价格部分 注：以上计算分数时四舍五入取小数点后两位。</w:t>
      </w:r>
    </w:p>
    <w:p>
      <w:pPr>
        <w:spacing w:line="320" w:lineRule="exact"/>
        <w:rPr>
          <w:rFonts w:hint="eastAsia" w:ascii="宋体" w:hAnsi="宋体" w:cs="宋体"/>
          <w:b/>
          <w:szCs w:val="21"/>
          <w:highlight w:val="none"/>
        </w:rPr>
      </w:pPr>
      <w:r>
        <w:rPr>
          <w:rFonts w:hint="eastAsia" w:ascii="宋体" w:hAnsi="宋体" w:cs="宋体"/>
          <w:b/>
          <w:szCs w:val="21"/>
          <w:highlight w:val="none"/>
        </w:rPr>
        <w:t>3.5</w:t>
      </w:r>
      <w:r>
        <w:rPr>
          <w:rFonts w:hint="eastAsia" w:ascii="宋体" w:hAnsi="宋体" w:cs="宋体"/>
          <w:b/>
          <w:kern w:val="0"/>
          <w:szCs w:val="21"/>
          <w:highlight w:val="none"/>
        </w:rPr>
        <w:t>推荐中标候选供应商名单</w:t>
      </w:r>
    </w:p>
    <w:p>
      <w:pPr>
        <w:spacing w:line="320" w:lineRule="exact"/>
        <w:rPr>
          <w:rFonts w:hint="eastAsia" w:ascii="宋体" w:hAnsi="宋体" w:cs="宋体"/>
          <w:szCs w:val="21"/>
          <w:highlight w:val="none"/>
        </w:rPr>
      </w:pPr>
      <w:r>
        <w:rPr>
          <w:rFonts w:hint="eastAsia" w:ascii="宋体" w:hAnsi="宋体" w:cs="宋体"/>
          <w:szCs w:val="21"/>
          <w:highlight w:val="none"/>
        </w:rPr>
        <w:t>3.5.1中标候选供应商数量为</w:t>
      </w:r>
      <w:r>
        <w:rPr>
          <w:rFonts w:hint="eastAsia" w:ascii="宋体" w:hAnsi="宋体" w:cs="宋体"/>
          <w:szCs w:val="21"/>
          <w:highlight w:val="none"/>
          <w:lang w:val="en-US" w:eastAsia="zh-CN"/>
        </w:rPr>
        <w:t>1</w:t>
      </w:r>
      <w:r>
        <w:rPr>
          <w:rFonts w:hint="eastAsia" w:ascii="宋体" w:hAnsi="宋体" w:cs="宋体"/>
          <w:szCs w:val="21"/>
          <w:highlight w:val="none"/>
        </w:rPr>
        <w:t xml:space="preserve">人，但必须按顺序排列中标候选供应商。 </w:t>
      </w:r>
    </w:p>
    <w:p>
      <w:pPr>
        <w:spacing w:line="320" w:lineRule="exact"/>
        <w:rPr>
          <w:rFonts w:ascii="宋体" w:hAnsi="宋体" w:cs="宋体"/>
          <w:kern w:val="0"/>
          <w:szCs w:val="21"/>
          <w:highlight w:val="none"/>
        </w:rPr>
      </w:pPr>
      <w:r>
        <w:rPr>
          <w:rFonts w:hint="eastAsia" w:ascii="宋体" w:hAnsi="宋体" w:cs="宋体"/>
          <w:szCs w:val="21"/>
          <w:highlight w:val="none"/>
        </w:rPr>
        <w:t>3.5.2评标委员会对全部满足采购文件实质性要求前提下，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pPr>
        <w:pStyle w:val="10"/>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.5.3</w:t>
      </w:r>
      <w:r>
        <w:rPr>
          <w:rFonts w:hint="eastAsia" w:ascii="宋体" w:hAnsi="宋体" w:cs="宋体"/>
          <w:sz w:val="21"/>
          <w:szCs w:val="21"/>
          <w:highlight w:val="none"/>
        </w:rPr>
        <w:t>同品牌处理办法：</w:t>
      </w:r>
    </w:p>
    <w:p>
      <w:pPr>
        <w:pStyle w:val="11"/>
        <w:rPr>
          <w:rFonts w:hint="eastAsia" w:hAnsi="宋体" w:cs="宋体"/>
          <w:color w:val="auto"/>
          <w:kern w:val="2"/>
          <w:sz w:val="21"/>
          <w:szCs w:val="21"/>
          <w:highlight w:val="none"/>
        </w:rPr>
      </w:pPr>
      <w:r>
        <w:rPr>
          <w:rFonts w:hint="eastAsia" w:hAnsi="宋体" w:cs="宋体"/>
          <w:color w:val="auto"/>
          <w:kern w:val="2"/>
          <w:sz w:val="21"/>
          <w:szCs w:val="21"/>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spacing w:line="320" w:lineRule="exact"/>
        <w:rPr>
          <w:rFonts w:hint="eastAsia" w:ascii="宋体" w:hAnsi="宋体" w:cs="宋体"/>
          <w:b/>
          <w:bCs/>
          <w:kern w:val="0"/>
          <w:szCs w:val="21"/>
          <w:highlight w:val="none"/>
        </w:rPr>
      </w:pPr>
      <w:r>
        <w:rPr>
          <w:rFonts w:hint="eastAsia" w:ascii="宋体" w:hAnsi="宋体" w:cs="宋体"/>
          <w:b/>
          <w:bCs/>
          <w:kern w:val="0"/>
          <w:szCs w:val="21"/>
          <w:highlight w:val="none"/>
        </w:rPr>
        <w:t>3.6编写评标报告</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评标委员会完成评标后</w:t>
      </w:r>
      <w:r>
        <w:rPr>
          <w:rFonts w:hint="eastAsia" w:ascii="宋体" w:hAnsi="宋体" w:cs="宋体"/>
          <w:kern w:val="0"/>
          <w:szCs w:val="21"/>
          <w:highlight w:val="none"/>
        </w:rPr>
        <w:t xml:space="preserve">，根据全体评标成员签字的原始评标记录和评标结果编写的报告，其主要内容包括：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（1）招标公告刊登的媒体名称、开标日期和地点；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（2）购买采购文件的供应商名单和评标委员会成员名单；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（3）评标方法和标准；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（4）开标记录和评标情况及说明，包括投标无效供应商名单及原因；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（5）评标结果和中标候人排序表；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（6）评标委员会的授标建议。 </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3.6.2采购代理机构在评标结束后5个工作日内将评标报告送采购人。</w:t>
      </w:r>
    </w:p>
    <w:p>
      <w:pPr>
        <w:spacing w:line="340" w:lineRule="exact"/>
        <w:rPr>
          <w:rFonts w:hint="eastAsia" w:ascii="宋体" w:hAnsi="宋体" w:cs="宋体"/>
          <w:b/>
          <w:highlight w:val="none"/>
        </w:rPr>
      </w:pPr>
      <w:r>
        <w:rPr>
          <w:rFonts w:hint="eastAsia" w:ascii="宋体" w:hAnsi="宋体" w:cs="宋体"/>
          <w:b/>
          <w:highlight w:val="none"/>
        </w:rPr>
        <w:t>3.6确定中标人</w:t>
      </w:r>
    </w:p>
    <w:p>
      <w:pPr>
        <w:spacing w:line="340" w:lineRule="exact"/>
        <w:rPr>
          <w:rFonts w:hint="eastAsia" w:ascii="宋体" w:hAnsi="宋体" w:cs="宋体"/>
          <w:highlight w:val="none"/>
        </w:rPr>
      </w:pPr>
      <w:r>
        <w:rPr>
          <w:rFonts w:hint="eastAsia" w:ascii="宋体" w:hAnsi="宋体" w:cs="宋体"/>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pPr>
        <w:spacing w:line="340" w:lineRule="exact"/>
        <w:rPr>
          <w:rFonts w:hint="eastAsia" w:ascii="宋体" w:hAnsi="宋体" w:cs="宋体"/>
          <w:highlight w:val="none"/>
        </w:rPr>
      </w:pPr>
      <w:r>
        <w:rPr>
          <w:rFonts w:hint="eastAsia" w:ascii="宋体" w:hAnsi="宋体" w:cs="宋体"/>
          <w:highlight w:val="none"/>
        </w:rPr>
        <w:t>3.6.2采购人在收到评标报告5个工作日内未按评标报告推荐的中标候选人顺序确定中标人，又不能说明合法理由的，视同按评标报告推荐的顺序确定排名第一的中标候选人为中标人。</w:t>
      </w:r>
    </w:p>
    <w:p>
      <w:pPr>
        <w:spacing w:line="320" w:lineRule="exact"/>
        <w:rPr>
          <w:rFonts w:hint="eastAsia" w:ascii="宋体" w:hAnsi="宋体" w:cs="宋体"/>
          <w:szCs w:val="22"/>
          <w:highlight w:val="none"/>
        </w:rPr>
      </w:pPr>
      <w:r>
        <w:rPr>
          <w:rFonts w:hint="eastAsia" w:ascii="宋体" w:hAnsi="宋体" w:cs="宋体"/>
          <w:szCs w:val="21"/>
          <w:highlight w:val="none"/>
        </w:rPr>
        <w:t>3.6.3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jc w:val="center"/>
        <w:outlineLvl w:val="0"/>
        <w:rPr>
          <w:rFonts w:hint="eastAsia" w:ascii="宋体" w:hAnsi="宋体" w:cs="宋体"/>
          <w:b/>
          <w:bCs/>
          <w:kern w:val="36"/>
          <w:sz w:val="44"/>
          <w:szCs w:val="44"/>
          <w:highlight w:val="none"/>
        </w:rPr>
      </w:pPr>
      <w:bookmarkStart w:id="31" w:name="_Toc30156"/>
      <w:bookmarkStart w:id="32" w:name="_Toc2889"/>
      <w:r>
        <w:rPr>
          <w:rFonts w:hint="eastAsia" w:ascii="宋体" w:hAnsi="宋体" w:cs="宋体"/>
          <w:b/>
          <w:sz w:val="44"/>
          <w:highlight w:val="none"/>
        </w:rPr>
        <w:br w:type="page"/>
      </w:r>
      <w:r>
        <w:rPr>
          <w:rFonts w:hint="eastAsia" w:ascii="宋体" w:hAnsi="宋体" w:cs="宋体"/>
          <w:b/>
          <w:sz w:val="44"/>
          <w:highlight w:val="none"/>
        </w:rPr>
        <w:t xml:space="preserve">第四章 </w:t>
      </w:r>
      <w:r>
        <w:rPr>
          <w:rFonts w:hint="eastAsia" w:ascii="宋体" w:hAnsi="宋体" w:cs="宋体"/>
          <w:b/>
          <w:bCs/>
          <w:kern w:val="36"/>
          <w:sz w:val="44"/>
          <w:szCs w:val="44"/>
          <w:highlight w:val="none"/>
        </w:rPr>
        <w:t>合同附件格式及条款</w:t>
      </w:r>
      <w:bookmarkEnd w:id="31"/>
      <w:bookmarkEnd w:id="32"/>
    </w:p>
    <w:p>
      <w:pPr>
        <w:spacing w:line="420" w:lineRule="exact"/>
        <w:ind w:left="-284"/>
        <w:rPr>
          <w:rFonts w:hint="eastAsia" w:ascii="宋体" w:hAnsi="宋体" w:cs="宋体"/>
          <w:highlight w:val="none"/>
        </w:rPr>
      </w:pPr>
      <w:r>
        <w:rPr>
          <w:rFonts w:hint="eastAsia" w:ascii="宋体" w:hAnsi="宋体" w:cs="宋体"/>
          <w:b/>
          <w:sz w:val="36"/>
          <w:highlight w:val="none"/>
        </w:rPr>
        <w:t xml:space="preserve">                  </w:t>
      </w:r>
      <w:r>
        <w:rPr>
          <w:rFonts w:hint="eastAsia" w:ascii="宋体" w:hAnsi="宋体" w:cs="宋体"/>
          <w:b/>
          <w:bCs/>
          <w:sz w:val="36"/>
          <w:highlight w:val="none"/>
        </w:rPr>
        <w:t xml:space="preserve">              </w:t>
      </w:r>
      <w:r>
        <w:rPr>
          <w:rFonts w:hint="eastAsia" w:ascii="宋体" w:hAnsi="宋体" w:cs="宋体"/>
          <w:sz w:val="24"/>
          <w:highlight w:val="none"/>
        </w:rPr>
        <w:t xml:space="preserve"> </w:t>
      </w:r>
      <w:r>
        <w:rPr>
          <w:rFonts w:hint="eastAsia" w:ascii="宋体" w:hAnsi="宋体" w:cs="宋体"/>
          <w:highlight w:val="none"/>
        </w:rPr>
        <w:t xml:space="preserve">                                           </w:t>
      </w:r>
    </w:p>
    <w:p>
      <w:pPr>
        <w:pStyle w:val="9"/>
        <w:jc w:val="center"/>
        <w:rPr>
          <w:rFonts w:hint="eastAsia" w:ascii="宋体" w:hAnsi="宋体" w:cs="黑体"/>
          <w:b w:val="0"/>
          <w:sz w:val="32"/>
          <w:szCs w:val="32"/>
          <w:highlight w:val="none"/>
        </w:rPr>
      </w:pPr>
      <w:bookmarkStart w:id="33" w:name="_Toc12201"/>
      <w:bookmarkStart w:id="34" w:name="_Toc32713"/>
      <w:r>
        <w:rPr>
          <w:rFonts w:hint="eastAsia" w:ascii="宋体" w:hAnsi="宋体" w:cs="黑体"/>
          <w:b w:val="0"/>
          <w:sz w:val="32"/>
          <w:szCs w:val="32"/>
          <w:highlight w:val="none"/>
        </w:rPr>
        <w:t>合同范本</w:t>
      </w:r>
    </w:p>
    <w:p>
      <w:pPr>
        <w:pStyle w:val="9"/>
        <w:jc w:val="center"/>
        <w:rPr>
          <w:rFonts w:hint="eastAsia" w:ascii="宋体" w:hAnsi="宋体" w:cs="黑体"/>
          <w:b w:val="0"/>
          <w:sz w:val="32"/>
          <w:szCs w:val="32"/>
          <w:highlight w:val="none"/>
        </w:rPr>
      </w:pPr>
      <w:bookmarkStart w:id="35" w:name="_Toc296346729"/>
      <w:bookmarkEnd w:id="35"/>
      <w:bookmarkStart w:id="36" w:name="_Toc296944567"/>
      <w:bookmarkEnd w:id="36"/>
      <w:bookmarkStart w:id="37" w:name="_Toc296347227"/>
      <w:bookmarkEnd w:id="37"/>
      <w:bookmarkStart w:id="38" w:name="_Toc267261699"/>
      <w:bookmarkEnd w:id="38"/>
      <w:bookmarkStart w:id="39" w:name="_Toc296891268"/>
      <w:bookmarkEnd w:id="39"/>
      <w:bookmarkStart w:id="40" w:name="_Toc296891056"/>
      <w:bookmarkEnd w:id="40"/>
      <w:bookmarkStart w:id="41" w:name="_Toc296503228"/>
      <w:bookmarkEnd w:id="41"/>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r>
        <w:rPr>
          <w:rFonts w:hint="eastAsia" w:ascii="宋体" w:hAnsi="宋体" w:cs="黑体"/>
          <w:b w:val="0"/>
          <w:sz w:val="32"/>
          <w:szCs w:val="32"/>
          <w:highlight w:val="none"/>
        </w:rPr>
        <w:t>(</w:t>
      </w:r>
      <w:r>
        <w:rPr>
          <w:rFonts w:hint="eastAsia" w:ascii="宋体" w:hAnsi="宋体" w:cs="黑体"/>
          <w:sz w:val="28"/>
          <w:szCs w:val="28"/>
          <w:highlight w:val="none"/>
        </w:rPr>
        <w:t>最终的合同以甲乙双方实际签订的合同为准</w:t>
      </w:r>
      <w:r>
        <w:rPr>
          <w:rFonts w:hint="eastAsia" w:ascii="宋体" w:hAnsi="宋体" w:cs="黑体"/>
          <w:b w:val="0"/>
          <w:sz w:val="32"/>
          <w:szCs w:val="32"/>
          <w:highlight w:val="none"/>
        </w:rPr>
        <w:t>）</w:t>
      </w:r>
    </w:p>
    <w:p>
      <w:pPr>
        <w:spacing w:line="560" w:lineRule="exact"/>
        <w:ind w:firstLine="601"/>
        <w:jc w:val="center"/>
        <w:rPr>
          <w:rFonts w:ascii="宋体" w:hAnsi="宋体"/>
          <w:b/>
          <w:color w:val="auto"/>
          <w:sz w:val="44"/>
          <w:szCs w:val="44"/>
          <w:highlight w:val="none"/>
        </w:rPr>
      </w:pPr>
      <w:r>
        <w:rPr>
          <w:rFonts w:hint="eastAsia" w:ascii="宋体" w:hAnsi="宋体" w:cs="宋体"/>
          <w:b/>
          <w:bCs/>
          <w:sz w:val="44"/>
          <w:highlight w:val="none"/>
        </w:rPr>
        <w:br w:type="page"/>
      </w:r>
      <w:r>
        <w:rPr>
          <w:rFonts w:hint="eastAsia" w:ascii="宋体" w:hAnsi="宋体"/>
          <w:b/>
          <w:color w:val="auto"/>
          <w:sz w:val="44"/>
          <w:szCs w:val="44"/>
          <w:highlight w:val="none"/>
        </w:rPr>
        <w:t>新疆医科大学</w:t>
      </w:r>
      <w:r>
        <w:rPr>
          <w:rFonts w:hint="eastAsia" w:ascii="宋体" w:hAnsi="宋体"/>
          <w:b/>
          <w:color w:val="auto"/>
          <w:sz w:val="44"/>
          <w:szCs w:val="44"/>
          <w:highlight w:val="none"/>
          <w:lang w:eastAsia="zh-CN"/>
        </w:rPr>
        <w:t>（新疆医科大学图书馆2024年图书综合一（临床医学及相关类；哲学、政史、科教及相关类）采购项目）</w:t>
      </w:r>
      <w:r>
        <w:rPr>
          <w:rFonts w:hint="eastAsia" w:ascii="宋体" w:hAnsi="宋体"/>
          <w:b/>
          <w:color w:val="auto"/>
          <w:sz w:val="44"/>
          <w:szCs w:val="44"/>
          <w:highlight w:val="none"/>
        </w:rPr>
        <w:t>采购合同书</w:t>
      </w:r>
    </w:p>
    <w:p>
      <w:pPr>
        <w:spacing w:line="560" w:lineRule="exact"/>
        <w:ind w:firstLine="601"/>
        <w:jc w:val="center"/>
        <w:rPr>
          <w:rFonts w:hint="eastAsia" w:ascii="宋体" w:hAnsi="宋体"/>
          <w:b/>
          <w:color w:val="auto"/>
          <w:sz w:val="32"/>
          <w:szCs w:val="32"/>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560" w:lineRule="exact"/>
        <w:jc w:val="left"/>
        <w:rPr>
          <w:rFonts w:hint="eastAsia" w:ascii="仿宋" w:hAnsi="仿宋" w:eastAsia="仿宋"/>
          <w:color w:val="auto"/>
          <w:sz w:val="30"/>
          <w:szCs w:val="30"/>
          <w:highlight w:val="none"/>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买    方：新疆医科大学</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rPr>
        <w:t>卖    方：</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pPr>
        <w:pStyle w:val="5"/>
        <w:rPr>
          <w:rFonts w:hint="eastAsia"/>
        </w:rPr>
      </w:pPr>
    </w:p>
    <w:p>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采购安装事宜，根据《中华人民共和国民法典》《中华人民共和国政府采购法》等规定，本着平等、自愿、互利、互惠的原则，经各方协商一致，订立本合同。</w:t>
      </w:r>
    </w:p>
    <w:p>
      <w:pPr>
        <w:spacing w:line="520" w:lineRule="exact"/>
        <w:ind w:firstLine="480" w:firstLineChars="200"/>
        <w:jc w:val="center"/>
        <w:rPr>
          <w:rFonts w:hint="eastAsia" w:ascii="仿宋_GB2312" w:hAnsi="仿宋_GB2312" w:eastAsia="仿宋_GB2312"/>
          <w:color w:val="auto"/>
          <w:sz w:val="24"/>
          <w:highlight w:val="none"/>
        </w:rPr>
      </w:pPr>
    </w:p>
    <w:p>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三、所供货物均须符合相应图纸和技术规范中的相关规定，并且不涉及到任何侵权行为或任何索赔。</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_GB2312" w:hAnsi="仿宋_GB2312" w:eastAsia="仿宋_GB2312"/>
          <w:color w:val="auto"/>
          <w:sz w:val="24"/>
          <w:highlight w:val="none"/>
        </w:rPr>
      </w:pP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pPr>
        <w:spacing w:line="520" w:lineRule="exact"/>
        <w:ind w:firstLine="361"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2、数量及价格：详细技术要求见附件</w:t>
      </w:r>
    </w:p>
    <w:tbl>
      <w:tblPr>
        <w:tblStyle w:val="16"/>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77"/>
        <w:gridCol w:w="850"/>
        <w:gridCol w:w="1134"/>
        <w:gridCol w:w="907"/>
        <w:gridCol w:w="728"/>
        <w:gridCol w:w="673"/>
        <w:gridCol w:w="850"/>
        <w:gridCol w:w="884"/>
        <w:gridCol w:w="895"/>
        <w:gridCol w:w="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hAnsi="仿宋_GB2312" w:eastAsia="仿宋_GB2312"/>
                <w:color w:val="FF0000"/>
                <w:szCs w:val="21"/>
                <w:highlight w:val="none"/>
              </w:rPr>
            </w:pPr>
          </w:p>
          <w:p>
            <w:pPr>
              <w:spacing w:line="520" w:lineRule="exact"/>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pPr>
              <w:spacing w:line="520" w:lineRule="exact"/>
              <w:jc w:val="center"/>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_GB2312" w:hAnsi="仿宋_GB2312" w:eastAsia="仿宋_GB2312"/>
                <w:color w:val="FF0000"/>
                <w:szCs w:val="21"/>
                <w:highlight w:val="none"/>
              </w:rPr>
            </w:pPr>
          </w:p>
          <w:p>
            <w:pPr>
              <w:spacing w:line="520" w:lineRule="exact"/>
              <w:ind w:firstLine="105" w:firstLineChars="50"/>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bl>
    <w:p>
      <w:pPr>
        <w:spacing w:line="520" w:lineRule="exact"/>
        <w:ind w:firstLine="480" w:firstLineChars="200"/>
        <w:jc w:val="left"/>
        <w:rPr>
          <w:rFonts w:hint="eastAsia" w:ascii="仿宋_GB2312" w:hAnsi="仿宋_GB2312" w:eastAsia="仿宋_GB2312"/>
          <w:color w:val="auto"/>
          <w:sz w:val="24"/>
          <w:highlight w:val="none"/>
        </w:rPr>
      </w:pP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pPr>
        <w:spacing w:line="520" w:lineRule="exact"/>
        <w:ind w:firstLine="482"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本合同为固定单价，合同总价以甲方实际采购并验收合格的数量结合上表标明单价进行结算支付。总价为人民币大写：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numPr>
          <w:ilvl w:val="0"/>
          <w:numId w:val="6"/>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spacing w:line="520" w:lineRule="exact"/>
        <w:ind w:firstLine="361"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spacing w:line="520" w:lineRule="exact"/>
        <w:ind w:firstLine="482"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。对设备出现的较大的问题，解决时间不得超过3个日历日。乙方接到甲方通知后未依照约定时间到场的，甲方有权另行聘请专业人员进行维修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auto"/>
          <w:sz w:val="24"/>
          <w:highlight w:val="none"/>
        </w:rPr>
        <w:t>，产生的合理费用在质保金中予以扣除，不足部分，乙方应予以补足。</w:t>
      </w:r>
    </w:p>
    <w:p>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同时，应向甲方提供同类型的应急代用设备，如相同的事故出现两次将无偿更换新机或退回甲方已支付的全部货款。</w:t>
      </w:r>
    </w:p>
    <w:p>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年</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月</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日</w:t>
      </w:r>
      <w:r>
        <w:rPr>
          <w:rFonts w:hint="eastAsia" w:ascii="仿宋_GB2312" w:hAnsi="仿宋_GB2312" w:eastAsia="仿宋_GB2312"/>
          <w:color w:val="auto"/>
          <w:sz w:val="24"/>
          <w:highlight w:val="none"/>
        </w:rPr>
        <w:t>前将货物送达（并安装调试完毕）至以下指定地点：</w:t>
      </w:r>
      <w:r>
        <w:rPr>
          <w:rFonts w:hint="eastAsia" w:ascii="仿宋_GB2312" w:hAnsi="仿宋_GB2312" w:eastAsia="仿宋_GB2312"/>
          <w:color w:val="FF0000"/>
          <w:sz w:val="24"/>
          <w:highlight w:val="none"/>
          <w:u w:val="single"/>
        </w:rPr>
        <w:t>新疆医科大学河马泉校区内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pPr>
        <w:spacing w:line="520" w:lineRule="exact"/>
        <w:ind w:firstLine="482"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《出厂清单》</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验收不合格的，应及时向乙方提出书面异议，乙方应在接到异议及检测报告后及时进行更换，直至验收合格，如因乙方供货质量原因造成的甲方受到的损失，乙方应承担相应违约责任并承担相应赔偿。</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pPr>
        <w:spacing w:line="520" w:lineRule="exact"/>
        <w:ind w:firstLine="482" w:firstLineChars="200"/>
        <w:rPr>
          <w:rFonts w:hint="eastAsia" w:ascii="仿宋_GB2312" w:hAnsi="仿宋_GB2312" w:eastAsia="仿宋_GB2312"/>
          <w:b/>
          <w:color w:val="FF0000"/>
          <w:sz w:val="24"/>
          <w:highlight w:val="none"/>
          <w:lang w:eastAsia="zh-CN"/>
        </w:rPr>
      </w:pPr>
      <w:r>
        <w:rPr>
          <w:rFonts w:hint="eastAsia" w:ascii="仿宋_GB2312" w:hAnsi="仿宋_GB2312" w:eastAsia="仿宋_GB2312"/>
          <w:b/>
          <w:color w:val="auto"/>
          <w:sz w:val="24"/>
          <w:highlight w:val="none"/>
        </w:rPr>
        <w:t>八、货款的支付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1、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ascii="仿宋_GB2312" w:hAnsi="仿宋_GB2312" w:eastAsia="仿宋_GB2312"/>
          <w:color w:val="0000FF"/>
          <w:sz w:val="24"/>
          <w:highlight w:val="green"/>
        </w:rPr>
      </w:pPr>
      <w:r>
        <w:rPr>
          <w:rFonts w:hint="eastAsia" w:ascii="仿宋_GB2312" w:hAnsi="仿宋_GB2312" w:eastAsia="仿宋_GB2312"/>
          <w:color w:val="auto"/>
          <w:sz w:val="24"/>
          <w:highlight w:val="none"/>
          <w:lang w:val="en-US" w:eastAsia="zh-CN"/>
        </w:rPr>
        <w:t>2</w:t>
      </w:r>
      <w:r>
        <w:rPr>
          <w:rFonts w:hint="eastAsia" w:ascii="仿宋_GB2312" w:hAnsi="仿宋_GB2312" w:eastAsia="仿宋_GB2312"/>
          <w:color w:val="auto"/>
          <w:sz w:val="24"/>
          <w:highlight w:val="none"/>
        </w:rPr>
        <w:t>、</w:t>
      </w:r>
      <w:r>
        <w:rPr>
          <w:rFonts w:hint="eastAsia" w:ascii="仿宋_GB2312" w:hAnsi="仿宋_GB2312" w:eastAsia="仿宋_GB2312" w:cs="Times New Roman"/>
          <w:color w:val="auto"/>
          <w:sz w:val="24"/>
          <w:highlight w:val="none"/>
        </w:rPr>
        <w:t>甲方支付上述任何一笔款项前，乙方应提供符合甲方财务做账要求的正规增值税发票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设备类需提供</w:t>
      </w:r>
      <w:r>
        <w:rPr>
          <w:rFonts w:hint="eastAsia" w:ascii="仿宋_GB2312" w:hAnsi="仿宋_GB2312" w:eastAsia="仿宋_GB2312" w:cs="Times New Roman"/>
          <w:color w:val="auto"/>
          <w:sz w:val="24"/>
          <w:highlight w:val="none"/>
        </w:rPr>
        <w:t>增值税</w:t>
      </w:r>
      <w:r>
        <w:rPr>
          <w:rFonts w:hint="eastAsia" w:ascii="仿宋_GB2312" w:hAnsi="仿宋_GB2312" w:eastAsia="仿宋_GB2312" w:cs="Times New Roman"/>
          <w:color w:val="auto"/>
          <w:sz w:val="24"/>
          <w:highlight w:val="none"/>
          <w:lang w:val="en-US" w:eastAsia="zh-CN"/>
        </w:rPr>
        <w:t>专用</w:t>
      </w:r>
      <w:r>
        <w:rPr>
          <w:rFonts w:hint="eastAsia" w:ascii="仿宋_GB2312" w:hAnsi="仿宋_GB2312" w:eastAsia="仿宋_GB2312" w:cs="Times New Roman"/>
          <w:color w:val="auto"/>
          <w:sz w:val="24"/>
          <w:highlight w:val="none"/>
        </w:rPr>
        <w:t>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，否则，甲方有权拒付款项且不承担违约责任。</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20" w:lineRule="exact"/>
        <w:ind w:firstLine="482"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１、包装必须与运输方式相适应，包装方式的确定和包装费用均由乙方负责且包装物不得回收;由于不适当的包装而造成的货物有任何的损坏由乙方负责。 </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w:t>
      </w:r>
      <w:r>
        <w:rPr>
          <w:rFonts w:hint="eastAsia" w:ascii="仿宋_GB2312" w:hAnsi="仿宋_GB2312" w:eastAsia="仿宋_GB2312" w:cs="Times New Roman"/>
          <w:color w:val="auto"/>
          <w:sz w:val="24"/>
          <w:highlight w:val="none"/>
          <w:lang w:val="en-US" w:eastAsia="zh-CN"/>
        </w:rPr>
        <w:t>拒绝</w:t>
      </w:r>
      <w:r>
        <w:rPr>
          <w:rFonts w:hint="eastAsia" w:ascii="仿宋_GB2312" w:hAnsi="仿宋_GB2312" w:eastAsia="仿宋_GB2312"/>
          <w:color w:val="auto"/>
          <w:sz w:val="24"/>
          <w:highlight w:val="none"/>
        </w:rPr>
        <w:t>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 xml:space="preserve"> </w:t>
      </w:r>
      <w:r>
        <w:rPr>
          <w:rFonts w:ascii="仿宋_GB2312" w:hAnsi="仿宋_GB2312" w:eastAsia="仿宋_GB2312"/>
          <w:color w:val="auto"/>
          <w:sz w:val="24"/>
          <w:highlight w:val="none"/>
        </w:rPr>
        <w:t xml:space="preserve">   7</w:t>
      </w:r>
      <w:r>
        <w:rPr>
          <w:rFonts w:hint="eastAsia" w:ascii="仿宋_GB2312" w:hAnsi="仿宋_GB2312" w:eastAsia="仿宋_GB2312"/>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pPr>
        <w:spacing w:line="520" w:lineRule="exact"/>
        <w:ind w:firstLine="482"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1、本合同一式陆份，甲方执肆份、乙方执贰份。</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2、本合同经双方法定代表人签字或单位盖章或双方委托代理人签字成立生效。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3、合同内容如遇国家法律、法规及政策另有规定的，从其规定。</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1、和本合同相关的双方往来函件(包括传真件、电子邮件)与原件具有同等的法律效力，修改无效。</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2、与本合同有关的招投标文件、答疑附件、合同附件均是本合同不可分割的组成部分，与本合同具有同等法律效力，其他未尽事宜从其规定。</w:t>
      </w:r>
    </w:p>
    <w:p>
      <w:pPr>
        <w:pStyle w:val="5"/>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仿宋_GB2312" w:hAnsi="仿宋_GB2312" w:eastAsia="仿宋_GB2312" w:cs="Bookman Old Style"/>
          <w:color w:val="000000"/>
          <w:kern w:val="2"/>
          <w:sz w:val="24"/>
          <w:szCs w:val="24"/>
          <w:highlight w:val="none"/>
          <w:lang w:val="en-US" w:eastAsia="zh-CN" w:bidi="ar-SA"/>
        </w:rPr>
      </w:pPr>
      <w:r>
        <w:rPr>
          <w:rFonts w:hint="eastAsia" w:ascii="仿宋_GB2312" w:hAnsi="仿宋_GB2312" w:eastAsia="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lang w:val="en-US" w:eastAsia="zh-CN"/>
        </w:rPr>
        <w:t>4、</w:t>
      </w:r>
      <w:r>
        <w:rPr>
          <w:rFonts w:hint="eastAsia" w:ascii="仿宋_GB2312" w:hAnsi="仿宋_GB2312" w:eastAsia="仿宋_GB2312"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仿宋_GB2312" w:hAnsi="仿宋_GB2312" w:eastAsia="仿宋_GB2312" w:cs="Bookman Old Style"/>
          <w:color w:val="auto"/>
          <w:sz w:val="24"/>
          <w:highlight w:val="none"/>
          <w:lang w:val="en-US" w:eastAsia="zh-CN"/>
        </w:rPr>
        <w:t>产</w:t>
      </w:r>
      <w:r>
        <w:rPr>
          <w:rFonts w:hint="eastAsia" w:ascii="仿宋_GB2312" w:hAnsi="仿宋_GB2312" w:eastAsia="仿宋_GB2312" w:cs="Bookman Old Style"/>
          <w:color w:val="auto"/>
          <w:sz w:val="24"/>
          <w:highlight w:val="none"/>
        </w:rPr>
        <w:t>生的费用应当由违约方承担；如以EMS或快递方式寄送的，如无相反证据证明，自寄送之日起的第三日为送达之日。</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lang w:val="en-US" w:eastAsia="zh-CN"/>
        </w:rPr>
        <w:t>5、</w:t>
      </w:r>
      <w:r>
        <w:rPr>
          <w:rFonts w:hint="eastAsia" w:ascii="仿宋_GB2312" w:hAnsi="仿宋_GB2312" w:eastAsia="仿宋_GB2312" w:cs="Bookman Old Style"/>
          <w:color w:val="auto"/>
          <w:sz w:val="24"/>
          <w:highlight w:val="none"/>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法人或授权代表（签字）：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法人或授权代表（签字）：</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 xml:space="preserve">日期：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 xml:space="preserve">    日期：</w:t>
      </w:r>
      <w:r>
        <w:rPr>
          <w:rFonts w:hint="eastAsia" w:ascii="仿宋_GB2312" w:hAnsi="仿宋_GB2312" w:eastAsia="仿宋_GB2312"/>
          <w:color w:val="auto"/>
          <w:sz w:val="24"/>
          <w:highlight w:val="none"/>
        </w:rPr>
        <w:t xml:space="preserve">                              </w:t>
      </w:r>
      <w:r>
        <w:rPr>
          <w:rFonts w:hint="eastAsia" w:ascii="仿宋" w:hAnsi="仿宋" w:eastAsia="仿宋"/>
          <w:color w:val="auto"/>
          <w:sz w:val="24"/>
          <w:highlight w:val="none"/>
        </w:rPr>
        <w:t xml:space="preserve">                          </w:t>
      </w:r>
    </w:p>
    <w:p>
      <w:pPr>
        <w:rPr>
          <w:color w:val="auto"/>
          <w:highlight w:val="none"/>
        </w:rPr>
      </w:pPr>
    </w:p>
    <w:p>
      <w:pPr>
        <w:rPr>
          <w:color w:val="auto"/>
          <w:highlight w:val="none"/>
        </w:rPr>
      </w:pPr>
    </w:p>
    <w:p>
      <w:pPr>
        <w:rPr>
          <w:color w:val="auto"/>
          <w:highlight w:val="none"/>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pPr>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pPr>
        <w:ind w:firstLine="56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8"/>
          <w:szCs w:val="28"/>
          <w:highlight w:val="none"/>
        </w:rPr>
        <w:t>对于贵</w:t>
      </w:r>
      <w:r>
        <w:rPr>
          <w:rFonts w:hint="eastAsia" w:ascii="仿宋_GB2312" w:hAnsi="仿宋_GB2312" w:eastAsia="仿宋_GB2312" w:cs="仿宋"/>
          <w:color w:val="auto"/>
          <w:sz w:val="28"/>
          <w:szCs w:val="28"/>
          <w:highlight w:val="none"/>
          <w:lang w:val="en-US" w:eastAsia="zh-CN"/>
        </w:rPr>
        <w:t>单位采购</w:t>
      </w:r>
      <w:r>
        <w:rPr>
          <w:rFonts w:hint="eastAsia" w:ascii="仿宋_GB2312" w:hAnsi="仿宋_GB2312" w:eastAsia="仿宋_GB2312" w:cs="仿宋"/>
          <w:color w:val="FF0000"/>
          <w:sz w:val="28"/>
          <w:szCs w:val="28"/>
          <w:highlight w:val="none"/>
          <w:u w:val="single"/>
          <w:lang w:val="en-US" w:eastAsia="zh-CN"/>
        </w:rPr>
        <w:t xml:space="preserve">                       </w:t>
      </w:r>
      <w:r>
        <w:rPr>
          <w:rFonts w:hint="eastAsia" w:ascii="仿宋_GB2312" w:hAnsi="仿宋_GB2312" w:eastAsia="仿宋_GB2312" w:cs="仿宋"/>
          <w:color w:val="FF0000"/>
          <w:sz w:val="28"/>
          <w:szCs w:val="28"/>
          <w:highlight w:val="none"/>
          <w:lang w:val="en-US" w:eastAsia="zh-CN"/>
        </w:rPr>
        <w:t>项目</w:t>
      </w:r>
      <w:r>
        <w:rPr>
          <w:rFonts w:hint="eastAsia" w:ascii="仿宋_GB2312" w:hAnsi="仿宋_GB2312" w:eastAsia="仿宋_GB2312" w:cs="仿宋"/>
          <w:color w:val="FF0000"/>
          <w:sz w:val="28"/>
          <w:szCs w:val="28"/>
          <w:highlight w:val="none"/>
        </w:rPr>
        <w:t>，</w:t>
      </w:r>
      <w:r>
        <w:rPr>
          <w:rFonts w:hint="eastAsia" w:ascii="仿宋_GB2312" w:hAnsi="仿宋_GB2312" w:eastAsia="仿宋_GB2312" w:cs="仿宋"/>
          <w:color w:val="auto"/>
          <w:sz w:val="28"/>
          <w:szCs w:val="28"/>
          <w:highlight w:val="none"/>
        </w:rPr>
        <w:t>我</w:t>
      </w:r>
      <w:r>
        <w:rPr>
          <w:rFonts w:hint="eastAsia" w:ascii="仿宋_GB2312" w:hAnsi="仿宋_GB2312" w:eastAsia="仿宋_GB2312" w:cs="仿宋"/>
          <w:color w:val="auto"/>
          <w:sz w:val="28"/>
          <w:szCs w:val="28"/>
          <w:highlight w:val="none"/>
          <w:lang w:val="en-US" w:eastAsia="zh-CN"/>
        </w:rPr>
        <w:t>公司</w:t>
      </w:r>
      <w:r>
        <w:rPr>
          <w:rFonts w:hint="eastAsia" w:ascii="仿宋_GB2312" w:hAnsi="仿宋_GB2312" w:eastAsia="仿宋_GB2312" w:cs="仿宋"/>
          <w:color w:val="auto"/>
          <w:sz w:val="28"/>
          <w:szCs w:val="28"/>
          <w:highlight w:val="none"/>
        </w:rPr>
        <w:t>在售后服务方面作如下承诺：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我公司所有供应货物都有合格的《质量检测报告》和</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相关的产品合格证，符合国家的相关规定; 并保证及时提供所需的</w:t>
      </w:r>
      <w:r>
        <w:rPr>
          <w:rFonts w:hint="eastAsia" w:ascii="仿宋_GB2312" w:hAnsi="仿宋_GB2312" w:eastAsia="仿宋_GB2312" w:cs="仿宋"/>
          <w:color w:val="auto"/>
          <w:sz w:val="24"/>
          <w:szCs w:val="24"/>
          <w:highlight w:val="none"/>
          <w:lang w:val="en-US" w:eastAsia="zh-CN"/>
        </w:rPr>
        <w:t>检测</w:t>
      </w:r>
      <w:r>
        <w:rPr>
          <w:rFonts w:hint="eastAsia" w:ascii="仿宋_GB2312" w:hAnsi="仿宋_GB2312" w:eastAsia="仿宋_GB2312" w:cs="仿宋"/>
          <w:color w:val="auto"/>
          <w:sz w:val="24"/>
          <w:szCs w:val="24"/>
          <w:highlight w:val="none"/>
        </w:rPr>
        <w:t>报告、</w:t>
      </w:r>
      <w:r>
        <w:rPr>
          <w:rFonts w:hint="eastAsia" w:ascii="仿宋_GB2312" w:hAnsi="仿宋_GB2312" w:eastAsia="仿宋_GB2312" w:cs="仿宋"/>
          <w:color w:val="auto"/>
          <w:sz w:val="24"/>
          <w:szCs w:val="24"/>
          <w:highlight w:val="none"/>
          <w:lang w:val="en-US" w:eastAsia="zh-CN"/>
        </w:rPr>
        <w:t>合格证明</w:t>
      </w:r>
      <w:r>
        <w:rPr>
          <w:rFonts w:hint="eastAsia" w:ascii="仿宋_GB2312" w:hAnsi="仿宋_GB2312" w:eastAsia="仿宋_GB2312" w:cs="仿宋"/>
          <w:color w:val="auto"/>
          <w:sz w:val="24"/>
          <w:szCs w:val="24"/>
          <w:highlight w:val="none"/>
        </w:rPr>
        <w:t>等</w:t>
      </w:r>
      <w:r>
        <w:rPr>
          <w:rFonts w:hint="eastAsia" w:ascii="仿宋_GB2312" w:hAnsi="仿宋_GB2312" w:eastAsia="仿宋_GB2312" w:cs="仿宋"/>
          <w:color w:val="auto"/>
          <w:sz w:val="24"/>
          <w:szCs w:val="24"/>
          <w:highlight w:val="none"/>
          <w:lang w:val="en-US" w:eastAsia="zh-CN"/>
        </w:rPr>
        <w:t>相关</w:t>
      </w:r>
      <w:r>
        <w:rPr>
          <w:rFonts w:hint="eastAsia" w:ascii="仿宋_GB2312" w:hAnsi="仿宋_GB2312" w:eastAsia="仿宋_GB2312" w:cs="仿宋"/>
          <w:color w:val="auto"/>
          <w:sz w:val="24"/>
          <w:szCs w:val="24"/>
          <w:highlight w:val="none"/>
        </w:rPr>
        <w:t>证件，并保证所有证件真实、合法、有效。我公司对产品质量实行三包，即：包</w:t>
      </w:r>
      <w:r>
        <w:rPr>
          <w:rFonts w:hint="eastAsia" w:ascii="仿宋_GB2312" w:hAnsi="仿宋_GB2312" w:eastAsia="仿宋_GB2312" w:cs="仿宋"/>
          <w:color w:val="auto"/>
          <w:sz w:val="24"/>
          <w:szCs w:val="24"/>
          <w:highlight w:val="none"/>
          <w:lang w:val="en-US" w:eastAsia="zh-CN"/>
        </w:rPr>
        <w:t>退</w:t>
      </w:r>
      <w:r>
        <w:rPr>
          <w:rFonts w:hint="eastAsia" w:ascii="仿宋_GB2312" w:hAnsi="仿宋_GB2312" w:eastAsia="仿宋_GB2312" w:cs="仿宋"/>
          <w:color w:val="auto"/>
          <w:sz w:val="24"/>
          <w:szCs w:val="24"/>
          <w:highlight w:val="none"/>
        </w:rPr>
        <w:t>、包换、</w:t>
      </w:r>
      <w:r>
        <w:rPr>
          <w:rFonts w:hint="eastAsia" w:ascii="仿宋_GB2312" w:hAnsi="仿宋_GB2312" w:eastAsia="仿宋_GB2312" w:cs="仿宋"/>
          <w:color w:val="auto"/>
          <w:sz w:val="24"/>
          <w:szCs w:val="24"/>
          <w:highlight w:val="none"/>
          <w:lang w:val="en-US" w:eastAsia="zh-CN"/>
        </w:rPr>
        <w:t>包</w:t>
      </w:r>
      <w:r>
        <w:rPr>
          <w:rFonts w:hint="eastAsia" w:ascii="仿宋_GB2312" w:hAnsi="仿宋_GB2312" w:eastAsia="仿宋_GB2312" w:cs="仿宋"/>
          <w:color w:val="auto"/>
          <w:sz w:val="24"/>
          <w:szCs w:val="24"/>
          <w:highlight w:val="none"/>
        </w:rPr>
        <w:t>修;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合同签订后，按时交货;严格遵守国家关于标签标识方</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面的管理规定，保证产品外包装符合要求</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三、 本公司确保所提供的</w:t>
      </w:r>
      <w:r>
        <w:rPr>
          <w:rFonts w:hint="eastAsia" w:ascii="仿宋_GB2312" w:hAnsi="仿宋_GB2312" w:eastAsia="仿宋_GB2312" w:cs="仿宋"/>
          <w:color w:val="auto"/>
          <w:sz w:val="24"/>
          <w:szCs w:val="24"/>
          <w:highlight w:val="none"/>
          <w:lang w:val="en-US" w:eastAsia="zh-CN"/>
        </w:rPr>
        <w:t>货物</w:t>
      </w:r>
      <w:r>
        <w:rPr>
          <w:rFonts w:hint="eastAsia" w:ascii="仿宋_GB2312" w:hAnsi="仿宋_GB2312" w:eastAsia="仿宋_GB2312" w:cs="仿宋"/>
          <w:color w:val="auto"/>
          <w:sz w:val="24"/>
          <w:szCs w:val="24"/>
          <w:highlight w:val="none"/>
        </w:rPr>
        <w:t>调试达到合同指标，产品的</w:t>
      </w:r>
    </w:p>
    <w:p>
      <w:p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制造和检测均有质量记录和检测资料。如因我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产品质量或安装质量问题造成验收不合格，我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将及时整改直至合格为止，期间产生的费用由我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承担</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我公司在调试期间负责对</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操作、维修人员的培训，并能独立操作; 对于</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的技术咨询，随时给予解答;</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在交付设备时，本</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向</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交付以下资料：发货清单、产品合格证、产品使用说明书、技术资料</w:t>
      </w:r>
      <w:r>
        <w:rPr>
          <w:rFonts w:hint="eastAsia" w:ascii="仿宋_GB2312" w:hAnsi="仿宋_GB2312" w:eastAsia="仿宋_GB2312" w:cs="仿宋"/>
          <w:color w:val="auto"/>
          <w:sz w:val="24"/>
          <w:szCs w:val="24"/>
          <w:highlight w:val="none"/>
          <w:lang w:val="en-US" w:eastAsia="zh-CN"/>
        </w:rPr>
        <w:t>等</w:t>
      </w:r>
      <w:r>
        <w:rPr>
          <w:rFonts w:hint="eastAsia" w:ascii="仿宋_GB2312" w:hAnsi="仿宋_GB2312" w:eastAsia="仿宋_GB2312" w:cs="仿宋"/>
          <w:color w:val="auto"/>
          <w:sz w:val="24"/>
          <w:szCs w:val="24"/>
          <w:highlight w:val="none"/>
        </w:rPr>
        <w:t>; 当接到</w:t>
      </w:r>
      <w:r>
        <w:rPr>
          <w:rFonts w:hint="eastAsia" w:ascii="仿宋_GB2312" w:hAnsi="仿宋_GB2312" w:eastAsia="仿宋_GB2312" w:cs="仿宋"/>
          <w:color w:val="auto"/>
          <w:sz w:val="24"/>
          <w:szCs w:val="24"/>
          <w:highlight w:val="none"/>
          <w:lang w:val="en-US" w:eastAsia="zh-CN"/>
        </w:rPr>
        <w:t>贵单位反映</w:t>
      </w:r>
      <w:r>
        <w:rPr>
          <w:rFonts w:hint="eastAsia" w:ascii="仿宋_GB2312" w:hAnsi="仿宋_GB2312" w:eastAsia="仿宋_GB2312" w:cs="仿宋"/>
          <w:color w:val="auto"/>
          <w:sz w:val="24"/>
          <w:szCs w:val="24"/>
          <w:highlight w:val="none"/>
        </w:rPr>
        <w:t>质量问题的信函或电话后，保证24小时内作出答复，并于2个</w:t>
      </w:r>
      <w:r>
        <w:rPr>
          <w:rFonts w:hint="eastAsia" w:ascii="仿宋_GB2312" w:hAnsi="仿宋_GB2312" w:eastAsia="仿宋_GB2312" w:cs="仿宋"/>
          <w:color w:val="auto"/>
          <w:sz w:val="24"/>
          <w:szCs w:val="24"/>
          <w:highlight w:val="none"/>
          <w:lang w:val="en-US" w:eastAsia="zh-CN"/>
        </w:rPr>
        <w:t>日历</w:t>
      </w:r>
      <w:r>
        <w:rPr>
          <w:rFonts w:hint="eastAsia" w:ascii="仿宋_GB2312" w:hAnsi="仿宋_GB2312" w:eastAsia="仿宋_GB2312" w:cs="仿宋"/>
          <w:color w:val="auto"/>
          <w:sz w:val="24"/>
          <w:szCs w:val="24"/>
          <w:highlight w:val="none"/>
        </w:rPr>
        <w:t>日内派出服务人员，以最快的速度到达现场，</w:t>
      </w:r>
      <w:r>
        <w:rPr>
          <w:rFonts w:hint="eastAsia" w:ascii="仿宋_GB2312" w:hAnsi="仿宋_GB2312" w:eastAsia="仿宋_GB2312" w:cs="仿宋"/>
          <w:color w:val="auto"/>
          <w:sz w:val="24"/>
          <w:szCs w:val="24"/>
          <w:highlight w:val="none"/>
          <w:lang w:val="en-US" w:eastAsia="zh-CN"/>
        </w:rPr>
        <w:t>3日内解决问题</w:t>
      </w:r>
      <w:r>
        <w:rPr>
          <w:rFonts w:hint="eastAsia" w:ascii="仿宋_GB2312" w:hAnsi="仿宋_GB2312" w:eastAsia="仿宋_GB2312" w:cs="仿宋"/>
          <w:color w:val="auto"/>
          <w:sz w:val="24"/>
          <w:szCs w:val="24"/>
          <w:highlight w:val="none"/>
          <w:lang w:eastAsia="zh-CN"/>
        </w:rPr>
        <w:t>；</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我公司所有供应货物如经贵</w:t>
      </w:r>
      <w:r>
        <w:rPr>
          <w:rFonts w:hint="eastAsia" w:ascii="仿宋_GB2312" w:hAnsi="仿宋_GB2312" w:eastAsia="仿宋_GB2312" w:cs="仿宋"/>
          <w:color w:val="auto"/>
          <w:sz w:val="24"/>
          <w:szCs w:val="24"/>
          <w:highlight w:val="none"/>
          <w:lang w:val="en-US" w:eastAsia="zh-CN"/>
        </w:rPr>
        <w:t>单位按合同</w:t>
      </w:r>
      <w:r>
        <w:rPr>
          <w:rFonts w:hint="eastAsia" w:ascii="仿宋_GB2312" w:hAnsi="仿宋_GB2312" w:eastAsia="仿宋_GB2312" w:cs="仿宋"/>
          <w:color w:val="auto"/>
          <w:sz w:val="24"/>
          <w:szCs w:val="24"/>
          <w:highlight w:val="none"/>
        </w:rPr>
        <w:t>书面确认供应品牌后，对涉及到该指定货物的使用性能和质量指标的生产厂家、配方、生产工艺等不作随意更换。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我公司供应货物的保质期绝不低于产品标注的保质期</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如因我方供应产品质量问题，我方自愿承担由此所造成的所有损失及法律责任。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w:t>
      </w:r>
      <w:r>
        <w:rPr>
          <w:rFonts w:hint="eastAsia" w:ascii="仿宋_GB2312" w:hAnsi="仿宋_GB2312" w:eastAsia="仿宋_GB2312" w:cs="仿宋"/>
          <w:color w:val="auto"/>
          <w:sz w:val="24"/>
          <w:szCs w:val="24"/>
          <w:highlight w:val="none"/>
          <w:lang w:val="en-US" w:eastAsia="zh-CN"/>
        </w:rPr>
        <w:t>所提供的</w:t>
      </w:r>
      <w:r>
        <w:rPr>
          <w:rFonts w:hint="eastAsia" w:ascii="仿宋_GB2312" w:hAnsi="仿宋_GB2312" w:eastAsia="仿宋_GB2312" w:cs="仿宋"/>
          <w:color w:val="auto"/>
          <w:sz w:val="24"/>
          <w:szCs w:val="24"/>
          <w:highlight w:val="none"/>
        </w:rPr>
        <w:t>货物，在贵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投入使用之前，出现相关证照不全、品牌不符及任何质量问题的，我公司承诺无条件退货，并在贵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规定时间内补充合格的货物，否则自愿承担由此造成的所有损失。  　　</w:t>
      </w:r>
    </w:p>
    <w:p>
      <w:pPr>
        <w:numPr>
          <w:ilvl w:val="0"/>
          <w:numId w:val="0"/>
        </w:numPr>
        <w:ind w:firstLine="48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4"/>
          <w:szCs w:val="24"/>
          <w:highlight w:val="none"/>
        </w:rPr>
        <w:t>为共同确保质量安全，我公司特向贵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作出上述承诺，并愿意遵照执行;本承诺书在我司供货</w:t>
      </w:r>
      <w:r>
        <w:rPr>
          <w:rFonts w:hint="eastAsia" w:ascii="仿宋_GB2312" w:hAnsi="仿宋_GB2312" w:eastAsia="仿宋_GB2312" w:cs="仿宋"/>
          <w:color w:val="auto"/>
          <w:sz w:val="24"/>
          <w:szCs w:val="24"/>
          <w:highlight w:val="none"/>
          <w:lang w:val="en-US" w:eastAsia="zh-CN"/>
        </w:rPr>
        <w:t>质保期</w:t>
      </w:r>
      <w:r>
        <w:rPr>
          <w:rFonts w:hint="eastAsia" w:ascii="仿宋_GB2312" w:hAnsi="仿宋_GB2312" w:eastAsia="仿宋_GB2312" w:cs="仿宋"/>
          <w:color w:val="auto"/>
          <w:sz w:val="24"/>
          <w:szCs w:val="24"/>
          <w:highlight w:val="none"/>
        </w:rPr>
        <w:t>内有效。</w:t>
      </w:r>
      <w:r>
        <w:rPr>
          <w:rFonts w:hint="eastAsia" w:ascii="仿宋_GB2312" w:hAnsi="仿宋_GB2312" w:eastAsia="仿宋_GB2312" w:cs="仿宋"/>
          <w:color w:val="auto"/>
          <w:sz w:val="22"/>
          <w:szCs w:val="22"/>
          <w:highlight w:val="none"/>
        </w:rPr>
        <w:t xml:space="preserve"> </w:t>
      </w:r>
      <w:r>
        <w:rPr>
          <w:rFonts w:hint="eastAsia" w:ascii="仿宋_GB2312" w:hAnsi="仿宋_GB2312" w:eastAsia="仿宋_GB2312" w:cs="仿宋"/>
          <w:color w:val="auto"/>
          <w:sz w:val="28"/>
          <w:szCs w:val="28"/>
          <w:highlight w:val="none"/>
        </w:rPr>
        <w:t xml:space="preserve"> 　　</w:t>
      </w:r>
    </w:p>
    <w:p>
      <w:pPr>
        <w:spacing w:line="540" w:lineRule="exact"/>
        <w:ind w:right="560"/>
        <w:jc w:val="both"/>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560"/>
        <w:jc w:val="center"/>
        <w:rPr>
          <w:rFonts w:hint="eastAsia" w:ascii="仿宋_GB2312" w:hAnsi="仿宋_GB2312" w:eastAsia="仿宋_GB2312" w:cs="仿宋"/>
          <w:color w:val="auto"/>
          <w:sz w:val="24"/>
          <w:szCs w:val="24"/>
          <w:highlight w:val="none"/>
          <w:lang w:val="en-US" w:eastAsia="zh-CN"/>
        </w:rPr>
      </w:pPr>
    </w:p>
    <w:p>
      <w:pPr>
        <w:spacing w:line="540" w:lineRule="exact"/>
        <w:ind w:right="56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承诺单位（盖章）：</w:t>
      </w:r>
    </w:p>
    <w:p>
      <w:pPr>
        <w:spacing w:line="540" w:lineRule="exact"/>
        <w:ind w:right="84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p>
    <w:p>
      <w:pPr>
        <w:spacing w:line="540" w:lineRule="exact"/>
        <w:ind w:left="4800" w:right="840" w:hanging="3840" w:hangingChars="1600"/>
        <w:jc w:val="left"/>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rPr>
        <w:t>法定代表人</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lang w:val="en-US" w:eastAsia="zh-CN"/>
        </w:rPr>
        <w:t>或授权代理人）签</w:t>
      </w:r>
      <w:r>
        <w:rPr>
          <w:rFonts w:hint="eastAsia" w:ascii="仿宋_GB2312" w:hAnsi="仿宋_GB2312" w:eastAsia="仿宋_GB2312" w:cs="仿宋"/>
          <w:color w:val="auto"/>
          <w:sz w:val="24"/>
          <w:szCs w:val="24"/>
          <w:highlight w:val="none"/>
        </w:rPr>
        <w:t>字：</w:t>
      </w:r>
      <w:r>
        <w:rPr>
          <w:rFonts w:hint="eastAsia" w:ascii="仿宋_GB2312" w:hAnsi="仿宋_GB2312" w:eastAsia="仿宋_GB2312" w:cs="仿宋"/>
          <w:color w:val="auto"/>
          <w:sz w:val="24"/>
          <w:szCs w:val="24"/>
          <w:highlight w:val="none"/>
          <w:lang w:val="en-US" w:eastAsia="zh-CN"/>
        </w:rPr>
        <w:t xml:space="preserve"> </w:t>
      </w:r>
    </w:p>
    <w:p>
      <w:pPr>
        <w:spacing w:line="540" w:lineRule="exact"/>
        <w:ind w:right="840"/>
        <w:jc w:val="center"/>
        <w:rPr>
          <w:rFonts w:ascii="仿宋_GB2312" w:hAnsi="仿宋_GB2312" w:eastAsia="仿宋_GB2312" w:cs="仿宋"/>
          <w:color w:val="auto"/>
          <w:sz w:val="24"/>
          <w:szCs w:val="24"/>
          <w:highlight w:val="none"/>
        </w:rPr>
      </w:pPr>
    </w:p>
    <w:p>
      <w:pPr>
        <w:spacing w:line="540" w:lineRule="exact"/>
        <w:ind w:firstLine="480" w:firstLineChars="200"/>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 xml:space="preserve">    日期：   </w:t>
      </w:r>
    </w:p>
    <w:p>
      <w:pPr>
        <w:rPr>
          <w:color w:val="auto"/>
          <w:highlight w:val="none"/>
        </w:rPr>
      </w:pPr>
    </w:p>
    <w:p>
      <w:pPr>
        <w:rPr>
          <w:rFonts w:hint="eastAsia" w:ascii="仿宋" w:hAnsi="仿宋" w:eastAsia="仿宋" w:cs="仿宋"/>
          <w:color w:val="auto"/>
          <w:sz w:val="30"/>
          <w:szCs w:val="30"/>
          <w:highlight w:val="none"/>
        </w:rPr>
      </w:pPr>
    </w:p>
    <w:p>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附件:廉政承诺书</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pPr>
        <w:spacing w:line="540" w:lineRule="exact"/>
        <w:ind w:firstLine="600" w:firstLineChars="200"/>
        <w:rPr>
          <w:rFonts w:ascii="仿宋_GB2312" w:hAnsi="仿宋_GB2312" w:eastAsia="仿宋_GB2312" w:cs="仿宋"/>
          <w:color w:val="auto"/>
          <w:sz w:val="30"/>
          <w:szCs w:val="30"/>
          <w:highlight w:val="none"/>
        </w:rPr>
      </w:pP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pPr>
        <w:spacing w:line="540" w:lineRule="exact"/>
        <w:ind w:firstLine="602"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行贿或变现行贿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pPr>
        <w:pStyle w:val="5"/>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pPr>
        <w:pStyle w:val="5"/>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w:t>
      </w:r>
      <w:r>
        <w:rPr>
          <w:rFonts w:hint="eastAsia" w:ascii="仿宋_GB2312" w:hAnsi="仿宋_GB2312" w:eastAsia="仿宋_GB2312" w:cs="仿宋"/>
          <w:color w:val="auto"/>
          <w:sz w:val="30"/>
          <w:szCs w:val="30"/>
          <w:highlight w:val="none"/>
          <w:lang w:val="en-US" w:eastAsia="zh-CN"/>
        </w:rPr>
        <w:t>七</w:t>
      </w:r>
      <w:r>
        <w:rPr>
          <w:rFonts w:hint="eastAsia" w:ascii="仿宋_GB2312" w:hAnsi="仿宋_GB2312" w:eastAsia="仿宋_GB2312" w:cs="仿宋"/>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pPr>
        <w:spacing w:line="540" w:lineRule="exact"/>
        <w:ind w:firstLine="602"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val="en-US" w:eastAsia="zh-CN"/>
        </w:rPr>
        <w:t>1、</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pPr>
        <w:spacing w:line="540" w:lineRule="exact"/>
        <w:ind w:firstLine="600" w:firstLineChars="200"/>
        <w:rPr>
          <w:rFonts w:hint="eastAsia" w:ascii="仿宋_GB2312" w:hAnsi="仿宋_GB2312" w:eastAsia="仿宋_GB2312" w:cs="仿宋"/>
          <w:bCs/>
          <w:color w:val="auto"/>
          <w:sz w:val="30"/>
          <w:szCs w:val="30"/>
          <w:highlight w:val="none"/>
          <w:lang w:eastAsia="zh-CN"/>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r>
        <w:rPr>
          <w:rFonts w:hint="eastAsia" w:ascii="仿宋_GB2312" w:hAnsi="仿宋_GB2312" w:eastAsia="仿宋_GB2312" w:cs="仿宋"/>
          <w:bCs/>
          <w:color w:val="auto"/>
          <w:sz w:val="30"/>
          <w:szCs w:val="30"/>
          <w:highlight w:val="none"/>
          <w:lang w:eastAsia="zh-CN"/>
        </w:rPr>
        <w:t>。</w:t>
      </w:r>
    </w:p>
    <w:p>
      <w:pPr>
        <w:spacing w:line="540" w:lineRule="exact"/>
        <w:ind w:firstLine="602" w:firstLineChars="200"/>
        <w:rPr>
          <w:rFonts w:hint="eastAsia" w:ascii="仿宋_GB2312" w:hAnsi="仿宋_GB2312" w:eastAsia="仿宋_GB2312" w:cs="仿宋"/>
          <w:b/>
          <w:bCs/>
          <w:color w:val="auto"/>
          <w:sz w:val="30"/>
          <w:szCs w:val="30"/>
          <w:highlight w:val="none"/>
          <w:lang w:eastAsia="zh-CN"/>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r>
        <w:rPr>
          <w:rFonts w:hint="eastAsia" w:ascii="仿宋_GB2312" w:hAnsi="仿宋_GB2312" w:eastAsia="仿宋_GB2312" w:cs="仿宋"/>
          <w:b/>
          <w:bCs/>
          <w:color w:val="auto"/>
          <w:sz w:val="30"/>
          <w:szCs w:val="30"/>
          <w:highlight w:val="none"/>
          <w:lang w:eastAsia="zh-CN"/>
        </w:rPr>
        <w:t>。</w:t>
      </w:r>
    </w:p>
    <w:p>
      <w:pPr>
        <w:spacing w:line="540" w:lineRule="exact"/>
        <w:rPr>
          <w:rFonts w:ascii="仿宋_GB2312" w:hAnsi="仿宋_GB2312" w:eastAsia="仿宋_GB2312"/>
          <w:color w:val="auto"/>
          <w:sz w:val="30"/>
          <w:szCs w:val="30"/>
          <w:highlight w:val="none"/>
        </w:rPr>
      </w:pPr>
    </w:p>
    <w:p>
      <w:pPr>
        <w:spacing w:line="540" w:lineRule="exact"/>
        <w:rPr>
          <w:rFonts w:ascii="仿宋_GB2312" w:hAnsi="仿宋_GB2312" w:eastAsia="仿宋_GB2312"/>
          <w:color w:val="auto"/>
          <w:sz w:val="30"/>
          <w:szCs w:val="30"/>
          <w:highlight w:val="none"/>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pPr>
        <w:rPr>
          <w:color w:val="auto"/>
          <w:highlight w:val="none"/>
        </w:rPr>
      </w:pP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t xml:space="preserve">  </w:t>
      </w: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br w:type="page"/>
      </w:r>
      <w:r>
        <w:rPr>
          <w:rFonts w:hint="eastAsia" w:ascii="宋体" w:hAnsi="宋体" w:cs="宋体"/>
          <w:b/>
          <w:bCs/>
          <w:sz w:val="44"/>
          <w:highlight w:val="none"/>
        </w:rPr>
        <w:t>第五章  技术（质量标准）</w:t>
      </w:r>
      <w:bookmarkEnd w:id="33"/>
      <w:bookmarkEnd w:id="34"/>
      <w:r>
        <w:rPr>
          <w:rFonts w:hint="eastAsia" w:ascii="宋体" w:hAnsi="宋体" w:cs="宋体"/>
          <w:b/>
          <w:bCs/>
          <w:sz w:val="44"/>
          <w:highlight w:val="none"/>
        </w:rPr>
        <w:t>参数及说明</w:t>
      </w:r>
    </w:p>
    <w:p>
      <w:pPr>
        <w:jc w:val="center"/>
        <w:rPr>
          <w:rFonts w:hint="eastAsia" w:ascii="宋体" w:hAnsi="宋体" w:cs="宋体"/>
          <w:highlight w:val="none"/>
        </w:rPr>
      </w:pPr>
    </w:p>
    <w:p>
      <w:pPr>
        <w:pStyle w:val="13"/>
        <w:spacing w:line="360" w:lineRule="auto"/>
        <w:jc w:val="center"/>
        <w:rPr>
          <w:rFonts w:hint="eastAsia" w:ascii="方正小标宋简体" w:hAnsi="方正小标宋简体" w:eastAsia="方正小标宋简体" w:cs="方正小标宋简体"/>
          <w:bCs/>
          <w:color w:val="auto"/>
          <w:kern w:val="52"/>
          <w:sz w:val="36"/>
          <w:szCs w:val="36"/>
          <w:highlight w:val="none"/>
        </w:rPr>
      </w:pPr>
      <w:bookmarkStart w:id="42" w:name="_Toc26727"/>
      <w:bookmarkStart w:id="43" w:name="_Toc362"/>
      <w:r>
        <w:rPr>
          <w:rFonts w:hint="eastAsia" w:ascii="方正小标宋简体" w:hAnsi="方正小标宋简体" w:eastAsia="方正小标宋简体" w:cs="方正小标宋简体"/>
          <w:bCs/>
          <w:color w:val="auto"/>
          <w:kern w:val="52"/>
          <w:sz w:val="36"/>
          <w:szCs w:val="36"/>
          <w:highlight w:val="none"/>
        </w:rPr>
        <w:t>202</w:t>
      </w:r>
      <w:r>
        <w:rPr>
          <w:rFonts w:hint="eastAsia" w:ascii="方正小标宋简体" w:hAnsi="方正小标宋简体" w:eastAsia="方正小标宋简体" w:cs="方正小标宋简体"/>
          <w:bCs/>
          <w:color w:val="auto"/>
          <w:kern w:val="52"/>
          <w:sz w:val="36"/>
          <w:szCs w:val="36"/>
          <w:highlight w:val="none"/>
          <w:lang w:val="en-US" w:eastAsia="zh-CN"/>
        </w:rPr>
        <w:t>4</w:t>
      </w:r>
      <w:r>
        <w:rPr>
          <w:rFonts w:hint="eastAsia" w:ascii="方正小标宋简体" w:hAnsi="方正小标宋简体" w:eastAsia="方正小标宋简体" w:cs="方正小标宋简体"/>
          <w:bCs/>
          <w:color w:val="auto"/>
          <w:kern w:val="52"/>
          <w:sz w:val="36"/>
          <w:szCs w:val="36"/>
          <w:highlight w:val="none"/>
        </w:rPr>
        <w:t>年新疆医科大学图书馆</w:t>
      </w:r>
      <w:r>
        <w:rPr>
          <w:rFonts w:hint="eastAsia" w:ascii="方正小标宋简体" w:hAnsi="方正小标宋简体" w:eastAsia="方正小标宋简体" w:cs="方正小标宋简体"/>
          <w:bCs/>
          <w:color w:val="auto"/>
          <w:kern w:val="52"/>
          <w:sz w:val="36"/>
          <w:szCs w:val="36"/>
          <w:highlight w:val="none"/>
          <w:lang w:val="en-US" w:eastAsia="zh-CN"/>
        </w:rPr>
        <w:t>综合一</w:t>
      </w:r>
      <w:r>
        <w:rPr>
          <w:rFonts w:hint="eastAsia" w:ascii="方正小标宋简体" w:hAnsi="方正小标宋简体" w:eastAsia="方正小标宋简体" w:cs="方正小标宋简体"/>
          <w:bCs/>
          <w:color w:val="auto"/>
          <w:kern w:val="52"/>
          <w:sz w:val="36"/>
          <w:szCs w:val="36"/>
          <w:highlight w:val="none"/>
        </w:rPr>
        <w:t>图书</w:t>
      </w:r>
    </w:p>
    <w:p>
      <w:pPr>
        <w:pStyle w:val="13"/>
        <w:spacing w:line="360" w:lineRule="auto"/>
        <w:jc w:val="center"/>
        <w:rPr>
          <w:rFonts w:hint="eastAsia" w:ascii="宋体" w:hAnsi="宋体" w:eastAsia="宋体" w:cs="宋体"/>
          <w:b/>
          <w:color w:val="auto"/>
          <w:kern w:val="52"/>
          <w:sz w:val="20"/>
          <w:szCs w:val="20"/>
          <w:highlight w:val="none"/>
        </w:rPr>
      </w:pPr>
      <w:r>
        <w:rPr>
          <w:rFonts w:hint="eastAsia" w:ascii="方正小标宋简体" w:hAnsi="方正小标宋简体" w:eastAsia="方正小标宋简体" w:cs="方正小标宋简体"/>
          <w:bCs/>
          <w:color w:val="auto"/>
          <w:kern w:val="52"/>
          <w:sz w:val="36"/>
          <w:szCs w:val="36"/>
          <w:highlight w:val="none"/>
        </w:rPr>
        <w:t>采购</w:t>
      </w:r>
      <w:r>
        <w:rPr>
          <w:rFonts w:hint="eastAsia" w:ascii="方正小标宋简体" w:hAnsi="方正小标宋简体" w:eastAsia="方正小标宋简体" w:cs="方正小标宋简体"/>
          <w:bCs/>
          <w:color w:val="auto"/>
          <w:kern w:val="52"/>
          <w:sz w:val="36"/>
          <w:szCs w:val="36"/>
          <w:highlight w:val="none"/>
          <w:lang w:val="en-US" w:eastAsia="zh-CN"/>
        </w:rPr>
        <w:t>需求</w:t>
      </w:r>
    </w:p>
    <w:p>
      <w:pPr>
        <w:keepNext w:val="0"/>
        <w:keepLines w:val="0"/>
        <w:pageBreakBefore w:val="0"/>
        <w:kinsoku/>
        <w:wordWrap/>
        <w:overflowPunct/>
        <w:topLinePunct w:val="0"/>
        <w:bidi w:val="0"/>
        <w:spacing w:line="560" w:lineRule="exact"/>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color w:val="auto"/>
          <w:sz w:val="22"/>
          <w:szCs w:val="22"/>
          <w:highlight w:val="none"/>
        </w:rPr>
        <w:t>一、</w:t>
      </w:r>
      <w:r>
        <w:rPr>
          <w:rFonts w:hint="eastAsia" w:ascii="宋体" w:hAnsi="宋体" w:eastAsia="宋体" w:cs="宋体"/>
          <w:color w:val="auto"/>
          <w:sz w:val="22"/>
          <w:szCs w:val="22"/>
          <w:highlight w:val="none"/>
          <w:lang w:val="en-US" w:eastAsia="zh-CN"/>
        </w:rPr>
        <w:t>新疆医科大学拟订购2023</w:t>
      </w:r>
      <w:r>
        <w:rPr>
          <w:rFonts w:hint="eastAsia" w:ascii="宋体" w:hAnsi="宋体" w:eastAsia="宋体" w:cs="宋体"/>
          <w:color w:val="auto"/>
          <w:sz w:val="22"/>
          <w:szCs w:val="22"/>
          <w:highlight w:val="none"/>
          <w:lang w:eastAsia="zh-TW"/>
        </w:rPr>
        <w:t>年及以后出版的中文</w:t>
      </w:r>
      <w:r>
        <w:rPr>
          <w:rFonts w:hint="eastAsia" w:ascii="宋体" w:hAnsi="宋体" w:eastAsia="宋体" w:cs="宋体"/>
          <w:color w:val="auto"/>
          <w:sz w:val="22"/>
          <w:szCs w:val="22"/>
          <w:highlight w:val="none"/>
          <w:lang w:val="en-US" w:eastAsia="zh-CN"/>
        </w:rPr>
        <w:t>纸质</w:t>
      </w:r>
      <w:r>
        <w:rPr>
          <w:rFonts w:hint="eastAsia" w:ascii="宋体" w:hAnsi="宋体" w:eastAsia="宋体" w:cs="宋体"/>
          <w:color w:val="auto"/>
          <w:sz w:val="22"/>
          <w:szCs w:val="22"/>
          <w:highlight w:val="none"/>
          <w:lang w:eastAsia="zh-TW"/>
        </w:rPr>
        <w:t>图书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含</w:t>
      </w:r>
      <w:r>
        <w:rPr>
          <w:rFonts w:hint="eastAsia" w:ascii="宋体" w:hAnsi="宋体" w:eastAsia="宋体" w:cs="宋体"/>
          <w:color w:val="auto"/>
          <w:sz w:val="22"/>
          <w:szCs w:val="22"/>
          <w:highlight w:val="none"/>
          <w:lang w:eastAsia="zh-TW"/>
        </w:rPr>
        <w:t>编目工作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TW"/>
        </w:rPr>
        <w:t>。</w:t>
      </w:r>
      <w:r>
        <w:rPr>
          <w:rFonts w:hint="eastAsia" w:ascii="宋体" w:hAnsi="宋体" w:eastAsia="宋体" w:cs="宋体"/>
          <w:color w:val="auto"/>
          <w:sz w:val="22"/>
          <w:szCs w:val="22"/>
          <w:highlight w:val="none"/>
          <w:lang w:val="en-US" w:eastAsia="zh-CN"/>
        </w:rPr>
        <w:t>其中医学及医学相关类</w:t>
      </w:r>
      <w:r>
        <w:rPr>
          <w:rFonts w:hint="eastAsia" w:ascii="宋体" w:hAnsi="宋体" w:eastAsia="宋体" w:cs="宋体"/>
          <w:color w:val="auto"/>
          <w:sz w:val="22"/>
          <w:szCs w:val="22"/>
          <w:highlight w:val="none"/>
          <w:lang w:eastAsia="zh-TW"/>
        </w:rPr>
        <w:t>图书适当向前放宽时限</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TW"/>
        </w:rPr>
        <w:t>年，即：20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lang w:eastAsia="zh-TW"/>
        </w:rPr>
        <w:t>年及以后出版的中文图书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阅读经典、读者荐购、借阅量高的图书可以适当</w:t>
      </w:r>
      <w:r>
        <w:rPr>
          <w:rFonts w:hint="eastAsia" w:ascii="宋体" w:hAnsi="宋体" w:eastAsia="宋体" w:cs="宋体"/>
          <w:color w:val="auto"/>
          <w:sz w:val="22"/>
          <w:szCs w:val="22"/>
          <w:highlight w:val="none"/>
          <w:lang w:eastAsia="zh-TW"/>
        </w:rPr>
        <w:t>向前放宽</w:t>
      </w:r>
      <w:r>
        <w:rPr>
          <w:rFonts w:hint="eastAsia" w:ascii="宋体" w:hAnsi="宋体" w:eastAsia="宋体" w:cs="宋体"/>
          <w:color w:val="auto"/>
          <w:sz w:val="22"/>
          <w:szCs w:val="22"/>
          <w:highlight w:val="none"/>
          <w:lang w:val="en-US" w:eastAsia="zh-CN"/>
        </w:rPr>
        <w:t>年限。</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eastAsia="zh-TW"/>
        </w:rPr>
      </w:pPr>
      <w:r>
        <w:rPr>
          <w:rFonts w:hint="eastAsia" w:ascii="宋体" w:hAnsi="宋体" w:eastAsia="宋体" w:cs="宋体"/>
          <w:color w:val="auto"/>
          <w:sz w:val="22"/>
          <w:szCs w:val="22"/>
          <w:highlight w:val="none"/>
          <w:lang w:eastAsia="zh-TW"/>
        </w:rPr>
        <w:t>招标金额为</w:t>
      </w:r>
      <w:r>
        <w:rPr>
          <w:rFonts w:hint="eastAsia" w:ascii="宋体" w:hAnsi="宋体" w:eastAsia="宋体" w:cs="宋体"/>
          <w:color w:val="auto"/>
          <w:sz w:val="22"/>
          <w:szCs w:val="22"/>
          <w:highlight w:val="none"/>
          <w:lang w:val="en-US" w:eastAsia="zh-CN"/>
        </w:rPr>
        <w:t>58</w:t>
      </w:r>
      <w:r>
        <w:rPr>
          <w:rFonts w:hint="eastAsia" w:ascii="宋体" w:hAnsi="宋体" w:eastAsia="宋体" w:cs="宋体"/>
          <w:color w:val="auto"/>
          <w:sz w:val="22"/>
          <w:szCs w:val="22"/>
          <w:highlight w:val="none"/>
          <w:lang w:eastAsia="zh-TW"/>
        </w:rPr>
        <w:t>万元人民币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TW"/>
        </w:rPr>
        <w:t>要求按社科、</w:t>
      </w:r>
      <w:r>
        <w:rPr>
          <w:rFonts w:hint="eastAsia" w:ascii="宋体" w:hAnsi="宋体" w:eastAsia="宋体" w:cs="宋体"/>
          <w:color w:val="auto"/>
          <w:sz w:val="22"/>
          <w:szCs w:val="22"/>
          <w:highlight w:val="none"/>
          <w:lang w:val="en-US" w:eastAsia="zh-CN"/>
        </w:rPr>
        <w:t>医学</w:t>
      </w:r>
      <w:r>
        <w:rPr>
          <w:rFonts w:hint="eastAsia" w:ascii="宋体" w:hAnsi="宋体" w:eastAsia="宋体" w:cs="宋体"/>
          <w:color w:val="auto"/>
          <w:sz w:val="22"/>
          <w:szCs w:val="22"/>
          <w:highlight w:val="none"/>
          <w:lang w:eastAsia="zh-TW"/>
        </w:rPr>
        <w:t>两个</w:t>
      </w:r>
      <w:r>
        <w:rPr>
          <w:rFonts w:hint="eastAsia" w:ascii="宋体" w:hAnsi="宋体" w:eastAsia="宋体" w:cs="宋体"/>
          <w:color w:val="auto"/>
          <w:sz w:val="22"/>
          <w:szCs w:val="22"/>
          <w:highlight w:val="none"/>
          <w:lang w:val="en-US" w:eastAsia="zh-CN"/>
        </w:rPr>
        <w:t>大</w:t>
      </w:r>
      <w:r>
        <w:rPr>
          <w:rFonts w:hint="eastAsia" w:ascii="宋体" w:hAnsi="宋体" w:eastAsia="宋体" w:cs="宋体"/>
          <w:color w:val="auto"/>
          <w:sz w:val="22"/>
          <w:szCs w:val="22"/>
          <w:highlight w:val="none"/>
          <w:lang w:eastAsia="zh-TW"/>
        </w:rPr>
        <w:t>类分别</w:t>
      </w:r>
      <w:r>
        <w:rPr>
          <w:rFonts w:hint="eastAsia" w:ascii="宋体" w:hAnsi="宋体" w:eastAsia="宋体" w:cs="宋体"/>
          <w:color w:val="auto"/>
          <w:sz w:val="22"/>
          <w:szCs w:val="22"/>
          <w:highlight w:val="none"/>
          <w:lang w:val="en-US" w:eastAsia="zh-CN"/>
        </w:rPr>
        <w:t>按折扣报价</w:t>
      </w:r>
      <w:r>
        <w:rPr>
          <w:rFonts w:hint="eastAsia" w:ascii="宋体" w:hAnsi="宋体" w:eastAsia="宋体" w:cs="宋体"/>
          <w:color w:val="auto"/>
          <w:sz w:val="22"/>
          <w:szCs w:val="22"/>
          <w:highlight w:val="none"/>
          <w:lang w:eastAsia="zh-TW"/>
        </w:rPr>
        <w:t>。</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eastAsia="zh-TW"/>
        </w:rPr>
      </w:pPr>
      <w:r>
        <w:rPr>
          <w:rFonts w:hint="eastAsia" w:ascii="宋体" w:hAnsi="宋体" w:eastAsia="宋体" w:cs="宋体"/>
          <w:color w:val="auto"/>
          <w:sz w:val="22"/>
          <w:szCs w:val="22"/>
          <w:highlight w:val="none"/>
          <w:lang w:eastAsia="zh-TW"/>
        </w:rPr>
        <w:t>图书复本</w:t>
      </w:r>
      <w:r>
        <w:rPr>
          <w:rFonts w:hint="eastAsia" w:ascii="宋体" w:hAnsi="宋体" w:eastAsia="宋体" w:cs="宋体"/>
          <w:color w:val="auto"/>
          <w:sz w:val="22"/>
          <w:szCs w:val="22"/>
          <w:highlight w:val="none"/>
          <w:lang w:val="en-US" w:eastAsia="zh-CN"/>
        </w:rPr>
        <w:t>量</w:t>
      </w:r>
      <w:r>
        <w:rPr>
          <w:rFonts w:hint="eastAsia" w:ascii="宋体" w:hAnsi="宋体" w:eastAsia="宋体" w:cs="宋体"/>
          <w:color w:val="auto"/>
          <w:sz w:val="22"/>
          <w:szCs w:val="22"/>
          <w:highlight w:val="none"/>
          <w:lang w:eastAsia="zh-TW"/>
        </w:rPr>
        <w:t>为</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TW"/>
        </w:rPr>
        <w:t>本，</w:t>
      </w:r>
      <w:r>
        <w:rPr>
          <w:rFonts w:hint="eastAsia" w:ascii="宋体" w:hAnsi="宋体" w:eastAsia="宋体" w:cs="宋体"/>
          <w:color w:val="auto"/>
          <w:sz w:val="22"/>
          <w:szCs w:val="22"/>
          <w:highlight w:val="none"/>
          <w:lang w:val="en-US" w:eastAsia="zh-CN"/>
        </w:rPr>
        <w:t>其中</w:t>
      </w:r>
      <w:r>
        <w:rPr>
          <w:rFonts w:hint="eastAsia" w:ascii="宋体" w:hAnsi="宋体" w:eastAsia="宋体" w:cs="宋体"/>
          <w:color w:val="auto"/>
          <w:sz w:val="22"/>
          <w:szCs w:val="22"/>
          <w:highlight w:val="none"/>
          <w:lang w:eastAsia="zh-TW"/>
        </w:rPr>
        <w:t>辅导、考试类用书复本</w:t>
      </w:r>
      <w:r>
        <w:rPr>
          <w:rFonts w:hint="eastAsia" w:ascii="宋体" w:hAnsi="宋体" w:eastAsia="宋体" w:cs="宋体"/>
          <w:color w:val="auto"/>
          <w:sz w:val="22"/>
          <w:szCs w:val="22"/>
          <w:highlight w:val="none"/>
          <w:lang w:val="en-US" w:eastAsia="zh-CN"/>
        </w:rPr>
        <w:t>量可按甲方要求增加到3-4</w:t>
      </w:r>
      <w:r>
        <w:rPr>
          <w:rFonts w:hint="eastAsia" w:ascii="宋体" w:hAnsi="宋体" w:eastAsia="宋体" w:cs="宋体"/>
          <w:color w:val="auto"/>
          <w:sz w:val="22"/>
          <w:szCs w:val="22"/>
          <w:highlight w:val="none"/>
          <w:lang w:eastAsia="zh-TW"/>
        </w:rPr>
        <w:t>本。</w:t>
      </w:r>
    </w:p>
    <w:p>
      <w:pPr>
        <w:keepNext w:val="0"/>
        <w:keepLines w:val="0"/>
        <w:pageBreakBefore w:val="0"/>
        <w:kinsoku/>
        <w:wordWrap/>
        <w:overflowPunct/>
        <w:topLinePunct w:val="0"/>
        <w:bidi w:val="0"/>
        <w:spacing w:line="560" w:lineRule="exact"/>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二、服务期：</w:t>
      </w:r>
      <w:r>
        <w:rPr>
          <w:rFonts w:hint="eastAsia" w:ascii="宋体" w:hAnsi="宋体" w:eastAsia="宋体" w:cs="宋体"/>
          <w:color w:val="auto"/>
          <w:sz w:val="22"/>
          <w:szCs w:val="22"/>
          <w:highlight w:val="none"/>
          <w:lang w:val="en-US" w:eastAsia="zh-CN"/>
        </w:rPr>
        <w:t>一年</w:t>
      </w:r>
    </w:p>
    <w:p>
      <w:pPr>
        <w:keepNext w:val="0"/>
        <w:keepLines w:val="0"/>
        <w:pageBreakBefore w:val="0"/>
        <w:kinsoku/>
        <w:wordWrap/>
        <w:overflowPunct/>
        <w:topLinePunct w:val="0"/>
        <w:bidi w:val="0"/>
        <w:spacing w:line="560" w:lineRule="exact"/>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三、付款方式：</w:t>
      </w:r>
      <w:r>
        <w:rPr>
          <w:rFonts w:hint="eastAsia" w:ascii="宋体" w:hAnsi="宋体" w:eastAsia="宋体" w:cs="宋体"/>
          <w:color w:val="auto"/>
          <w:sz w:val="22"/>
          <w:szCs w:val="22"/>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keepNext w:val="0"/>
        <w:keepLines w:val="0"/>
        <w:pageBreakBefore w:val="0"/>
        <w:kinsoku/>
        <w:wordWrap/>
        <w:overflowPunct/>
        <w:topLinePunct w:val="0"/>
        <w:bidi w:val="0"/>
        <w:spacing w:line="5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、投标供应商资格要求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1.满足《中华人民共和国政府采购法》第二十二条规定</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2.落实政府采购政策需满足的资格要求：无</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项目的特定资格要求：（1）投标供应商须具有图书等出版物的经销权及国家新闻出版局颁发的出版物经营许可证或文化部门颁发的文化经营许可证；（2）供应商近三年未被列入“信用中国”网站中的“失信被执行名单”、“税收违法黑名单”其中之一，未被列入“中国政府采购网”中的“政府采购严重违法失信行为记录名单”；（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4）本项目不接受联合体投标。</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4、图书种类繁多、涉及出版社范围广,单个供应商签约的出版社有限，无法保证供货的全面性，鉴于图书采购的特殊性，本项目可兼投不可兼中。</w:t>
      </w:r>
    </w:p>
    <w:p>
      <w:pPr>
        <w:keepNext w:val="0"/>
        <w:keepLines w:val="0"/>
        <w:pageBreakBefore w:val="0"/>
        <w:numPr>
          <w:ilvl w:val="0"/>
          <w:numId w:val="0"/>
        </w:numPr>
        <w:kinsoku/>
        <w:wordWrap/>
        <w:overflowPunct/>
        <w:topLinePunct w:val="0"/>
        <w:bidi w:val="0"/>
        <w:snapToGrid w:val="0"/>
        <w:spacing w:line="560" w:lineRule="exact"/>
        <w:ind w:firstLine="442" w:firstLineChars="200"/>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五、</w:t>
      </w:r>
      <w:r>
        <w:rPr>
          <w:rFonts w:hint="eastAsia" w:ascii="宋体" w:hAnsi="宋体" w:eastAsia="宋体" w:cs="宋体"/>
          <w:b/>
          <w:bCs w:val="0"/>
          <w:color w:val="auto"/>
          <w:sz w:val="22"/>
          <w:szCs w:val="22"/>
          <w:highlight w:val="none"/>
        </w:rPr>
        <w:t>项目采购需求</w:t>
      </w:r>
    </w:p>
    <w:p>
      <w:pPr>
        <w:pStyle w:val="5"/>
        <w:keepNext w:val="0"/>
        <w:keepLines w:val="0"/>
        <w:pageBreakBefore w:val="0"/>
        <w:numPr>
          <w:ilvl w:val="0"/>
          <w:numId w:val="0"/>
        </w:numPr>
        <w:kinsoku/>
        <w:wordWrap/>
        <w:overflowPunct/>
        <w:topLinePunct w:val="0"/>
        <w:bidi w:val="0"/>
        <w:spacing w:line="560" w:lineRule="exact"/>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采购需求和技术要求</w:t>
      </w:r>
    </w:p>
    <w:tbl>
      <w:tblPr>
        <w:tblStyle w:val="16"/>
        <w:tblW w:w="9209" w:type="dxa"/>
        <w:tblInd w:w="0" w:type="dxa"/>
        <w:tblLayout w:type="autofit"/>
        <w:tblCellMar>
          <w:top w:w="0" w:type="dxa"/>
          <w:left w:w="108" w:type="dxa"/>
          <w:bottom w:w="0" w:type="dxa"/>
          <w:right w:w="108" w:type="dxa"/>
        </w:tblCellMar>
      </w:tblPr>
      <w:tblGrid>
        <w:gridCol w:w="1222"/>
        <w:gridCol w:w="3123"/>
        <w:gridCol w:w="1414"/>
        <w:gridCol w:w="3450"/>
      </w:tblGrid>
      <w:tr>
        <w:tblPrEx>
          <w:tblCellMar>
            <w:top w:w="0" w:type="dxa"/>
            <w:left w:w="108" w:type="dxa"/>
            <w:bottom w:w="0" w:type="dxa"/>
            <w:right w:w="108" w:type="dxa"/>
          </w:tblCellMar>
        </w:tblPrEx>
        <w:trPr>
          <w:trHeight w:val="879" w:hRule="atLeast"/>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标项标号</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标项名称</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预算金额(万元)</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简要规格描述</w:t>
            </w:r>
          </w:p>
        </w:tc>
      </w:tr>
      <w:tr>
        <w:tblPrEx>
          <w:tblCellMar>
            <w:top w:w="0" w:type="dxa"/>
            <w:left w:w="108" w:type="dxa"/>
            <w:bottom w:w="0" w:type="dxa"/>
            <w:right w:w="108" w:type="dxa"/>
          </w:tblCellMar>
        </w:tblPrEx>
        <w:trPr>
          <w:trHeight w:val="2472" w:hRule="atLeast"/>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第一标段</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新疆医科大学图书馆2024年图书采购项目-综合一图书</w:t>
            </w:r>
            <w:r>
              <w:rPr>
                <w:rFonts w:hint="eastAsia" w:ascii="宋体" w:hAnsi="宋体" w:eastAsia="宋体" w:cs="宋体"/>
                <w:b/>
                <w:bCs/>
                <w:i w:val="0"/>
                <w:iCs w:val="0"/>
                <w:color w:val="auto"/>
                <w:kern w:val="0"/>
                <w:sz w:val="22"/>
                <w:szCs w:val="22"/>
                <w:highlight w:val="none"/>
                <w:u w:val="none"/>
                <w:lang w:val="en-US" w:eastAsia="zh-CN" w:bidi="ar"/>
              </w:rPr>
              <w:t>（临床医学及相关类；哲学、政史、科教及相关类）</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招标项目的中文图书来源为全国各大型正规出版社，具有详细的书目信息，包括：ISBN号、正副题名、作者、出版社、定价、尺寸、装帧、内容摘要、读者对象、语种等</w:t>
            </w:r>
          </w:p>
        </w:tc>
      </w:tr>
    </w:tbl>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（一）供货要求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1、中标单位提供的出版物需符合国家《出版管理条例》对于公开发行出版物的各项要求。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2、图书供货能力：中标单位签约的出版社中应包含百佳出版社，具备全品种、高质量正版图书的供货能力。</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图书征订目录质量：中标单位能够向采购人提供所投标段的图书征订目录，且无偿提供适合采购人单位专业的各高校出版社、质量高的专业出版社及地方出版社的最新图书目录，且高质量医学类、科技类、教育类出版社和百佳出版社的出版物在提供目录中占比不得少于70%。书目形式为书本式与电子书目（要求excel格式）两种，每两周提供一次新书目。此外，提供的书目内容均须符合大学及大学以上读者的图书文献要求，剔除高职高专、中专、小开本、活页、少儿读物等不属于采购人读者阅读范畴的图书，少于 100 页图书、64开（16cm）及以下小开本图书(工具书、手册除外)、盘带书、袋装书、活页不在采购范围之内。所提供的书目与出版的实际情况相符，不得剔除新近出版的折扣较高的图书。</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图书采购重点：中标单位须提供本科及以上学生适用的有关青年学生政治思想修养、道德品质、综合素质提高的书籍及各专业的教学辅导类书籍；满足采购人单位硕、博士点及重点学科所需书籍；满足采购人单位回溯性采访的专著类书籍。医学类图书与非医学类图书采购金额比例满足6:4。</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图书采选服务：中标单位收到采购方订单后，须在24小时内以EMAIL或直接上门签单等方式予以确认，并对订购书目进行查重，剔除不符合馆配要求的图书，7个工作日内向采购方反馈图书的购买情况、预计的到书时间以及中标单位无法采购到的图书等情况。如遇图书出版信息发生变化（如：出版价超过原预订价50%、书名变更）、价格在500元以上的高码洋图书复本超过1册或重复订购图书等情况，中标单位须及时与采购方沟通并通过采购方确认。读者荐购图书须在12小时内以EMAIL或直接上门签单等方式予以确认，3个工作日内向采购方反馈图书的购买情况、预计的到书时间以及中标单位无法采购到的图书等情况。</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6、网络图书采购：中标单位对于采购人急需，但出版社无法供货的图书，承诺在正规网络购书平台中购买且保证正版图书。</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7、紧急供货：对于采购人急需，中标单位有库存或出版社可供货的图书，在24小时内进行配送。</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8、线上采选：中标单位应建有功能较完善、性能稳定的专业化图书电子商务网站，提供网络平台选书，便于供需双方高效开展业务工作。</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9、中标单位必须保证正版图书。一经发现所提供的为违法、盗版、翻版书籍，必须无条件退货，采购方有权解除合同，取消其服务资格。违约责任、经济责任与法律责任由中标单位承担。</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10、中标单位须具备图书采访、分类、编目、前后期加工（贴条码、贴书标、贴芯片、加盖馆藏印章、提供标准MARC数据、财产号、条码号汇文录入）的技术力量，如图书编目资格证书，图书高级发行员证书等。</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11、有近三年内为多家高校图书馆供书的经验（需提供合同复印件证明），并拥有图书物流基地、完善畅通的物流运作渠道和提供现场图书采购的能力。</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12、供书发货差错率低于0.2%，出现差错纠错时间保证在2周内妥善解决。</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13、中标单位负责图书的加工，耗材自理（芯片除外）。详见（三）服务质量要求。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14、投标单位签约出版社须包括：人民卫生出版社、人民教育出版社、北京大学出版社、高等教育出版社、人民出版社、中国时代经济出版社、科学出版社、清华大学出版社。</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（二）图书到货率与到货速度要求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1、图书订单采购：中标单位至少每两周向采购人发送一次订单，自双方确认订单之日起，一个月到书80%以上，一个半月到书90%以上，两个月到书100%。</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2、当地卖场现采：双方确定订单后，一个月内到书率100%。</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3、供货会现采：双方确定订单后，一个月到书80%以上，两个月到书90%以上，三个月到书100%。</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4、对于重点必采、读者荐购图书，应尽一切可能进行采购，并实时反馈采购情况，配到率不得低于95%。</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5、中标单位每个月需按照采购人要求提供到货信息、统计配到情况。</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以上采购方式约定的到货日期，逾期未到馆的图书，订单自动失效，造成的损失由中标单位承担。对于未采到图书，中标单位必须及时反馈书目清单。</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（三）服务质量要求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按采购方的要求做好购置图书全加工服务，包括：前后期加工、耗材免费提供、图书验收、数据编目、图书上架、售后服务等。</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1、前后期加工</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（1）投标单位免费为每册图书三处盖馆藏章，即：书名页上出版者正下方、条码的正上方；在每册图书的99页或101页中增盖章；书的齐缝正中处盖章，并保证端正、清晰、完整、位置一致。</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（2）在书名页馆藏章的正下方和正文最后一页的正下方贴同样的条码，并覆盖透明保护膜等加工服务，同种图书不同复本号码要连续。</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（3）提供所投标段采购人认可的芯片转换服务，在每册图书中间加装符合采购方系统要求的RFID芯片，所使用的RFID芯片由采购人提供。</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（4）每种图书按照《中图法》（第五版）的分类标准及采购方的图书分类细则给出索书号，并依照采购方的图书加工细则给每本书贴书标。</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如发现芯片、条形码、馆藏章、书标等有质量问题或遗漏情况，中标单位承担相应的经济责任。</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如图书出现如下情况，无论是否已做图书前期加工，中标单位必须无条件负责30日内免费更换。包括：缺页、倒装、折页、开线、开胶、模糊不清、图书品种和数量与订单不符、配送过程中产生的脏残、破损、图书相关的附属配件（如光盘等）不齐全。退货、换货所发生的费用由中标单位承担。</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（6）无外力因素影响，图书到馆验收后，3日内加工人员进场，7日内完成加工。</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2、图书加工耗材包括：根据采购方的需求免费提供相应号段的条码（每册书两张）、书标、书标塑封胶带等图书加工所需要的耗材。</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3、图书验收：</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图书中标单位要为采购人建立一个预订图书书目数据库，并对采购人报订的采购订单做查重服务。对于采购人订购的重书，要询问是否追加订购，否则，由此而出现的重书采购人有权退订。现场采购的图书，如在验收时出现重书，采购人也有权退订。</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方免费把图书等送到采购方指定地点，提供发货清单（一包一单，一批一整单）。每包一单内容包括：包号、书号、书名、单价、册数、码洋和合计。每批一总单，总单应注明以下项目：批号、送书日期、每批合计（种数、册数、码洋金额、实洋金额）、包号、包合计。</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单位的发货清单要求格式统一，字迹清晰，同时提供电子发货清单，如发现清单不清、涂改、金额有误等，影响验收工作，一切后果由中标单位自负。到馆图书每包中必须含有此包图书书目详单，内容包括：包号、征订号、书名、单价和册数，待图书到馆正常验收后，提供付款清单一式两份，一份作报账使用，一份馆内留存。</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（4）中标单位需按采购人要求将医学图书、非医学类图书分开打包，荐购图书需做特殊标记，便于图书后期验收和典藏。</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要求供应商提供图书数据处理服务，包括：分类、标引、编目、著录等。中标单位应配合采购人完成到馆图书数量、外观和版次的核验，并免费随书提供标准能导入汇文图书管理系统的CNMARC编目数据；编目数据应与图书同步或提前到馆，并达到100%的覆盖率，编目格式应按照我馆编目标准执行。到馆图书数量、外观和版次不符或编目数据不全的，不予验收。</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5、上架要求：根据采购方基本要求将图书上架到指定位置。</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（1）待上架图书按照典藏馆藏地分配到对应书库。</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（2）分类排列：按照《中图法》分类分别集中排列；分类相同的图书，比对数字部分，采取逐位对比原则，如即，第一位数字相同时，比较第二位；第二位相同时，比较第三位；依次类推，如： TP11 → TP112 → TP12 → TP131 → TP131 → TP2</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（3）种次号排列：对比种次号的数字部分，采取自然数排列原则，分类号相同，种次号越大，位置排在后面，如： TP11/11 → TP11/12 → TP11/3 → TP11/33 → TP11/45 </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（4）种次号中特殊符号的排列顺序为： “—” → “ = ” → “： ” →“（ ）” ，如： H319.4/5 → H319.4/5=2 → H319.4/5(2) → H319.4/5(3) → H319.4/5-1 ；</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（5）类目复分排列： 分类号中用“—”复分号组合数字的形式，如：—44 习题集；—61 字典；—62 手册。 排在原分类号的最后，按照数字大小排列，如： H31 → H31-44 → H31-61 → H31-62 → H310 ； </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（6）卷次排列：分类号、种次号相同，但卷次后为下册，排在上册后面。</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（7）图书上架后还需要使用盘点机进行具体位置定位工作。</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 每批图书加工完毕后，3日内完成图书上架工作，由采购单位调取数据核实上架册数，方认可为完成上架工作。</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6、售后服务：</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（1）中标单位必须承担图书途中运输费、装卸车费、途中损耗费、条形码、书标、数据及其它服务、税费等一切费用。</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标单位应达到GB/T27922-2011《商品售后服务评价体系》标准，并获得“五星级”售后服务认证证书；应根据采购文件要求制定售后服务方案，方案中须涉及售后的响应时间、出现问题后的处理方案、赔偿方案、退货和换货方案等内容。</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（3）中标单位应在采购人所在省市设立有对接联系人或办事处，以保障各项服务和售后的快速响应。</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7、中标单位在合同期间若不能提供相应服务或不符合售后服务承诺要求，采购人有权终止合同。</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（四）编目加工要求</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1、本次招标，中标单位免费提供图书的到馆编目加工，具体要求如下：</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 随书提供标准CNMARC编目数据，并能装入采购人图书馆管理系统，具体编目要求按照采购人的《编目加工要求细则》，编目数据须与图书同步或提前到馆，并达到100%的覆盖率。数据不全或复本不符合的，不予验收。所有数据必须采用CALIS最新标准的机读目录格式， MARC数据差错率应低于3‰ 。</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 编目数据中，分类以《中图图书馆分类法（第五版）》为准，编目严格按《普通图书著录条例》、《CALIS联机合作编目手册》进行著录，并以CALIS联机合作编目中心的书目数据为准，保证编目数据的质量。 </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CNMARC具体字段的要求如下：010、 016、 100 、101、 102 、105、 106 、200、205、210、215、 225、 300、 330、 410、 411、 510、517、 600、 606、  690、701、 702、 711、 712、905。</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若690字段涉及多个交叉类目，必须重复690字段进行著录。</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（3）在CALIS编目数据基础上增加905字段，按照《中图法》（第五版）的分类标准及采购人的图书分类细则、图书编目细则给出每种图书的索书号和财产号。</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中标单位对提供的图书编目数据进行自审，再由采购人复审。合格后按照905字段生成书标，粘贴在图书书脊下方距底部1cm处并裹上胶带，胶带宽度为2.5cm。</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中标单位按照采购人要求承担图书全程加工工作，由此产生的所有加工费用和人工成本由中标单位承担，并保证加工质量。</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每册图书粘贴2个1组的图书条形码，位置在书名页及图书最后一页的下半部分，不得遮盖住书页中的主要信息，同种图书不同复本号码要连续。随书光盘、磁带的条形码，1个粘贴在图书最后一页上方页眉处，1个粘贴在光盘、磁带的正面，不得遮盖住主要信息。</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（5）粘贴RFID芯片于每册图书的后10-30页之间，距书脊顶部5厘米并紧贴书脊内侧。</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（6）中标单位必须承担图书到馆后的卸包、拆包、上架工作，每一种书的复本必须放在同一包内。</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（7）中标单位需按照采购人要求典藏图书，荐购图书需要单独分配馆藏地。</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2、采购人对编目加工图书进行审核验收，如发现编目加工质量不合格的图书，中标单位应无条件免费退货。</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(1)如图书编目数据在审核中发现错误数据或有书无数据现象，中标单位必须在接到采购人通知的五个工作日内修改或补齐数据。</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(2)如中标单位在接到采购人通知十个工作日内未按采购人工作要求及标准完成图书加工，采购人有权拒绝支付该批图书的相关采购书款。</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(3)对加工图书中条形码、RFID芯片、书标进行检查验收，如发现条形码、RFID芯片、书标粘贴不合格或无法识别、书页脱胶等质量问题，全部做退货处理。</w:t>
      </w:r>
    </w:p>
    <w:p>
      <w:pPr>
        <w:keepNext w:val="0"/>
        <w:keepLines w:val="0"/>
        <w:pageBreakBefore w:val="0"/>
        <w:kinsoku/>
        <w:wordWrap/>
        <w:overflowPunct/>
        <w:topLinePunct w:val="0"/>
        <w:bidi w:val="0"/>
        <w:spacing w:line="5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(4)如中标单位在完成图书加工后十个工作日内未按采购人工作要求及标准完成书目编目数据著录，采购人有权拒绝支付该批图书的相关采购书款。</w:t>
      </w:r>
    </w:p>
    <w:p>
      <w:pPr>
        <w:rPr>
          <w:rFonts w:ascii="宋体" w:hAnsi="宋体"/>
          <w:highlight w:val="none"/>
        </w:rPr>
      </w:pPr>
    </w:p>
    <w:p>
      <w:pPr>
        <w:rPr>
          <w:rFonts w:ascii="宋体" w:hAnsi="宋体"/>
          <w:highlight w:val="none"/>
        </w:rPr>
      </w:pPr>
    </w:p>
    <w:p>
      <w:pPr>
        <w:rPr>
          <w:rFonts w:ascii="宋体" w:hAnsi="宋体"/>
          <w:sz w:val="24"/>
          <w:highlight w:val="none"/>
        </w:rPr>
      </w:pPr>
    </w:p>
    <w:bookmarkEnd w:id="42"/>
    <w:bookmarkEnd w:id="43"/>
    <w:p>
      <w:pPr>
        <w:pStyle w:val="19"/>
        <w:spacing w:line="440" w:lineRule="exact"/>
        <w:ind w:left="1985" w:firstLine="683" w:firstLineChars="200"/>
        <w:outlineLvl w:val="0"/>
        <w:rPr>
          <w:rFonts w:hint="eastAsia" w:ascii="宋体" w:hAnsi="宋体" w:cs="仿宋"/>
          <w:b/>
          <w:sz w:val="32"/>
          <w:szCs w:val="32"/>
          <w:highlight w:val="none"/>
        </w:rPr>
      </w:pPr>
      <w:bookmarkStart w:id="44" w:name="_Toc17967"/>
      <w:r>
        <w:rPr>
          <w:rFonts w:hint="eastAsia" w:ascii="宋体" w:hAnsi="宋体" w:cs="仿宋"/>
          <w:b/>
          <w:sz w:val="32"/>
          <w:szCs w:val="32"/>
          <w:highlight w:val="none"/>
        </w:rPr>
        <w:br w:type="page"/>
      </w:r>
      <w:r>
        <w:rPr>
          <w:rFonts w:hint="eastAsia" w:ascii="宋体" w:hAnsi="宋体" w:cs="仿宋"/>
          <w:b/>
          <w:sz w:val="32"/>
          <w:szCs w:val="32"/>
          <w:highlight w:val="none"/>
        </w:rPr>
        <w:t>第六章  投标文件格式</w:t>
      </w:r>
      <w:bookmarkEnd w:id="44"/>
      <w:bookmarkStart w:id="45" w:name="_Toc507399516"/>
    </w:p>
    <w:bookmarkEnd w:id="45"/>
    <w:p>
      <w:pPr>
        <w:pStyle w:val="19"/>
        <w:spacing w:line="360" w:lineRule="auto"/>
        <w:ind w:left="5250"/>
        <w:jc w:val="center"/>
        <w:rPr>
          <w:rFonts w:ascii="宋体" w:hAnsi="宋体" w:cs="仿宋"/>
          <w:b/>
          <w:sz w:val="24"/>
          <w:szCs w:val="24"/>
          <w:highlight w:val="none"/>
        </w:rPr>
      </w:pPr>
      <w:bookmarkStart w:id="46" w:name="_Toc507399517"/>
    </w:p>
    <w:p>
      <w:pPr>
        <w:pStyle w:val="19"/>
        <w:spacing w:line="360" w:lineRule="auto"/>
        <w:ind w:left="5250"/>
        <w:jc w:val="center"/>
        <w:rPr>
          <w:rFonts w:ascii="宋体" w:hAnsi="宋体" w:cs="仿宋"/>
          <w:b/>
          <w:sz w:val="24"/>
          <w:szCs w:val="24"/>
          <w:highlight w:val="none"/>
        </w:rPr>
      </w:pPr>
    </w:p>
    <w:p>
      <w:pPr>
        <w:pStyle w:val="10"/>
        <w:spacing w:line="440" w:lineRule="exact"/>
        <w:ind w:firstLine="452" w:firstLineChars="200"/>
        <w:rPr>
          <w:rFonts w:ascii="宋体" w:hAnsi="宋体" w:cs="仿宋"/>
          <w:highlight w:val="none"/>
        </w:rPr>
      </w:pPr>
      <w:r>
        <w:rPr>
          <w:rFonts w:hint="eastAsia" w:ascii="宋体" w:hAnsi="宋体" w:cs="仿宋"/>
          <w:spacing w:val="-7"/>
          <w:highlight w:val="none"/>
        </w:rPr>
        <w:t>为保证评标工作的顺利进行，各投标人需参照如下的格式，认真进行投标文件的编</w:t>
      </w:r>
      <w:r>
        <w:rPr>
          <w:rFonts w:hint="eastAsia" w:ascii="宋体" w:hAnsi="宋体" w:cs="仿宋"/>
          <w:spacing w:val="-6"/>
          <w:highlight w:val="none"/>
        </w:rPr>
        <w:t>写工作。</w:t>
      </w:r>
      <w:r>
        <w:rPr>
          <w:rFonts w:hint="eastAsia" w:ascii="宋体" w:hAnsi="宋体" w:cs="仿宋"/>
          <w:highlight w:val="none"/>
          <w:u w:val="single"/>
        </w:rPr>
        <w:t>需建立详细的目录。</w:t>
      </w:r>
    </w:p>
    <w:p>
      <w:pPr>
        <w:pStyle w:val="10"/>
        <w:spacing w:line="440" w:lineRule="exact"/>
        <w:ind w:firstLine="456" w:firstLineChars="200"/>
        <w:rPr>
          <w:rFonts w:ascii="宋体" w:hAnsi="宋体" w:cs="仿宋"/>
          <w:highlight w:val="none"/>
        </w:rPr>
      </w:pPr>
      <w:r>
        <w:rPr>
          <w:rFonts w:hint="eastAsia" w:ascii="宋体" w:hAnsi="宋体" w:cs="仿宋"/>
          <w:spacing w:val="-6"/>
          <w:highlight w:val="none"/>
        </w:rPr>
        <w:t>各投标人提交文件中涉及商业机密的，应明确标明，采购人及最终用户将给予保密</w:t>
      </w:r>
      <w:r>
        <w:rPr>
          <w:rFonts w:hint="eastAsia" w:ascii="宋体" w:hAnsi="宋体" w:cs="仿宋"/>
          <w:highlight w:val="none"/>
        </w:rPr>
        <w:t>处理，否则视为公开资料。</w:t>
      </w:r>
    </w:p>
    <w:p>
      <w:pPr>
        <w:pStyle w:val="19"/>
        <w:spacing w:before="0" w:after="0" w:line="440" w:lineRule="exact"/>
        <w:ind w:left="5250" w:firstLine="522" w:firstLineChars="200"/>
        <w:jc w:val="center"/>
        <w:rPr>
          <w:rFonts w:ascii="宋体" w:hAnsi="宋体" w:cs="仿宋"/>
          <w:b/>
          <w:sz w:val="24"/>
          <w:szCs w:val="24"/>
          <w:highlight w:val="none"/>
        </w:rPr>
        <w:sectPr>
          <w:type w:val="nextColumn"/>
          <w:pgSz w:w="11910" w:h="16850"/>
          <w:pgMar w:top="1440" w:right="1800" w:bottom="1440" w:left="1800" w:header="720" w:footer="720" w:gutter="0"/>
          <w:cols w:space="720" w:num="1"/>
        </w:sectPr>
      </w:pPr>
    </w:p>
    <w:p>
      <w:pPr>
        <w:pStyle w:val="8"/>
        <w:spacing w:before="88"/>
        <w:ind w:left="360"/>
        <w:rPr>
          <w:rFonts w:ascii="宋体" w:hAnsi="宋体" w:eastAsia="宋体"/>
          <w:highlight w:val="none"/>
        </w:rPr>
      </w:pPr>
      <w:r>
        <w:rPr>
          <w:rFonts w:hint="eastAsia" w:ascii="宋体" w:hAnsi="宋体" w:eastAsia="宋体"/>
          <w:highlight w:val="none"/>
        </w:rPr>
        <w:t>封面格式</w:t>
      </w:r>
    </w:p>
    <w:p>
      <w:pPr>
        <w:pStyle w:val="10"/>
        <w:jc w:val="right"/>
        <w:rPr>
          <w:rFonts w:ascii="宋体" w:hAnsi="宋体" w:cs="仿宋"/>
          <w:sz w:val="36"/>
          <w:szCs w:val="48"/>
          <w:highlight w:val="none"/>
          <w:bdr w:val="single" w:color="auto" w:sz="4" w:space="0"/>
        </w:rPr>
      </w:pPr>
      <w:r>
        <w:rPr>
          <w:rFonts w:hint="eastAsia" w:ascii="宋体" w:hAnsi="宋体" w:cs="仿宋"/>
          <w:sz w:val="36"/>
          <w:szCs w:val="48"/>
          <w:highlight w:val="none"/>
          <w:bdr w:val="single" w:color="auto" w:sz="4" w:space="0"/>
        </w:rPr>
        <w:t>正本</w:t>
      </w: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spacing w:before="2"/>
        <w:rPr>
          <w:rFonts w:ascii="宋体" w:hAnsi="宋体" w:cs="仿宋"/>
          <w:sz w:val="16"/>
          <w:highlight w:val="none"/>
        </w:rPr>
      </w:pPr>
    </w:p>
    <w:p>
      <w:pPr>
        <w:spacing w:line="1195" w:lineRule="exact"/>
        <w:ind w:right="165"/>
        <w:jc w:val="center"/>
        <w:outlineLvl w:val="0"/>
        <w:rPr>
          <w:rFonts w:ascii="宋体" w:hAnsi="宋体" w:cs="仿宋"/>
          <w:b/>
          <w:sz w:val="96"/>
          <w:highlight w:val="none"/>
        </w:rPr>
      </w:pPr>
      <w:bookmarkStart w:id="47" w:name="_Toc13737"/>
      <w:bookmarkStart w:id="48" w:name="_Toc21522"/>
      <w:r>
        <w:rPr>
          <w:rFonts w:hint="eastAsia" w:ascii="宋体" w:hAnsi="宋体" w:cs="仿宋"/>
          <w:b/>
          <w:sz w:val="72"/>
          <w:szCs w:val="72"/>
          <w:highlight w:val="none"/>
        </w:rPr>
        <w:t>投标文件</w:t>
      </w:r>
      <w:bookmarkEnd w:id="47"/>
      <w:bookmarkEnd w:id="48"/>
    </w:p>
    <w:p>
      <w:pPr>
        <w:spacing w:before="684"/>
        <w:ind w:right="156"/>
        <w:jc w:val="center"/>
        <w:rPr>
          <w:rFonts w:ascii="宋体" w:hAnsi="宋体" w:cs="仿宋"/>
          <w:b/>
          <w:sz w:val="52"/>
          <w:highlight w:val="none"/>
        </w:rPr>
      </w:pPr>
    </w:p>
    <w:p>
      <w:pPr>
        <w:pStyle w:val="10"/>
        <w:spacing w:before="8"/>
        <w:rPr>
          <w:rFonts w:ascii="宋体" w:hAnsi="宋体" w:cs="仿宋"/>
          <w:b/>
          <w:sz w:val="73"/>
          <w:highlight w:val="none"/>
        </w:rPr>
      </w:pPr>
    </w:p>
    <w:p>
      <w:pPr>
        <w:pStyle w:val="2"/>
        <w:numPr>
          <w:ilvl w:val="0"/>
          <w:numId w:val="0"/>
        </w:numPr>
        <w:tabs>
          <w:tab w:val="left" w:pos="730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招标编号</w:t>
      </w:r>
      <w:r>
        <w:rPr>
          <w:rFonts w:hint="eastAsia" w:ascii="宋体" w:hAnsi="宋体" w:cs="仿宋"/>
          <w:spacing w:val="3"/>
          <w:sz w:val="32"/>
          <w:szCs w:val="32"/>
          <w:highlight w:val="none"/>
        </w:rPr>
        <w:t>：</w:t>
      </w:r>
    </w:p>
    <w:p>
      <w:pPr>
        <w:pStyle w:val="2"/>
        <w:numPr>
          <w:ilvl w:val="0"/>
          <w:numId w:val="0"/>
        </w:numPr>
        <w:tabs>
          <w:tab w:val="left" w:pos="853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项目名称</w:t>
      </w:r>
      <w:r>
        <w:rPr>
          <w:rFonts w:hint="eastAsia" w:ascii="宋体" w:hAnsi="宋体" w:cs="仿宋"/>
          <w:spacing w:val="3"/>
          <w:sz w:val="32"/>
          <w:szCs w:val="32"/>
          <w:highlight w:val="none"/>
        </w:rPr>
        <w:t>：</w:t>
      </w:r>
    </w:p>
    <w:p>
      <w:pPr>
        <w:pStyle w:val="2"/>
        <w:numPr>
          <w:ilvl w:val="0"/>
          <w:numId w:val="0"/>
        </w:numPr>
        <w:tabs>
          <w:tab w:val="left" w:pos="7787"/>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投标人名称（盖公章）</w:t>
      </w:r>
      <w:r>
        <w:rPr>
          <w:rFonts w:hint="eastAsia" w:ascii="宋体" w:hAnsi="宋体" w:cs="仿宋"/>
          <w:spacing w:val="3"/>
          <w:sz w:val="32"/>
          <w:szCs w:val="32"/>
          <w:highlight w:val="none"/>
        </w:rPr>
        <w:t>：</w:t>
      </w:r>
    </w:p>
    <w:p>
      <w:pPr>
        <w:pStyle w:val="8"/>
        <w:tabs>
          <w:tab w:val="left" w:pos="9453"/>
        </w:tabs>
        <w:adjustRightInd w:val="0"/>
        <w:snapToGrid w:val="0"/>
        <w:spacing w:before="0" w:line="360" w:lineRule="auto"/>
        <w:ind w:firstLine="964" w:firstLineChars="300"/>
        <w:rPr>
          <w:rFonts w:ascii="宋体" w:hAnsi="宋体" w:eastAsia="宋体" w:cs="仿宋"/>
          <w:sz w:val="32"/>
          <w:szCs w:val="32"/>
          <w:highlight w:val="none"/>
        </w:rPr>
      </w:pPr>
      <w:r>
        <w:rPr>
          <w:rFonts w:hint="eastAsia" w:ascii="宋体" w:hAnsi="宋体" w:eastAsia="宋体" w:cs="仿宋"/>
          <w:sz w:val="32"/>
          <w:szCs w:val="32"/>
          <w:highlight w:val="none"/>
        </w:rPr>
        <w:t xml:space="preserve"> 法定代表人或其授权代表签字（或盖章）：</w:t>
      </w:r>
    </w:p>
    <w:p>
      <w:pPr>
        <w:pStyle w:val="10"/>
        <w:adjustRightInd w:val="0"/>
        <w:snapToGrid w:val="0"/>
        <w:spacing w:line="360" w:lineRule="auto"/>
        <w:rPr>
          <w:rFonts w:ascii="宋体" w:hAnsi="宋体" w:cs="仿宋"/>
          <w:sz w:val="32"/>
          <w:szCs w:val="32"/>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4"/>
        <w:adjustRightInd w:val="0"/>
        <w:spacing w:line="360" w:lineRule="auto"/>
        <w:jc w:val="center"/>
        <w:outlineLvl w:val="0"/>
        <w:rPr>
          <w:rFonts w:ascii="宋体" w:hAnsi="宋体" w:cs="仿宋"/>
          <w:sz w:val="28"/>
          <w:szCs w:val="28"/>
          <w:highlight w:val="none"/>
        </w:rPr>
      </w:pPr>
      <w:bookmarkStart w:id="49" w:name="_Toc31285"/>
      <w:bookmarkStart w:id="50" w:name="_Toc20449"/>
      <w:r>
        <w:rPr>
          <w:rFonts w:hint="eastAsia" w:ascii="宋体" w:hAnsi="宋体" w:cs="仿宋"/>
          <w:sz w:val="28"/>
          <w:szCs w:val="28"/>
          <w:highlight w:val="none"/>
        </w:rPr>
        <w:t>年   月</w:t>
      </w:r>
      <w:bookmarkEnd w:id="49"/>
      <w:bookmarkEnd w:id="50"/>
    </w:p>
    <w:p>
      <w:pPr>
        <w:pStyle w:val="19"/>
        <w:adjustRightInd w:val="0"/>
        <w:snapToGrid w:val="0"/>
        <w:spacing w:before="0" w:after="0" w:line="360" w:lineRule="auto"/>
        <w:ind w:left="5250"/>
        <w:jc w:val="both"/>
        <w:rPr>
          <w:rFonts w:ascii="宋体" w:hAnsi="宋体" w:cs="仿宋"/>
          <w:b/>
          <w:sz w:val="24"/>
          <w:szCs w:val="24"/>
          <w:highlight w:val="none"/>
        </w:rPr>
        <w:sectPr>
          <w:pgSz w:w="11910" w:h="16850"/>
          <w:pgMar w:top="1440" w:right="1800" w:bottom="1440" w:left="1800" w:header="720" w:footer="720" w:gutter="0"/>
          <w:cols w:space="720" w:num="1"/>
        </w:sectPr>
      </w:pPr>
    </w:p>
    <w:p>
      <w:pPr>
        <w:spacing w:before="91"/>
        <w:ind w:left="360"/>
        <w:outlineLvl w:val="0"/>
        <w:rPr>
          <w:rFonts w:ascii="宋体" w:hAnsi="宋体" w:cs="仿宋"/>
          <w:b/>
          <w:sz w:val="28"/>
          <w:szCs w:val="28"/>
          <w:highlight w:val="none"/>
        </w:rPr>
      </w:pPr>
      <w:bookmarkStart w:id="51" w:name="_Toc21908"/>
      <w:bookmarkStart w:id="52" w:name="_Toc31589"/>
      <w:r>
        <w:rPr>
          <w:rFonts w:hint="eastAsia" w:ascii="宋体" w:hAnsi="宋体" w:cs="仿宋"/>
          <w:b/>
          <w:sz w:val="28"/>
          <w:szCs w:val="28"/>
          <w:highlight w:val="none"/>
        </w:rPr>
        <w:t>投标文件目录及索引</w:t>
      </w:r>
      <w:bookmarkEnd w:id="51"/>
      <w:bookmarkEnd w:id="52"/>
    </w:p>
    <w:p>
      <w:pPr>
        <w:pStyle w:val="10"/>
        <w:spacing w:before="9"/>
        <w:rPr>
          <w:rFonts w:ascii="宋体" w:hAnsi="宋体" w:cs="仿宋"/>
          <w:b/>
          <w:sz w:val="10"/>
          <w:highlight w:val="none"/>
        </w:rPr>
      </w:pPr>
    </w:p>
    <w:tbl>
      <w:tblPr>
        <w:tblStyle w:val="16"/>
        <w:tblW w:w="831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4956"/>
        <w:gridCol w:w="78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spacing w:before="25"/>
              <w:ind w:left="124"/>
              <w:rPr>
                <w:rFonts w:ascii="宋体" w:hAnsi="宋体" w:eastAsia="宋体" w:cs="仿宋"/>
                <w:b/>
                <w:highlight w:val="none"/>
              </w:rPr>
            </w:pPr>
            <w:r>
              <w:rPr>
                <w:rFonts w:hint="eastAsia" w:ascii="宋体" w:hAnsi="宋体" w:eastAsia="宋体" w:cs="仿宋"/>
                <w:b/>
                <w:highlight w:val="none"/>
              </w:rPr>
              <w:t>序号</w:t>
            </w:r>
          </w:p>
        </w:tc>
        <w:tc>
          <w:tcPr>
            <w:tcW w:w="4956" w:type="dxa"/>
            <w:noWrap w:val="0"/>
            <w:vAlign w:val="top"/>
          </w:tcPr>
          <w:p>
            <w:pPr>
              <w:pStyle w:val="25"/>
              <w:spacing w:before="25"/>
              <w:ind w:left="2254" w:right="2246"/>
              <w:jc w:val="center"/>
              <w:rPr>
                <w:rFonts w:ascii="宋体" w:hAnsi="宋体" w:eastAsia="宋体" w:cs="仿宋"/>
                <w:b/>
                <w:highlight w:val="none"/>
              </w:rPr>
            </w:pPr>
            <w:r>
              <w:rPr>
                <w:rFonts w:hint="eastAsia" w:ascii="宋体" w:hAnsi="宋体" w:eastAsia="宋体" w:cs="仿宋"/>
                <w:b/>
                <w:highlight w:val="none"/>
              </w:rPr>
              <w:t>文件名称</w:t>
            </w:r>
          </w:p>
        </w:tc>
        <w:tc>
          <w:tcPr>
            <w:tcW w:w="782" w:type="dxa"/>
            <w:noWrap w:val="0"/>
            <w:vAlign w:val="top"/>
          </w:tcPr>
          <w:p>
            <w:pPr>
              <w:pStyle w:val="25"/>
              <w:spacing w:before="25"/>
              <w:ind w:left="213"/>
              <w:rPr>
                <w:rFonts w:ascii="宋体" w:hAnsi="宋体" w:eastAsia="宋体" w:cs="仿宋"/>
                <w:b/>
                <w:highlight w:val="none"/>
              </w:rPr>
            </w:pPr>
            <w:r>
              <w:rPr>
                <w:rFonts w:hint="eastAsia" w:ascii="宋体" w:hAnsi="宋体" w:eastAsia="宋体" w:cs="仿宋"/>
                <w:b/>
                <w:highlight w:val="none"/>
              </w:rPr>
              <w:t>页码</w:t>
            </w:r>
          </w:p>
        </w:tc>
        <w:tc>
          <w:tcPr>
            <w:tcW w:w="1956" w:type="dxa"/>
            <w:noWrap w:val="0"/>
            <w:vAlign w:val="top"/>
          </w:tcPr>
          <w:p>
            <w:pPr>
              <w:pStyle w:val="25"/>
              <w:spacing w:before="25"/>
              <w:ind w:left="430"/>
              <w:rPr>
                <w:rFonts w:ascii="宋体" w:hAnsi="宋体" w:eastAsia="宋体" w:cs="仿宋"/>
                <w:b/>
                <w:highlight w:val="none"/>
              </w:rPr>
            </w:pPr>
            <w:r>
              <w:rPr>
                <w:rFonts w:hint="eastAsia" w:ascii="宋体" w:hAnsi="宋体" w:eastAsia="宋体" w:cs="仿宋"/>
                <w:b/>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bl>
    <w:p>
      <w:pPr>
        <w:spacing w:before="1"/>
        <w:ind w:left="360" w:right="449" w:rightChars="214"/>
        <w:rPr>
          <w:rFonts w:ascii="宋体" w:hAnsi="宋体" w:cs="仿宋"/>
          <w:sz w:val="28"/>
          <w:szCs w:val="28"/>
          <w:highlight w:val="none"/>
        </w:rPr>
      </w:pPr>
      <w:r>
        <w:rPr>
          <w:rFonts w:hint="eastAsia" w:ascii="宋体" w:hAnsi="宋体" w:cs="仿宋"/>
          <w:b/>
          <w:highlight w:val="none"/>
        </w:rPr>
        <w:t>注：</w:t>
      </w:r>
      <w:r>
        <w:rPr>
          <w:rFonts w:hint="eastAsia" w:ascii="宋体" w:hAnsi="宋体" w:cs="仿宋"/>
          <w:spacing w:val="-1"/>
          <w:highlight w:val="none"/>
        </w:rPr>
        <w:t>该目录为方便评标委员会查找相关证明文件及评审条件，应尽可能的详细、清晰，投标人可根据</w:t>
      </w:r>
      <w:r>
        <w:rPr>
          <w:rFonts w:hint="eastAsia" w:ascii="宋体" w:hAnsi="宋体" w:cs="仿宋"/>
          <w:spacing w:val="-3"/>
          <w:highlight w:val="none"/>
        </w:rPr>
        <w:t>自身情况补充完善；</w:t>
      </w:r>
      <w:r>
        <w:rPr>
          <w:rFonts w:hint="eastAsia" w:ascii="宋体" w:hAnsi="宋体" w:cs="仿宋"/>
          <w:spacing w:val="-7"/>
          <w:highlight w:val="none"/>
        </w:rPr>
        <w:t>投标文件的编制顺序应按此表顺序，并连续编排页码(扫描或复印件可以采用页码机加盖页码)。</w:t>
      </w:r>
    </w:p>
    <w:p>
      <w:pPr>
        <w:pStyle w:val="26"/>
        <w:tabs>
          <w:tab w:val="left" w:pos="682"/>
        </w:tabs>
        <w:autoSpaceDE w:val="0"/>
        <w:autoSpaceDN w:val="0"/>
        <w:spacing w:before="2" w:line="244" w:lineRule="auto"/>
        <w:ind w:right="519" w:firstLine="0" w:firstLineChars="0"/>
        <w:rPr>
          <w:rFonts w:ascii="宋体" w:hAnsi="宋体" w:cs="仿宋"/>
          <w:spacing w:val="-7"/>
          <w:highlight w:val="none"/>
        </w:rPr>
      </w:pPr>
    </w:p>
    <w:p>
      <w:pPr>
        <w:pStyle w:val="19"/>
        <w:spacing w:line="360" w:lineRule="auto"/>
        <w:ind w:left="5250"/>
        <w:jc w:val="center"/>
        <w:rPr>
          <w:rFonts w:ascii="宋体" w:hAnsi="宋体" w:cs="仿宋"/>
          <w:b/>
          <w:sz w:val="24"/>
          <w:szCs w:val="24"/>
          <w:highlight w:val="none"/>
        </w:rPr>
        <w:sectPr>
          <w:pgSz w:w="11910" w:h="16850"/>
          <w:pgMar w:top="1440" w:right="1800" w:bottom="1440" w:left="1800" w:header="720" w:footer="720" w:gutter="0"/>
          <w:cols w:space="720" w:num="1"/>
        </w:sectPr>
      </w:pPr>
    </w:p>
    <w:p>
      <w:pPr>
        <w:pStyle w:val="19"/>
        <w:spacing w:line="360" w:lineRule="auto"/>
        <w:ind w:left="567"/>
        <w:jc w:val="center"/>
        <w:rPr>
          <w:rFonts w:ascii="宋体" w:hAnsi="宋体" w:cs="仿宋"/>
          <w:b/>
          <w:sz w:val="24"/>
          <w:szCs w:val="24"/>
          <w:highlight w:val="none"/>
        </w:rPr>
      </w:pPr>
      <w:r>
        <w:rPr>
          <w:rFonts w:hint="eastAsia" w:ascii="宋体" w:hAnsi="宋体" w:cs="仿宋"/>
          <w:b/>
          <w:sz w:val="24"/>
          <w:szCs w:val="24"/>
          <w:highlight w:val="none"/>
        </w:rPr>
        <w:t>1  开标一览表（投标文件格式一）</w:t>
      </w:r>
      <w:bookmarkEnd w:id="46"/>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3"/>
        <w:ind w:firstLine="482" w:firstLineChars="200"/>
        <w:jc w:val="center"/>
        <w:rPr>
          <w:rFonts w:hint="eastAsia" w:hAnsi="宋体" w:eastAsia="宋体" w:cs="MingLiU_HKSCS"/>
          <w:b/>
          <w:sz w:val="24"/>
          <w:szCs w:val="24"/>
          <w:highlight w:val="none"/>
          <w:lang w:val="en-US" w:eastAsia="zh-CN"/>
        </w:rPr>
      </w:pPr>
      <w:r>
        <w:rPr>
          <w:rFonts w:hint="eastAsia" w:hAnsi="宋体"/>
          <w:b/>
          <w:sz w:val="24"/>
          <w:szCs w:val="24"/>
          <w:highlight w:val="none"/>
          <w:lang w:val="en-US" w:eastAsia="zh-CN"/>
        </w:rPr>
        <w:t>报价一览表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3"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项目名称</w:t>
            </w:r>
          </w:p>
        </w:tc>
        <w:tc>
          <w:tcPr>
            <w:tcW w:w="7168"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3"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tc>
        <w:tc>
          <w:tcPr>
            <w:tcW w:w="7168"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843" w:type="dxa"/>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码洋折扣率</w:t>
            </w:r>
          </w:p>
        </w:tc>
        <w:tc>
          <w:tcPr>
            <w:tcW w:w="7168" w:type="dxa"/>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p>
          <w:p>
            <w:pPr>
              <w:pStyle w:val="28"/>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社科：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折扣率</w:t>
            </w:r>
            <w:r>
              <w:rPr>
                <w:rFonts w:hint="eastAsia" w:ascii="宋体" w:hAnsi="宋体" w:eastAsia="宋体" w:cs="宋体"/>
                <w:b w:val="0"/>
                <w:bCs w:val="0"/>
                <w:color w:val="auto"/>
                <w:sz w:val="21"/>
                <w:szCs w:val="21"/>
                <w:highlight w:val="none"/>
                <w:lang w:eastAsia="zh-CN"/>
              </w:rPr>
              <w:t>）</w:t>
            </w:r>
          </w:p>
          <w:p>
            <w:pPr>
              <w:pStyle w:val="27"/>
              <w:tabs>
                <w:tab w:val="left" w:pos="1337"/>
              </w:tabs>
              <w:spacing w:line="360" w:lineRule="auto"/>
              <w:jc w:val="center"/>
              <w:rPr>
                <w:rFonts w:hint="eastAsia" w:ascii="宋体" w:hAnsi="宋体" w:eastAsia="宋体" w:cs="宋体"/>
                <w:bCs/>
                <w:color w:val="auto"/>
                <w:sz w:val="21"/>
                <w:szCs w:val="21"/>
                <w:highlight w:val="none"/>
              </w:rPr>
            </w:pPr>
          </w:p>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医学：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折扣率</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11" w:type="dxa"/>
            <w:gridSpan w:val="2"/>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备注：</w:t>
            </w:r>
          </w:p>
        </w:tc>
      </w:tr>
    </w:tbl>
    <w:p>
      <w:pPr>
        <w:spacing w:before="15"/>
        <w:ind w:left="360"/>
        <w:rPr>
          <w:rFonts w:ascii="宋体" w:hAnsi="宋体" w:cs="仿宋"/>
          <w:szCs w:val="21"/>
          <w:highlight w:val="none"/>
        </w:rPr>
      </w:pPr>
    </w:p>
    <w:p>
      <w:pPr>
        <w:spacing w:before="15"/>
        <w:ind w:left="360" w:firstLine="210" w:firstLineChars="100"/>
        <w:rPr>
          <w:rFonts w:hint="eastAsia" w:ascii="宋体" w:hAnsi="宋体" w:cs="仿宋"/>
          <w:szCs w:val="21"/>
          <w:highlight w:val="none"/>
        </w:rPr>
      </w:pPr>
      <w:r>
        <w:rPr>
          <w:rFonts w:hint="eastAsia" w:ascii="宋体" w:hAnsi="宋体" w:cs="仿宋"/>
          <w:szCs w:val="21"/>
          <w:highlight w:val="none"/>
          <w:lang w:val="en-US" w:eastAsia="zh-CN"/>
        </w:rPr>
        <w:t>注</w:t>
      </w:r>
      <w:r>
        <w:rPr>
          <w:rFonts w:hint="eastAsia" w:ascii="宋体" w:hAnsi="宋体" w:cs="仿宋"/>
          <w:szCs w:val="21"/>
          <w:highlight w:val="none"/>
        </w:rPr>
        <w:t>1、供应商严格按照规定的格式填写。</w:t>
      </w:r>
    </w:p>
    <w:p>
      <w:pPr>
        <w:spacing w:before="15"/>
        <w:ind w:firstLine="630" w:firstLineChars="300"/>
        <w:rPr>
          <w:rFonts w:hint="eastAsia" w:ascii="宋体" w:hAnsi="宋体" w:cs="仿宋"/>
          <w:szCs w:val="21"/>
          <w:highlight w:val="none"/>
        </w:rPr>
      </w:pPr>
      <w:r>
        <w:rPr>
          <w:rFonts w:hint="eastAsia" w:ascii="宋体" w:hAnsi="宋体" w:cs="仿宋"/>
          <w:szCs w:val="21"/>
          <w:highlight w:val="none"/>
        </w:rPr>
        <w:t>2、任何有选择或有条件的投标总价或表中某一包填写多个报价，均将导致投标被拒绝。</w:t>
      </w:r>
    </w:p>
    <w:p>
      <w:pPr>
        <w:pStyle w:val="21"/>
        <w:ind w:firstLine="630" w:firstLineChars="300"/>
        <w:rPr>
          <w:rFonts w:hint="eastAsia"/>
          <w:highlight w:val="none"/>
        </w:rPr>
      </w:pPr>
      <w:r>
        <w:rPr>
          <w:rFonts w:hint="eastAsia"/>
          <w:highlight w:val="none"/>
        </w:rPr>
        <w:t>3、以上供货价格系指包括全部货品的供给、税费、包装费、运输、配送、装卸等和保险费，以及已支付或将支付的营业税和其它税费等所有费用。</w:t>
      </w:r>
    </w:p>
    <w:p>
      <w:pPr>
        <w:pStyle w:val="10"/>
        <w:rPr>
          <w:rFonts w:ascii="宋体" w:hAnsi="宋体" w:cs="仿宋"/>
          <w:sz w:val="21"/>
          <w:szCs w:val="21"/>
          <w:highlight w:val="none"/>
        </w:rPr>
      </w:pPr>
    </w:p>
    <w:p>
      <w:pPr>
        <w:pStyle w:val="10"/>
        <w:rPr>
          <w:rFonts w:ascii="宋体" w:hAnsi="宋体" w:cs="仿宋"/>
          <w:sz w:val="21"/>
          <w:szCs w:val="21"/>
          <w:highlight w:val="none"/>
        </w:rPr>
      </w:pPr>
    </w:p>
    <w:p>
      <w:pPr>
        <w:pStyle w:val="10"/>
        <w:spacing w:before="11"/>
        <w:rPr>
          <w:rFonts w:ascii="宋体" w:hAnsi="宋体" w:cs="仿宋"/>
          <w:sz w:val="21"/>
          <w:szCs w:val="21"/>
          <w:highlight w:val="none"/>
        </w:rPr>
      </w:pPr>
    </w:p>
    <w:p>
      <w:pPr>
        <w:pStyle w:val="10"/>
        <w:tabs>
          <w:tab w:val="left" w:pos="1920"/>
          <w:tab w:val="left" w:pos="3840"/>
        </w:tabs>
        <w:ind w:left="360"/>
        <w:rPr>
          <w:rFonts w:ascii="宋体" w:hAnsi="宋体" w:cs="仿宋"/>
          <w:sz w:val="21"/>
          <w:szCs w:val="21"/>
          <w:highlight w:val="none"/>
        </w:rPr>
      </w:pPr>
      <w:r>
        <w:rPr>
          <w:rFonts w:hint="eastAsia" w:ascii="宋体" w:hAnsi="宋体" w:cs="仿宋"/>
          <w:sz w:val="21"/>
          <w:szCs w:val="21"/>
          <w:highlight w:val="none"/>
        </w:rPr>
        <w:t>投标人：</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u w:val="single"/>
        </w:rPr>
        <w:t>（公章）</w:t>
      </w:r>
      <w:r>
        <w:rPr>
          <w:rFonts w:hint="eastAsia" w:ascii="宋体" w:hAnsi="宋体" w:cs="仿宋"/>
          <w:sz w:val="21"/>
          <w:szCs w:val="21"/>
          <w:highlight w:val="none"/>
          <w:u w:val="single"/>
        </w:rPr>
        <w:tab/>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u w:val="single"/>
        </w:rPr>
      </w:pPr>
      <w:r>
        <w:rPr>
          <w:rFonts w:hint="eastAsia" w:ascii="宋体" w:hAnsi="宋体" w:cs="仿宋"/>
          <w:sz w:val="21"/>
          <w:szCs w:val="21"/>
          <w:highlight w:val="none"/>
        </w:rPr>
        <w:t>法定代表人或其授权代理人：</w:t>
      </w:r>
      <w:r>
        <w:rPr>
          <w:rFonts w:hint="eastAsia" w:ascii="宋体" w:hAnsi="宋体" w:cs="仿宋"/>
          <w:sz w:val="21"/>
          <w:szCs w:val="21"/>
          <w:highlight w:val="none"/>
          <w:u w:val="single"/>
        </w:rPr>
        <w:t xml:space="preserve"> （签字或盖章）</w:t>
      </w:r>
      <w:r>
        <w:rPr>
          <w:rFonts w:hint="eastAsia" w:ascii="宋体" w:hAnsi="宋体" w:cs="仿宋"/>
          <w:sz w:val="21"/>
          <w:szCs w:val="21"/>
          <w:highlight w:val="none"/>
          <w:u w:val="single"/>
        </w:rPr>
        <w:tab/>
      </w:r>
      <w:r>
        <w:rPr>
          <w:rFonts w:hint="eastAsia" w:ascii="宋体" w:hAnsi="宋体" w:cs="仿宋"/>
          <w:sz w:val="21"/>
          <w:szCs w:val="21"/>
          <w:highlight w:val="none"/>
          <w:u w:val="single"/>
        </w:rPr>
        <w:t xml:space="preserve"> </w:t>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rPr>
      </w:pPr>
      <w:r>
        <w:rPr>
          <w:rFonts w:hint="eastAsia" w:ascii="宋体" w:hAnsi="宋体" w:cs="仿宋"/>
          <w:sz w:val="21"/>
          <w:szCs w:val="21"/>
          <w:highlight w:val="none"/>
        </w:rPr>
        <w:t>日期：</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年</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月</w:t>
      </w:r>
      <w:r>
        <w:rPr>
          <w:rFonts w:hint="eastAsia" w:ascii="宋体" w:hAnsi="宋体" w:cs="仿宋"/>
          <w:sz w:val="21"/>
          <w:szCs w:val="21"/>
          <w:highlight w:val="none"/>
          <w:u w:val="single"/>
        </w:rPr>
        <w:t xml:space="preserve">    </w:t>
      </w:r>
      <w:r>
        <w:rPr>
          <w:rFonts w:hint="eastAsia" w:ascii="宋体" w:hAnsi="宋体" w:cs="仿宋"/>
          <w:sz w:val="21"/>
          <w:szCs w:val="21"/>
          <w:highlight w:val="none"/>
        </w:rPr>
        <w:t>日</w:t>
      </w:r>
    </w:p>
    <w:p>
      <w:pPr>
        <w:spacing w:line="362" w:lineRule="auto"/>
        <w:rPr>
          <w:rFonts w:ascii="宋体" w:hAnsi="宋体" w:cs="仿宋"/>
          <w:szCs w:val="21"/>
          <w:highlight w:val="none"/>
        </w:rPr>
      </w:pPr>
    </w:p>
    <w:p>
      <w:pPr>
        <w:pStyle w:val="19"/>
        <w:ind w:left="5250"/>
        <w:rPr>
          <w:rFonts w:ascii="宋体" w:hAnsi="宋体" w:cs="仿宋"/>
          <w:highlight w:val="none"/>
        </w:rPr>
      </w:pPr>
    </w:p>
    <w:p>
      <w:pPr>
        <w:pStyle w:val="19"/>
        <w:ind w:left="5250"/>
        <w:rPr>
          <w:rFonts w:ascii="宋体" w:hAnsi="宋体" w:cs="仿宋"/>
          <w:highlight w:val="none"/>
        </w:rPr>
      </w:pPr>
    </w:p>
    <w:p>
      <w:pPr>
        <w:pStyle w:val="19"/>
        <w:ind w:left="5250"/>
        <w:rPr>
          <w:rFonts w:ascii="宋体" w:hAnsi="宋体" w:cs="仿宋"/>
          <w:highlight w:val="none"/>
        </w:rPr>
        <w:sectPr>
          <w:pgSz w:w="11910" w:h="16850"/>
          <w:pgMar w:top="1440" w:right="1800" w:bottom="1440" w:left="1800" w:header="720" w:footer="720" w:gutter="0"/>
          <w:cols w:space="720" w:num="1"/>
        </w:sectPr>
      </w:pPr>
    </w:p>
    <w:p>
      <w:pPr>
        <w:pStyle w:val="19"/>
        <w:spacing w:line="360" w:lineRule="auto"/>
        <w:ind w:left="2694"/>
        <w:outlineLvl w:val="0"/>
        <w:rPr>
          <w:rFonts w:ascii="宋体" w:hAnsi="宋体" w:cs="仿宋"/>
          <w:b/>
          <w:sz w:val="24"/>
          <w:szCs w:val="24"/>
          <w:highlight w:val="none"/>
        </w:rPr>
      </w:pPr>
      <w:bookmarkStart w:id="53" w:name="_Toc507399518"/>
      <w:bookmarkStart w:id="54" w:name="_Toc25232"/>
      <w:bookmarkStart w:id="55" w:name="_Toc14919"/>
      <w:r>
        <w:rPr>
          <w:rFonts w:hint="eastAsia" w:ascii="宋体" w:hAnsi="宋体" w:cs="仿宋"/>
          <w:b/>
          <w:sz w:val="24"/>
          <w:szCs w:val="24"/>
          <w:highlight w:val="none"/>
        </w:rPr>
        <w:t xml:space="preserve">2    </w:t>
      </w:r>
      <w:bookmarkEnd w:id="53"/>
      <w:r>
        <w:rPr>
          <w:rFonts w:hint="eastAsia" w:ascii="宋体" w:hAnsi="宋体" w:cs="仿宋"/>
          <w:b/>
          <w:sz w:val="24"/>
          <w:szCs w:val="24"/>
          <w:highlight w:val="none"/>
        </w:rPr>
        <w:t>资格、资信证明文件</w:t>
      </w:r>
      <w:bookmarkEnd w:id="54"/>
      <w:bookmarkEnd w:id="55"/>
    </w:p>
    <w:p>
      <w:pPr>
        <w:pStyle w:val="19"/>
        <w:spacing w:line="360" w:lineRule="auto"/>
        <w:ind w:left="5250"/>
        <w:rPr>
          <w:rFonts w:ascii="宋体" w:hAnsi="宋体" w:cs="仿宋"/>
          <w:bCs w:val="0"/>
          <w:sz w:val="24"/>
          <w:szCs w:val="24"/>
          <w:highlight w:val="none"/>
        </w:rPr>
      </w:pPr>
    </w:p>
    <w:p>
      <w:pPr>
        <w:pStyle w:val="9"/>
        <w:rPr>
          <w:rFonts w:ascii="宋体" w:hAnsi="宋体"/>
          <w:sz w:val="21"/>
          <w:szCs w:val="21"/>
          <w:highlight w:val="none"/>
        </w:rPr>
      </w:pPr>
      <w:bookmarkStart w:id="56" w:name="_Toc507399520"/>
      <w:r>
        <w:rPr>
          <w:rFonts w:hint="eastAsia" w:ascii="宋体" w:hAnsi="宋体"/>
          <w:sz w:val="21"/>
          <w:szCs w:val="21"/>
          <w:highlight w:val="none"/>
        </w:rPr>
        <w:t>附件 2-1 法人或者非法人组织的营业执照等证明文件或自然人的身份证明复印件;</w:t>
      </w:r>
    </w:p>
    <w:p>
      <w:pPr>
        <w:pStyle w:val="10"/>
        <w:rPr>
          <w:rFonts w:ascii="宋体" w:hAnsi="宋体" w:cs="仿宋"/>
          <w:b/>
          <w:sz w:val="21"/>
          <w:szCs w:val="21"/>
          <w:highlight w:val="none"/>
        </w:rPr>
      </w:pPr>
    </w:p>
    <w:p>
      <w:pPr>
        <w:pStyle w:val="10"/>
        <w:spacing w:before="12"/>
        <w:rPr>
          <w:rFonts w:ascii="宋体" w:hAnsi="宋体" w:cs="仿宋"/>
          <w:b/>
          <w:sz w:val="21"/>
          <w:szCs w:val="21"/>
          <w:highlight w:val="none"/>
        </w:rPr>
      </w:pPr>
    </w:p>
    <w:p>
      <w:pPr>
        <w:pStyle w:val="10"/>
        <w:spacing w:line="374" w:lineRule="auto"/>
        <w:ind w:right="1145"/>
        <w:rPr>
          <w:rFonts w:ascii="宋体" w:hAnsi="宋体" w:cs="仿宋"/>
          <w:sz w:val="21"/>
          <w:szCs w:val="21"/>
          <w:highlight w:val="none"/>
        </w:rPr>
      </w:pPr>
      <w:r>
        <w:rPr>
          <w:rFonts w:hint="eastAsia" w:ascii="宋体" w:hAnsi="宋体" w:cs="仿宋"/>
          <w:sz w:val="21"/>
          <w:szCs w:val="21"/>
          <w:highlight w:val="none"/>
        </w:rPr>
        <w:t>说明：1.提供有效的营业执照等证明文件复印件，复印件上应加盖本单位公章。</w:t>
      </w:r>
    </w:p>
    <w:p>
      <w:pPr>
        <w:pStyle w:val="10"/>
        <w:spacing w:line="374" w:lineRule="auto"/>
        <w:ind w:right="1145" w:firstLine="630" w:firstLineChars="300"/>
        <w:outlineLvl w:val="0"/>
        <w:rPr>
          <w:rFonts w:ascii="宋体" w:hAnsi="宋体" w:cs="仿宋"/>
          <w:sz w:val="21"/>
          <w:szCs w:val="21"/>
          <w:highlight w:val="none"/>
        </w:rPr>
      </w:pPr>
      <w:bookmarkStart w:id="57" w:name="_Toc27013"/>
      <w:bookmarkStart w:id="58" w:name="_Toc1278"/>
      <w:r>
        <w:rPr>
          <w:rFonts w:hint="eastAsia" w:ascii="宋体" w:hAnsi="宋体" w:cs="仿宋"/>
          <w:sz w:val="21"/>
          <w:szCs w:val="21"/>
          <w:highlight w:val="none"/>
        </w:rPr>
        <w:t>2.投标人为自然人的，应提供身份证明的复印件。</w:t>
      </w:r>
      <w:bookmarkEnd w:id="57"/>
      <w:bookmarkEnd w:id="58"/>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bookmarkEnd w:id="56"/>
    <w:p>
      <w:pPr>
        <w:pStyle w:val="9"/>
        <w:spacing w:before="66"/>
        <w:rPr>
          <w:rFonts w:ascii="宋体" w:hAnsi="宋体"/>
          <w:sz w:val="21"/>
          <w:szCs w:val="21"/>
          <w:highlight w:val="none"/>
        </w:rPr>
      </w:pPr>
      <w:bookmarkStart w:id="59" w:name="_Toc7147"/>
      <w:bookmarkStart w:id="60" w:name="_Toc211"/>
      <w:r>
        <w:rPr>
          <w:rFonts w:hint="eastAsia" w:ascii="宋体" w:hAnsi="宋体"/>
          <w:sz w:val="21"/>
          <w:szCs w:val="21"/>
          <w:highlight w:val="none"/>
        </w:rPr>
        <w:t>附件 2-2 法定代表人授权书(统一格式，自然人投标的无需提供)</w:t>
      </w:r>
      <w:bookmarkEnd w:id="59"/>
      <w:bookmarkEnd w:id="60"/>
    </w:p>
    <w:p>
      <w:pPr>
        <w:spacing w:line="360" w:lineRule="auto"/>
        <w:ind w:left="360" w:right="513" w:firstLine="480"/>
        <w:rPr>
          <w:rFonts w:ascii="宋体" w:hAnsi="宋体" w:cs="仿宋"/>
          <w:spacing w:val="-5"/>
          <w:w w:val="95"/>
          <w:szCs w:val="21"/>
          <w:highlight w:val="none"/>
        </w:rPr>
      </w:pPr>
    </w:p>
    <w:p>
      <w:pPr>
        <w:pStyle w:val="14"/>
        <w:spacing w:line="360" w:lineRule="auto"/>
        <w:jc w:val="center"/>
        <w:rPr>
          <w:rFonts w:ascii="宋体" w:hAnsi="宋体" w:cs="仿宋"/>
          <w:sz w:val="24"/>
          <w:szCs w:val="24"/>
          <w:highlight w:val="none"/>
        </w:rPr>
      </w:pPr>
      <w:r>
        <w:rPr>
          <w:rFonts w:hint="eastAsia" w:ascii="宋体" w:hAnsi="宋体" w:cs="仿宋"/>
          <w:b/>
          <w:bCs/>
          <w:sz w:val="32"/>
          <w:szCs w:val="32"/>
          <w:highlight w:val="none"/>
        </w:rPr>
        <w:t>法定代表人身份证明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投标人名称：</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姓名</w:t>
      </w:r>
      <w:r>
        <w:rPr>
          <w:rFonts w:hint="eastAsia" w:ascii="宋体" w:hAnsi="宋体" w:cs="仿宋"/>
          <w:sz w:val="24"/>
          <w:szCs w:val="24"/>
          <w:highlight w:val="none"/>
          <w:u w:val="single"/>
        </w:rPr>
        <w:t xml:space="preserve">：          </w:t>
      </w:r>
      <w:r>
        <w:rPr>
          <w:rFonts w:hint="eastAsia" w:ascii="宋体" w:hAnsi="宋体" w:cs="仿宋"/>
          <w:sz w:val="24"/>
          <w:szCs w:val="24"/>
          <w:highlight w:val="none"/>
        </w:rPr>
        <w:t>性别：</w:t>
      </w:r>
      <w:r>
        <w:rPr>
          <w:rFonts w:hint="eastAsia" w:ascii="宋体" w:hAnsi="宋体" w:cs="仿宋"/>
          <w:sz w:val="24"/>
          <w:szCs w:val="24"/>
          <w:highlight w:val="none"/>
          <w:u w:val="single"/>
        </w:rPr>
        <w:t xml:space="preserve">         </w:t>
      </w:r>
      <w:r>
        <w:rPr>
          <w:rFonts w:hint="eastAsia" w:ascii="宋体" w:hAnsi="宋体" w:cs="仿宋"/>
          <w:sz w:val="24"/>
          <w:szCs w:val="24"/>
          <w:highlight w:val="none"/>
        </w:rPr>
        <w:t>年龄：</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职务：</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系</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（投标人名称）的法定代表人。 </w:t>
      </w:r>
    </w:p>
    <w:p>
      <w:pPr>
        <w:pStyle w:val="14"/>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特此证明。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rPr>
      </w:pPr>
      <w:r>
        <w:rPr>
          <w:rFonts w:hint="eastAsia" w:ascii="宋体" w:hAnsi="宋体" w:cs="仿宋"/>
          <w:sz w:val="24"/>
          <w:szCs w:val="24"/>
          <w:highlight w:val="none"/>
        </w:rPr>
        <w:t>附：法定代表人身份证复印件。</w:t>
      </w: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pPr>
              <w:spacing w:line="360" w:lineRule="auto"/>
              <w:jc w:val="center"/>
              <w:rPr>
                <w:rFonts w:ascii="宋体" w:hAnsi="宋体" w:cs="仿宋"/>
                <w:sz w:val="20"/>
                <w:highlight w:val="none"/>
              </w:rPr>
            </w:pPr>
            <w:r>
              <w:rPr>
                <w:rFonts w:hint="eastAsia" w:ascii="宋体" w:hAnsi="宋体" w:cs="仿宋"/>
                <w:spacing w:val="-3"/>
                <w:sz w:val="28"/>
                <w:szCs w:val="28"/>
                <w:highlight w:val="none"/>
              </w:rPr>
              <w:t>法</w:t>
            </w:r>
            <w:r>
              <w:rPr>
                <w:rFonts w:hint="eastAsia" w:ascii="宋体" w:hAnsi="宋体" w:cs="仿宋"/>
                <w:sz w:val="28"/>
                <w:szCs w:val="28"/>
                <w:highlight w:val="none"/>
              </w:rPr>
              <w:t>定</w:t>
            </w:r>
            <w:r>
              <w:rPr>
                <w:rFonts w:hint="eastAsia" w:ascii="宋体" w:hAnsi="宋体" w:cs="仿宋"/>
                <w:spacing w:val="-3"/>
                <w:sz w:val="28"/>
                <w:szCs w:val="28"/>
                <w:highlight w:val="none"/>
              </w:rPr>
              <w:t>代</w:t>
            </w:r>
            <w:r>
              <w:rPr>
                <w:rFonts w:hint="eastAsia" w:ascii="宋体" w:hAnsi="宋体" w:cs="仿宋"/>
                <w:sz w:val="28"/>
                <w:szCs w:val="28"/>
                <w:highlight w:val="none"/>
              </w:rPr>
              <w:t>表</w:t>
            </w:r>
            <w:r>
              <w:rPr>
                <w:rFonts w:hint="eastAsia" w:ascii="宋体" w:hAnsi="宋体" w:cs="仿宋"/>
                <w:spacing w:val="-3"/>
                <w:sz w:val="28"/>
                <w:szCs w:val="28"/>
                <w:highlight w:val="none"/>
              </w:rPr>
              <w:t>人</w:t>
            </w:r>
            <w:r>
              <w:rPr>
                <w:rFonts w:hint="eastAsia" w:ascii="宋体" w:hAnsi="宋体" w:cs="仿宋"/>
                <w:sz w:val="28"/>
                <w:szCs w:val="28"/>
                <w:highlight w:val="none"/>
              </w:rPr>
              <w:t>身</w:t>
            </w:r>
            <w:r>
              <w:rPr>
                <w:rFonts w:hint="eastAsia" w:ascii="宋体" w:hAnsi="宋体" w:cs="仿宋"/>
                <w:spacing w:val="-3"/>
                <w:sz w:val="28"/>
                <w:szCs w:val="28"/>
                <w:highlight w:val="none"/>
              </w:rPr>
              <w:t>份</w:t>
            </w:r>
            <w:r>
              <w:rPr>
                <w:rFonts w:hint="eastAsia" w:ascii="宋体" w:hAnsi="宋体" w:cs="仿宋"/>
                <w:sz w:val="28"/>
                <w:szCs w:val="28"/>
                <w:highlight w:val="none"/>
              </w:rPr>
              <w:t>证</w:t>
            </w:r>
            <w:r>
              <w:rPr>
                <w:rFonts w:hint="eastAsia" w:ascii="宋体" w:hAnsi="宋体" w:cs="仿宋"/>
                <w:spacing w:val="-3"/>
                <w:sz w:val="28"/>
                <w:szCs w:val="28"/>
                <w:highlight w:val="none"/>
              </w:rPr>
              <w:t>正反面</w:t>
            </w:r>
          </w:p>
        </w:tc>
      </w:tr>
    </w:tbl>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spacing w:line="360" w:lineRule="auto"/>
        <w:jc w:val="right"/>
        <w:rPr>
          <w:rFonts w:ascii="宋体" w:hAnsi="宋体" w:cs="仿宋"/>
          <w:sz w:val="24"/>
          <w:highlight w:val="none"/>
        </w:rPr>
      </w:pPr>
      <w:r>
        <w:rPr>
          <w:rFonts w:hint="eastAsia" w:ascii="宋体" w:hAnsi="宋体" w:cs="仿宋"/>
          <w:color w:val="000000"/>
          <w:kern w:val="0"/>
          <w:sz w:val="24"/>
          <w:highlight w:val="none"/>
          <w:lang w:bidi="ar"/>
        </w:rPr>
        <w:t>投标人：</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 xml:space="preserve"> （盖单位章）</w:t>
      </w:r>
    </w:p>
    <w:p>
      <w:pPr>
        <w:spacing w:line="360" w:lineRule="auto"/>
        <w:ind w:firstLine="4560" w:firstLineChars="1900"/>
        <w:rPr>
          <w:rFonts w:ascii="宋体" w:hAnsi="宋体" w:cs="仿宋"/>
          <w:sz w:val="24"/>
          <w:highlight w:val="none"/>
          <w:u w:val="single"/>
        </w:rPr>
      </w:pPr>
      <w:r>
        <w:rPr>
          <w:rFonts w:hint="eastAsia" w:ascii="宋体" w:hAnsi="宋体" w:cs="仿宋"/>
          <w:color w:val="000000"/>
          <w:kern w:val="0"/>
          <w:sz w:val="24"/>
          <w:highlight w:val="none"/>
          <w:u w:val="single"/>
          <w:lang w:bidi="ar"/>
        </w:rPr>
        <w:t xml:space="preserve">      年     月     日</w:t>
      </w:r>
    </w:p>
    <w:p>
      <w:pPr>
        <w:rPr>
          <w:rFonts w:ascii="宋体" w:hAnsi="宋体" w:cs="仿宋"/>
          <w:spacing w:val="-5"/>
          <w:w w:val="95"/>
          <w:szCs w:val="21"/>
          <w:highlight w:val="none"/>
        </w:rPr>
      </w:pPr>
      <w:r>
        <w:rPr>
          <w:rFonts w:hint="eastAsia" w:ascii="宋体" w:hAnsi="宋体" w:cs="仿宋"/>
          <w:spacing w:val="-5"/>
          <w:w w:val="95"/>
          <w:szCs w:val="21"/>
          <w:highlight w:val="none"/>
        </w:rPr>
        <w:br w:type="page"/>
      </w:r>
    </w:p>
    <w:p>
      <w:pPr>
        <w:spacing w:line="360" w:lineRule="auto"/>
        <w:ind w:right="106" w:firstLine="480"/>
        <w:jc w:val="center"/>
        <w:rPr>
          <w:rFonts w:ascii="宋体" w:hAnsi="宋体" w:cs="仿宋"/>
          <w:b/>
          <w:bCs/>
          <w:spacing w:val="-5"/>
          <w:w w:val="95"/>
          <w:sz w:val="32"/>
          <w:szCs w:val="32"/>
          <w:highlight w:val="none"/>
        </w:rPr>
      </w:pPr>
      <w:r>
        <w:rPr>
          <w:rFonts w:hint="eastAsia" w:ascii="宋体" w:hAnsi="宋体" w:cs="仿宋"/>
          <w:b/>
          <w:bCs/>
          <w:sz w:val="32"/>
          <w:szCs w:val="32"/>
          <w:highlight w:val="none"/>
        </w:rPr>
        <w:t>法定代表人授权书</w:t>
      </w:r>
    </w:p>
    <w:p>
      <w:pPr>
        <w:spacing w:line="360" w:lineRule="auto"/>
        <w:ind w:right="106" w:firstLine="480"/>
        <w:rPr>
          <w:rFonts w:ascii="宋体" w:hAnsi="宋体" w:cs="仿宋"/>
          <w:spacing w:val="-5"/>
          <w:w w:val="95"/>
          <w:szCs w:val="21"/>
          <w:highlight w:val="none"/>
        </w:rPr>
      </w:pPr>
    </w:p>
    <w:p>
      <w:pPr>
        <w:spacing w:line="360" w:lineRule="auto"/>
        <w:ind w:right="106" w:firstLine="480"/>
        <w:rPr>
          <w:rFonts w:ascii="宋体" w:hAnsi="宋体" w:cs="仿宋"/>
          <w:sz w:val="24"/>
          <w:highlight w:val="none"/>
        </w:rPr>
      </w:pPr>
      <w:r>
        <w:rPr>
          <w:rFonts w:hint="eastAsia" w:ascii="宋体" w:hAnsi="宋体" w:cs="仿宋"/>
          <w:spacing w:val="-5"/>
          <w:w w:val="95"/>
          <w:sz w:val="24"/>
          <w:highlight w:val="none"/>
        </w:rPr>
        <w:t>本授权书声明：注册于</w:t>
      </w:r>
      <w:r>
        <w:rPr>
          <w:rFonts w:hint="eastAsia" w:ascii="宋体" w:hAnsi="宋体" w:cs="仿宋"/>
          <w:w w:val="95"/>
          <w:sz w:val="24"/>
          <w:highlight w:val="none"/>
          <w:u w:val="single"/>
        </w:rPr>
        <w:t>（国家或地区的名称</w:t>
      </w:r>
      <w:r>
        <w:rPr>
          <w:rFonts w:hint="eastAsia" w:ascii="宋体" w:hAnsi="宋体" w:cs="仿宋"/>
          <w:spacing w:val="-17"/>
          <w:w w:val="95"/>
          <w:sz w:val="24"/>
          <w:highlight w:val="none"/>
          <w:u w:val="single"/>
        </w:rPr>
        <w:t>）</w:t>
      </w:r>
      <w:r>
        <w:rPr>
          <w:rFonts w:hint="eastAsia" w:ascii="宋体" w:hAnsi="宋体" w:cs="仿宋"/>
          <w:spacing w:val="-15"/>
          <w:w w:val="95"/>
          <w:sz w:val="24"/>
          <w:highlight w:val="none"/>
        </w:rPr>
        <w:t>的</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7"/>
          <w:w w:val="95"/>
          <w:sz w:val="24"/>
          <w:highlight w:val="none"/>
          <w:u w:val="single"/>
        </w:rPr>
        <w:t>法人代表姓名</w:t>
      </w:r>
      <w:r>
        <w:rPr>
          <w:rFonts w:hint="eastAsia" w:ascii="宋体" w:hAnsi="宋体" w:cs="仿宋"/>
          <w:i/>
          <w:spacing w:val="-29"/>
          <w:w w:val="95"/>
          <w:sz w:val="24"/>
          <w:highlight w:val="none"/>
          <w:u w:val="single"/>
        </w:rPr>
        <w:t>、职务</w:t>
      </w:r>
      <w:r>
        <w:rPr>
          <w:rFonts w:hint="eastAsia" w:ascii="宋体" w:hAnsi="宋体" w:cs="仿宋"/>
          <w:spacing w:val="-15"/>
          <w:w w:val="95"/>
          <w:sz w:val="24"/>
          <w:highlight w:val="none"/>
        </w:rPr>
        <w:t>）</w:t>
      </w:r>
      <w:r>
        <w:rPr>
          <w:rFonts w:hint="eastAsia" w:ascii="宋体" w:hAnsi="宋体" w:cs="仿宋"/>
          <w:spacing w:val="-4"/>
          <w:w w:val="95"/>
          <w:sz w:val="24"/>
          <w:highlight w:val="none"/>
        </w:rPr>
        <w:t>代表本公司授权</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4"/>
          <w:w w:val="95"/>
          <w:sz w:val="24"/>
          <w:highlight w:val="none"/>
          <w:u w:val="single"/>
        </w:rPr>
        <w:t xml:space="preserve">被授权人的姓名、职务 </w:t>
      </w:r>
      <w:r>
        <w:rPr>
          <w:rFonts w:hint="eastAsia" w:ascii="宋体" w:hAnsi="宋体" w:cs="仿宋"/>
          <w:spacing w:val="-20"/>
          <w:w w:val="95"/>
          <w:sz w:val="24"/>
          <w:highlight w:val="none"/>
        </w:rPr>
        <w:t>）</w:t>
      </w:r>
      <w:r>
        <w:rPr>
          <w:rFonts w:hint="eastAsia" w:ascii="宋体" w:hAnsi="宋体" w:cs="仿宋"/>
          <w:spacing w:val="-4"/>
          <w:w w:val="95"/>
          <w:sz w:val="24"/>
          <w:highlight w:val="none"/>
        </w:rPr>
        <w:t>为本公司的合法代理人，就</w:t>
      </w:r>
      <w:r>
        <w:rPr>
          <w:rFonts w:hint="eastAsia" w:ascii="宋体" w:hAnsi="宋体" w:cs="仿宋"/>
          <w:w w:val="95"/>
          <w:sz w:val="24"/>
          <w:highlight w:val="none"/>
        </w:rPr>
        <w:t>（</w:t>
      </w:r>
      <w:r>
        <w:rPr>
          <w:rFonts w:hint="eastAsia" w:ascii="宋体" w:hAnsi="宋体" w:cs="仿宋"/>
          <w:i/>
          <w:w w:val="95"/>
          <w:sz w:val="24"/>
          <w:highlight w:val="none"/>
          <w:u w:val="single"/>
        </w:rPr>
        <w:t>项目名称</w:t>
      </w:r>
      <w:r>
        <w:rPr>
          <w:rFonts w:hint="eastAsia" w:ascii="宋体" w:hAnsi="宋体" w:cs="仿宋"/>
          <w:spacing w:val="-17"/>
          <w:w w:val="95"/>
          <w:sz w:val="24"/>
          <w:highlight w:val="none"/>
        </w:rPr>
        <w:t>）</w:t>
      </w:r>
      <w:r>
        <w:rPr>
          <w:rFonts w:hint="eastAsia" w:ascii="宋体" w:hAnsi="宋体" w:cs="仿宋"/>
          <w:spacing w:val="-4"/>
          <w:w w:val="95"/>
          <w:sz w:val="24"/>
          <w:highlight w:val="none"/>
        </w:rPr>
        <w:t>的投标，以本公司名义处理一切与之有关的</w:t>
      </w:r>
      <w:r>
        <w:rPr>
          <w:rFonts w:hint="eastAsia" w:ascii="宋体" w:hAnsi="宋体" w:cs="仿宋"/>
          <w:sz w:val="24"/>
          <w:highlight w:val="none"/>
        </w:rPr>
        <w:t>事务。</w:t>
      </w:r>
    </w:p>
    <w:p>
      <w:pPr>
        <w:pStyle w:val="10"/>
        <w:tabs>
          <w:tab w:val="left" w:pos="3360"/>
          <w:tab w:val="left" w:pos="4200"/>
          <w:tab w:val="left" w:pos="5041"/>
        </w:tabs>
        <w:spacing w:before="6" w:line="360" w:lineRule="auto"/>
        <w:ind w:firstLine="480" w:firstLineChars="200"/>
        <w:rPr>
          <w:rFonts w:ascii="宋体" w:hAnsi="宋体" w:cs="仿宋"/>
          <w:highlight w:val="none"/>
        </w:rPr>
      </w:pPr>
      <w:r>
        <w:rPr>
          <w:rFonts w:hint="eastAsia" w:ascii="宋体" w:hAnsi="宋体" w:cs="仿宋"/>
          <w:highlight w:val="none"/>
        </w:rPr>
        <w:t>本授权书于</w:t>
      </w:r>
      <w:r>
        <w:rPr>
          <w:rFonts w:hint="eastAsia" w:ascii="宋体" w:hAnsi="宋体" w:cs="仿宋"/>
          <w:highlight w:val="none"/>
          <w:u w:val="single"/>
        </w:rPr>
        <w:t xml:space="preserve">     </w:t>
      </w:r>
      <w:r>
        <w:rPr>
          <w:rFonts w:hint="eastAsia" w:ascii="宋体" w:hAnsi="宋体" w:cs="仿宋"/>
          <w:highlight w:val="none"/>
        </w:rPr>
        <w:t>年</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日签字生效,特此声明。</w:t>
      </w:r>
    </w:p>
    <w:p>
      <w:pPr>
        <w:pStyle w:val="10"/>
        <w:spacing w:before="11"/>
        <w:rPr>
          <w:rFonts w:ascii="宋体" w:hAnsi="宋体" w:cs="仿宋"/>
          <w:highlight w:val="none"/>
        </w:rPr>
      </w:pP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法定代表人签字或盖章：</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被授权人签字：</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rPr>
      </w:pPr>
      <w:r>
        <w:rPr>
          <w:rFonts w:hint="eastAsia" w:ascii="宋体" w:hAnsi="宋体" w:cs="仿宋"/>
          <w:highlight w:val="none"/>
        </w:rPr>
        <w:t xml:space="preserve">投标人盖章：  </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r>
        <w:rPr>
          <w:rFonts w:hint="eastAsia" w:ascii="宋体" w:hAnsi="宋体" w:cs="仿宋"/>
          <w:highlight w:val="none"/>
        </w:rPr>
        <w:t>附：</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被授权人姓名：</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职        务：</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详细通讯地址：</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邮 政 编</w:t>
      </w:r>
      <w:r>
        <w:rPr>
          <w:rFonts w:hint="eastAsia" w:ascii="宋体" w:hAnsi="宋体" w:cs="仿宋"/>
          <w:spacing w:val="-1"/>
          <w:highlight w:val="none"/>
        </w:rPr>
        <w:t xml:space="preserve"> </w:t>
      </w:r>
      <w:r>
        <w:rPr>
          <w:rFonts w:hint="eastAsia" w:ascii="宋体" w:hAnsi="宋体" w:cs="仿宋"/>
          <w:highlight w:val="none"/>
        </w:rPr>
        <w:t>码 ：</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电  子 邮 箱：</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rPr>
      </w:pPr>
      <w:r>
        <w:rPr>
          <w:rFonts w:hint="eastAsia" w:ascii="宋体" w:hAnsi="宋体" w:cs="仿宋"/>
          <w:highlight w:val="none"/>
        </w:rPr>
        <w:t>电        话：</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before="6"/>
        <w:rPr>
          <w:rFonts w:ascii="宋体" w:hAnsi="宋体" w:cs="仿宋"/>
          <w:sz w:val="21"/>
          <w:szCs w:val="21"/>
          <w:highlight w:val="none"/>
        </w:rPr>
      </w:pPr>
    </w:p>
    <w:p>
      <w:pPr>
        <w:pStyle w:val="10"/>
        <w:rPr>
          <w:rFonts w:ascii="宋体" w:hAnsi="宋体" w:cs="仿宋"/>
          <w:sz w:val="21"/>
          <w:szCs w:val="21"/>
          <w:highlight w:val="none"/>
        </w:rPr>
      </w:pPr>
      <w:r>
        <w:rPr>
          <w:rFonts w:ascii="宋体" w:hAnsi="宋体"/>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ujIGsRgCAABA&#10;BAAADgAAAAAAAAABACAAAAAnAQAAZHJzL2Uyb0RvYy54bWxQSwUGAAAAAAYABgBZAQAAsQUAAA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BeT4tkAAAAKAQAA&#10;DwAAAAAAAAABACAAAAAiAAAAZHJzL2Rvd25yZXYueG1sUEsBAhQAFAAAAAgAh07iQD31uNwYAgAA&#10;QAQAAA4AAAAAAAAAAQAgAAAAKAEAAGRycy9lMm9Eb2MueG1sUEsFBgAAAAAGAAYAWQEAALIFAAAA&#10;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7"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N4V3wcZ&#10;AgAAQAQAAA4AAAAAAAAAAQAgAAAAKgEAAGRycy9lMm9Eb2MueG1sUEsFBgAAAAAGAAYAWQEAALUF&#10;A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Tjd3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ascii="宋体" w:hAnsi="宋体" w:cs="仿宋"/>
          <w:sz w:val="21"/>
          <w:szCs w:val="21"/>
          <w:highlight w:val="none"/>
        </w:rPr>
      </w:pPr>
      <w:r>
        <w:rPr>
          <w:rFonts w:hint="eastAsia" w:ascii="宋体" w:hAnsi="宋体" w:cs="仿宋"/>
          <w:sz w:val="21"/>
          <w:szCs w:val="21"/>
          <w:highlight w:val="none"/>
        </w:rPr>
        <w:t>注：投标人可自拟格式提供，但应与招标文件提供的格式具备同等效力。</w:t>
      </w:r>
    </w:p>
    <w:p>
      <w:pPr>
        <w:rPr>
          <w:rFonts w:ascii="宋体" w:hAnsi="宋体" w:cs="仿宋"/>
          <w:b/>
          <w:bCs/>
          <w:sz w:val="24"/>
          <w:highlight w:val="none"/>
        </w:rPr>
      </w:pPr>
      <w:bookmarkStart w:id="61" w:name="_Toc507399521"/>
      <w:r>
        <w:rPr>
          <w:rFonts w:hint="eastAsia" w:ascii="宋体" w:hAnsi="宋体" w:cs="仿宋"/>
          <w:b/>
          <w:bCs/>
          <w:sz w:val="24"/>
          <w:highlight w:val="none"/>
        </w:rPr>
        <w:br w:type="page"/>
      </w:r>
    </w:p>
    <w:bookmarkEnd w:id="61"/>
    <w:p>
      <w:pPr>
        <w:pStyle w:val="9"/>
        <w:spacing w:before="66"/>
        <w:rPr>
          <w:rFonts w:ascii="宋体" w:hAnsi="宋体"/>
          <w:highlight w:val="none"/>
        </w:rPr>
      </w:pPr>
      <w:bookmarkStart w:id="62" w:name="_Toc11207"/>
      <w:bookmarkStart w:id="63" w:name="_Toc32366"/>
      <w:bookmarkStart w:id="64" w:name="_Toc507399522"/>
      <w:r>
        <w:rPr>
          <w:rFonts w:hint="eastAsia" w:ascii="宋体" w:hAnsi="宋体"/>
          <w:highlight w:val="none"/>
        </w:rPr>
        <w:t>附件 2-3 投标人具有良好的商业信誉和健全的财务会计制度的证明文件</w:t>
      </w:r>
      <w:bookmarkEnd w:id="62"/>
      <w:bookmarkEnd w:id="63"/>
    </w:p>
    <w:p>
      <w:pPr>
        <w:pStyle w:val="10"/>
        <w:rPr>
          <w:rFonts w:ascii="宋体" w:hAnsi="宋体" w:cs="仿宋"/>
          <w:b/>
          <w:highlight w:val="none"/>
        </w:rPr>
      </w:pPr>
    </w:p>
    <w:p>
      <w:pPr>
        <w:pStyle w:val="10"/>
        <w:rPr>
          <w:rFonts w:ascii="宋体" w:hAnsi="宋体" w:cs="仿宋"/>
          <w:highlight w:val="none"/>
        </w:rPr>
      </w:pPr>
      <w:r>
        <w:rPr>
          <w:rFonts w:hint="eastAsia" w:ascii="宋体" w:hAnsi="宋体" w:cs="仿宋"/>
          <w:highlight w:val="none"/>
        </w:rPr>
        <w:t>提供上年度财务审计报告或半年内任意一个月财务报表（财务报表应至少包括资产负债表或现金流量表或财务状况变动表），当月新成立公司无需提供。如投标人无法提供上年度审计报告或财务报表，则需提供开标日前三个月内银行出具的资信证明。银行资信证明可提供原件扫描件加盖电子公章。</w:t>
      </w:r>
    </w:p>
    <w:p>
      <w:pPr>
        <w:pStyle w:val="10"/>
        <w:spacing w:line="360" w:lineRule="auto"/>
        <w:ind w:right="560"/>
        <w:rPr>
          <w:rFonts w:ascii="宋体" w:hAnsi="宋体" w:cs="仿宋"/>
          <w:highlight w:val="none"/>
        </w:rPr>
      </w:pPr>
      <w:r>
        <w:rPr>
          <w:rFonts w:hint="eastAsia" w:ascii="宋体" w:hAnsi="宋体" w:cs="仿宋"/>
          <w:highlight w:val="none"/>
        </w:rPr>
        <w:t>说明：复印件并加盖本单位公章</w:t>
      </w:r>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pPr>
    </w:p>
    <w:p>
      <w:pPr>
        <w:rPr>
          <w:rFonts w:ascii="宋体" w:hAnsi="宋体" w:cs="仿宋"/>
          <w:b/>
          <w:bCs/>
          <w:sz w:val="24"/>
          <w:highlight w:val="none"/>
        </w:rPr>
      </w:pPr>
      <w:bookmarkStart w:id="65" w:name="_Toc30497"/>
      <w:r>
        <w:rPr>
          <w:rFonts w:hint="eastAsia" w:ascii="宋体" w:hAnsi="宋体" w:cs="仿宋"/>
          <w:b/>
          <w:bCs/>
          <w:sz w:val="24"/>
          <w:highlight w:val="none"/>
        </w:rPr>
        <w:br w:type="page"/>
      </w:r>
    </w:p>
    <w:p>
      <w:pPr>
        <w:pStyle w:val="19"/>
        <w:spacing w:line="360" w:lineRule="auto"/>
        <w:outlineLvl w:val="0"/>
        <w:rPr>
          <w:rFonts w:ascii="宋体" w:hAnsi="宋体" w:cs="仿宋"/>
          <w:bCs w:val="0"/>
          <w:sz w:val="24"/>
          <w:szCs w:val="24"/>
          <w:highlight w:val="none"/>
        </w:rPr>
      </w:pPr>
      <w:bookmarkStart w:id="66" w:name="_Toc22978"/>
      <w:r>
        <w:rPr>
          <w:rFonts w:hint="eastAsia" w:ascii="宋体" w:hAnsi="宋体" w:cs="仿宋"/>
          <w:b/>
          <w:sz w:val="24"/>
          <w:szCs w:val="24"/>
          <w:highlight w:val="none"/>
        </w:rPr>
        <w:t>附件 2-4 投标保证金缴纳凭证复印件</w:t>
      </w:r>
      <w:bookmarkEnd w:id="65"/>
      <w:bookmarkEnd w:id="66"/>
    </w:p>
    <w:p>
      <w:pPr>
        <w:pStyle w:val="19"/>
        <w:spacing w:line="360" w:lineRule="auto"/>
        <w:rPr>
          <w:rFonts w:ascii="宋体" w:hAnsi="宋体" w:cs="仿宋"/>
          <w:bCs w:val="0"/>
          <w:sz w:val="24"/>
          <w:szCs w:val="24"/>
          <w:highlight w:val="none"/>
        </w:rPr>
      </w:pPr>
      <w:r>
        <w:rPr>
          <w:rFonts w:hint="eastAsia" w:ascii="宋体" w:hAnsi="宋体" w:cs="仿宋"/>
          <w:bCs w:val="0"/>
          <w:sz w:val="24"/>
          <w:szCs w:val="24"/>
          <w:highlight w:val="none"/>
        </w:rPr>
        <w:t>说明：投标人可将本项目投标保证金支付的汇款凭证的复印件作为缴纳凭证放在投标文件中，复印件上应加盖本单位公章；</w:t>
      </w:r>
    </w:p>
    <w:p>
      <w:pPr>
        <w:pStyle w:val="10"/>
        <w:spacing w:line="314" w:lineRule="auto"/>
        <w:ind w:right="516"/>
        <w:rPr>
          <w:rFonts w:ascii="宋体" w:hAnsi="宋体" w:cs="仿宋"/>
          <w:b/>
          <w:highlight w:val="none"/>
        </w:rPr>
      </w:pP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ind w:right="516"/>
        <w:outlineLvl w:val="0"/>
        <w:rPr>
          <w:rFonts w:ascii="宋体" w:hAnsi="宋体" w:cs="仿宋"/>
          <w:spacing w:val="-17"/>
          <w:highlight w:val="none"/>
        </w:rPr>
      </w:pPr>
      <w:bookmarkStart w:id="67" w:name="_Toc19010"/>
      <w:r>
        <w:rPr>
          <w:rFonts w:hint="eastAsia" w:ascii="宋体" w:hAnsi="宋体" w:cs="仿宋"/>
          <w:b/>
          <w:highlight w:val="none"/>
        </w:rPr>
        <w:t xml:space="preserve">附件2-5 </w:t>
      </w:r>
      <w:r>
        <w:rPr>
          <w:rFonts w:hint="eastAsia" w:ascii="宋体" w:hAnsi="宋体" w:cs="仿宋"/>
          <w:b/>
          <w:bCs/>
          <w:spacing w:val="-1"/>
          <w:highlight w:val="none"/>
        </w:rPr>
        <w:t>投标人缴纳</w:t>
      </w:r>
      <w:r>
        <w:rPr>
          <w:rFonts w:hint="eastAsia" w:ascii="宋体" w:hAnsi="宋体" w:cs="仿宋"/>
          <w:b/>
          <w:bCs/>
          <w:highlight w:val="none"/>
        </w:rPr>
        <w:t>税收</w:t>
      </w:r>
      <w:r>
        <w:rPr>
          <w:rFonts w:hint="eastAsia" w:ascii="宋体" w:hAnsi="宋体" w:cs="仿宋"/>
          <w:b/>
          <w:bCs/>
          <w:spacing w:val="-17"/>
          <w:highlight w:val="none"/>
        </w:rPr>
        <w:t>的证明</w:t>
      </w:r>
      <w:bookmarkEnd w:id="67"/>
    </w:p>
    <w:p>
      <w:pPr>
        <w:pStyle w:val="10"/>
        <w:spacing w:before="229" w:line="314" w:lineRule="auto"/>
        <w:ind w:right="396"/>
        <w:rPr>
          <w:rFonts w:ascii="宋体" w:hAnsi="宋体" w:cs="仿宋"/>
          <w:b/>
          <w:sz w:val="21"/>
          <w:szCs w:val="21"/>
          <w:highlight w:val="none"/>
        </w:rPr>
      </w:pPr>
      <w:r>
        <w:rPr>
          <w:rFonts w:hint="eastAsia" w:ascii="宋体" w:hAnsi="宋体" w:cs="仿宋"/>
          <w:highlight w:val="none"/>
        </w:rPr>
        <w:t>投标人缴纳税收的证明（加盖公章</w:t>
      </w:r>
      <w:r>
        <w:rPr>
          <w:rFonts w:hint="eastAsia" w:ascii="宋体" w:hAnsi="宋体" w:cs="仿宋"/>
          <w:spacing w:val="-51"/>
          <w:highlight w:val="none"/>
        </w:rPr>
        <w:t>）</w:t>
      </w:r>
      <w:r>
        <w:rPr>
          <w:rFonts w:hint="eastAsia" w:ascii="宋体" w:hAnsi="宋体" w:cs="仿宋"/>
          <w:spacing w:val="-2"/>
          <w:highlight w:val="none"/>
        </w:rPr>
        <w:t>或事业单位近期纳</w:t>
      </w:r>
      <w:r>
        <w:rPr>
          <w:rFonts w:hint="eastAsia" w:ascii="宋体" w:hAnsi="宋体" w:cs="仿宋"/>
          <w:highlight w:val="none"/>
        </w:rPr>
        <w:t>税证明（加盖公章）或自然人缴纳个人所得税证明，须提供响应文件递交截止日期之前六个月内任何一期的纳税记录或证明文件原件扫描件加盖电子公章（依法免税的应提供相应文件说明）</w:t>
      </w: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outlineLvl w:val="0"/>
        <w:rPr>
          <w:rFonts w:ascii="宋体" w:hAnsi="宋体" w:cs="仿宋"/>
          <w:b/>
          <w:highlight w:val="none"/>
        </w:rPr>
      </w:pPr>
      <w:bookmarkStart w:id="68" w:name="_Toc13470"/>
      <w:r>
        <w:rPr>
          <w:rFonts w:hint="eastAsia" w:ascii="宋体" w:hAnsi="宋体" w:cs="仿宋"/>
          <w:b/>
          <w:highlight w:val="none"/>
        </w:rPr>
        <w:t>附件2-6 投标人为职工缴纳社会保险的证明</w:t>
      </w:r>
      <w:bookmarkEnd w:id="68"/>
    </w:p>
    <w:p>
      <w:pPr>
        <w:pStyle w:val="10"/>
        <w:spacing w:line="360" w:lineRule="auto"/>
        <w:rPr>
          <w:rFonts w:ascii="宋体" w:hAnsi="宋体" w:cs="仿宋"/>
          <w:highlight w:val="none"/>
        </w:rPr>
      </w:pPr>
    </w:p>
    <w:p>
      <w:pPr>
        <w:pStyle w:val="19"/>
        <w:spacing w:line="360" w:lineRule="auto"/>
        <w:ind w:left="-284"/>
        <w:rPr>
          <w:rFonts w:ascii="宋体" w:hAnsi="宋体" w:cs="仿宋"/>
          <w:bCs w:val="0"/>
          <w:sz w:val="24"/>
          <w:szCs w:val="24"/>
          <w:highlight w:val="none"/>
        </w:rPr>
      </w:pPr>
      <w:r>
        <w:rPr>
          <w:rFonts w:hint="eastAsia" w:ascii="宋体" w:hAnsi="宋体" w:cs="仿宋"/>
          <w:bCs w:val="0"/>
          <w:spacing w:val="0"/>
          <w:kern w:val="2"/>
          <w:sz w:val="24"/>
          <w:szCs w:val="24"/>
          <w:highlight w:val="none"/>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bookmarkEnd w:id="64"/>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701"/>
        <w:outlineLvl w:val="0"/>
        <w:rPr>
          <w:rFonts w:ascii="宋体" w:hAnsi="宋体" w:cs="仿宋"/>
          <w:b/>
          <w:sz w:val="24"/>
          <w:szCs w:val="24"/>
          <w:highlight w:val="none"/>
        </w:rPr>
      </w:pPr>
      <w:bookmarkStart w:id="69" w:name="_Toc99"/>
      <w:bookmarkStart w:id="70" w:name="_Toc11968"/>
      <w:r>
        <w:rPr>
          <w:rFonts w:hint="eastAsia" w:ascii="宋体" w:hAnsi="宋体" w:cs="仿宋"/>
          <w:b/>
          <w:sz w:val="24"/>
          <w:szCs w:val="24"/>
          <w:highlight w:val="none"/>
        </w:rPr>
        <w:t>附件 2-7 投标人声明函（统一格式）</w:t>
      </w:r>
      <w:bookmarkEnd w:id="69"/>
      <w:bookmarkEnd w:id="70"/>
    </w:p>
    <w:p>
      <w:pPr>
        <w:pStyle w:val="10"/>
        <w:ind w:left="638" w:leftChars="304" w:right="869" w:rightChars="414"/>
        <w:rPr>
          <w:rFonts w:ascii="宋体" w:hAnsi="宋体" w:cs="仿宋"/>
          <w:bCs/>
          <w:sz w:val="21"/>
          <w:szCs w:val="21"/>
          <w:highlight w:val="none"/>
        </w:rPr>
      </w:pPr>
      <w:bookmarkStart w:id="71" w:name="_Toc507399526"/>
      <w:r>
        <w:rPr>
          <w:rFonts w:hint="eastAsia" w:ascii="宋体" w:hAnsi="宋体" w:cs="仿宋"/>
          <w:bCs/>
          <w:sz w:val="21"/>
          <w:szCs w:val="21"/>
          <w:highlight w:val="none"/>
        </w:rPr>
        <w:t xml:space="preserve">    </w:t>
      </w:r>
    </w:p>
    <w:p>
      <w:pPr>
        <w:pStyle w:val="10"/>
        <w:spacing w:line="440" w:lineRule="exact"/>
        <w:rPr>
          <w:rFonts w:ascii="宋体" w:hAnsi="宋体" w:cs="仿宋"/>
          <w:bCs/>
          <w:highlight w:val="none"/>
        </w:rPr>
      </w:pPr>
      <w:r>
        <w:rPr>
          <w:rFonts w:hint="eastAsia" w:ascii="宋体" w:hAnsi="宋体" w:cs="仿宋"/>
          <w:bCs/>
          <w:highlight w:val="none"/>
        </w:rPr>
        <w:t>致：</w:t>
      </w:r>
      <w:r>
        <w:rPr>
          <w:rFonts w:hint="eastAsia" w:ascii="宋体" w:hAnsi="宋体" w:cs="仿宋"/>
          <w:bCs/>
          <w:highlight w:val="none"/>
          <w:u w:val="single"/>
        </w:rPr>
        <w:t>采购人/采购代理机构</w:t>
      </w:r>
    </w:p>
    <w:p>
      <w:pPr>
        <w:pStyle w:val="10"/>
        <w:spacing w:line="440" w:lineRule="exact"/>
        <w:rPr>
          <w:rFonts w:ascii="宋体" w:hAnsi="宋体" w:cs="仿宋"/>
          <w:b/>
          <w:highlight w:val="none"/>
        </w:rPr>
      </w:pPr>
    </w:p>
    <w:p>
      <w:pPr>
        <w:spacing w:line="440" w:lineRule="exact"/>
        <w:rPr>
          <w:rFonts w:ascii="宋体" w:hAnsi="宋体" w:cs="仿宋"/>
          <w:sz w:val="24"/>
          <w:highlight w:val="none"/>
        </w:rPr>
      </w:pPr>
      <w:r>
        <w:rPr>
          <w:rFonts w:hint="eastAsia" w:ascii="宋体" w:hAnsi="宋体" w:cs="仿宋"/>
          <w:sz w:val="24"/>
          <w:highlight w:val="none"/>
        </w:rPr>
        <w:t>在参与本次项目投标中，我单位</w:t>
      </w:r>
      <w:r>
        <w:rPr>
          <w:rFonts w:hint="eastAsia" w:ascii="宋体" w:hAnsi="宋体" w:cs="仿宋"/>
          <w:b/>
          <w:sz w:val="24"/>
          <w:highlight w:val="none"/>
        </w:rPr>
        <w:t>郑重承诺</w:t>
      </w:r>
      <w:r>
        <w:rPr>
          <w:rFonts w:hint="eastAsia" w:ascii="宋体" w:hAnsi="宋体" w:cs="仿宋"/>
          <w:sz w:val="24"/>
          <w:highlight w:val="none"/>
        </w:rPr>
        <w:t>：</w:t>
      </w:r>
    </w:p>
    <w:p>
      <w:pPr>
        <w:pStyle w:val="10"/>
        <w:spacing w:line="440" w:lineRule="exact"/>
        <w:rPr>
          <w:rFonts w:ascii="宋体" w:hAnsi="宋体" w:cs="仿宋"/>
          <w:highlight w:val="none"/>
        </w:rPr>
      </w:pPr>
      <w:r>
        <w:rPr>
          <w:rFonts w:hint="eastAsia" w:ascii="宋体" w:hAnsi="宋体" w:cs="仿宋"/>
          <w:highlight w:val="none"/>
        </w:rPr>
        <w:t>1</w:t>
      </w:r>
      <w:r>
        <w:rPr>
          <w:rFonts w:hint="eastAsia" w:ascii="宋体" w:hAnsi="宋体" w:cs="仿宋"/>
          <w:spacing w:val="-1"/>
          <w:highlight w:val="none"/>
        </w:rPr>
        <w:t>、我单位参与采购活动前三年内在经营活动中没有因违法经营受到刑事处罚或者</w:t>
      </w:r>
      <w:r>
        <w:rPr>
          <w:rFonts w:hint="eastAsia" w:ascii="宋体" w:hAnsi="宋体" w:cs="仿宋"/>
          <w:spacing w:val="-8"/>
          <w:highlight w:val="none"/>
        </w:rPr>
        <w:t>责令停产停业、吊销许可证或者执照、较大数额罚款等行政处罚</w:t>
      </w:r>
      <w:r>
        <w:rPr>
          <w:rFonts w:hint="eastAsia" w:ascii="宋体" w:hAnsi="宋体" w:cs="仿宋"/>
          <w:highlight w:val="none"/>
        </w:rPr>
        <w:t>（</w:t>
      </w:r>
      <w:r>
        <w:rPr>
          <w:rFonts w:hint="eastAsia" w:ascii="宋体" w:hAnsi="宋体" w:cs="仿宋"/>
          <w:spacing w:val="-2"/>
          <w:highlight w:val="none"/>
        </w:rPr>
        <w:t>如果因违法经营被禁</w:t>
      </w:r>
      <w:r>
        <w:rPr>
          <w:rFonts w:hint="eastAsia" w:ascii="宋体" w:hAnsi="宋体" w:cs="仿宋"/>
          <w:highlight w:val="none"/>
        </w:rPr>
        <w:t>止在一定期限内参加政府采购活动，期限已经届满</w:t>
      </w:r>
      <w:r>
        <w:rPr>
          <w:rFonts w:hint="eastAsia" w:ascii="宋体" w:hAnsi="宋体" w:cs="仿宋"/>
          <w:spacing w:val="-120"/>
          <w:highlight w:val="none"/>
        </w:rPr>
        <w:t>）。</w:t>
      </w:r>
    </w:p>
    <w:p>
      <w:pPr>
        <w:pStyle w:val="10"/>
        <w:spacing w:line="440" w:lineRule="exact"/>
        <w:rPr>
          <w:rFonts w:ascii="宋体" w:hAnsi="宋体" w:cs="仿宋"/>
          <w:highlight w:val="none"/>
        </w:rPr>
      </w:pPr>
      <w:r>
        <w:rPr>
          <w:rFonts w:hint="eastAsia" w:ascii="宋体" w:hAnsi="宋体" w:cs="仿宋"/>
          <w:highlight w:val="none"/>
        </w:rPr>
        <w:t>2、我单位具有履行合同所必需的专业技术能力，并在规定工作时间内有能力调配较强工作力量，按时保质完成相关工作任务。</w:t>
      </w:r>
    </w:p>
    <w:p>
      <w:pPr>
        <w:pStyle w:val="10"/>
        <w:spacing w:line="440" w:lineRule="exact"/>
        <w:rPr>
          <w:rFonts w:ascii="宋体" w:hAnsi="宋体" w:cs="仿宋"/>
          <w:highlight w:val="none"/>
        </w:rPr>
      </w:pPr>
      <w:r>
        <w:rPr>
          <w:rFonts w:hint="eastAsia" w:ascii="宋体" w:hAnsi="宋体" w:cs="仿宋"/>
          <w:highlight w:val="none"/>
        </w:rPr>
        <w:t>3、我单位不存在单位负责人为同一人同时参加本项目投标的情况。</w:t>
      </w:r>
    </w:p>
    <w:p>
      <w:pPr>
        <w:pStyle w:val="10"/>
        <w:spacing w:line="440" w:lineRule="exact"/>
        <w:rPr>
          <w:rFonts w:ascii="宋体" w:hAnsi="宋体" w:cs="仿宋"/>
          <w:highlight w:val="none"/>
        </w:rPr>
      </w:pPr>
      <w:r>
        <w:rPr>
          <w:rFonts w:hint="eastAsia" w:ascii="宋体" w:hAnsi="宋体" w:cs="仿宋"/>
          <w:highlight w:val="none"/>
        </w:rPr>
        <w:t>4、我单位不存在直接控股、管理关系的不同投标人同时参与本项目投标的情况。</w:t>
      </w:r>
    </w:p>
    <w:p>
      <w:pPr>
        <w:pStyle w:val="10"/>
        <w:spacing w:line="440" w:lineRule="exact"/>
        <w:rPr>
          <w:rFonts w:ascii="宋体" w:hAnsi="宋体" w:cs="仿宋"/>
          <w:highlight w:val="none"/>
        </w:rPr>
      </w:pPr>
      <w:r>
        <w:rPr>
          <w:rFonts w:hint="eastAsia" w:ascii="宋体" w:hAnsi="宋体" w:cs="仿宋"/>
          <w:highlight w:val="none"/>
        </w:rPr>
        <w:t>5、我单位不存在为采购项目提供整体设计、规范编制或者项目管理、监理、检测等服务后，再参加该采购项目的其他采购活动的情形。</w:t>
      </w:r>
    </w:p>
    <w:p>
      <w:pPr>
        <w:pStyle w:val="10"/>
        <w:spacing w:line="440" w:lineRule="exact"/>
        <w:rPr>
          <w:rFonts w:ascii="宋体" w:hAnsi="宋体" w:cs="仿宋"/>
          <w:highlight w:val="none"/>
        </w:rPr>
      </w:pPr>
      <w:r>
        <w:rPr>
          <w:rFonts w:hint="eastAsia" w:ascii="宋体" w:hAnsi="宋体" w:cs="仿宋"/>
          <w:highlight w:val="none"/>
        </w:rPr>
        <w:t>6、我单位在投标过程中，不存在向采购人提供、给予任何有价值的物品，试图影响其正常决策的行为。</w:t>
      </w:r>
    </w:p>
    <w:p>
      <w:pPr>
        <w:pStyle w:val="10"/>
        <w:spacing w:line="440" w:lineRule="exact"/>
        <w:rPr>
          <w:rFonts w:ascii="宋体" w:hAnsi="宋体" w:cs="仿宋"/>
          <w:highlight w:val="none"/>
        </w:rPr>
      </w:pPr>
      <w:r>
        <w:rPr>
          <w:rFonts w:hint="eastAsia" w:ascii="宋体" w:hAnsi="宋体" w:cs="仿宋"/>
          <w:highlight w:val="none"/>
        </w:rPr>
        <w:t>7、我单位严格遵守国家及行业相关用工标准，做到合理合法用工。</w:t>
      </w:r>
    </w:p>
    <w:p>
      <w:pPr>
        <w:pStyle w:val="10"/>
        <w:spacing w:line="440" w:lineRule="exact"/>
        <w:rPr>
          <w:rFonts w:ascii="宋体" w:hAnsi="宋体" w:cs="仿宋"/>
          <w:highlight w:val="none"/>
        </w:rPr>
      </w:pPr>
      <w:r>
        <w:rPr>
          <w:rFonts w:hint="eastAsia" w:ascii="宋体" w:hAnsi="宋体" w:cs="仿宋"/>
          <w:highlight w:val="none"/>
        </w:rPr>
        <w:t>8、本项目所有岗位涉及工作人员在提供服务过程中，经采购人评价不具备工作能力的，我单位将无条件调换。</w:t>
      </w:r>
    </w:p>
    <w:p>
      <w:pPr>
        <w:pStyle w:val="10"/>
        <w:spacing w:line="440" w:lineRule="exact"/>
        <w:rPr>
          <w:rFonts w:ascii="宋体" w:hAnsi="宋体" w:cs="仿宋"/>
          <w:highlight w:val="none"/>
        </w:rPr>
      </w:pPr>
      <w:r>
        <w:rPr>
          <w:rFonts w:hint="eastAsia" w:ascii="宋体" w:hAnsi="宋体" w:cs="仿宋"/>
          <w:highlight w:val="none"/>
        </w:rPr>
        <w:t>若采购人、采购代理机构在本项目采购过程中发现我单位存在违反上述承诺的事项， 我单位将自动失去在本项目的成交资格，并承担因此引起的一切后果及虚假投标责任。</w:t>
      </w:r>
    </w:p>
    <w:p>
      <w:pPr>
        <w:pStyle w:val="10"/>
        <w:spacing w:line="440" w:lineRule="exact"/>
        <w:rPr>
          <w:rFonts w:ascii="宋体" w:hAnsi="宋体" w:cs="仿宋"/>
          <w:highlight w:val="none"/>
        </w:rPr>
      </w:pPr>
    </w:p>
    <w:p>
      <w:pPr>
        <w:pStyle w:val="10"/>
        <w:spacing w:line="440" w:lineRule="exact"/>
        <w:rPr>
          <w:rFonts w:ascii="宋体" w:hAnsi="宋体" w:cs="仿宋"/>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440" w:lineRule="exact"/>
        <w:rPr>
          <w:rFonts w:ascii="宋体" w:hAnsi="宋体" w:cs="仿宋"/>
          <w:highlight w:val="none"/>
        </w:rPr>
      </w:pPr>
      <w:r>
        <w:rPr>
          <w:rFonts w:hint="eastAsia" w:ascii="宋体" w:hAnsi="宋体" w:cs="仿宋"/>
          <w:highlight w:val="none"/>
        </w:rPr>
        <w:t>（注：投标人实际情况如与上述承诺内容不符的，请如实说明，不得虚假承诺）</w:t>
      </w:r>
    </w:p>
    <w:p>
      <w:pPr>
        <w:spacing w:line="440" w:lineRule="exact"/>
        <w:rPr>
          <w:rFonts w:ascii="宋体" w:hAnsi="宋体" w:cs="仿宋"/>
          <w:sz w:val="24"/>
          <w:highlight w:val="none"/>
        </w:rPr>
      </w:pPr>
      <w:r>
        <w:rPr>
          <w:rFonts w:hint="eastAsia" w:ascii="宋体" w:hAnsi="宋体" w:cs="仿宋"/>
          <w:sz w:val="24"/>
          <w:highlight w:val="none"/>
        </w:rPr>
        <w:t>说明：</w:t>
      </w:r>
      <w:r>
        <w:rPr>
          <w:rFonts w:hint="eastAsia" w:ascii="宋体" w:hAnsi="宋体" w:cs="仿宋"/>
          <w:spacing w:val="-3"/>
          <w:sz w:val="24"/>
          <w:highlight w:val="none"/>
        </w:rPr>
        <w:t>自然人投标的无需盖章，需要签字。</w:t>
      </w:r>
    </w:p>
    <w:p>
      <w:pPr>
        <w:spacing w:line="440" w:lineRule="exact"/>
        <w:rPr>
          <w:rFonts w:ascii="宋体" w:hAnsi="宋体" w:cs="仿宋"/>
          <w:sz w:val="24"/>
          <w:highlight w:val="none"/>
        </w:rPr>
        <w:sectPr>
          <w:type w:val="continuous"/>
          <w:pgSz w:w="11910" w:h="16850"/>
          <w:pgMar w:top="1440" w:right="1800" w:bottom="1440" w:left="1800" w:header="720" w:footer="720" w:gutter="0"/>
          <w:cols w:space="720" w:num="1"/>
        </w:sectPr>
      </w:pPr>
    </w:p>
    <w:p>
      <w:pPr>
        <w:pStyle w:val="9"/>
        <w:spacing w:before="67"/>
        <w:ind w:right="-92" w:rightChars="-44"/>
        <w:rPr>
          <w:rFonts w:ascii="宋体" w:hAnsi="宋体"/>
          <w:highlight w:val="none"/>
        </w:rPr>
      </w:pPr>
      <w:bookmarkStart w:id="72" w:name="_Toc312"/>
      <w:bookmarkStart w:id="73" w:name="_Toc23406"/>
      <w:r>
        <w:rPr>
          <w:rFonts w:hint="eastAsia" w:ascii="宋体" w:hAnsi="宋体"/>
          <w:highlight w:val="none"/>
        </w:rPr>
        <w:t>附件 2-8 虚假应标承担责任声明（统一格式）</w:t>
      </w:r>
      <w:bookmarkEnd w:id="72"/>
      <w:bookmarkEnd w:id="73"/>
    </w:p>
    <w:p>
      <w:pPr>
        <w:pStyle w:val="10"/>
        <w:ind w:right="-92" w:rightChars="-44"/>
        <w:rPr>
          <w:rFonts w:ascii="宋体" w:hAnsi="宋体" w:cs="仿宋"/>
          <w:b/>
          <w:sz w:val="21"/>
          <w:szCs w:val="21"/>
          <w:highlight w:val="none"/>
        </w:rPr>
      </w:pPr>
    </w:p>
    <w:p>
      <w:pPr>
        <w:pStyle w:val="10"/>
        <w:ind w:right="-92" w:rightChars="-44"/>
        <w:rPr>
          <w:rFonts w:ascii="宋体" w:hAnsi="宋体" w:cs="仿宋"/>
          <w:b/>
          <w:sz w:val="21"/>
          <w:szCs w:val="21"/>
          <w:highlight w:val="none"/>
        </w:rPr>
      </w:pPr>
    </w:p>
    <w:p>
      <w:pPr>
        <w:pStyle w:val="10"/>
        <w:spacing w:before="2"/>
        <w:ind w:right="-92" w:rightChars="-44"/>
        <w:rPr>
          <w:rFonts w:ascii="宋体" w:hAnsi="宋体" w:cs="仿宋"/>
          <w:b/>
          <w:sz w:val="21"/>
          <w:szCs w:val="21"/>
          <w:highlight w:val="none"/>
        </w:rPr>
      </w:pPr>
    </w:p>
    <w:p>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pPr>
        <w:pStyle w:val="10"/>
        <w:spacing w:before="9"/>
        <w:ind w:right="-92" w:rightChars="-44"/>
        <w:rPr>
          <w:rFonts w:ascii="宋体" w:hAnsi="宋体" w:cs="仿宋"/>
          <w:b/>
          <w:highlight w:val="none"/>
        </w:rPr>
      </w:pPr>
    </w:p>
    <w:p>
      <w:pPr>
        <w:pStyle w:val="10"/>
        <w:spacing w:before="67" w:line="360" w:lineRule="auto"/>
        <w:ind w:right="-92" w:rightChars="-44" w:firstLine="480" w:firstLineChars="200"/>
        <w:rPr>
          <w:rFonts w:ascii="宋体" w:hAnsi="宋体" w:cs="仿宋"/>
          <w:highlight w:val="none"/>
        </w:rPr>
      </w:pPr>
      <w:r>
        <w:rPr>
          <w:rFonts w:hint="eastAsia" w:ascii="宋体" w:hAnsi="宋体" w:cs="仿宋"/>
          <w:highlight w:val="none"/>
        </w:rPr>
        <w:t>我公司</w:t>
      </w:r>
      <w:r>
        <w:rPr>
          <w:rFonts w:hint="eastAsia" w:ascii="宋体" w:hAnsi="宋体" w:cs="仿宋"/>
          <w:spacing w:val="-7"/>
          <w:highlight w:val="none"/>
        </w:rPr>
        <w:t>承诺：</w:t>
      </w:r>
      <w:r>
        <w:rPr>
          <w:rFonts w:hint="eastAsia" w:ascii="宋体" w:hAnsi="宋体" w:cs="仿宋"/>
          <w:spacing w:val="-3"/>
          <w:highlight w:val="none"/>
        </w:rPr>
        <w:t>所提供的投标文件</w:t>
      </w:r>
      <w:r>
        <w:rPr>
          <w:rFonts w:hint="eastAsia" w:ascii="宋体" w:hAnsi="宋体" w:cs="仿宋"/>
          <w:highlight w:val="none"/>
        </w:rPr>
        <w:t>（</w:t>
      </w:r>
      <w:r>
        <w:rPr>
          <w:rFonts w:hint="eastAsia" w:ascii="宋体" w:hAnsi="宋体" w:cs="仿宋"/>
          <w:spacing w:val="-5"/>
          <w:highlight w:val="none"/>
        </w:rPr>
        <w:t>包括一切技术资料、技术承诺、商务承诺等</w:t>
      </w:r>
      <w:r>
        <w:rPr>
          <w:rFonts w:hint="eastAsia" w:ascii="宋体" w:hAnsi="宋体" w:cs="仿宋"/>
          <w:spacing w:val="-20"/>
          <w:highlight w:val="none"/>
        </w:rPr>
        <w:t>）</w:t>
      </w:r>
      <w:r>
        <w:rPr>
          <w:rFonts w:hint="eastAsia" w:ascii="宋体" w:hAnsi="宋体" w:cs="仿宋"/>
          <w:spacing w:val="-12"/>
          <w:highlight w:val="none"/>
        </w:rPr>
        <w:t>均</w:t>
      </w:r>
      <w:r>
        <w:rPr>
          <w:rFonts w:hint="eastAsia" w:ascii="宋体" w:hAnsi="宋体" w:cs="仿宋"/>
          <w:spacing w:val="-6"/>
          <w:highlight w:val="none"/>
        </w:rPr>
        <w:t>真实有效，若在项目招标过程中</w:t>
      </w:r>
      <w:r>
        <w:rPr>
          <w:rFonts w:hint="eastAsia" w:ascii="宋体" w:hAnsi="宋体" w:cs="仿宋"/>
          <w:highlight w:val="none"/>
        </w:rPr>
        <w:t>（</w:t>
      </w:r>
      <w:r>
        <w:rPr>
          <w:rFonts w:hint="eastAsia" w:ascii="宋体" w:hAnsi="宋体" w:cs="仿宋"/>
          <w:spacing w:val="-6"/>
          <w:highlight w:val="none"/>
        </w:rPr>
        <w:t>包括开评审、中标公示过程</w:t>
      </w:r>
      <w:r>
        <w:rPr>
          <w:rFonts w:hint="eastAsia" w:ascii="宋体" w:hAnsi="宋体" w:cs="仿宋"/>
          <w:spacing w:val="-20"/>
          <w:highlight w:val="none"/>
        </w:rPr>
        <w:t>）</w:t>
      </w:r>
      <w:r>
        <w:rPr>
          <w:rFonts w:hint="eastAsia" w:ascii="宋体" w:hAnsi="宋体" w:cs="仿宋"/>
          <w:spacing w:val="-2"/>
          <w:highlight w:val="none"/>
        </w:rPr>
        <w:t>及履行合同期间</w:t>
      </w:r>
      <w:r>
        <w:rPr>
          <w:rFonts w:hint="eastAsia" w:ascii="宋体" w:hAnsi="宋体" w:cs="仿宋"/>
          <w:highlight w:val="none"/>
        </w:rPr>
        <w:t>（包括验收过程</w:t>
      </w:r>
      <w:r>
        <w:rPr>
          <w:rFonts w:hint="eastAsia" w:ascii="宋体" w:hAnsi="宋体" w:cs="仿宋"/>
          <w:spacing w:val="-15"/>
          <w:highlight w:val="none"/>
        </w:rPr>
        <w:t>）</w:t>
      </w:r>
      <w:r>
        <w:rPr>
          <w:rFonts w:hint="eastAsia" w:ascii="宋体" w:hAnsi="宋体" w:cs="仿宋"/>
          <w:spacing w:val="-2"/>
          <w:highlight w:val="none"/>
        </w:rPr>
        <w:t>发现我公司提供的货物</w:t>
      </w:r>
      <w:r>
        <w:rPr>
          <w:rFonts w:hint="eastAsia" w:ascii="宋体" w:hAnsi="宋体" w:cs="仿宋"/>
          <w:highlight w:val="none"/>
        </w:rPr>
        <w:t>（或产品</w:t>
      </w:r>
      <w:r>
        <w:rPr>
          <w:rFonts w:hint="eastAsia" w:ascii="宋体" w:hAnsi="宋体" w:cs="仿宋"/>
          <w:spacing w:val="-15"/>
          <w:highlight w:val="none"/>
        </w:rPr>
        <w:t>）</w:t>
      </w:r>
      <w:r>
        <w:rPr>
          <w:rFonts w:hint="eastAsia" w:ascii="宋体" w:hAnsi="宋体" w:cs="仿宋"/>
          <w:spacing w:val="-5"/>
          <w:highlight w:val="none"/>
        </w:rPr>
        <w:t>与投标</w:t>
      </w:r>
      <w:r>
        <w:rPr>
          <w:rFonts w:hint="eastAsia" w:ascii="宋体" w:hAnsi="宋体" w:cs="仿宋"/>
          <w:highlight w:val="none"/>
        </w:rPr>
        <w:t>文件</w:t>
      </w:r>
      <w:r>
        <w:rPr>
          <w:rFonts w:hint="eastAsia" w:ascii="宋体" w:hAnsi="宋体" w:cs="仿宋"/>
          <w:spacing w:val="-6"/>
          <w:highlight w:val="none"/>
        </w:rPr>
        <w:t>不一致，或发现我</w:t>
      </w:r>
      <w:r>
        <w:rPr>
          <w:rFonts w:hint="eastAsia" w:ascii="宋体" w:hAnsi="宋体" w:cs="仿宋"/>
          <w:highlight w:val="none"/>
        </w:rPr>
        <w:t>公司提供了不真实的投标文件（虚假材料</w:t>
      </w:r>
      <w:r>
        <w:rPr>
          <w:rFonts w:hint="eastAsia" w:ascii="宋体" w:hAnsi="宋体" w:cs="仿宋"/>
          <w:spacing w:val="-120"/>
          <w:highlight w:val="none"/>
        </w:rPr>
        <w:t>）   ）</w:t>
      </w:r>
      <w:r>
        <w:rPr>
          <w:rFonts w:hint="eastAsia" w:ascii="宋体" w:hAnsi="宋体" w:cs="仿宋"/>
          <w:highlight w:val="none"/>
        </w:rPr>
        <w:t>），我公司愿意承担一切法律责任并认可采购人或采购代理机构作出的取消中标资格、罚没保证金等决定。</w:t>
      </w:r>
    </w:p>
    <w:p>
      <w:pPr>
        <w:pStyle w:val="10"/>
        <w:spacing w:line="360" w:lineRule="auto"/>
        <w:ind w:right="-92" w:rightChars="-44"/>
        <w:rPr>
          <w:rFonts w:ascii="宋体" w:hAnsi="宋体" w:cs="仿宋"/>
          <w:highlight w:val="none"/>
        </w:rPr>
      </w:pPr>
      <w:r>
        <w:rPr>
          <w:rFonts w:hint="eastAsia" w:ascii="宋体" w:hAnsi="宋体" w:cs="仿宋"/>
          <w:highlight w:val="none"/>
        </w:rPr>
        <w:t>特此声明。</w:t>
      </w:r>
    </w:p>
    <w:p>
      <w:pPr>
        <w:pStyle w:val="10"/>
        <w:spacing w:line="360" w:lineRule="auto"/>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p>
    <w:p>
      <w:pPr>
        <w:pStyle w:val="10"/>
        <w:spacing w:line="360" w:lineRule="auto"/>
        <w:rPr>
          <w:rFonts w:ascii="宋体" w:hAnsi="宋体" w:cs="仿宋"/>
          <w:highlight w:val="none"/>
        </w:rPr>
      </w:pPr>
    </w:p>
    <w:p>
      <w:pPr>
        <w:pStyle w:val="10"/>
        <w:tabs>
          <w:tab w:val="left" w:pos="1560"/>
          <w:tab w:val="left" w:pos="2040"/>
        </w:tabs>
        <w:spacing w:before="66"/>
        <w:ind w:right="-92" w:rightChars="-44"/>
        <w:rPr>
          <w:rFonts w:ascii="宋体" w:hAnsi="宋体" w:cs="仿宋"/>
          <w:sz w:val="21"/>
          <w:szCs w:val="21"/>
          <w:highlight w:val="none"/>
        </w:rPr>
      </w:pPr>
    </w:p>
    <w:p>
      <w:pPr>
        <w:pStyle w:val="19"/>
        <w:spacing w:line="360" w:lineRule="auto"/>
        <w:ind w:left="5250" w:right="-92" w:rightChars="-44"/>
        <w:jc w:val="both"/>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p>
      <w:pPr>
        <w:pStyle w:val="9"/>
        <w:spacing w:before="67" w:line="360" w:lineRule="auto"/>
        <w:rPr>
          <w:rFonts w:ascii="宋体" w:hAnsi="宋体"/>
          <w:highlight w:val="none"/>
        </w:rPr>
      </w:pPr>
      <w:bookmarkStart w:id="74" w:name="_Toc1085"/>
      <w:bookmarkStart w:id="75" w:name="_Toc28847"/>
      <w:r>
        <w:rPr>
          <w:rFonts w:hint="eastAsia" w:ascii="宋体" w:hAnsi="宋体"/>
          <w:highlight w:val="none"/>
        </w:rPr>
        <w:t>附件 2-9（格式自拟）</w:t>
      </w:r>
      <w:bookmarkEnd w:id="74"/>
      <w:bookmarkEnd w:id="75"/>
    </w:p>
    <w:p>
      <w:pPr>
        <w:pStyle w:val="10"/>
        <w:spacing w:before="9" w:line="360" w:lineRule="auto"/>
        <w:rPr>
          <w:rFonts w:ascii="宋体" w:hAnsi="宋体" w:cs="仿宋"/>
          <w:b/>
          <w:highlight w:val="none"/>
        </w:rPr>
      </w:pPr>
    </w:p>
    <w:p>
      <w:pPr>
        <w:pStyle w:val="4"/>
        <w:spacing w:line="360" w:lineRule="auto"/>
        <w:rPr>
          <w:rFonts w:ascii="宋体" w:hAnsi="宋体"/>
          <w:sz w:val="24"/>
          <w:szCs w:val="24"/>
          <w:highlight w:val="none"/>
        </w:rPr>
      </w:pPr>
      <w:r>
        <w:rPr>
          <w:rFonts w:hint="eastAsia" w:ascii="宋体" w:hAnsi="宋体"/>
          <w:sz w:val="24"/>
          <w:szCs w:val="24"/>
          <w:highlight w:val="none"/>
        </w:rPr>
        <w:t>投标人关联单位的说明（格式自拟）</w:t>
      </w:r>
    </w:p>
    <w:p>
      <w:pPr>
        <w:spacing w:line="360" w:lineRule="auto"/>
        <w:rPr>
          <w:rFonts w:ascii="宋体" w:hAnsi="宋体" w:cs="仿宋"/>
          <w:sz w:val="24"/>
          <w:highlight w:val="none"/>
        </w:rPr>
      </w:pP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说明：</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1.投标人应当如实披露与本单位存在下列关联关系的单位名称：</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与投标人单位负责人为同一人的其他单位；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2.与投标人存在直接控股、管理关系的其他单位；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3.如无关联单位可不提供此说明。</w:t>
      </w:r>
    </w:p>
    <w:p>
      <w:pPr>
        <w:pStyle w:val="19"/>
        <w:spacing w:line="360" w:lineRule="auto"/>
        <w:ind w:left="5250"/>
        <w:rPr>
          <w:rFonts w:ascii="宋体" w:hAnsi="宋体" w:cs="仿宋"/>
          <w:sz w:val="24"/>
          <w:szCs w:val="24"/>
          <w:highlight w:val="none"/>
        </w:rPr>
        <w:sectPr>
          <w:pgSz w:w="11906" w:h="16838"/>
          <w:pgMar w:top="1440" w:right="1800" w:bottom="1440" w:left="1800" w:header="851" w:footer="992" w:gutter="0"/>
          <w:cols w:space="720" w:num="1"/>
          <w:docGrid w:type="lines" w:linePitch="312" w:charSpace="0"/>
        </w:sectPr>
      </w:pPr>
    </w:p>
    <w:p>
      <w:pPr>
        <w:pStyle w:val="9"/>
        <w:tabs>
          <w:tab w:val="left" w:pos="1627"/>
        </w:tabs>
        <w:spacing w:before="67"/>
        <w:rPr>
          <w:rFonts w:ascii="宋体" w:hAnsi="宋体"/>
          <w:highlight w:val="none"/>
        </w:rPr>
      </w:pPr>
      <w:bookmarkStart w:id="76" w:name="_Toc23872"/>
      <w:bookmarkStart w:id="77" w:name="_Toc5327"/>
      <w:r>
        <w:rPr>
          <w:rFonts w:hint="eastAsia" w:ascii="宋体" w:hAnsi="宋体"/>
          <w:spacing w:val="2"/>
          <w:w w:val="99"/>
          <w:highlight w:val="none"/>
        </w:rPr>
        <w:t>附</w:t>
      </w:r>
      <w:r>
        <w:rPr>
          <w:rFonts w:hint="eastAsia" w:ascii="宋体" w:hAnsi="宋体"/>
          <w:w w:val="99"/>
          <w:highlight w:val="none"/>
        </w:rPr>
        <w:t>件</w:t>
      </w:r>
      <w:r>
        <w:rPr>
          <w:rFonts w:hint="eastAsia" w:ascii="宋体" w:hAnsi="宋体"/>
          <w:spacing w:val="-61"/>
          <w:highlight w:val="none"/>
        </w:rPr>
        <w:t xml:space="preserve"> </w:t>
      </w:r>
      <w:r>
        <w:rPr>
          <w:rFonts w:hint="eastAsia" w:ascii="宋体" w:hAnsi="宋体"/>
          <w:spacing w:val="2"/>
          <w:w w:val="99"/>
          <w:highlight w:val="none"/>
        </w:rPr>
        <w:t>2</w:t>
      </w:r>
      <w:r>
        <w:rPr>
          <w:rFonts w:hint="eastAsia" w:ascii="宋体" w:hAnsi="宋体"/>
          <w:w w:val="99"/>
          <w:highlight w:val="none"/>
        </w:rPr>
        <w:t>-10</w:t>
      </w:r>
      <w:r>
        <w:rPr>
          <w:rFonts w:hint="eastAsia" w:ascii="宋体" w:hAnsi="宋体"/>
          <w:highlight w:val="none"/>
        </w:rPr>
        <w:tab/>
      </w:r>
      <w:r>
        <w:rPr>
          <w:rFonts w:hint="eastAsia" w:ascii="宋体" w:hAnsi="宋体"/>
          <w:spacing w:val="2"/>
          <w:w w:val="99"/>
          <w:highlight w:val="none"/>
        </w:rPr>
        <w:t>投标人</w:t>
      </w:r>
      <w:r>
        <w:rPr>
          <w:rFonts w:hint="eastAsia" w:ascii="宋体" w:hAnsi="宋体"/>
          <w:w w:val="99"/>
          <w:highlight w:val="none"/>
        </w:rPr>
        <w:t>须</w:t>
      </w:r>
      <w:r>
        <w:rPr>
          <w:rFonts w:hint="eastAsia" w:ascii="宋体" w:hAnsi="宋体"/>
          <w:spacing w:val="2"/>
          <w:w w:val="99"/>
          <w:highlight w:val="none"/>
        </w:rPr>
        <w:t>知前附表</w:t>
      </w:r>
      <w:r>
        <w:rPr>
          <w:rFonts w:hint="eastAsia" w:ascii="宋体" w:hAnsi="宋体"/>
          <w:w w:val="99"/>
          <w:highlight w:val="none"/>
        </w:rPr>
        <w:t>要</w:t>
      </w:r>
      <w:r>
        <w:rPr>
          <w:rFonts w:hint="eastAsia" w:ascii="宋体" w:hAnsi="宋体"/>
          <w:spacing w:val="2"/>
          <w:w w:val="99"/>
          <w:highlight w:val="none"/>
        </w:rPr>
        <w:t>求</w:t>
      </w:r>
      <w:r>
        <w:rPr>
          <w:rFonts w:hint="eastAsia" w:ascii="宋体" w:hAnsi="宋体"/>
          <w:w w:val="99"/>
          <w:highlight w:val="none"/>
        </w:rPr>
        <w:t>的</w:t>
      </w:r>
      <w:r>
        <w:rPr>
          <w:rFonts w:hint="eastAsia" w:ascii="宋体" w:hAnsi="宋体"/>
          <w:spacing w:val="2"/>
          <w:w w:val="99"/>
          <w:highlight w:val="none"/>
        </w:rPr>
        <w:t>其</w:t>
      </w:r>
      <w:r>
        <w:rPr>
          <w:rFonts w:hint="eastAsia" w:ascii="宋体" w:hAnsi="宋体"/>
          <w:w w:val="99"/>
          <w:highlight w:val="none"/>
        </w:rPr>
        <w:t>他资</w:t>
      </w:r>
      <w:r>
        <w:rPr>
          <w:rFonts w:hint="eastAsia" w:ascii="宋体" w:hAnsi="宋体"/>
          <w:spacing w:val="2"/>
          <w:w w:val="99"/>
          <w:highlight w:val="none"/>
        </w:rPr>
        <w:t>格</w:t>
      </w:r>
      <w:r>
        <w:rPr>
          <w:rFonts w:hint="eastAsia" w:ascii="宋体" w:hAnsi="宋体"/>
          <w:w w:val="99"/>
          <w:highlight w:val="none"/>
        </w:rPr>
        <w:t>证</w:t>
      </w:r>
      <w:r>
        <w:rPr>
          <w:rFonts w:hint="eastAsia" w:ascii="宋体" w:hAnsi="宋体"/>
          <w:spacing w:val="2"/>
          <w:w w:val="99"/>
          <w:highlight w:val="none"/>
        </w:rPr>
        <w:t>明</w:t>
      </w:r>
      <w:r>
        <w:rPr>
          <w:rFonts w:hint="eastAsia" w:ascii="宋体" w:hAnsi="宋体"/>
          <w:w w:val="99"/>
          <w:highlight w:val="none"/>
        </w:rPr>
        <w:t>文件</w:t>
      </w:r>
      <w:bookmarkEnd w:id="76"/>
      <w:bookmarkEnd w:id="77"/>
    </w:p>
    <w:p>
      <w:pPr>
        <w:pStyle w:val="10"/>
        <w:spacing w:before="12"/>
        <w:rPr>
          <w:rFonts w:ascii="宋体" w:hAnsi="宋体" w:cs="仿宋"/>
          <w:b/>
          <w:highlight w:val="none"/>
        </w:rPr>
      </w:pP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说明：</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1</w:t>
      </w:r>
      <w:r>
        <w:rPr>
          <w:rFonts w:ascii="宋体" w:hAnsi="宋体" w:cs="仿宋"/>
          <w:highlight w:val="none"/>
        </w:rPr>
        <w:t>.</w:t>
      </w:r>
      <w:r>
        <w:rPr>
          <w:rFonts w:hint="eastAsia"/>
          <w:highlight w:val="none"/>
        </w:rPr>
        <w:t xml:space="preserve"> </w:t>
      </w:r>
      <w:r>
        <w:rPr>
          <w:rFonts w:hint="eastAsia" w:ascii="宋体" w:hAnsi="宋体" w:cs="仿宋"/>
          <w:highlight w:val="none"/>
        </w:rPr>
        <w:t>供应商如在“信用中国”网站（www.creditchina.gov.cn)、中国政府采购网 （www.ccgp.gov.cn)等渠道查询后，被列入失信被执行人、重大税收违法案件当事人名单、政府采购严重违法失信行为记录名单的，将拒绝其参本次采购活动；</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2.应提供</w:t>
      </w:r>
      <w:r>
        <w:rPr>
          <w:rFonts w:hint="eastAsia" w:ascii="宋体" w:hAnsi="宋体" w:cs="仿宋"/>
          <w:highlight w:val="none"/>
          <w:u w:val="single"/>
        </w:rPr>
        <w:t>投标人须知前附表</w:t>
      </w:r>
      <w:r>
        <w:rPr>
          <w:rFonts w:hint="eastAsia" w:ascii="宋体" w:hAnsi="宋体" w:cs="仿宋"/>
          <w:highlight w:val="none"/>
        </w:rPr>
        <w:t>要求的其他资格证明文件。</w:t>
      </w:r>
    </w:p>
    <w:p>
      <w:pPr>
        <w:pStyle w:val="26"/>
        <w:tabs>
          <w:tab w:val="left" w:pos="1322"/>
        </w:tabs>
        <w:autoSpaceDE w:val="0"/>
        <w:autoSpaceDN w:val="0"/>
        <w:adjustRightInd w:val="0"/>
        <w:snapToGrid w:val="0"/>
        <w:spacing w:line="360" w:lineRule="auto"/>
        <w:ind w:firstLine="0" w:firstLineChars="0"/>
        <w:rPr>
          <w:rFonts w:ascii="宋体" w:hAnsi="宋体" w:cs="仿宋"/>
          <w:sz w:val="24"/>
          <w:highlight w:val="none"/>
        </w:rPr>
      </w:pPr>
      <w:r>
        <w:rPr>
          <w:rFonts w:hint="eastAsia" w:ascii="宋体" w:hAnsi="宋体" w:cs="仿宋"/>
          <w:sz w:val="24"/>
          <w:highlight w:val="none"/>
        </w:rPr>
        <w:t>3.原件、复印件上均应加盖本单位公章，自然人投标的无需盖章，需要签字。</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6"/>
        <w:tabs>
          <w:tab w:val="left" w:pos="1322"/>
        </w:tabs>
        <w:autoSpaceDE w:val="0"/>
        <w:autoSpaceDN w:val="0"/>
        <w:adjustRightInd w:val="0"/>
        <w:snapToGrid w:val="0"/>
        <w:spacing w:line="360" w:lineRule="auto"/>
        <w:ind w:firstLine="0" w:firstLineChars="0"/>
        <w:jc w:val="both"/>
        <w:rPr>
          <w:rFonts w:hint="eastAsia" w:ascii="宋体" w:hAnsi="宋体" w:cs="仿宋"/>
          <w:b/>
          <w:bCs/>
          <w:sz w:val="24"/>
          <w:highlight w:val="none"/>
        </w:rPr>
      </w:pPr>
      <w:r>
        <w:rPr>
          <w:rFonts w:hint="eastAsia" w:ascii="宋体" w:hAnsi="宋体" w:cs="仿宋"/>
          <w:b/>
          <w:bCs/>
          <w:sz w:val="24"/>
          <w:highlight w:val="none"/>
        </w:rPr>
        <w:t>须提供具备履行合同所必需的设备和专业技术能力的证明材料或书面声明。</w:t>
      </w:r>
    </w:p>
    <w:p>
      <w:pPr>
        <w:pStyle w:val="9"/>
        <w:ind w:right="-92" w:rightChars="-44"/>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采购人/采购代理机构</w:t>
      </w:r>
    </w:p>
    <w:p>
      <w:pPr>
        <w:pStyle w:val="13"/>
        <w:spacing w:line="360" w:lineRule="auto"/>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本单位郑重声明：</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我单位在参加本次采购活动具备履行合同所必需的设备和专业技术能力。</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特此声明！</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供应商名称(公章)：____________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法定代表人或其授权代表(签字或盖章)：____________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日期：______年____月____日</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rPr>
          <w:rFonts w:hint="eastAsia" w:hAnsi="宋体"/>
          <w:b/>
          <w:sz w:val="24"/>
          <w:szCs w:val="24"/>
          <w:highlight w:val="none"/>
        </w:rPr>
      </w:pPr>
      <w:r>
        <w:rPr>
          <w:rFonts w:hint="eastAsia" w:hAnsi="宋体"/>
          <w:b/>
          <w:sz w:val="24"/>
          <w:szCs w:val="24"/>
          <w:highlight w:val="none"/>
        </w:rPr>
        <w:br w:type="page"/>
      </w:r>
    </w:p>
    <w:p>
      <w:pPr>
        <w:pStyle w:val="13"/>
        <w:ind w:firstLine="482" w:firstLineChars="200"/>
        <w:jc w:val="center"/>
        <w:rPr>
          <w:rFonts w:hAnsi="宋体"/>
          <w:b/>
          <w:sz w:val="24"/>
          <w:szCs w:val="24"/>
          <w:highlight w:val="none"/>
        </w:rPr>
      </w:pPr>
      <w:r>
        <w:rPr>
          <w:rFonts w:hint="eastAsia" w:hAnsi="宋体"/>
          <w:b/>
          <w:sz w:val="24"/>
          <w:szCs w:val="24"/>
          <w:highlight w:val="none"/>
        </w:rPr>
        <w:t>参加政府采购活动前三年内在经营活动中</w:t>
      </w:r>
    </w:p>
    <w:p>
      <w:pPr>
        <w:pStyle w:val="13"/>
        <w:ind w:firstLine="482" w:firstLineChars="200"/>
        <w:jc w:val="center"/>
        <w:rPr>
          <w:rFonts w:hAnsi="宋体"/>
          <w:b/>
          <w:sz w:val="24"/>
          <w:szCs w:val="24"/>
          <w:highlight w:val="none"/>
        </w:rPr>
      </w:pPr>
      <w:r>
        <w:rPr>
          <w:rFonts w:hint="eastAsia" w:hAnsi="宋体"/>
          <w:b/>
          <w:sz w:val="24"/>
          <w:szCs w:val="24"/>
          <w:highlight w:val="none"/>
        </w:rPr>
        <w:t>没有重大违法记录的书面声明</w:t>
      </w:r>
    </w:p>
    <w:p>
      <w:pPr>
        <w:pStyle w:val="13"/>
        <w:spacing w:line="360" w:lineRule="auto"/>
        <w:ind w:firstLine="420" w:firstLineChars="200"/>
        <w:rPr>
          <w:rFonts w:hAnsi="宋体"/>
          <w:szCs w:val="21"/>
          <w:highlight w:val="none"/>
        </w:rPr>
      </w:pPr>
      <w:r>
        <w:rPr>
          <w:rFonts w:hint="eastAsia" w:hAnsi="宋体"/>
          <w:szCs w:val="21"/>
          <w:highlight w:val="none"/>
        </w:rPr>
        <w:t>本单位郑重声明：</w:t>
      </w:r>
    </w:p>
    <w:p>
      <w:pPr>
        <w:pStyle w:val="13"/>
        <w:spacing w:line="360" w:lineRule="auto"/>
        <w:ind w:firstLine="420" w:firstLineChars="200"/>
        <w:rPr>
          <w:rFonts w:hAnsi="宋体"/>
          <w:szCs w:val="21"/>
          <w:highlight w:val="none"/>
        </w:rPr>
      </w:pPr>
      <w:r>
        <w:rPr>
          <w:rFonts w:hint="eastAsia" w:hAnsi="宋体"/>
          <w:szCs w:val="21"/>
          <w:highlight w:val="none"/>
        </w:rPr>
        <w:t>我单位在参加采购活动前三年内在经营活动中没有《政府采购法》第二十二条第一款第</w:t>
      </w:r>
      <w:r>
        <w:rPr>
          <w:rFonts w:hAnsi="宋体"/>
          <w:szCs w:val="21"/>
          <w:highlight w:val="none"/>
        </w:rPr>
        <w:t>(</w:t>
      </w:r>
      <w:r>
        <w:rPr>
          <w:rFonts w:hint="eastAsia" w:hAnsi="宋体"/>
          <w:szCs w:val="21"/>
          <w:highlight w:val="none"/>
        </w:rPr>
        <w:t>五</w:t>
      </w:r>
      <w:r>
        <w:rPr>
          <w:rFonts w:hAnsi="宋体"/>
          <w:szCs w:val="21"/>
          <w:highlight w:val="none"/>
        </w:rPr>
        <w:t>)</w:t>
      </w:r>
      <w:r>
        <w:rPr>
          <w:rFonts w:hint="eastAsia" w:hAnsi="宋体"/>
          <w:szCs w:val="21"/>
          <w:highlight w:val="none"/>
        </w:rPr>
        <w:t>项所称重大违法记录，包括：</w:t>
      </w:r>
    </w:p>
    <w:p>
      <w:pPr>
        <w:pStyle w:val="13"/>
        <w:spacing w:line="360" w:lineRule="auto"/>
        <w:ind w:firstLine="420" w:firstLineChars="200"/>
        <w:rPr>
          <w:rFonts w:hAnsi="宋体"/>
          <w:szCs w:val="21"/>
          <w:highlight w:val="none"/>
        </w:rPr>
      </w:pPr>
      <w:r>
        <w:rPr>
          <w:rFonts w:hint="eastAsia" w:hAnsi="宋体"/>
          <w:szCs w:val="21"/>
          <w:highlight w:val="none"/>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20" w:firstLineChars="200"/>
        <w:rPr>
          <w:rFonts w:hAnsi="宋体"/>
          <w:szCs w:val="21"/>
          <w:highlight w:val="none"/>
        </w:rPr>
      </w:pPr>
      <w:r>
        <w:rPr>
          <w:rFonts w:hint="eastAsia" w:hAnsi="宋体"/>
          <w:szCs w:val="21"/>
          <w:highlight w:val="none"/>
        </w:rPr>
        <w:t>特此声明！</w:t>
      </w:r>
    </w:p>
    <w:p>
      <w:pPr>
        <w:pStyle w:val="13"/>
        <w:spacing w:line="360" w:lineRule="auto"/>
        <w:ind w:firstLine="420" w:firstLineChars="200"/>
        <w:rPr>
          <w:rFonts w:hAnsi="宋体"/>
          <w:szCs w:val="21"/>
          <w:highlight w:val="none"/>
        </w:rPr>
      </w:pPr>
    </w:p>
    <w:p>
      <w:pPr>
        <w:pStyle w:val="13"/>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9"/>
        <w:spacing w:before="90" w:line="364" w:lineRule="auto"/>
        <w:ind w:right="-314"/>
        <w:rPr>
          <w:rFonts w:ascii="宋体" w:hAnsi="宋体"/>
          <w:highlight w:val="none"/>
        </w:rPr>
      </w:pPr>
      <w:bookmarkStart w:id="78" w:name="_Toc22438"/>
      <w:bookmarkStart w:id="79" w:name="_Toc22532"/>
      <w:r>
        <w:rPr>
          <w:rFonts w:hint="eastAsia" w:ascii="宋体" w:hAnsi="宋体"/>
          <w:highlight w:val="none"/>
        </w:rPr>
        <w:t>附件 3：投标人综合情况（格式）</w:t>
      </w:r>
      <w:bookmarkEnd w:id="78"/>
      <w:bookmarkEnd w:id="79"/>
      <w:r>
        <w:rPr>
          <w:rFonts w:hint="eastAsia" w:ascii="宋体" w:hAnsi="宋体"/>
          <w:highlight w:val="none"/>
        </w:rPr>
        <w:t xml:space="preserve"> </w:t>
      </w:r>
    </w:p>
    <w:p>
      <w:pPr>
        <w:pStyle w:val="9"/>
        <w:spacing w:line="306" w:lineRule="exact"/>
        <w:ind w:right="159"/>
        <w:rPr>
          <w:rFonts w:ascii="宋体" w:hAnsi="宋体"/>
          <w:highlight w:val="none"/>
        </w:rPr>
      </w:pPr>
      <w:bookmarkStart w:id="80" w:name="_Toc5632"/>
      <w:bookmarkStart w:id="81" w:name="_Toc11568"/>
      <w:r>
        <w:rPr>
          <w:rFonts w:hint="eastAsia" w:ascii="宋体" w:hAnsi="宋体"/>
          <w:highlight w:val="none"/>
        </w:rPr>
        <w:t>附件 3-1 投标人综合情况一览表</w:t>
      </w:r>
      <w:bookmarkEnd w:id="80"/>
      <w:bookmarkEnd w:id="81"/>
    </w:p>
    <w:p>
      <w:pPr>
        <w:pStyle w:val="10"/>
        <w:spacing w:before="6"/>
        <w:rPr>
          <w:rFonts w:ascii="宋体" w:hAnsi="宋体" w:cs="仿宋"/>
          <w:b/>
          <w:highlight w:val="none"/>
        </w:rPr>
      </w:pPr>
    </w:p>
    <w:tbl>
      <w:tblPr>
        <w:tblStyle w:val="16"/>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25"/>
              <w:spacing w:before="153"/>
              <w:ind w:left="107"/>
              <w:rPr>
                <w:rFonts w:ascii="宋体" w:hAnsi="宋体" w:eastAsia="宋体" w:cs="仿宋"/>
                <w:szCs w:val="21"/>
                <w:highlight w:val="none"/>
              </w:rPr>
            </w:pPr>
            <w:r>
              <w:rPr>
                <w:rFonts w:hint="eastAsia" w:ascii="宋体" w:hAnsi="宋体" w:eastAsia="宋体" w:cs="仿宋"/>
                <w:szCs w:val="21"/>
                <w:highlight w:val="none"/>
                <w:lang w:val="en-US"/>
              </w:rPr>
              <w:t>投标人</w:t>
            </w:r>
            <w:r>
              <w:rPr>
                <w:rFonts w:hint="eastAsia" w:ascii="宋体" w:hAnsi="宋体" w:eastAsia="宋体" w:cs="仿宋"/>
                <w:szCs w:val="21"/>
                <w:highlight w:val="none"/>
              </w:rPr>
              <w:t>名称</w:t>
            </w:r>
          </w:p>
        </w:tc>
        <w:tc>
          <w:tcPr>
            <w:tcW w:w="6831" w:type="dxa"/>
            <w:gridSpan w:val="9"/>
            <w:tcBorders>
              <w:left w:val="single" w:color="000000" w:sz="6" w:space="0"/>
              <w:bottom w:val="single" w:color="000000" w:sz="6" w:space="0"/>
            </w:tcBorders>
            <w:noWrap w:val="0"/>
            <w:vAlign w:val="top"/>
          </w:tcPr>
          <w:p>
            <w:pPr>
              <w:pStyle w:val="25"/>
              <w:spacing w:before="153"/>
              <w:ind w:left="115"/>
              <w:rPr>
                <w:rFonts w:ascii="宋体" w:hAnsi="宋体" w:eastAsia="宋体" w:cs="仿宋"/>
                <w:szCs w:val="21"/>
                <w:highlight w:val="none"/>
              </w:rPr>
            </w:pPr>
            <w:r>
              <w:rPr>
                <w:rFonts w:hint="eastAsia" w:ascii="宋体" w:hAnsi="宋体" w:eastAsia="宋体" w:cs="仿宋"/>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8"/>
              <w:ind w:left="107"/>
              <w:rPr>
                <w:rFonts w:ascii="宋体" w:hAnsi="宋体" w:eastAsia="宋体" w:cs="仿宋"/>
                <w:szCs w:val="21"/>
                <w:highlight w:val="none"/>
              </w:rPr>
            </w:pPr>
            <w:r>
              <w:rPr>
                <w:rFonts w:hint="eastAsia" w:ascii="宋体" w:hAnsi="宋体" w:eastAsia="宋体" w:cs="仿宋"/>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48"/>
              <w:ind w:left="119"/>
              <w:rPr>
                <w:rFonts w:ascii="宋体" w:hAnsi="宋体" w:eastAsia="宋体" w:cs="仿宋"/>
                <w:szCs w:val="21"/>
                <w:highlight w:val="none"/>
              </w:rPr>
            </w:pPr>
            <w:r>
              <w:rPr>
                <w:rFonts w:hint="eastAsia" w:ascii="宋体" w:hAnsi="宋体" w:eastAsia="宋体" w:cs="仿宋"/>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25"/>
              <w:spacing w:before="10"/>
              <w:rPr>
                <w:rFonts w:ascii="宋体" w:hAnsi="宋体" w:eastAsia="宋体" w:cs="仿宋"/>
                <w:b/>
                <w:szCs w:val="21"/>
                <w:highlight w:val="none"/>
              </w:rPr>
            </w:pPr>
          </w:p>
          <w:p>
            <w:pPr>
              <w:pStyle w:val="25"/>
              <w:ind w:left="107"/>
              <w:rPr>
                <w:rFonts w:ascii="宋体" w:hAnsi="宋体" w:eastAsia="宋体" w:cs="仿宋"/>
                <w:szCs w:val="21"/>
                <w:highlight w:val="none"/>
              </w:rPr>
            </w:pPr>
            <w:r>
              <w:rPr>
                <w:rFonts w:hint="eastAsia" w:ascii="宋体" w:hAnsi="宋体" w:eastAsia="宋体" w:cs="仿宋"/>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3"/>
              <w:ind w:left="115"/>
              <w:rPr>
                <w:rFonts w:ascii="宋体" w:hAnsi="宋体" w:eastAsia="宋体" w:cs="仿宋"/>
                <w:szCs w:val="21"/>
                <w:highlight w:val="none"/>
              </w:rPr>
            </w:pPr>
            <w:r>
              <w:rPr>
                <w:rFonts w:hint="eastAsia" w:ascii="宋体" w:hAnsi="宋体" w:eastAsia="宋体" w:cs="仿宋"/>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43"/>
              <w:ind w:left="119"/>
              <w:rPr>
                <w:rFonts w:ascii="宋体" w:hAnsi="宋体" w:eastAsia="宋体" w:cs="仿宋"/>
                <w:szCs w:val="21"/>
                <w:highlight w:val="none"/>
              </w:rPr>
            </w:pPr>
            <w:r>
              <w:rPr>
                <w:rFonts w:hint="eastAsia" w:ascii="宋体" w:hAnsi="宋体" w:eastAsia="宋体" w:cs="仿宋"/>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rPr>
                <w:rFonts w:ascii="宋体" w:hAnsi="宋体" w:cs="仿宋"/>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9"/>
              <w:rPr>
                <w:rFonts w:ascii="宋体" w:hAnsi="宋体" w:eastAsia="宋体" w:cs="仿宋"/>
                <w:szCs w:val="21"/>
                <w:highlight w:val="none"/>
              </w:rPr>
            </w:pPr>
            <w:r>
              <w:rPr>
                <w:rFonts w:hint="eastAsia" w:ascii="宋体" w:hAnsi="宋体" w:eastAsia="宋体" w:cs="仿宋"/>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隶属情况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控股情况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1"/>
              <w:ind w:left="107"/>
              <w:rPr>
                <w:rFonts w:ascii="宋体" w:hAnsi="宋体" w:eastAsia="宋体" w:cs="仿宋"/>
                <w:szCs w:val="21"/>
                <w:highlight w:val="none"/>
              </w:rPr>
            </w:pPr>
            <w:r>
              <w:rPr>
                <w:rFonts w:hint="eastAsia" w:ascii="宋体" w:hAnsi="宋体" w:eastAsia="宋体" w:cs="仿宋"/>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5"/>
              <w:ind w:left="107"/>
              <w:rPr>
                <w:rFonts w:ascii="宋体" w:hAnsi="宋体" w:eastAsia="宋体" w:cs="仿宋"/>
                <w:szCs w:val="21"/>
                <w:highlight w:val="none"/>
              </w:rPr>
            </w:pPr>
            <w:r>
              <w:rPr>
                <w:rFonts w:hint="eastAsia" w:ascii="宋体" w:hAnsi="宋体" w:eastAsia="宋体" w:cs="仿宋"/>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line="307" w:lineRule="exact"/>
              <w:ind w:left="115" w:right="-58"/>
              <w:rPr>
                <w:rFonts w:ascii="宋体" w:hAnsi="宋体" w:eastAsia="宋体" w:cs="仿宋"/>
                <w:szCs w:val="21"/>
                <w:highlight w:val="none"/>
              </w:rPr>
            </w:pPr>
            <w:r>
              <w:rPr>
                <w:rFonts w:hint="eastAsia" w:ascii="宋体" w:hAnsi="宋体" w:eastAsia="宋体" w:cs="仿宋"/>
                <w:spacing w:val="-16"/>
                <w:szCs w:val="21"/>
                <w:highlight w:val="none"/>
              </w:rPr>
              <w:t>包括但不限于：企业经营范围、发展历程、经营业绩、获奖情况、</w:t>
            </w:r>
            <w:r>
              <w:rPr>
                <w:rFonts w:hint="eastAsia" w:ascii="宋体" w:hAnsi="宋体" w:eastAsia="宋体" w:cs="仿宋"/>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4"/>
              <w:ind w:left="107"/>
              <w:rPr>
                <w:rFonts w:ascii="宋体" w:hAnsi="宋体" w:eastAsia="宋体" w:cs="仿宋"/>
                <w:szCs w:val="21"/>
                <w:highlight w:val="none"/>
              </w:rPr>
            </w:pPr>
            <w:r>
              <w:rPr>
                <w:rFonts w:hint="eastAsia" w:ascii="宋体" w:hAnsi="宋体" w:eastAsia="宋体" w:cs="仿宋"/>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8"/>
              <w:ind w:left="107"/>
              <w:rPr>
                <w:rFonts w:ascii="宋体" w:hAnsi="宋体" w:eastAsia="宋体" w:cs="仿宋"/>
                <w:szCs w:val="21"/>
                <w:highlight w:val="none"/>
              </w:rPr>
            </w:pPr>
            <w:r>
              <w:rPr>
                <w:rFonts w:hint="eastAsia" w:ascii="宋体" w:hAnsi="宋体" w:eastAsia="宋体" w:cs="仿宋"/>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Pr>
                <w:rFonts w:ascii="宋体" w:hAnsi="宋体" w:eastAsia="宋体" w:cs="仿宋"/>
                <w:szCs w:val="21"/>
                <w:highlight w:val="none"/>
              </w:rPr>
            </w:pPr>
            <w:r>
              <w:rPr>
                <w:rFonts w:hint="eastAsia" w:ascii="宋体" w:hAnsi="宋体" w:eastAsia="宋体" w:cs="仿宋"/>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pPr>
              <w:pStyle w:val="25"/>
              <w:spacing w:before="151"/>
              <w:ind w:left="116"/>
              <w:rPr>
                <w:rFonts w:ascii="宋体" w:hAnsi="宋体" w:eastAsia="宋体" w:cs="仿宋"/>
                <w:szCs w:val="21"/>
                <w:highlight w:val="none"/>
              </w:rPr>
            </w:pPr>
            <w:r>
              <w:rPr>
                <w:rFonts w:hint="eastAsia" w:ascii="宋体" w:hAnsi="宋体" w:eastAsia="宋体" w:cs="仿宋"/>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Pr>
                <w:rFonts w:ascii="宋体" w:hAnsi="宋体" w:eastAsia="宋体" w:cs="仿宋"/>
                <w:szCs w:val="21"/>
                <w:highlight w:val="none"/>
              </w:rPr>
            </w:pPr>
            <w:r>
              <w:rPr>
                <w:rFonts w:hint="eastAsia" w:ascii="宋体" w:hAnsi="宋体" w:eastAsia="宋体" w:cs="仿宋"/>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spacing w:before="1"/>
              <w:ind w:left="116"/>
              <w:rPr>
                <w:rFonts w:ascii="宋体" w:hAnsi="宋体" w:eastAsia="宋体" w:cs="仿宋"/>
                <w:szCs w:val="21"/>
                <w:highlight w:val="none"/>
              </w:rPr>
            </w:pPr>
            <w:r>
              <w:rPr>
                <w:rFonts w:hint="eastAsia" w:ascii="宋体" w:hAnsi="宋体" w:eastAsia="宋体" w:cs="仿宋"/>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8"/>
              <w:rPr>
                <w:rFonts w:ascii="宋体" w:hAnsi="宋体" w:eastAsia="宋体" w:cs="仿宋"/>
                <w:szCs w:val="21"/>
                <w:highlight w:val="none"/>
              </w:rPr>
            </w:pPr>
            <w:r>
              <w:rPr>
                <w:rFonts w:hint="eastAsia" w:ascii="宋体" w:hAnsi="宋体" w:eastAsia="宋体" w:cs="仿宋"/>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10"/>
              <w:ind w:left="107"/>
              <w:rPr>
                <w:rFonts w:ascii="宋体" w:hAnsi="宋体" w:eastAsia="宋体" w:cs="仿宋"/>
                <w:szCs w:val="21"/>
                <w:highlight w:val="none"/>
              </w:rPr>
            </w:pPr>
            <w:r>
              <w:rPr>
                <w:rFonts w:hint="eastAsia" w:ascii="宋体" w:hAnsi="宋体" w:eastAsia="宋体" w:cs="仿宋"/>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10"/>
              <w:ind w:left="118"/>
              <w:rPr>
                <w:rFonts w:ascii="宋体" w:hAnsi="宋体" w:eastAsia="宋体" w:cs="仿宋"/>
                <w:szCs w:val="21"/>
                <w:highlight w:val="none"/>
              </w:rPr>
            </w:pPr>
            <w:r>
              <w:rPr>
                <w:rFonts w:hint="eastAsia" w:ascii="宋体" w:hAnsi="宋体" w:eastAsia="宋体" w:cs="仿宋"/>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79"/>
              <w:ind w:left="107"/>
              <w:rPr>
                <w:rFonts w:ascii="宋体" w:hAnsi="宋体" w:eastAsia="宋体" w:cs="仿宋"/>
                <w:szCs w:val="21"/>
                <w:highlight w:val="none"/>
              </w:rPr>
            </w:pPr>
            <w:r>
              <w:rPr>
                <w:rFonts w:hint="eastAsia" w:ascii="宋体" w:hAnsi="宋体" w:eastAsia="宋体" w:cs="仿宋"/>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79"/>
              <w:ind w:left="118"/>
              <w:rPr>
                <w:rFonts w:ascii="宋体" w:hAnsi="宋体" w:eastAsia="宋体" w:cs="仿宋"/>
                <w:szCs w:val="21"/>
                <w:highlight w:val="none"/>
              </w:rPr>
            </w:pPr>
            <w:r>
              <w:rPr>
                <w:rFonts w:hint="eastAsia" w:ascii="宋体" w:hAnsi="宋体" w:eastAsia="宋体" w:cs="仿宋"/>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08"/>
              <w:ind w:left="107"/>
              <w:rPr>
                <w:rFonts w:ascii="宋体" w:hAnsi="宋体" w:eastAsia="宋体" w:cs="仿宋"/>
                <w:szCs w:val="21"/>
                <w:highlight w:val="none"/>
              </w:rPr>
            </w:pPr>
            <w:r>
              <w:rPr>
                <w:rFonts w:hint="eastAsia" w:ascii="宋体" w:hAnsi="宋体" w:eastAsia="宋体" w:cs="仿宋"/>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08"/>
              <w:ind w:left="118"/>
              <w:rPr>
                <w:rFonts w:ascii="宋体" w:hAnsi="宋体" w:eastAsia="宋体" w:cs="仿宋"/>
                <w:szCs w:val="21"/>
                <w:highlight w:val="none"/>
              </w:rPr>
            </w:pPr>
            <w:r>
              <w:rPr>
                <w:rFonts w:hint="eastAsia" w:ascii="宋体" w:hAnsi="宋体" w:eastAsia="宋体" w:cs="仿宋"/>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52"/>
              <w:ind w:left="107"/>
              <w:rPr>
                <w:rFonts w:ascii="宋体" w:hAnsi="宋体" w:eastAsia="宋体" w:cs="仿宋"/>
                <w:szCs w:val="21"/>
                <w:highlight w:val="none"/>
              </w:rPr>
            </w:pPr>
            <w:r>
              <w:rPr>
                <w:rFonts w:hint="eastAsia" w:ascii="宋体" w:hAnsi="宋体" w:eastAsia="宋体" w:cs="仿宋"/>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25"/>
              <w:spacing w:before="93"/>
              <w:ind w:left="107"/>
              <w:rPr>
                <w:rFonts w:ascii="宋体" w:hAnsi="宋体" w:eastAsia="宋体" w:cs="仿宋"/>
                <w:szCs w:val="21"/>
                <w:highlight w:val="none"/>
              </w:rPr>
            </w:pPr>
            <w:r>
              <w:rPr>
                <w:rFonts w:hint="eastAsia" w:ascii="宋体" w:hAnsi="宋体" w:eastAsia="宋体" w:cs="仿宋"/>
                <w:szCs w:val="21"/>
                <w:highlight w:val="none"/>
              </w:rPr>
              <w:t>经营范围备注</w:t>
            </w:r>
          </w:p>
        </w:tc>
        <w:tc>
          <w:tcPr>
            <w:tcW w:w="6831" w:type="dxa"/>
            <w:gridSpan w:val="9"/>
            <w:tcBorders>
              <w:top w:val="single" w:color="000000" w:sz="6" w:space="0"/>
              <w:left w:val="single" w:color="000000" w:sz="6" w:space="0"/>
            </w:tcBorders>
            <w:noWrap w:val="0"/>
            <w:vAlign w:val="top"/>
          </w:tcPr>
          <w:p>
            <w:pPr>
              <w:pStyle w:val="25"/>
              <w:rPr>
                <w:rFonts w:ascii="宋体" w:hAnsi="宋体" w:eastAsia="宋体" w:cs="仿宋"/>
                <w:szCs w:val="21"/>
                <w:highlight w:val="none"/>
              </w:rPr>
            </w:pPr>
          </w:p>
        </w:tc>
      </w:tr>
    </w:tbl>
    <w:p>
      <w:pPr>
        <w:pStyle w:val="10"/>
        <w:spacing w:before="4"/>
        <w:rPr>
          <w:rFonts w:ascii="宋体" w:hAnsi="宋体" w:cs="仿宋"/>
          <w:b/>
          <w:sz w:val="21"/>
          <w:szCs w:val="21"/>
          <w:highlight w:val="none"/>
        </w:rPr>
      </w:pPr>
    </w:p>
    <w:p>
      <w:pPr>
        <w:rPr>
          <w:rFonts w:ascii="宋体" w:hAnsi="宋体" w:cs="仿宋"/>
          <w:sz w:val="24"/>
          <w:highlight w:val="none"/>
        </w:rPr>
      </w:pPr>
      <w:r>
        <w:rPr>
          <w:rFonts w:hint="eastAsia" w:ascii="宋体" w:hAnsi="宋体" w:cs="仿宋"/>
          <w:sz w:val="24"/>
          <w:highlight w:val="none"/>
        </w:rPr>
        <w:br w:type="page"/>
      </w:r>
    </w:p>
    <w:p>
      <w:pPr>
        <w:pStyle w:val="9"/>
        <w:spacing w:before="67"/>
        <w:rPr>
          <w:rFonts w:ascii="宋体" w:hAnsi="宋体"/>
          <w:highlight w:val="none"/>
        </w:rPr>
      </w:pPr>
      <w:bookmarkStart w:id="82" w:name="_Toc16932"/>
      <w:bookmarkStart w:id="83" w:name="_Toc8022"/>
      <w:r>
        <w:rPr>
          <w:rFonts w:hint="eastAsia" w:ascii="宋体" w:hAnsi="宋体"/>
          <w:highlight w:val="none"/>
        </w:rPr>
        <w:t>附件 3-2 投标人单位简介</w:t>
      </w:r>
      <w:bookmarkEnd w:id="82"/>
      <w:bookmarkEnd w:id="83"/>
    </w:p>
    <w:p>
      <w:pPr>
        <w:pStyle w:val="10"/>
        <w:rPr>
          <w:rFonts w:ascii="宋体" w:hAnsi="宋体" w:cs="仿宋"/>
          <w:b/>
          <w:sz w:val="21"/>
          <w:szCs w:val="21"/>
          <w:highlight w:val="none"/>
        </w:rPr>
      </w:pPr>
    </w:p>
    <w:p>
      <w:pPr>
        <w:pStyle w:val="10"/>
        <w:spacing w:before="11"/>
        <w:rPr>
          <w:rFonts w:ascii="宋体" w:hAnsi="宋体" w:cs="仿宋"/>
          <w:b/>
          <w:sz w:val="21"/>
          <w:szCs w:val="21"/>
          <w:highlight w:val="none"/>
        </w:rPr>
      </w:pPr>
    </w:p>
    <w:p>
      <w:pPr>
        <w:pStyle w:val="9"/>
        <w:ind w:right="156"/>
        <w:jc w:val="center"/>
        <w:rPr>
          <w:rFonts w:ascii="宋体" w:hAnsi="宋体"/>
          <w:sz w:val="21"/>
          <w:szCs w:val="21"/>
          <w:highlight w:val="none"/>
        </w:rPr>
      </w:pPr>
    </w:p>
    <w:p>
      <w:pPr>
        <w:pStyle w:val="19"/>
        <w:spacing w:line="360" w:lineRule="auto"/>
        <w:ind w:right="-92" w:rightChars="-44"/>
        <w:jc w:val="both"/>
        <w:rPr>
          <w:rFonts w:ascii="宋体" w:hAnsi="宋体" w:cs="仿宋"/>
          <w:sz w:val="24"/>
          <w:szCs w:val="24"/>
          <w:highlight w:val="none"/>
        </w:rPr>
      </w:pPr>
      <w:r>
        <w:rPr>
          <w:rFonts w:hint="eastAsia" w:ascii="宋体" w:hAnsi="宋体" w:cs="仿宋"/>
          <w:sz w:val="24"/>
          <w:szCs w:val="24"/>
          <w:highlight w:val="none"/>
        </w:rPr>
        <w:t>（包括但不限于投标人实力、业务范围、所有权状况、组织机构及职能、人员构成、单位的场地环境和软硬件设施等）</w:t>
      </w: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sectPr>
          <w:pgSz w:w="11906" w:h="16838"/>
          <w:pgMar w:top="1440" w:right="1800" w:bottom="1440" w:left="1800" w:header="851" w:footer="992" w:gutter="0"/>
          <w:cols w:space="720" w:num="1"/>
          <w:docGrid w:type="lines" w:linePitch="312" w:charSpace="0"/>
        </w:sectPr>
      </w:pPr>
    </w:p>
    <w:bookmarkEnd w:id="71"/>
    <w:p>
      <w:pPr>
        <w:pStyle w:val="9"/>
        <w:spacing w:before="67"/>
        <w:rPr>
          <w:rFonts w:ascii="宋体" w:hAnsi="宋体"/>
          <w:highlight w:val="none"/>
        </w:rPr>
      </w:pPr>
      <w:bookmarkStart w:id="84" w:name="_Toc18885"/>
      <w:bookmarkStart w:id="85" w:name="_Toc30877"/>
      <w:r>
        <w:rPr>
          <w:rFonts w:hint="eastAsia" w:ascii="宋体" w:hAnsi="宋体"/>
          <w:highlight w:val="none"/>
        </w:rPr>
        <w:t>附件 3-3 投标人同类型项目案例（业绩）情况介绍</w:t>
      </w:r>
      <w:bookmarkEnd w:id="84"/>
      <w:bookmarkEnd w:id="85"/>
    </w:p>
    <w:p>
      <w:pPr>
        <w:pStyle w:val="10"/>
        <w:rPr>
          <w:rFonts w:ascii="宋体" w:hAnsi="宋体" w:cs="仿宋"/>
          <w:b/>
          <w:highlight w:val="none"/>
        </w:rPr>
      </w:pPr>
    </w:p>
    <w:p>
      <w:pPr>
        <w:pStyle w:val="10"/>
        <w:rPr>
          <w:rFonts w:ascii="宋体" w:hAnsi="宋体" w:cs="仿宋"/>
          <w:b/>
          <w:highlight w:val="none"/>
        </w:rPr>
      </w:pPr>
    </w:p>
    <w:p>
      <w:pPr>
        <w:pStyle w:val="10"/>
        <w:ind w:left="532" w:right="453"/>
        <w:jc w:val="center"/>
        <w:rPr>
          <w:rFonts w:ascii="宋体" w:hAnsi="宋体" w:cs="仿宋"/>
          <w:highlight w:val="none"/>
        </w:rPr>
      </w:pPr>
      <w:r>
        <w:rPr>
          <w:rFonts w:hint="eastAsia" w:ascii="宋体" w:hAnsi="宋体" w:cs="仿宋"/>
          <w:highlight w:val="none"/>
        </w:rPr>
        <w:t>业绩统计一览表和合同履行情况</w:t>
      </w:r>
    </w:p>
    <w:p>
      <w:pPr>
        <w:pStyle w:val="10"/>
        <w:spacing w:before="7"/>
        <w:rPr>
          <w:rFonts w:ascii="宋体" w:hAnsi="宋体" w:cs="仿宋"/>
          <w:sz w:val="21"/>
          <w:szCs w:val="21"/>
          <w:highlight w:val="none"/>
        </w:rPr>
      </w:pPr>
    </w:p>
    <w:tbl>
      <w:tblPr>
        <w:tblStyle w:val="16"/>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序号</w:t>
            </w:r>
          </w:p>
        </w:tc>
        <w:tc>
          <w:tcPr>
            <w:tcW w:w="2249"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项目委托单位、联系人及电话</w:t>
            </w:r>
          </w:p>
        </w:tc>
        <w:tc>
          <w:tcPr>
            <w:tcW w:w="928"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名称</w:t>
            </w:r>
          </w:p>
        </w:tc>
        <w:tc>
          <w:tcPr>
            <w:tcW w:w="1008"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内容</w:t>
            </w:r>
          </w:p>
        </w:tc>
        <w:tc>
          <w:tcPr>
            <w:tcW w:w="1020"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r>
              <w:rPr>
                <w:rFonts w:hint="eastAsia" w:ascii="宋体" w:hAnsi="宋体" w:eastAsia="宋体" w:cs="仿宋"/>
                <w:spacing w:val="-9"/>
                <w:szCs w:val="21"/>
                <w:highlight w:val="none"/>
              </w:rPr>
              <w:t>签订日期</w:t>
            </w:r>
          </w:p>
        </w:tc>
        <w:tc>
          <w:tcPr>
            <w:tcW w:w="847"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金额</w:t>
            </w:r>
          </w:p>
        </w:tc>
        <w:tc>
          <w:tcPr>
            <w:tcW w:w="837"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完成</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情况</w:t>
            </w:r>
          </w:p>
        </w:tc>
        <w:tc>
          <w:tcPr>
            <w:tcW w:w="565" w:type="dxa"/>
            <w:tcBorders>
              <w:left w:val="single" w:color="000000" w:sz="6" w:space="0"/>
              <w:bottom w:val="single" w:color="000000" w:sz="6" w:space="0"/>
            </w:tcBorders>
            <w:noWrap w:val="0"/>
            <w:vAlign w:val="center"/>
          </w:tcPr>
          <w:p>
            <w:pPr>
              <w:pStyle w:val="25"/>
              <w:autoSpaceDE w:val="0"/>
              <w:autoSpaceDN w:val="0"/>
              <w:snapToGrid w:val="0"/>
              <w:jc w:val="center"/>
              <w:rPr>
                <w:rFonts w:hint="default" w:ascii="宋体" w:hAnsi="宋体" w:eastAsia="宋体" w:cs="仿宋"/>
                <w:szCs w:val="21"/>
                <w:highlight w:val="none"/>
                <w:lang w:val="en-US" w:eastAsia="zh-CN"/>
              </w:rPr>
            </w:pPr>
            <w:r>
              <w:rPr>
                <w:rFonts w:hint="eastAsia" w:ascii="宋体" w:hAnsi="宋体" w:eastAsia="宋体" w:cs="仿宋"/>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3124" w:type="dxa"/>
            <w:gridSpan w:val="2"/>
            <w:tcBorders>
              <w:top w:val="single" w:color="000000" w:sz="6" w:space="0"/>
              <w:right w:val="single" w:color="000000" w:sz="6" w:space="0"/>
            </w:tcBorders>
            <w:noWrap w:val="0"/>
            <w:vAlign w:val="top"/>
          </w:tcPr>
          <w:p>
            <w:pPr>
              <w:pStyle w:val="25"/>
              <w:rPr>
                <w:rFonts w:hint="default" w:ascii="宋体" w:hAnsi="宋体" w:eastAsia="宋体" w:cs="仿宋"/>
                <w:szCs w:val="21"/>
                <w:highlight w:val="none"/>
                <w:lang w:val="en-US" w:eastAsia="zh-CN"/>
              </w:rPr>
            </w:pPr>
            <w:r>
              <w:rPr>
                <w:rFonts w:hint="eastAsia" w:ascii="宋体" w:hAnsi="宋体" w:eastAsia="宋体" w:cs="仿宋"/>
                <w:szCs w:val="21"/>
                <w:highlight w:val="none"/>
                <w:lang w:val="en-US" w:eastAsia="zh-CN"/>
              </w:rPr>
              <w:t>合同执行平均完成率</w:t>
            </w:r>
          </w:p>
        </w:tc>
        <w:tc>
          <w:tcPr>
            <w:tcW w:w="928"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tcBorders>
            <w:noWrap w:val="0"/>
            <w:vAlign w:val="top"/>
          </w:tcPr>
          <w:p>
            <w:pPr>
              <w:pStyle w:val="25"/>
              <w:rPr>
                <w:rFonts w:ascii="宋体" w:hAnsi="宋体" w:eastAsia="宋体" w:cs="仿宋"/>
                <w:szCs w:val="21"/>
                <w:highlight w:val="none"/>
              </w:rPr>
            </w:pPr>
          </w:p>
        </w:tc>
      </w:tr>
    </w:tbl>
    <w:p>
      <w:pPr>
        <w:spacing w:before="41"/>
        <w:rPr>
          <w:rFonts w:ascii="宋体" w:hAnsi="宋体" w:cs="仿宋"/>
          <w:szCs w:val="21"/>
          <w:highlight w:val="none"/>
        </w:rPr>
      </w:pPr>
      <w:r>
        <w:rPr>
          <w:rFonts w:hint="eastAsia" w:ascii="宋体" w:hAnsi="宋体" w:cs="仿宋"/>
          <w:szCs w:val="21"/>
          <w:highlight w:val="none"/>
        </w:rPr>
        <w:t>注：1.请</w:t>
      </w:r>
      <w:r>
        <w:rPr>
          <w:rFonts w:hint="eastAsia" w:ascii="宋体" w:hAnsi="宋体" w:cs="仿宋"/>
          <w:spacing w:val="-2"/>
          <w:szCs w:val="21"/>
          <w:highlight w:val="none"/>
        </w:rPr>
        <w:t>投标人</w:t>
      </w:r>
      <w:r>
        <w:rPr>
          <w:rFonts w:hint="eastAsia" w:ascii="宋体" w:hAnsi="宋体" w:cs="仿宋"/>
          <w:szCs w:val="21"/>
          <w:highlight w:val="none"/>
        </w:rPr>
        <w:t>按照合同签订时间先后顺序填写此表，并按照同一顺序附相关证明材料。</w:t>
      </w:r>
    </w:p>
    <w:p>
      <w:pPr>
        <w:spacing w:before="41"/>
        <w:rPr>
          <w:rFonts w:ascii="宋体" w:hAnsi="宋体" w:cs="仿宋"/>
          <w:highlight w:val="none"/>
        </w:rPr>
      </w:pPr>
      <w:r>
        <w:rPr>
          <w:rFonts w:hint="eastAsia" w:ascii="宋体" w:hAnsi="宋体" w:cs="仿宋"/>
          <w:szCs w:val="21"/>
          <w:highlight w:val="none"/>
        </w:rPr>
        <w:t>2.投标人近三年（202</w:t>
      </w:r>
      <w:r>
        <w:rPr>
          <w:rFonts w:hint="eastAsia" w:ascii="宋体" w:hAnsi="宋体" w:cs="仿宋"/>
          <w:szCs w:val="21"/>
          <w:highlight w:val="none"/>
          <w:lang w:val="en-US" w:eastAsia="zh-CN"/>
        </w:rPr>
        <w:t>1</w:t>
      </w:r>
      <w:r>
        <w:rPr>
          <w:rFonts w:hint="eastAsia" w:ascii="宋体" w:hAnsi="宋体" w:cs="仿宋"/>
          <w:szCs w:val="21"/>
          <w:highlight w:val="none"/>
        </w:rPr>
        <w:t>年</w:t>
      </w:r>
      <w:r>
        <w:rPr>
          <w:rFonts w:hint="eastAsia" w:ascii="宋体" w:hAnsi="宋体" w:cs="仿宋"/>
          <w:szCs w:val="21"/>
          <w:highlight w:val="none"/>
          <w:lang w:val="en-US" w:eastAsia="zh-CN"/>
        </w:rPr>
        <w:t>1</w:t>
      </w:r>
      <w:r>
        <w:rPr>
          <w:rFonts w:hint="eastAsia" w:ascii="宋体" w:hAnsi="宋体" w:cs="仿宋"/>
          <w:szCs w:val="21"/>
          <w:highlight w:val="none"/>
        </w:rPr>
        <w:t>月1日-至今）类似业绩，须提供业绩合同</w:t>
      </w:r>
      <w:r>
        <w:rPr>
          <w:rFonts w:hint="eastAsia" w:ascii="宋体" w:hAnsi="宋体" w:cs="仿宋"/>
          <w:szCs w:val="21"/>
          <w:highlight w:val="none"/>
          <w:lang w:val="en-US" w:eastAsia="zh-CN"/>
        </w:rPr>
        <w:t>及中标通知书原件扫描件加</w:t>
      </w:r>
      <w:r>
        <w:rPr>
          <w:rFonts w:hint="eastAsia" w:ascii="宋体" w:hAnsi="宋体" w:cs="仿宋"/>
          <w:szCs w:val="21"/>
          <w:highlight w:val="none"/>
        </w:rPr>
        <w:t>盖公章，未提供相关证明材料或提供证明材料不全者不得分。</w:t>
      </w:r>
    </w:p>
    <w:p>
      <w:pPr>
        <w:spacing w:before="3"/>
        <w:rPr>
          <w:rFonts w:ascii="宋体" w:hAnsi="宋体" w:cs="仿宋"/>
          <w:szCs w:val="21"/>
          <w:highlight w:val="none"/>
        </w:rPr>
      </w:pPr>
      <w:r>
        <w:rPr>
          <w:rFonts w:ascii="宋体" w:hAnsi="宋体" w:cs="仿宋"/>
          <w:szCs w:val="21"/>
          <w:highlight w:val="none"/>
        </w:rPr>
        <w:t>3.</w:t>
      </w:r>
      <w:r>
        <w:rPr>
          <w:rFonts w:hint="eastAsia" w:ascii="宋体" w:hAnsi="宋体" w:cs="仿宋"/>
          <w:szCs w:val="21"/>
          <w:highlight w:val="none"/>
        </w:rPr>
        <w:t>投标人提供虚假合同的，按虚假投标处理。</w:t>
      </w:r>
    </w:p>
    <w:p>
      <w:pPr>
        <w:pStyle w:val="10"/>
        <w:rPr>
          <w:rFonts w:ascii="宋体" w:hAnsi="宋体" w:cs="仿宋"/>
          <w:sz w:val="21"/>
          <w:szCs w:val="21"/>
          <w:highlight w:val="none"/>
        </w:rPr>
      </w:pPr>
    </w:p>
    <w:p>
      <w:pPr>
        <w:pStyle w:val="10"/>
        <w:spacing w:before="8"/>
        <w:rPr>
          <w:rFonts w:ascii="宋体" w:hAnsi="宋体" w:cs="仿宋"/>
          <w:sz w:val="21"/>
          <w:szCs w:val="21"/>
          <w:highlight w:val="none"/>
        </w:rPr>
      </w:pPr>
    </w:p>
    <w:p>
      <w:pPr>
        <w:pStyle w:val="10"/>
        <w:tabs>
          <w:tab w:val="left" w:pos="3360"/>
          <w:tab w:val="left" w:pos="5041"/>
        </w:tabs>
        <w:ind w:left="360"/>
        <w:rPr>
          <w:rFonts w:ascii="宋体" w:hAnsi="宋体" w:cs="仿宋"/>
          <w:highlight w:val="none"/>
        </w:rPr>
      </w:pPr>
      <w:r>
        <w:rPr>
          <w:rFonts w:hint="eastAsia" w:ascii="宋体" w:hAnsi="宋体" w:cs="仿宋"/>
          <w:spacing w:val="-2"/>
          <w:highlight w:val="none"/>
        </w:rPr>
        <w:t>投标人</w:t>
      </w:r>
      <w:r>
        <w:rPr>
          <w:rFonts w:hint="eastAsia" w:ascii="宋体" w:hAnsi="宋体" w:cs="仿宋"/>
          <w:highlight w:val="none"/>
        </w:rPr>
        <w:t>名称：</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rPr>
        <w:t>（盖公章）</w:t>
      </w:r>
      <w:r>
        <w:rPr>
          <w:rFonts w:hint="eastAsia" w:ascii="宋体" w:hAnsi="宋体" w:cs="仿宋"/>
          <w:highlight w:val="none"/>
        </w:rPr>
        <w:tab/>
      </w:r>
    </w:p>
    <w:p>
      <w:pPr>
        <w:pStyle w:val="10"/>
        <w:tabs>
          <w:tab w:val="left" w:pos="3240"/>
        </w:tabs>
        <w:spacing w:before="160" w:line="242" w:lineRule="auto"/>
        <w:ind w:left="360" w:right="-314"/>
        <w:rPr>
          <w:rFonts w:ascii="宋体" w:hAnsi="宋体" w:cs="仿宋"/>
          <w:highlight w:val="none"/>
        </w:rPr>
      </w:pPr>
      <w:r>
        <w:rPr>
          <w:rFonts w:hint="eastAsia" w:ascii="宋体" w:hAnsi="宋体" w:cs="仿宋"/>
          <w:highlight w:val="none"/>
        </w:rPr>
        <w:t>法人代表或其授权人：</w:t>
      </w:r>
      <w:r>
        <w:rPr>
          <w:rFonts w:hint="eastAsia" w:ascii="宋体" w:hAnsi="宋体" w:cs="仿宋"/>
          <w:highlight w:val="none"/>
          <w:u w:val="single"/>
        </w:rPr>
        <w:t xml:space="preserve">         </w:t>
      </w:r>
      <w:r>
        <w:rPr>
          <w:rFonts w:hint="eastAsia" w:ascii="宋体" w:hAnsi="宋体" w:cs="仿宋"/>
          <w:highlight w:val="none"/>
        </w:rPr>
        <w:t xml:space="preserve">（签字或盖章） </w:t>
      </w:r>
    </w:p>
    <w:p>
      <w:pPr>
        <w:pStyle w:val="10"/>
        <w:tabs>
          <w:tab w:val="left" w:pos="3240"/>
          <w:tab w:val="left" w:pos="3535"/>
        </w:tabs>
        <w:spacing w:before="160" w:line="242" w:lineRule="auto"/>
        <w:ind w:left="360" w:right="4863"/>
        <w:rPr>
          <w:rFonts w:ascii="宋体" w:hAnsi="宋体" w:cs="仿宋"/>
          <w:highlight w:val="none"/>
        </w:rPr>
      </w:pPr>
      <w:r>
        <w:rPr>
          <w:rFonts w:hint="eastAsia" w:ascii="宋体" w:hAnsi="宋体" w:cs="仿宋"/>
          <w:highlight w:val="none"/>
        </w:rPr>
        <w:t>日</w:t>
      </w:r>
      <w:r>
        <w:rPr>
          <w:rFonts w:hint="eastAsia" w:ascii="宋体" w:hAnsi="宋体" w:cs="仿宋"/>
          <w:spacing w:val="-1"/>
          <w:highlight w:val="none"/>
        </w:rPr>
        <w:t xml:space="preserve"> </w:t>
      </w:r>
      <w:r>
        <w:rPr>
          <w:rFonts w:hint="eastAsia" w:ascii="宋体" w:hAnsi="宋体" w:cs="仿宋"/>
          <w:highlight w:val="none"/>
        </w:rPr>
        <w:t>期：</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p>
    <w:p>
      <w:pPr>
        <w:pStyle w:val="13"/>
        <w:spacing w:line="360" w:lineRule="auto"/>
        <w:ind w:firstLine="480" w:firstLineChars="200"/>
        <w:rPr>
          <w:rFonts w:hint="eastAsia" w:hAnsi="宋体"/>
          <w:b/>
          <w:sz w:val="24"/>
          <w:szCs w:val="24"/>
          <w:highlight w:val="none"/>
        </w:rPr>
      </w:pPr>
      <w:r>
        <w:rPr>
          <w:rFonts w:ascii="宋体" w:hAnsi="宋体" w:cs="仿宋"/>
          <w:bCs/>
          <w:sz w:val="24"/>
          <w:szCs w:val="24"/>
          <w:highlight w:val="none"/>
        </w:rPr>
        <w:br w:type="page"/>
      </w:r>
      <w:r>
        <w:rPr>
          <w:rFonts w:hint="eastAsia" w:ascii="宋体" w:hAnsi="宋体" w:eastAsia="宋体" w:cs="Times New Roman"/>
          <w:b/>
          <w:kern w:val="2"/>
          <w:sz w:val="24"/>
          <w:szCs w:val="20"/>
          <w:highlight w:val="none"/>
          <w:lang w:val="en-US" w:eastAsia="zh-CN" w:bidi="ar-SA"/>
        </w:rPr>
        <w:t>附件 3-4 用于本项目人员简历表（本表可自行添加）</w:t>
      </w:r>
    </w:p>
    <w:p>
      <w:pPr>
        <w:pStyle w:val="13"/>
        <w:ind w:firstLine="482" w:firstLineChars="200"/>
        <w:rPr>
          <w:rFonts w:hAnsi="宋体"/>
          <w:b/>
          <w:sz w:val="24"/>
          <w:szCs w:val="24"/>
          <w:highlight w:val="none"/>
        </w:rPr>
      </w:pPr>
    </w:p>
    <w:p>
      <w:pPr>
        <w:pStyle w:val="13"/>
        <w:ind w:firstLine="482" w:firstLineChars="200"/>
        <w:jc w:val="center"/>
        <w:rPr>
          <w:rFonts w:hAnsi="宋体" w:cs="MingLiU_HKSCS"/>
          <w:b/>
          <w:sz w:val="24"/>
          <w:szCs w:val="24"/>
          <w:highlight w:val="none"/>
        </w:rPr>
      </w:pPr>
      <w:r>
        <w:rPr>
          <w:rFonts w:hint="eastAsia" w:hAnsi="宋体"/>
          <w:b/>
          <w:sz w:val="24"/>
          <w:szCs w:val="24"/>
          <w:highlight w:val="none"/>
        </w:rPr>
        <w:t>用于本项目人员简历表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姓名</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性别</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职务</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职称</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毕业学校、专业</w:t>
            </w:r>
          </w:p>
        </w:tc>
        <w:tc>
          <w:tcPr>
            <w:tcW w:w="5808" w:type="dxa"/>
            <w:gridSpan w:val="3"/>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身份证号</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拟在本项目任职</w:t>
            </w: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执业资格证</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执业资格证书号</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noWrap w:val="0"/>
            <w:vAlign w:val="center"/>
          </w:tcPr>
          <w:p>
            <w:pPr>
              <w:pStyle w:val="13"/>
              <w:jc w:val="left"/>
              <w:rPr>
                <w:rFonts w:hAnsi="宋体" w:cs="MingLiU_HKSCS"/>
                <w:sz w:val="21"/>
                <w:szCs w:val="21"/>
                <w:highlight w:val="none"/>
              </w:rPr>
            </w:pPr>
            <w:r>
              <w:rPr>
                <w:rFonts w:hint="eastAsia" w:hAnsi="宋体"/>
                <w:sz w:val="21"/>
                <w:szCs w:val="21"/>
                <w:highlight w:val="none"/>
              </w:rPr>
              <w:t>近</w:t>
            </w:r>
            <w:r>
              <w:rPr>
                <w:rFonts w:hAnsi="宋体"/>
                <w:sz w:val="21"/>
                <w:szCs w:val="21"/>
                <w:highlight w:val="none"/>
              </w:rPr>
              <w:t>____</w:t>
            </w:r>
            <w:r>
              <w:rPr>
                <w:rFonts w:hint="eastAsia" w:hAnsi="宋体"/>
                <w:sz w:val="21"/>
                <w:szCs w:val="21"/>
                <w:highlight w:val="none"/>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时间</w:t>
            </w:r>
          </w:p>
        </w:tc>
        <w:tc>
          <w:tcPr>
            <w:tcW w:w="1656" w:type="dxa"/>
            <w:noWrap w:val="0"/>
            <w:vAlign w:val="center"/>
          </w:tcPr>
          <w:p>
            <w:pPr>
              <w:pStyle w:val="13"/>
              <w:jc w:val="center"/>
              <w:rPr>
                <w:rFonts w:hAnsi="宋体"/>
                <w:sz w:val="21"/>
                <w:szCs w:val="21"/>
                <w:highlight w:val="none"/>
              </w:rPr>
            </w:pPr>
            <w:r>
              <w:rPr>
                <w:rFonts w:hint="eastAsia" w:hAnsi="宋体"/>
                <w:sz w:val="21"/>
                <w:szCs w:val="21"/>
                <w:highlight w:val="none"/>
              </w:rPr>
              <w:t>类似项目名称</w:t>
            </w: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担任职务</w:t>
            </w:r>
          </w:p>
        </w:tc>
        <w:tc>
          <w:tcPr>
            <w:tcW w:w="2286" w:type="dxa"/>
            <w:noWrap w:val="0"/>
            <w:vAlign w:val="center"/>
          </w:tcPr>
          <w:p>
            <w:pPr>
              <w:pStyle w:val="13"/>
              <w:jc w:val="center"/>
              <w:rPr>
                <w:rFonts w:hAnsi="宋体"/>
                <w:sz w:val="21"/>
                <w:szCs w:val="21"/>
                <w:highlight w:val="none"/>
              </w:rPr>
            </w:pPr>
            <w:r>
              <w:rPr>
                <w:rFonts w:hint="eastAsia" w:hAnsi="宋体"/>
                <w:sz w:val="21"/>
                <w:szCs w:val="21"/>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bl>
    <w:p>
      <w:pPr>
        <w:pStyle w:val="13"/>
        <w:ind w:firstLine="420" w:firstLineChars="200"/>
        <w:rPr>
          <w:rFonts w:hAnsi="宋体"/>
          <w:sz w:val="21"/>
          <w:szCs w:val="21"/>
          <w:highlight w:val="none"/>
        </w:rPr>
      </w:pPr>
    </w:p>
    <w:p>
      <w:pPr>
        <w:pStyle w:val="13"/>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法定代表人或授权代表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pPr>
        <w:pStyle w:val="19"/>
        <w:spacing w:line="360" w:lineRule="auto"/>
        <w:jc w:val="both"/>
        <w:rPr>
          <w:rFonts w:hint="default" w:ascii="宋体" w:hAnsi="宋体" w:eastAsia="宋体" w:cs="仿宋"/>
          <w:bCs w:val="0"/>
          <w:sz w:val="24"/>
          <w:szCs w:val="24"/>
          <w:highlight w:val="none"/>
          <w:lang w:val="en-US" w:eastAsia="zh-CN"/>
        </w:rPr>
      </w:pPr>
      <w:r>
        <w:rPr>
          <w:rFonts w:hint="eastAsia" w:hAnsi="宋体"/>
          <w:sz w:val="21"/>
          <w:szCs w:val="21"/>
          <w:highlight w:val="none"/>
        </w:rPr>
        <w:t>（后附证明材料）</w:t>
      </w:r>
    </w:p>
    <w:p>
      <w:pPr>
        <w:pStyle w:val="19"/>
        <w:spacing w:line="360" w:lineRule="auto"/>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276"/>
        <w:jc w:val="both"/>
        <w:outlineLvl w:val="0"/>
        <w:rPr>
          <w:rFonts w:ascii="宋体" w:hAnsi="宋体" w:cs="仿宋"/>
          <w:b/>
          <w:sz w:val="24"/>
          <w:szCs w:val="24"/>
          <w:highlight w:val="none"/>
        </w:rPr>
      </w:pPr>
      <w:bookmarkStart w:id="86" w:name="_Toc507399530"/>
      <w:bookmarkStart w:id="87" w:name="_Toc31811"/>
      <w:bookmarkStart w:id="88" w:name="_Toc7415"/>
      <w:r>
        <w:rPr>
          <w:rFonts w:hint="eastAsia" w:ascii="宋体" w:hAnsi="宋体" w:cs="仿宋"/>
          <w:b/>
          <w:sz w:val="24"/>
          <w:szCs w:val="24"/>
          <w:highlight w:val="none"/>
        </w:rPr>
        <w:t xml:space="preserve">附件4   </w:t>
      </w:r>
      <w:bookmarkStart w:id="89" w:name="_Hlt520355504"/>
      <w:bookmarkEnd w:id="89"/>
      <w:r>
        <w:rPr>
          <w:rFonts w:hint="eastAsia" w:ascii="宋体" w:hAnsi="宋体" w:cs="仿宋"/>
          <w:b/>
          <w:sz w:val="24"/>
          <w:szCs w:val="24"/>
          <w:highlight w:val="none"/>
        </w:rPr>
        <w:t>投标书</w:t>
      </w:r>
      <w:bookmarkEnd w:id="86"/>
      <w:bookmarkEnd w:id="87"/>
      <w:bookmarkEnd w:id="88"/>
    </w:p>
    <w:p>
      <w:pPr>
        <w:pStyle w:val="19"/>
        <w:spacing w:line="360" w:lineRule="auto"/>
        <w:ind w:left="-993"/>
        <w:jc w:val="center"/>
        <w:rPr>
          <w:rFonts w:ascii="宋体" w:hAnsi="宋体" w:cs="仿宋"/>
          <w:bCs w:val="0"/>
          <w:sz w:val="32"/>
          <w:szCs w:val="32"/>
          <w:highlight w:val="none"/>
        </w:rPr>
      </w:pPr>
      <w:r>
        <w:rPr>
          <w:rFonts w:hint="eastAsia" w:ascii="宋体" w:hAnsi="宋体" w:cs="仿宋"/>
          <w:b/>
          <w:sz w:val="32"/>
          <w:szCs w:val="32"/>
          <w:highlight w:val="none"/>
        </w:rPr>
        <w:t xml:space="preserve"> </w:t>
      </w:r>
      <w:r>
        <w:rPr>
          <w:rFonts w:ascii="宋体" w:hAnsi="宋体" w:cs="仿宋"/>
          <w:b/>
          <w:sz w:val="32"/>
          <w:szCs w:val="32"/>
          <w:highlight w:val="none"/>
        </w:rPr>
        <w:t xml:space="preserve">        </w:t>
      </w:r>
      <w:r>
        <w:rPr>
          <w:rFonts w:hint="eastAsia" w:ascii="宋体" w:hAnsi="宋体" w:cs="仿宋"/>
          <w:b/>
          <w:sz w:val="32"/>
          <w:szCs w:val="32"/>
          <w:highlight w:val="none"/>
        </w:rPr>
        <w:t>投标书</w:t>
      </w:r>
    </w:p>
    <w:p>
      <w:pPr>
        <w:pStyle w:val="19"/>
        <w:spacing w:line="440" w:lineRule="exact"/>
        <w:ind w:left="284"/>
        <w:rPr>
          <w:rFonts w:hint="eastAsia" w:ascii="宋体" w:hAnsi="宋体" w:cs="仿宋"/>
          <w:bCs w:val="0"/>
          <w:sz w:val="24"/>
          <w:szCs w:val="24"/>
          <w:highlight w:val="none"/>
        </w:rPr>
      </w:pPr>
      <w:r>
        <w:rPr>
          <w:rFonts w:hint="eastAsia" w:ascii="宋体" w:hAnsi="宋体" w:cs="仿宋"/>
          <w:bCs w:val="0"/>
          <w:sz w:val="24"/>
          <w:szCs w:val="24"/>
          <w:highlight w:val="none"/>
        </w:rPr>
        <w:t>致：采购人/采购代理机构</w:t>
      </w:r>
    </w:p>
    <w:p>
      <w:pPr>
        <w:pStyle w:val="19"/>
        <w:tabs>
          <w:tab w:val="left" w:pos="5103"/>
          <w:tab w:val="left" w:pos="5250"/>
        </w:tabs>
        <w:spacing w:line="440" w:lineRule="exact"/>
        <w:ind w:left="284" w:firstLine="520" w:firstLineChars="200"/>
        <w:rPr>
          <w:rFonts w:ascii="宋体" w:hAnsi="宋体" w:cs="仿宋"/>
          <w:bCs w:val="0"/>
          <w:sz w:val="24"/>
          <w:szCs w:val="24"/>
          <w:highlight w:val="none"/>
        </w:rPr>
      </w:pPr>
      <w:r>
        <w:rPr>
          <w:rFonts w:hint="eastAsia" w:ascii="宋体" w:hAnsi="宋体" w:cs="仿宋"/>
          <w:bCs w:val="0"/>
          <w:sz w:val="24"/>
          <w:szCs w:val="24"/>
          <w:highlight w:val="none"/>
        </w:rPr>
        <w:t>根据贵方为</w:t>
      </w:r>
      <w:r>
        <w:rPr>
          <w:rFonts w:hint="eastAsia" w:ascii="宋体" w:hAnsi="宋体" w:cs="仿宋"/>
          <w:bCs w:val="0"/>
          <w:sz w:val="24"/>
          <w:szCs w:val="24"/>
          <w:highlight w:val="none"/>
          <w:u w:val="single"/>
        </w:rPr>
        <w:t xml:space="preserve">  (项目名称、招标编号)  </w:t>
      </w:r>
      <w:r>
        <w:rPr>
          <w:rFonts w:hint="eastAsia" w:ascii="宋体" w:hAnsi="宋体" w:cs="仿宋"/>
          <w:bCs w:val="0"/>
          <w:sz w:val="24"/>
          <w:szCs w:val="24"/>
          <w:highlight w:val="none"/>
        </w:rPr>
        <w:t>项目的投标邀请,签字代表</w:t>
      </w:r>
      <w:r>
        <w:rPr>
          <w:rFonts w:hint="eastAsia" w:ascii="宋体" w:hAnsi="宋体" w:cs="仿宋"/>
          <w:bCs w:val="0"/>
          <w:sz w:val="24"/>
          <w:szCs w:val="24"/>
          <w:highlight w:val="none"/>
          <w:u w:val="single"/>
        </w:rPr>
        <w:t>(姓名、职务)</w:t>
      </w:r>
      <w:r>
        <w:rPr>
          <w:rFonts w:hint="eastAsia" w:ascii="宋体" w:hAnsi="宋体" w:cs="仿宋"/>
          <w:bCs w:val="0"/>
          <w:sz w:val="24"/>
          <w:szCs w:val="24"/>
          <w:highlight w:val="none"/>
        </w:rPr>
        <w:t>经正式授权并代表投标人</w:t>
      </w:r>
      <w:r>
        <w:rPr>
          <w:rFonts w:hint="eastAsia" w:ascii="宋体" w:hAnsi="宋体" w:cs="仿宋"/>
          <w:bCs w:val="0"/>
          <w:sz w:val="24"/>
          <w:szCs w:val="24"/>
          <w:highlight w:val="none"/>
          <w:u w:val="single"/>
        </w:rPr>
        <w:t xml:space="preserve">  （投标人名称、地址）  </w:t>
      </w:r>
      <w:r>
        <w:rPr>
          <w:rFonts w:hint="eastAsia" w:ascii="宋体" w:hAnsi="宋体" w:cs="仿宋"/>
          <w:bCs w:val="0"/>
          <w:sz w:val="24"/>
          <w:szCs w:val="24"/>
          <w:highlight w:val="none"/>
        </w:rPr>
        <w:t>提交</w:t>
      </w:r>
      <w:r>
        <w:rPr>
          <w:rFonts w:hint="eastAsia" w:ascii="宋体" w:hAnsi="宋体" w:cs="仿宋"/>
          <w:bCs w:val="0"/>
          <w:sz w:val="24"/>
          <w:szCs w:val="24"/>
          <w:highlight w:val="none"/>
          <w:lang w:val="en-US" w:eastAsia="zh-CN"/>
        </w:rPr>
        <w:t>投标</w:t>
      </w:r>
      <w:r>
        <w:rPr>
          <w:rFonts w:hint="eastAsia" w:ascii="宋体" w:hAnsi="宋体" w:cs="仿宋"/>
          <w:bCs w:val="0"/>
          <w:sz w:val="24"/>
          <w:szCs w:val="24"/>
          <w:highlight w:val="none"/>
        </w:rPr>
        <w:t>文件，以</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形式出具的金额为人民币</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元的投标保证金。并作出如下承诺：</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1、如果我方被确定为中标人，我们将按照招标文件、我方投标文件及双方确认的合同条款的要求执行。</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2、我方保证忠实地执行双方所签的合同，并承担合同规定的责任和义务。</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3、我方愿意向贵方提供任何与此报价有关的数据、情况和技术资料。完全理解贵方不一定接受最低价的投标或收到的任何投标。</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4、我方提交的投标文件及报价自提交日期起</w:t>
      </w:r>
      <w:r>
        <w:rPr>
          <w:rFonts w:hint="eastAsia" w:ascii="宋体" w:hAnsi="宋体" w:cs="仿宋"/>
          <w:bCs w:val="0"/>
          <w:sz w:val="24"/>
          <w:szCs w:val="24"/>
          <w:highlight w:val="none"/>
          <w:u w:val="single"/>
        </w:rPr>
        <w:t xml:space="preserve"> 90 </w:t>
      </w:r>
      <w:r>
        <w:rPr>
          <w:rFonts w:hint="eastAsia" w:ascii="宋体" w:hAnsi="宋体" w:cs="仿宋"/>
          <w:bCs w:val="0"/>
          <w:sz w:val="24"/>
          <w:szCs w:val="24"/>
          <w:highlight w:val="none"/>
        </w:rPr>
        <w:t>天有效，并对我方具有约束力。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5、我方已详细审查全部招标文件，包括所有补充通知（如果有的话）。我们完全理解并同意放弃对这方面有不明、误解和质疑的权力。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6、在规定的开标时间后，投标人保证遵守招标文件中有关保证金的规定。</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7、与本投标有关的一切正式往来信函请寄：</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地址：</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440" w:lineRule="exact"/>
        <w:ind w:left="-2" w:leftChars="-1" w:firstLine="418" w:firstLineChars="161"/>
        <w:rPr>
          <w:rFonts w:hint="eastAsia" w:ascii="宋体" w:hAnsi="宋体" w:cs="仿宋"/>
          <w:bCs w:val="0"/>
          <w:sz w:val="24"/>
          <w:szCs w:val="24"/>
          <w:highlight w:val="none"/>
        </w:rPr>
      </w:pPr>
      <w:r>
        <w:rPr>
          <w:rFonts w:hint="eastAsia" w:ascii="宋体" w:hAnsi="宋体" w:cs="仿宋"/>
          <w:bCs w:val="0"/>
          <w:sz w:val="24"/>
          <w:szCs w:val="24"/>
          <w:highlight w:val="none"/>
        </w:rPr>
        <w:t>电话：</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投标人：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 xml:space="preserve">             （公章）</w:t>
      </w:r>
      <w:r>
        <w:rPr>
          <w:rFonts w:hint="eastAsia" w:ascii="宋体" w:hAnsi="宋体" w:cs="仿宋"/>
          <w:bCs w:val="0"/>
          <w:sz w:val="24"/>
          <w:szCs w:val="24"/>
          <w:highlight w:val="none"/>
        </w:rPr>
        <w:tab/>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法定代表人或其授权代理人：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（签字或盖章）</w:t>
      </w:r>
      <w:r>
        <w:rPr>
          <w:rFonts w:hint="eastAsia" w:ascii="宋体" w:hAnsi="宋体" w:cs="仿宋"/>
          <w:bCs w:val="0"/>
          <w:sz w:val="24"/>
          <w:szCs w:val="24"/>
          <w:highlight w:val="none"/>
        </w:rPr>
        <w:tab/>
      </w:r>
    </w:p>
    <w:p>
      <w:pPr>
        <w:pStyle w:val="19"/>
        <w:tabs>
          <w:tab w:val="left" w:pos="5250"/>
        </w:tabs>
        <w:spacing w:line="360" w:lineRule="auto"/>
        <w:ind w:left="5250"/>
        <w:rPr>
          <w:rFonts w:ascii="宋体" w:hAnsi="宋体" w:cs="仿宋"/>
          <w:bCs w:val="0"/>
          <w:sz w:val="24"/>
          <w:szCs w:val="24"/>
          <w:highlight w:val="none"/>
        </w:rPr>
      </w:pPr>
    </w:p>
    <w:p>
      <w:pPr>
        <w:pStyle w:val="19"/>
        <w:tabs>
          <w:tab w:val="left" w:pos="5250"/>
        </w:tabs>
        <w:spacing w:line="360" w:lineRule="auto"/>
        <w:ind w:left="5250"/>
        <w:rPr>
          <w:rFonts w:hint="eastAsia" w:ascii="宋体" w:hAnsi="宋体" w:cs="仿宋"/>
          <w:bCs w:val="0"/>
          <w:sz w:val="24"/>
          <w:szCs w:val="24"/>
          <w:highlight w:val="none"/>
        </w:rPr>
      </w:pPr>
    </w:p>
    <w:p>
      <w:pPr>
        <w:pStyle w:val="19"/>
        <w:tabs>
          <w:tab w:val="left" w:pos="5250"/>
        </w:tabs>
        <w:spacing w:line="360" w:lineRule="auto"/>
        <w:ind w:left="5250"/>
        <w:rPr>
          <w:rFonts w:ascii="宋体" w:hAnsi="宋体" w:cs="仿宋"/>
          <w:bCs w:val="0"/>
          <w:sz w:val="24"/>
          <w:szCs w:val="24"/>
          <w:highlight w:val="none"/>
        </w:rPr>
      </w:pPr>
      <w:r>
        <w:rPr>
          <w:rFonts w:hint="eastAsia" w:ascii="宋体" w:hAnsi="宋体" w:cs="仿宋"/>
          <w:bCs w:val="0"/>
          <w:sz w:val="24"/>
          <w:szCs w:val="24"/>
          <w:highlight w:val="none"/>
        </w:rPr>
        <w:t xml:space="preserve">日期： </w:t>
      </w:r>
      <w:r>
        <w:rPr>
          <w:rFonts w:hint="eastAsia" w:ascii="宋体" w:hAnsi="宋体" w:cs="仿宋"/>
          <w:bCs w:val="0"/>
          <w:sz w:val="24"/>
          <w:szCs w:val="24"/>
          <w:highlight w:val="none"/>
        </w:rPr>
        <w:tab/>
      </w:r>
      <w:r>
        <w:rPr>
          <w:rFonts w:hint="eastAsia" w:ascii="宋体" w:hAnsi="宋体" w:cs="仿宋"/>
          <w:bCs w:val="0"/>
          <w:sz w:val="24"/>
          <w:szCs w:val="24"/>
          <w:highlight w:val="none"/>
        </w:rPr>
        <w:t>年   月   日</w:t>
      </w: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360" w:lineRule="auto"/>
        <w:ind w:left="2553"/>
        <w:jc w:val="left"/>
        <w:rPr>
          <w:rFonts w:ascii="宋体" w:hAnsi="宋体" w:cs="仿宋"/>
          <w:sz w:val="24"/>
          <w:highlight w:val="none"/>
        </w:rPr>
      </w:pPr>
      <w:bookmarkStart w:id="90" w:name="_Toc216582817"/>
      <w:bookmarkStart w:id="91" w:name="_Toc29754"/>
      <w:bookmarkStart w:id="92" w:name="_Toc507399533"/>
      <w:bookmarkStart w:id="93" w:name="_Toc32182"/>
      <w:r>
        <w:rPr>
          <w:rFonts w:hint="eastAsia" w:ascii="宋体" w:hAnsi="宋体" w:cs="仿宋"/>
          <w:sz w:val="24"/>
          <w:highlight w:val="none"/>
        </w:rPr>
        <w:t>附件</w:t>
      </w:r>
      <w:r>
        <w:rPr>
          <w:rFonts w:hint="eastAsia" w:ascii="宋体" w:hAnsi="宋体" w:cs="仿宋"/>
          <w:sz w:val="24"/>
          <w:highlight w:val="none"/>
          <w:lang w:val="en-US" w:eastAsia="zh-CN"/>
        </w:rPr>
        <w:t>5</w:t>
      </w:r>
      <w:r>
        <w:rPr>
          <w:rFonts w:hint="eastAsia" w:ascii="宋体" w:hAnsi="宋体" w:cs="仿宋"/>
          <w:sz w:val="24"/>
          <w:highlight w:val="none"/>
        </w:rPr>
        <w:t xml:space="preserve">  技术规格偏离表</w:t>
      </w:r>
      <w:bookmarkEnd w:id="90"/>
      <w:bookmarkEnd w:id="91"/>
      <w:bookmarkEnd w:id="92"/>
      <w:bookmarkEnd w:id="93"/>
    </w:p>
    <w:p>
      <w:pPr>
        <w:pStyle w:val="13"/>
        <w:spacing w:line="360" w:lineRule="auto"/>
        <w:ind w:left="1080" w:leftChars="257" w:hanging="540"/>
        <w:jc w:val="center"/>
        <w:rPr>
          <w:rFonts w:hAnsi="宋体" w:cs="仿宋"/>
          <w:sz w:val="24"/>
          <w:highlight w:val="none"/>
        </w:rPr>
      </w:pPr>
      <w:r>
        <w:rPr>
          <w:rFonts w:hint="eastAsia" w:hAnsi="宋体" w:cs="仿宋"/>
          <w:b/>
          <w:bCs/>
          <w:sz w:val="24"/>
          <w:highlight w:val="none"/>
        </w:rPr>
        <w:t>技术规格偏离表</w:t>
      </w:r>
    </w:p>
    <w:p>
      <w:pPr>
        <w:pStyle w:val="13"/>
        <w:spacing w:line="360" w:lineRule="auto"/>
        <w:rPr>
          <w:rFonts w:hAnsi="宋体" w:cs="仿宋"/>
          <w:sz w:val="24"/>
          <w:highlight w:val="none"/>
        </w:rPr>
      </w:pPr>
      <w:r>
        <w:rPr>
          <w:rFonts w:hint="eastAsia" w:hAnsi="宋体" w:cs="仿宋"/>
          <w:sz w:val="24"/>
          <w:highlight w:val="none"/>
        </w:rPr>
        <w:t>项目名称:                       招标编号:                 包号:</w:t>
      </w:r>
    </w:p>
    <w:tbl>
      <w:tblPr>
        <w:tblStyle w:val="16"/>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13"/>
              <w:jc w:val="center"/>
              <w:rPr>
                <w:rFonts w:hAnsi="宋体" w:cs="仿宋"/>
                <w:szCs w:val="21"/>
                <w:highlight w:val="none"/>
              </w:rPr>
            </w:pPr>
            <w:r>
              <w:rPr>
                <w:rFonts w:hint="eastAsia" w:hAnsi="宋体" w:cs="仿宋"/>
                <w:szCs w:val="21"/>
                <w:highlight w:val="none"/>
              </w:rPr>
              <w:t>序号</w:t>
            </w:r>
          </w:p>
        </w:tc>
        <w:tc>
          <w:tcPr>
            <w:tcW w:w="1407" w:type="dxa"/>
            <w:noWrap w:val="0"/>
            <w:vAlign w:val="center"/>
          </w:tcPr>
          <w:p>
            <w:pPr>
              <w:pStyle w:val="13"/>
              <w:jc w:val="center"/>
              <w:rPr>
                <w:rFonts w:hAnsi="宋体" w:cs="仿宋"/>
                <w:szCs w:val="21"/>
                <w:highlight w:val="none"/>
              </w:rPr>
            </w:pPr>
            <w:r>
              <w:rPr>
                <w:rFonts w:hint="eastAsia" w:hAnsi="宋体" w:cs="仿宋"/>
                <w:szCs w:val="21"/>
                <w:highlight w:val="none"/>
              </w:rPr>
              <w:t>货物名称</w:t>
            </w:r>
          </w:p>
        </w:tc>
        <w:tc>
          <w:tcPr>
            <w:tcW w:w="2044" w:type="dxa"/>
            <w:noWrap w:val="0"/>
            <w:vAlign w:val="center"/>
          </w:tcPr>
          <w:p>
            <w:pPr>
              <w:pStyle w:val="13"/>
              <w:snapToGrid w:val="0"/>
              <w:jc w:val="center"/>
              <w:rPr>
                <w:rFonts w:hAnsi="宋体" w:cs="仿宋"/>
                <w:szCs w:val="21"/>
                <w:highlight w:val="none"/>
              </w:rPr>
            </w:pPr>
            <w:r>
              <w:rPr>
                <w:rFonts w:hint="eastAsia" w:hAnsi="宋体" w:cs="仿宋"/>
                <w:szCs w:val="21"/>
                <w:highlight w:val="none"/>
              </w:rPr>
              <w:t>招标文件条款号及招标规格</w:t>
            </w:r>
          </w:p>
        </w:tc>
        <w:tc>
          <w:tcPr>
            <w:tcW w:w="1791" w:type="dxa"/>
            <w:noWrap w:val="0"/>
            <w:vAlign w:val="center"/>
          </w:tcPr>
          <w:p>
            <w:pPr>
              <w:pStyle w:val="13"/>
              <w:jc w:val="center"/>
              <w:rPr>
                <w:rFonts w:hAnsi="宋体" w:cs="仿宋"/>
                <w:szCs w:val="21"/>
                <w:highlight w:val="none"/>
              </w:rPr>
            </w:pPr>
            <w:r>
              <w:rPr>
                <w:rFonts w:hint="eastAsia" w:hAnsi="宋体" w:cs="仿宋"/>
                <w:szCs w:val="21"/>
                <w:highlight w:val="none"/>
              </w:rPr>
              <w:t>投标规格</w:t>
            </w:r>
          </w:p>
        </w:tc>
        <w:tc>
          <w:tcPr>
            <w:tcW w:w="2010" w:type="dxa"/>
            <w:noWrap w:val="0"/>
            <w:vAlign w:val="center"/>
          </w:tcPr>
          <w:p>
            <w:pPr>
              <w:pStyle w:val="13"/>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w:t>
      </w:r>
    </w:p>
    <w:p>
      <w:pPr>
        <w:pStyle w:val="13"/>
        <w:adjustRightInd w:val="0"/>
        <w:snapToGrid w:val="0"/>
        <w:spacing w:line="240" w:lineRule="atLeast"/>
        <w:rPr>
          <w:rFonts w:hAnsi="宋体" w:cs="仿宋"/>
          <w:szCs w:val="21"/>
          <w:highlight w:val="none"/>
        </w:rPr>
      </w:pPr>
      <w:r>
        <w:rPr>
          <w:rFonts w:hint="eastAsia" w:hAnsi="宋体" w:cs="仿宋"/>
          <w:szCs w:val="21"/>
          <w:highlight w:val="none"/>
        </w:rPr>
        <w:t>1.有偏离的技术条款须在该表中逐一列明，并在“投标文件的技术条款”栏填写具体应答内容， 在“偏离说明”中说明偏离具体情形。若无偏离请在“投标文件的技术条款”中填写“无偏离”。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2.未声明部分将被视为已接受投标文件要求，签约时未经采购人同意不得改变。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3.投标人可根据其投标内容进一步细化上述表格，并可增添其它表格或说明以便进一步明确投标内容。</w:t>
      </w:r>
    </w:p>
    <w:p>
      <w:pPr>
        <w:pStyle w:val="13"/>
        <w:spacing w:line="240" w:lineRule="atLeast"/>
        <w:ind w:left="1080" w:leftChars="257" w:hanging="540"/>
        <w:rPr>
          <w:rFonts w:hAnsi="宋体" w:cs="仿宋"/>
          <w:sz w:val="24"/>
          <w:highlight w:val="none"/>
        </w:rPr>
      </w:pPr>
    </w:p>
    <w:p>
      <w:pPr>
        <w:pStyle w:val="13"/>
        <w:spacing w:line="240" w:lineRule="atLeast"/>
        <w:ind w:left="1080" w:leftChars="257" w:hanging="540"/>
        <w:rPr>
          <w:rFonts w:hAnsi="宋体" w:cs="仿宋"/>
          <w:sz w:val="24"/>
          <w:highlight w:val="none"/>
        </w:rPr>
      </w:pPr>
    </w:p>
    <w:p>
      <w:pPr>
        <w:pStyle w:val="13"/>
        <w:spacing w:line="440" w:lineRule="exact"/>
        <w:ind w:firstLine="600" w:firstLineChars="250"/>
        <w:rPr>
          <w:rFonts w:hAnsi="宋体" w:cs="仿宋"/>
          <w:sz w:val="24"/>
          <w:highlight w:val="none"/>
        </w:rPr>
      </w:pPr>
      <w:bookmarkStart w:id="94" w:name="_Toc507399534"/>
      <w:bookmarkStart w:id="95" w:name="_Toc216582818"/>
      <w:bookmarkStart w:id="96" w:name="_Toc23907"/>
      <w:bookmarkStart w:id="97" w:name="_Toc25702"/>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日期：</w:t>
      </w:r>
      <w:r>
        <w:rPr>
          <w:rFonts w:hint="eastAsia" w:hAnsi="宋体" w:cs="仿宋"/>
          <w:sz w:val="24"/>
          <w:highlight w:val="none"/>
          <w:u w:val="single"/>
        </w:rPr>
        <w:t xml:space="preserve">                  </w:t>
      </w:r>
    </w:p>
    <w:p>
      <w:pPr>
        <w:pStyle w:val="19"/>
        <w:spacing w:line="360" w:lineRule="auto"/>
        <w:ind w:left="525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240" w:lineRule="atLeast"/>
        <w:rPr>
          <w:rFonts w:ascii="宋体" w:hAnsi="宋体" w:cs="仿宋"/>
          <w:sz w:val="24"/>
          <w:highlight w:val="none"/>
        </w:rPr>
      </w:pPr>
      <w:r>
        <w:rPr>
          <w:rFonts w:hint="eastAsia" w:ascii="宋体" w:hAnsi="宋体" w:cs="仿宋"/>
          <w:sz w:val="24"/>
          <w:highlight w:val="none"/>
        </w:rPr>
        <w:t>附件</w:t>
      </w:r>
      <w:r>
        <w:rPr>
          <w:rFonts w:hint="eastAsia" w:ascii="宋体" w:hAnsi="宋体" w:cs="仿宋"/>
          <w:sz w:val="24"/>
          <w:highlight w:val="none"/>
          <w:lang w:val="en-US" w:eastAsia="zh-CN"/>
        </w:rPr>
        <w:t>6</w:t>
      </w:r>
      <w:r>
        <w:rPr>
          <w:rFonts w:hint="eastAsia" w:ascii="宋体" w:hAnsi="宋体" w:cs="仿宋"/>
          <w:sz w:val="24"/>
          <w:highlight w:val="none"/>
        </w:rPr>
        <w:t xml:space="preserve">  商务条款偏离表</w:t>
      </w:r>
      <w:bookmarkEnd w:id="94"/>
      <w:bookmarkEnd w:id="95"/>
      <w:bookmarkEnd w:id="96"/>
      <w:bookmarkEnd w:id="97"/>
      <w:r>
        <w:rPr>
          <w:rFonts w:hint="eastAsia" w:ascii="宋体" w:hAnsi="宋体" w:cs="仿宋"/>
          <w:sz w:val="24"/>
          <w:highlight w:val="none"/>
        </w:rPr>
        <w:t xml:space="preserve"> </w:t>
      </w:r>
    </w:p>
    <w:p>
      <w:pPr>
        <w:pStyle w:val="13"/>
        <w:spacing w:line="240" w:lineRule="atLeast"/>
        <w:ind w:left="1080" w:leftChars="257" w:hanging="540"/>
        <w:jc w:val="center"/>
        <w:rPr>
          <w:rFonts w:hAnsi="宋体" w:cs="仿宋"/>
          <w:b/>
          <w:bCs/>
          <w:sz w:val="24"/>
          <w:highlight w:val="none"/>
        </w:rPr>
      </w:pPr>
      <w:r>
        <w:rPr>
          <w:rFonts w:hint="eastAsia" w:hAnsi="宋体" w:cs="仿宋"/>
          <w:b/>
          <w:bCs/>
          <w:sz w:val="24"/>
          <w:highlight w:val="none"/>
        </w:rPr>
        <w:t>商务条款偏离表</w:t>
      </w:r>
    </w:p>
    <w:p>
      <w:pPr>
        <w:pStyle w:val="13"/>
        <w:spacing w:line="240" w:lineRule="atLeast"/>
        <w:ind w:left="1080" w:leftChars="257" w:hanging="540"/>
        <w:rPr>
          <w:rFonts w:hAnsi="宋体" w:cs="仿宋"/>
          <w:sz w:val="24"/>
          <w:highlight w:val="none"/>
        </w:rPr>
      </w:pPr>
    </w:p>
    <w:p>
      <w:pPr>
        <w:pStyle w:val="13"/>
        <w:spacing w:line="240" w:lineRule="atLeast"/>
        <w:rPr>
          <w:rFonts w:hAnsi="宋体" w:cs="仿宋"/>
          <w:sz w:val="24"/>
          <w:highlight w:val="none"/>
        </w:rPr>
      </w:pPr>
      <w:r>
        <w:rPr>
          <w:rFonts w:hint="eastAsia" w:hAnsi="宋体" w:cs="仿宋"/>
          <w:sz w:val="24"/>
          <w:highlight w:val="none"/>
        </w:rPr>
        <w:t>项目名称:                      招标编号:             包号:</w:t>
      </w:r>
    </w:p>
    <w:p>
      <w:pPr>
        <w:pStyle w:val="13"/>
        <w:spacing w:line="240" w:lineRule="atLeast"/>
        <w:ind w:left="1080" w:leftChars="257" w:hanging="540"/>
        <w:rPr>
          <w:rFonts w:hAnsi="宋体" w:cs="仿宋"/>
          <w:sz w:val="24"/>
          <w:highlight w:val="none"/>
        </w:rPr>
      </w:pPr>
    </w:p>
    <w:tbl>
      <w:tblPr>
        <w:tblStyle w:val="1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序号</w:t>
            </w:r>
          </w:p>
        </w:tc>
        <w:tc>
          <w:tcPr>
            <w:tcW w:w="2870"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招标文件的商务条款</w:t>
            </w:r>
          </w:p>
        </w:tc>
        <w:tc>
          <w:tcPr>
            <w:tcW w:w="2853"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投标文件的商务条款</w:t>
            </w:r>
          </w:p>
        </w:tc>
        <w:tc>
          <w:tcPr>
            <w:tcW w:w="1365"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jc w:val="center"/>
              <w:rPr>
                <w:rFonts w:hAnsi="宋体" w:cs="仿宋"/>
                <w:szCs w:val="21"/>
                <w:highlight w:val="none"/>
              </w:rPr>
            </w:pPr>
          </w:p>
        </w:tc>
        <w:tc>
          <w:tcPr>
            <w:tcW w:w="2853" w:type="dxa"/>
            <w:noWrap w:val="0"/>
            <w:vAlign w:val="top"/>
          </w:tcPr>
          <w:p>
            <w:pPr>
              <w:pStyle w:val="13"/>
              <w:spacing w:line="240" w:lineRule="atLeast"/>
              <w:ind w:left="1080" w:leftChars="257" w:hanging="540"/>
              <w:jc w:val="center"/>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注：1.有偏离的商务条款须在该表中逐一列明，并在“投标文件的商务条款”栏填写具体应答内容，在“偏离说明”中说明偏离具体情形。若无偏离请在“投标文件的商务条款”中填写“无偏离”。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2.未声明部分将被视为已接受招标文件要求，签约时未经招标方同意不得改变。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3.投标人可根据其投标内容进一步细化上述表格，并可增添其它表格或说明以便进一步明确响应内容。</w:t>
      </w:r>
    </w:p>
    <w:p>
      <w:pPr>
        <w:pStyle w:val="13"/>
        <w:spacing w:line="240" w:lineRule="atLeast"/>
        <w:rPr>
          <w:rFonts w:hAnsi="宋体" w:cs="仿宋"/>
          <w:szCs w:val="21"/>
          <w:highlight w:val="none"/>
        </w:rPr>
      </w:pPr>
    </w:p>
    <w:p>
      <w:pPr>
        <w:pStyle w:val="13"/>
        <w:spacing w:line="440" w:lineRule="exact"/>
        <w:ind w:firstLine="600" w:firstLineChars="250"/>
        <w:rPr>
          <w:rFonts w:hAnsi="宋体" w:cs="仿宋"/>
          <w:sz w:val="24"/>
          <w:highlight w:val="none"/>
        </w:rPr>
      </w:pPr>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rPr>
        <w:sectPr>
          <w:pgSz w:w="11906" w:h="16838"/>
          <w:pgMar w:top="1440" w:right="1800" w:bottom="1440" w:left="1800" w:header="851" w:footer="992" w:gutter="0"/>
          <w:cols w:space="720" w:num="1"/>
          <w:docGrid w:type="lines" w:linePitch="312" w:charSpace="0"/>
        </w:sectPr>
      </w:pPr>
      <w:r>
        <w:rPr>
          <w:rFonts w:hint="eastAsia" w:hAnsi="宋体" w:cs="仿宋"/>
          <w:sz w:val="24"/>
          <w:highlight w:val="none"/>
        </w:rPr>
        <w:t>日期：</w:t>
      </w:r>
      <w:r>
        <w:rPr>
          <w:rFonts w:hint="eastAsia" w:hAnsi="宋体" w:cs="仿宋"/>
          <w:sz w:val="24"/>
          <w:highlight w:val="none"/>
          <w:u w:val="single"/>
        </w:rPr>
        <w:t xml:space="preserve">                  </w:t>
      </w:r>
    </w:p>
    <w:p>
      <w:pPr>
        <w:rPr>
          <w:rFonts w:ascii="宋体" w:hAnsi="宋体" w:cs="仿宋"/>
          <w:sz w:val="24"/>
          <w:highlight w:val="none"/>
          <w:u w:val="single"/>
        </w:rPr>
      </w:pPr>
    </w:p>
    <w:p>
      <w:pPr>
        <w:rPr>
          <w:rStyle w:val="18"/>
          <w:rFonts w:hint="eastAsia"/>
          <w:szCs w:val="21"/>
          <w:highlight w:val="none"/>
        </w:rPr>
      </w:pPr>
      <w:bookmarkStart w:id="98" w:name="_Toc14711"/>
      <w:bookmarkStart w:id="99" w:name="_Toc1502"/>
      <w:r>
        <w:rPr>
          <w:rFonts w:hint="eastAsia"/>
          <w:szCs w:val="21"/>
          <w:highlight w:val="none"/>
        </w:rPr>
        <w:t xml:space="preserve"> </w:t>
      </w:r>
      <w:r>
        <w:rPr>
          <w:rStyle w:val="18"/>
          <w:rFonts w:hint="eastAsia"/>
          <w:szCs w:val="21"/>
          <w:highlight w:val="none"/>
        </w:rPr>
        <w:t>关于印发中小企业划型标准规定的通知</w:t>
      </w:r>
    </w:p>
    <w:p>
      <w:pPr>
        <w:pStyle w:val="15"/>
        <w:spacing w:before="0" w:beforeAutospacing="0" w:after="0" w:afterAutospacing="0"/>
        <w:ind w:firstLine="600"/>
        <w:jc w:val="center"/>
        <w:rPr>
          <w:rFonts w:hint="eastAsia"/>
          <w:sz w:val="21"/>
          <w:szCs w:val="21"/>
          <w:highlight w:val="none"/>
        </w:rPr>
      </w:pPr>
      <w:r>
        <w:rPr>
          <w:rFonts w:hint="eastAsia"/>
          <w:sz w:val="21"/>
          <w:szCs w:val="21"/>
          <w:highlight w:val="none"/>
        </w:rPr>
        <w:t>工信部联企业〔2011〕300号</w:t>
      </w:r>
    </w:p>
    <w:p>
      <w:pPr>
        <w:pStyle w:val="15"/>
        <w:spacing w:before="0" w:beforeAutospacing="0" w:after="0" w:afterAutospacing="0"/>
        <w:ind w:firstLine="480"/>
        <w:rPr>
          <w:rFonts w:hint="eastAsia"/>
          <w:sz w:val="21"/>
          <w:szCs w:val="21"/>
          <w:highlight w:val="none"/>
        </w:rPr>
      </w:pPr>
      <w:r>
        <w:rPr>
          <w:rFonts w:hint="eastAsia"/>
          <w:sz w:val="21"/>
          <w:szCs w:val="21"/>
          <w:highlight w:val="none"/>
        </w:rPr>
        <w:t>各省、自治区、直辖市人民政府，国务院各部委、各直属机构及有关单位：</w:t>
      </w:r>
    </w:p>
    <w:p>
      <w:pPr>
        <w:pStyle w:val="15"/>
        <w:spacing w:before="0" w:beforeAutospacing="0" w:after="0" w:afterAutospacing="0"/>
        <w:ind w:firstLine="480"/>
        <w:rPr>
          <w:rFonts w:hint="eastAsia"/>
          <w:sz w:val="21"/>
          <w:szCs w:val="21"/>
          <w:highlight w:val="none"/>
        </w:rPr>
      </w:pPr>
      <w:r>
        <w:rPr>
          <w:rFonts w:hint="eastAsia"/>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5"/>
        <w:spacing w:before="0" w:beforeAutospacing="0" w:after="0" w:afterAutospacing="0"/>
        <w:rPr>
          <w:rFonts w:hint="eastAsia"/>
          <w:sz w:val="21"/>
          <w:szCs w:val="21"/>
          <w:highlight w:val="none"/>
        </w:rPr>
      </w:pPr>
      <w:r>
        <w:rPr>
          <w:rFonts w:hint="eastAsia"/>
          <w:sz w:val="21"/>
          <w:szCs w:val="21"/>
          <w:highlight w:val="none"/>
        </w:rPr>
        <w:t>　　　　　　　　　　　　　　　　　　　　　工业和信息化部　国家统计局</w:t>
      </w:r>
    </w:p>
    <w:p>
      <w:pPr>
        <w:pStyle w:val="15"/>
        <w:spacing w:before="0" w:beforeAutospacing="0" w:after="0" w:afterAutospacing="0"/>
        <w:rPr>
          <w:rFonts w:hint="eastAsia"/>
          <w:sz w:val="21"/>
          <w:szCs w:val="21"/>
          <w:highlight w:val="none"/>
        </w:rPr>
      </w:pPr>
      <w:r>
        <w:rPr>
          <w:rFonts w:hint="eastAsia"/>
          <w:sz w:val="21"/>
          <w:szCs w:val="21"/>
          <w:highlight w:val="none"/>
        </w:rPr>
        <w:t>　　　　　　　　　　　　　　　　　　　　国家发展和改革委员会　财政部</w:t>
      </w:r>
    </w:p>
    <w:p>
      <w:pPr>
        <w:pStyle w:val="15"/>
        <w:spacing w:before="0" w:beforeAutospacing="0" w:after="0" w:afterAutospacing="0"/>
        <w:rPr>
          <w:rFonts w:hint="eastAsia"/>
          <w:sz w:val="21"/>
          <w:szCs w:val="21"/>
          <w:highlight w:val="none"/>
        </w:rPr>
      </w:pPr>
      <w:r>
        <w:rPr>
          <w:rFonts w:hint="eastAsia"/>
          <w:sz w:val="21"/>
          <w:szCs w:val="21"/>
          <w:highlight w:val="none"/>
        </w:rPr>
        <w:t>　　　　　　　　　　　　　　　　　　　　　　　　二○一一年六月十八日</w:t>
      </w:r>
    </w:p>
    <w:p>
      <w:pPr>
        <w:pStyle w:val="15"/>
        <w:spacing w:before="0" w:beforeAutospacing="0" w:after="0" w:afterAutospacing="0"/>
        <w:jc w:val="center"/>
        <w:rPr>
          <w:rFonts w:hint="eastAsia"/>
          <w:sz w:val="21"/>
          <w:szCs w:val="21"/>
          <w:highlight w:val="none"/>
        </w:rPr>
      </w:pPr>
      <w:r>
        <w:rPr>
          <w:rStyle w:val="18"/>
          <w:rFonts w:hint="eastAsia"/>
          <w:sz w:val="21"/>
          <w:szCs w:val="21"/>
          <w:highlight w:val="none"/>
        </w:rPr>
        <w:t>中小企业划型标准规定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一、根据《中华人民共和国中小企业促进法》和《国务院关于进一步促进中小企业发展的若干意见》(国发〔2009〕36号)，制定本规定。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二、中小企业划分为中型、小型、微型三种类型，具体标准根据企业从业人员、营业收入、资产总额等指标，结合行业特点制定。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四、各行业划型标准为：</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15"/>
        <w:spacing w:before="0" w:beforeAutospacing="0" w:after="0" w:afterAutospacing="0"/>
        <w:ind w:firstLine="367" w:firstLineChars="175"/>
        <w:jc w:val="both"/>
        <w:rPr>
          <w:rFonts w:hint="eastAsia"/>
          <w:b w:val="0"/>
          <w:bCs w:val="0"/>
          <w:sz w:val="21"/>
          <w:szCs w:val="21"/>
          <w:highlight w:val="none"/>
        </w:rPr>
      </w:pPr>
      <w:r>
        <w:rPr>
          <w:rFonts w:hint="eastAsia"/>
          <w:b w:val="0"/>
          <w:bCs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5"/>
        <w:spacing w:before="0" w:beforeAutospacing="0" w:after="0" w:afterAutospacing="0"/>
        <w:ind w:firstLine="369" w:firstLineChars="175"/>
        <w:jc w:val="both"/>
        <w:rPr>
          <w:rFonts w:hint="eastAsia"/>
          <w:b/>
          <w:bCs/>
          <w:sz w:val="21"/>
          <w:szCs w:val="21"/>
          <w:highlight w:val="none"/>
        </w:rPr>
      </w:pPr>
      <w:r>
        <w:rPr>
          <w:rFonts w:hint="eastAsia"/>
          <w:b/>
          <w:bCs/>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五、企业类型的划分以统计部门的统计数据为依据。</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六、本规定适用于在中华人民共和国境内依法设立的各类所有制和各种组织形式的企业。个体工商户和本规定以外的行业，参照本规定进行划型。</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八、本规定由工业和信息化部、国家统计局会同有关部门根据《国民经济行业分类》修订情况和企业发展变化情况适时修订。</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九、本规定由工业和信息化部、国家统计局会同有关部门负责解释。</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十、本规定自发布之日起执行，原国家经贸委、原国家计委、财政部和国家统计局2003年颁布的《中小企业标准暂行规定》同时废止。</w:t>
      </w:r>
    </w:p>
    <w:p>
      <w:pPr>
        <w:pStyle w:val="3"/>
        <w:numPr>
          <w:ilvl w:val="0"/>
          <w:numId w:val="0"/>
        </w:numPr>
        <w:adjustRightInd w:val="0"/>
        <w:snapToGrid w:val="0"/>
        <w:spacing w:before="0" w:after="0" w:line="360" w:lineRule="auto"/>
        <w:ind w:left="2553"/>
        <w:jc w:val="left"/>
        <w:rPr>
          <w:rFonts w:ascii="宋体" w:hAnsi="宋体" w:cs="仿宋"/>
          <w:b w:val="0"/>
          <w:sz w:val="24"/>
          <w:highlight w:val="none"/>
        </w:rPr>
      </w:pPr>
      <w:r>
        <w:rPr>
          <w:rFonts w:hint="eastAsia" w:ascii="宋体" w:hAnsi="宋体" w:cs="仿宋"/>
          <w:sz w:val="24"/>
          <w:highlight w:val="none"/>
        </w:rPr>
        <w:br w:type="page"/>
      </w:r>
      <w:r>
        <w:rPr>
          <w:rFonts w:hint="eastAsia" w:ascii="宋体" w:hAnsi="宋体" w:cs="仿宋"/>
          <w:sz w:val="24"/>
          <w:highlight w:val="none"/>
        </w:rPr>
        <w:t>附件</w:t>
      </w:r>
      <w:bookmarkStart w:id="100" w:name="_Toc71631935"/>
      <w:r>
        <w:rPr>
          <w:rFonts w:hint="eastAsia" w:ascii="宋体" w:hAnsi="宋体" w:cs="仿宋"/>
          <w:sz w:val="24"/>
          <w:highlight w:val="none"/>
          <w:lang w:val="en-US" w:eastAsia="zh-CN"/>
        </w:rPr>
        <w:t>7</w:t>
      </w:r>
      <w:r>
        <w:rPr>
          <w:rFonts w:hint="eastAsia" w:ascii="宋体" w:hAnsi="宋体" w:cs="仿宋"/>
          <w:sz w:val="24"/>
          <w:highlight w:val="none"/>
        </w:rPr>
        <w:t>中小企业声明函</w:t>
      </w:r>
      <w:bookmarkEnd w:id="100"/>
      <w:r>
        <w:rPr>
          <w:rFonts w:hint="eastAsia" w:ascii="宋体" w:hAnsi="宋体" w:cs="仿宋"/>
          <w:sz w:val="24"/>
          <w:highlight w:val="none"/>
        </w:rPr>
        <w:t>（如是）</w:t>
      </w:r>
      <w:bookmarkEnd w:id="98"/>
      <w:bookmarkEnd w:id="99"/>
    </w:p>
    <w:p>
      <w:pPr>
        <w:adjustRightInd w:val="0"/>
        <w:snapToGrid w:val="0"/>
        <w:spacing w:line="360" w:lineRule="auto"/>
        <w:ind w:hanging="540"/>
        <w:jc w:val="center"/>
        <w:rPr>
          <w:rFonts w:ascii="宋体" w:hAnsi="宋体" w:cs="仿宋"/>
          <w:b/>
          <w:kern w:val="0"/>
          <w:sz w:val="24"/>
          <w:szCs w:val="20"/>
          <w:highlight w:val="none"/>
        </w:rPr>
      </w:pPr>
    </w:p>
    <w:p>
      <w:pPr>
        <w:pStyle w:val="13"/>
        <w:tabs>
          <w:tab w:val="left" w:pos="5580"/>
        </w:tabs>
        <w:adjustRightInd w:val="0"/>
        <w:snapToGrid w:val="0"/>
        <w:spacing w:line="360" w:lineRule="auto"/>
        <w:ind w:firstLine="480" w:firstLineChars="200"/>
        <w:rPr>
          <w:rFonts w:hAnsi="宋体" w:cs="仿宋"/>
          <w:sz w:val="24"/>
          <w:highlight w:val="none"/>
        </w:rPr>
      </w:pPr>
      <w:r>
        <w:rPr>
          <w:rFonts w:hint="eastAsia" w:hAnsi="宋体" w:cs="仿宋"/>
          <w:sz w:val="24"/>
          <w:highlight w:val="none"/>
        </w:rPr>
        <w:t>本公司（联合体）郑重声明，根据《政府采购促进中小企业发展管理办法》（财库﹝2020﹞46 号）的规定，本公司（联合体）参加</w:t>
      </w:r>
      <w:r>
        <w:rPr>
          <w:rFonts w:hint="eastAsia" w:hAnsi="宋体" w:cs="仿宋"/>
          <w:i/>
          <w:sz w:val="24"/>
          <w:highlight w:val="none"/>
          <w:u w:val="single"/>
        </w:rPr>
        <w:t>（单位名称）</w:t>
      </w:r>
      <w:r>
        <w:rPr>
          <w:rFonts w:hint="eastAsia" w:hAnsi="宋体" w:cs="仿宋"/>
          <w:sz w:val="24"/>
          <w:highlight w:val="none"/>
        </w:rPr>
        <w:t>的</w:t>
      </w:r>
      <w:r>
        <w:rPr>
          <w:rFonts w:hint="eastAsia" w:hAnsi="宋体" w:cs="仿宋"/>
          <w:i/>
          <w:sz w:val="24"/>
          <w:highlight w:val="none"/>
          <w:u w:val="single"/>
        </w:rPr>
        <w:t>（项目名称）</w:t>
      </w:r>
      <w:r>
        <w:rPr>
          <w:rFonts w:hint="eastAsia" w:hAnsi="宋体" w:cs="仿宋"/>
          <w:sz w:val="24"/>
          <w:highlight w:val="none"/>
        </w:rPr>
        <w:t>采购活动，提供的货物全部由符合政策要求的中小企业制造。相关企业（含联合体中的中小企业、签订分包意向协议的中小企业）的具体情况如下：</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1. </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2. </w:t>
      </w:r>
      <w:r>
        <w:rPr>
          <w:rFonts w:hint="eastAsia" w:hAnsi="宋体" w:cs="仿宋"/>
          <w:sz w:val="24"/>
          <w:highlight w:val="none"/>
          <w:u w:val="single"/>
        </w:rPr>
        <w:t>（</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ind w:left="46" w:hanging="45" w:hangingChars="19"/>
        <w:rPr>
          <w:rFonts w:hAnsi="宋体" w:cs="仿宋"/>
          <w:sz w:val="24"/>
          <w:highlight w:val="none"/>
        </w:rPr>
      </w:pPr>
      <w:r>
        <w:rPr>
          <w:rFonts w:hint="eastAsia" w:hAnsi="宋体" w:cs="仿宋"/>
          <w:sz w:val="24"/>
          <w:highlight w:val="none"/>
        </w:rPr>
        <w:t>……</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以上企业，不属于大企业的分支机构，不存在控股股东为大企业的情形，也不存在与大企业的负责人为同一人的情形。</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本企业对上述声明内容的真实性负责。如有虚假，将依法承担相应责任。</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企业名称（盖章）：</w:t>
      </w: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日期：</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adjustRightInd w:val="0"/>
        <w:snapToGrid w:val="0"/>
        <w:spacing w:before="0" w:after="0" w:line="360" w:lineRule="auto"/>
        <w:ind w:left="2553"/>
        <w:jc w:val="left"/>
        <w:rPr>
          <w:rFonts w:ascii="宋体" w:hAnsi="宋体" w:cs="仿宋"/>
          <w:sz w:val="24"/>
          <w:szCs w:val="24"/>
          <w:highlight w:val="none"/>
        </w:rPr>
      </w:pPr>
      <w:bookmarkStart w:id="101" w:name="_Toc71631936"/>
      <w:bookmarkStart w:id="102" w:name="_Toc5109"/>
      <w:bookmarkStart w:id="103" w:name="_Toc17478"/>
      <w:r>
        <w:rPr>
          <w:rFonts w:hint="eastAsia" w:ascii="宋体" w:hAnsi="宋体" w:cs="仿宋"/>
          <w:sz w:val="24"/>
          <w:szCs w:val="24"/>
          <w:highlight w:val="none"/>
        </w:rPr>
        <w:t>附件  监狱企业声明函</w:t>
      </w:r>
      <w:bookmarkEnd w:id="101"/>
      <w:r>
        <w:rPr>
          <w:rFonts w:hint="eastAsia" w:ascii="宋体" w:hAnsi="宋体" w:cs="仿宋"/>
          <w:sz w:val="24"/>
          <w:highlight w:val="none"/>
        </w:rPr>
        <w:t>（如是）</w:t>
      </w:r>
      <w:bookmarkEnd w:id="102"/>
      <w:bookmarkEnd w:id="103"/>
    </w:p>
    <w:p>
      <w:pPr>
        <w:adjustRightInd w:val="0"/>
        <w:snapToGrid w:val="0"/>
        <w:spacing w:line="360" w:lineRule="auto"/>
        <w:rPr>
          <w:rFonts w:ascii="宋体" w:hAnsi="宋体" w:cs="仿宋"/>
          <w:b/>
          <w:kern w:val="0"/>
          <w:sz w:val="24"/>
          <w:highlight w:val="none"/>
        </w:rPr>
      </w:pPr>
    </w:p>
    <w:p>
      <w:pPr>
        <w:adjustRightInd w:val="0"/>
        <w:snapToGrid w:val="0"/>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本单位郑重声明，本单位在参加</w:t>
      </w:r>
      <w:r>
        <w:rPr>
          <w:rFonts w:hint="eastAsia" w:ascii="宋体" w:hAnsi="宋体" w:cs="仿宋"/>
          <w:kern w:val="0"/>
          <w:sz w:val="24"/>
          <w:highlight w:val="none"/>
          <w:u w:val="single"/>
        </w:rPr>
        <w:t>（采购人名称）</w:t>
      </w:r>
      <w:r>
        <w:rPr>
          <w:rFonts w:hint="eastAsia" w:ascii="宋体" w:hAnsi="宋体" w:cs="仿宋"/>
          <w:kern w:val="0"/>
          <w:sz w:val="24"/>
          <w:highlight w:val="none"/>
        </w:rPr>
        <w:t>的</w:t>
      </w:r>
      <w:r>
        <w:rPr>
          <w:rFonts w:hint="eastAsia" w:ascii="宋体" w:hAnsi="宋体" w:cs="仿宋"/>
          <w:kern w:val="0"/>
          <w:sz w:val="24"/>
          <w:highlight w:val="none"/>
          <w:u w:val="single"/>
        </w:rPr>
        <w:t>（招标项目名称）</w:t>
      </w:r>
      <w:r>
        <w:rPr>
          <w:rFonts w:hint="eastAsia" w:ascii="宋体" w:hAnsi="宋体" w:cs="仿宋"/>
          <w:kern w:val="0"/>
          <w:sz w:val="24"/>
          <w:highlight w:val="none"/>
        </w:rPr>
        <w:t>项目采购活动提供以下监狱企业制造的货物（或监狱企业承担的工程、或监狱企业承接的服务），具体情况如下：（按照实际情况勾选或填空）</w:t>
      </w:r>
    </w:p>
    <w:p>
      <w:pPr>
        <w:adjustRightInd w:val="0"/>
        <w:snapToGrid w:val="0"/>
        <w:spacing w:line="360" w:lineRule="auto"/>
        <w:ind w:firstLine="360" w:firstLineChars="150"/>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属于监狱企业并作为联合体一方，其提供协议合同金额占到共同投标协议合同总金额的比例为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（3）</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属于监狱企业并作为分包方，其提供协议合同金额占到分包意向协议合同总金额的比例为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rPr>
          <w:rFonts w:ascii="宋体" w:hAnsi="宋体" w:cs="仿宋"/>
          <w:kern w:val="0"/>
          <w:sz w:val="24"/>
          <w:highlight w:val="none"/>
        </w:rPr>
      </w:pPr>
      <w:r>
        <w:rPr>
          <w:rFonts w:hint="eastAsia" w:ascii="宋体" w:hAnsi="宋体" w:cs="仿宋"/>
          <w:kern w:val="0"/>
          <w:sz w:val="24"/>
          <w:highlight w:val="none"/>
        </w:rPr>
        <w:t xml:space="preserve">    本单位对上述声明的真实性负责。如有虚假，将依法承担相应责任。</w:t>
      </w:r>
    </w:p>
    <w:p>
      <w:pPr>
        <w:adjustRightInd w:val="0"/>
        <w:snapToGrid w:val="0"/>
        <w:spacing w:line="360" w:lineRule="auto"/>
        <w:rPr>
          <w:rFonts w:ascii="宋体" w:hAnsi="宋体" w:cs="仿宋"/>
          <w:kern w:val="0"/>
          <w:sz w:val="24"/>
          <w:highlight w:val="none"/>
        </w:rPr>
      </w:pPr>
    </w:p>
    <w:p>
      <w:pPr>
        <w:pStyle w:val="14"/>
        <w:rPr>
          <w:rFonts w:ascii="宋体" w:hAnsi="宋体"/>
          <w:highlight w:val="none"/>
        </w:rPr>
      </w:pPr>
    </w:p>
    <w:p>
      <w:pPr>
        <w:adjustRightInd w:val="0"/>
        <w:snapToGrid w:val="0"/>
        <w:spacing w:line="360" w:lineRule="auto"/>
        <w:rPr>
          <w:rFonts w:ascii="宋体" w:hAnsi="宋体" w:cs="仿宋"/>
          <w:kern w:val="0"/>
          <w:sz w:val="24"/>
          <w:highlight w:val="none"/>
        </w:rPr>
      </w:pPr>
    </w:p>
    <w:p>
      <w:pPr>
        <w:adjustRightInd w:val="0"/>
        <w:snapToGrid w:val="0"/>
        <w:spacing w:line="360" w:lineRule="auto"/>
        <w:ind w:firstLine="5301" w:firstLineChars="2200"/>
        <w:rPr>
          <w:rFonts w:ascii="宋体" w:hAnsi="宋体" w:cs="仿宋"/>
          <w:b/>
          <w:kern w:val="0"/>
          <w:sz w:val="24"/>
          <w:highlight w:val="none"/>
        </w:rPr>
      </w:pP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单位名称（盖章）：</w:t>
      </w: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日  期：</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spacing w:before="0" w:after="0" w:line="360" w:lineRule="auto"/>
        <w:ind w:left="2553"/>
        <w:jc w:val="left"/>
        <w:rPr>
          <w:rFonts w:ascii="宋体" w:hAnsi="宋体" w:cs="仿宋"/>
          <w:sz w:val="24"/>
          <w:highlight w:val="none"/>
        </w:rPr>
      </w:pPr>
      <w:bookmarkStart w:id="104" w:name="_Toc71631937"/>
      <w:bookmarkStart w:id="105" w:name="_Toc19189"/>
      <w:bookmarkStart w:id="106" w:name="_Toc28543"/>
      <w:bookmarkStart w:id="107" w:name="OLE_LINK14"/>
      <w:bookmarkStart w:id="108" w:name="OLE_LINK13"/>
      <w:r>
        <w:rPr>
          <w:rFonts w:hint="eastAsia" w:ascii="宋体" w:hAnsi="宋体" w:cs="仿宋"/>
          <w:sz w:val="24"/>
          <w:highlight w:val="none"/>
        </w:rPr>
        <w:t>附件 残疾人福利性单位声明函</w:t>
      </w:r>
      <w:bookmarkEnd w:id="104"/>
      <w:r>
        <w:rPr>
          <w:rFonts w:hint="eastAsia" w:ascii="宋体" w:hAnsi="宋体" w:cs="仿宋"/>
          <w:sz w:val="24"/>
          <w:highlight w:val="none"/>
        </w:rPr>
        <w:t>（如是）</w:t>
      </w:r>
      <w:bookmarkEnd w:id="105"/>
      <w:bookmarkEnd w:id="106"/>
    </w:p>
    <w:bookmarkEnd w:id="107"/>
    <w:bookmarkEnd w:id="108"/>
    <w:p>
      <w:pPr>
        <w:spacing w:line="360" w:lineRule="auto"/>
        <w:ind w:hanging="540"/>
        <w:jc w:val="center"/>
        <w:rPr>
          <w:rFonts w:ascii="宋体" w:hAnsi="宋体" w:cs="仿宋"/>
          <w:kern w:val="0"/>
          <w:sz w:val="24"/>
          <w:szCs w:val="20"/>
          <w:highlight w:val="none"/>
        </w:rPr>
      </w:pPr>
    </w:p>
    <w:p>
      <w:pPr>
        <w:spacing w:line="360" w:lineRule="auto"/>
        <w:ind w:firstLine="567"/>
        <w:rPr>
          <w:rFonts w:ascii="宋体" w:hAnsi="宋体" w:cs="仿宋"/>
          <w:kern w:val="0"/>
          <w:sz w:val="24"/>
          <w:szCs w:val="2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本单位对上述声明的真实性负责。如有虚假，将依法承担相应责任。</w:t>
      </w:r>
    </w:p>
    <w:p>
      <w:pPr>
        <w:spacing w:line="360" w:lineRule="auto"/>
        <w:ind w:firstLine="480" w:firstLineChars="200"/>
        <w:rPr>
          <w:rFonts w:ascii="宋体" w:hAnsi="宋体" w:cs="仿宋"/>
          <w:kern w:val="0"/>
          <w:sz w:val="24"/>
          <w:highlight w:val="none"/>
        </w:rPr>
      </w:pPr>
    </w:p>
    <w:p>
      <w:pPr>
        <w:spacing w:line="360" w:lineRule="auto"/>
        <w:ind w:firstLine="624" w:firstLineChars="200"/>
        <w:rPr>
          <w:rFonts w:ascii="宋体" w:hAnsi="宋体" w:cs="仿宋"/>
          <w:spacing w:val="6"/>
          <w:sz w:val="30"/>
          <w:szCs w:val="3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单位名称（盖章）：</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日  期：</w:t>
      </w:r>
    </w:p>
    <w:p>
      <w:pPr>
        <w:spacing w:line="360" w:lineRule="auto"/>
        <w:ind w:left="1080" w:leftChars="257" w:hanging="540"/>
        <w:jc w:val="center"/>
        <w:rPr>
          <w:rFonts w:ascii="宋体" w:hAnsi="宋体" w:cs="仿宋"/>
          <w:b/>
          <w:kern w:val="0"/>
          <w:sz w:val="24"/>
          <w:szCs w:val="20"/>
          <w:highlight w:val="none"/>
        </w:rPr>
      </w:pPr>
    </w:p>
    <w:p>
      <w:pPr>
        <w:rPr>
          <w:rFonts w:ascii="宋体" w:hAnsi="宋体" w:cs="仿宋"/>
          <w:b/>
          <w:sz w:val="24"/>
          <w:highlight w:val="none"/>
        </w:rPr>
      </w:pPr>
      <w:bookmarkStart w:id="109" w:name="_Toc71631941"/>
      <w:r>
        <w:rPr>
          <w:rFonts w:ascii="宋体" w:hAnsi="宋体" w:cs="仿宋"/>
          <w:sz w:val="24"/>
          <w:highlight w:val="none"/>
        </w:rPr>
        <w:br w:type="page"/>
      </w:r>
    </w:p>
    <w:bookmarkEnd w:id="109"/>
    <w:p>
      <w:pPr>
        <w:pStyle w:val="13"/>
        <w:numPr>
          <w:ilvl w:val="0"/>
          <w:numId w:val="0"/>
        </w:numPr>
        <w:jc w:val="both"/>
        <w:rPr>
          <w:rFonts w:hint="eastAsia" w:hAnsi="宋体"/>
          <w:b/>
          <w:bCs/>
          <w:sz w:val="24"/>
          <w:szCs w:val="24"/>
          <w:highlight w:val="none"/>
          <w:lang w:val="en-US" w:eastAsia="zh-CN"/>
        </w:rPr>
      </w:pPr>
      <w:bookmarkStart w:id="110" w:name="_Toc2602"/>
      <w:bookmarkStart w:id="111" w:name="_Toc29840"/>
      <w:r>
        <w:rPr>
          <w:rFonts w:hint="eastAsia" w:ascii="宋体" w:hAnsi="宋体" w:cs="仿宋"/>
          <w:b/>
          <w:bCs w:val="0"/>
          <w:sz w:val="24"/>
          <w:highlight w:val="none"/>
          <w:lang w:val="en-US" w:eastAsia="zh-CN"/>
        </w:rPr>
        <w:t xml:space="preserve">附件8 </w:t>
      </w:r>
      <w:r>
        <w:rPr>
          <w:rFonts w:hint="eastAsia" w:hAnsi="宋体"/>
          <w:b/>
          <w:bCs/>
          <w:sz w:val="24"/>
          <w:szCs w:val="24"/>
          <w:highlight w:val="none"/>
          <w:lang w:val="en-US" w:eastAsia="zh-CN"/>
        </w:rPr>
        <w:t>图书供货能力及采选能力说明</w:t>
      </w:r>
    </w:p>
    <w:p>
      <w:pPr>
        <w:pStyle w:val="13"/>
        <w:numPr>
          <w:ilvl w:val="0"/>
          <w:numId w:val="0"/>
        </w:numPr>
        <w:ind w:left="2730" w:leftChars="0"/>
        <w:jc w:val="both"/>
        <w:rPr>
          <w:rFonts w:hint="eastAsia" w:hAnsi="宋体"/>
          <w:b/>
          <w:bCs/>
          <w:sz w:val="24"/>
          <w:szCs w:val="24"/>
          <w:highlight w:val="none"/>
          <w:lang w:val="en-US" w:eastAsia="zh-CN"/>
        </w:rPr>
      </w:pPr>
    </w:p>
    <w:p>
      <w:pPr>
        <w:pStyle w:val="29"/>
        <w:spacing w:before="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百佳出版社目录</w:t>
      </w:r>
    </w:p>
    <w:tbl>
      <w:tblPr>
        <w:tblStyle w:val="16"/>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50"/>
        <w:gridCol w:w="800"/>
        <w:gridCol w:w="1550"/>
        <w:gridCol w:w="800"/>
        <w:gridCol w:w="1550"/>
        <w:gridCol w:w="73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人民交通出版社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军事科学出版社（原人民军医出版社）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人民卫生出版社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中国财政经济出版社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党建读物出版社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人民邮电出版社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中国大百科全书出版社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中国人民公安大学出版社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中国金融出版社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中国政法大学出版社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星球地图出版社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中国劳动社会保障出版社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吉林出版集团有限责任公司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中国民主法制出版社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浙江人民美术出版社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中国时代经济出版社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中国人口出版社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中信出版社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九州出版社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中国中医药出版社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中央编译出版社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人民文学出版社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人民音乐出版社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北京大学医学出版社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北京语言大学出版社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商务印书馆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上海译文出版社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东北财经大学出版社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译林出版社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生活·读书·新知三联书店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复旦大学出版社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浙江摄影出版社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作家出版社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华东师范大学出版社</w:t>
            </w:r>
          </w:p>
        </w:tc>
        <w:tc>
          <w:tcPr>
            <w:tcW w:w="228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其余6家为青少年出版物出版社，不符合我校图书馆采购要求，已剔除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清华大学出版社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国家图书馆出版社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上海外语教育出版社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外语教学与研究出版社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西安交通大学出版社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中华书局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西南大学出版社（原名：西南师范大学出版社）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bl>
    <w:p>
      <w:pPr>
        <w:pStyle w:val="29"/>
        <w:spacing w:before="0" w:after="0"/>
        <w:jc w:val="left"/>
        <w:rPr>
          <w:rFonts w:hint="eastAsia" w:ascii="宋体" w:hAnsi="宋体" w:cs="宋体"/>
          <w:color w:val="auto"/>
          <w:sz w:val="24"/>
          <w:szCs w:val="24"/>
          <w:highlight w:val="none"/>
          <w:lang w:val="en-US" w:eastAsia="zh-CN"/>
        </w:rPr>
      </w:pPr>
    </w:p>
    <w:p>
      <w:pPr>
        <w:pStyle w:val="29"/>
        <w:spacing w:before="0" w:after="0"/>
        <w:ind w:firstLine="482"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注：1、须提供授权函或签约协议复印件并加盖公章。</w:t>
      </w:r>
    </w:p>
    <w:p>
      <w:pPr>
        <w:pStyle w:val="12"/>
        <w:numPr>
          <w:ilvl w:val="0"/>
          <w:numId w:val="9"/>
        </w:num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须按照采购人提供的百佳出版社目录顺序对复印件进行编号。</w:t>
      </w:r>
    </w:p>
    <w:p>
      <w:pPr>
        <w:numPr>
          <w:ilvl w:val="0"/>
          <w:numId w:val="0"/>
        </w:numPr>
        <w:rPr>
          <w:rFonts w:hint="eastAsia"/>
          <w:highlight w:val="none"/>
          <w:lang w:eastAsia="zh-CN"/>
        </w:rPr>
      </w:pPr>
    </w:p>
    <w:p>
      <w:pPr>
        <w:pStyle w:val="19"/>
        <w:adjustRightInd w:val="0"/>
        <w:snapToGrid w:val="0"/>
        <w:spacing w:before="0" w:after="0" w:line="360" w:lineRule="auto"/>
        <w:outlineLvl w:val="0"/>
        <w:rPr>
          <w:rFonts w:hint="default" w:ascii="宋体" w:hAnsi="宋体" w:eastAsia="宋体" w:cs="仿宋"/>
          <w:b/>
          <w:bCs w:val="0"/>
          <w:sz w:val="24"/>
          <w:highlight w:val="none"/>
          <w:lang w:val="en-US" w:eastAsia="zh-CN"/>
        </w:rPr>
      </w:pPr>
    </w:p>
    <w:p>
      <w:pPr>
        <w:pStyle w:val="19"/>
        <w:adjustRightInd w:val="0"/>
        <w:snapToGrid w:val="0"/>
        <w:spacing w:before="0" w:after="0" w:line="360" w:lineRule="auto"/>
        <w:outlineLvl w:val="0"/>
        <w:rPr>
          <w:rFonts w:ascii="宋体" w:hAnsi="宋体" w:cs="仿宋"/>
          <w:b/>
          <w:bCs w:val="0"/>
          <w:sz w:val="24"/>
          <w:highlight w:val="none"/>
        </w:rPr>
      </w:pPr>
      <w:r>
        <w:rPr>
          <w:rFonts w:hint="eastAsia" w:ascii="宋体" w:hAnsi="宋体" w:cs="仿宋"/>
          <w:b/>
          <w:bCs w:val="0"/>
          <w:sz w:val="24"/>
          <w:highlight w:val="none"/>
        </w:rPr>
        <w:t>附件1</w:t>
      </w:r>
      <w:r>
        <w:rPr>
          <w:rFonts w:hint="eastAsia" w:ascii="宋体" w:hAnsi="宋体" w:cs="仿宋"/>
          <w:b/>
          <w:bCs w:val="0"/>
          <w:sz w:val="24"/>
          <w:highlight w:val="none"/>
          <w:lang w:val="en-US" w:eastAsia="zh-CN"/>
        </w:rPr>
        <w:t>1</w:t>
      </w:r>
      <w:r>
        <w:rPr>
          <w:rFonts w:hint="eastAsia" w:ascii="宋体" w:hAnsi="宋体" w:cs="仿宋"/>
          <w:b/>
          <w:bCs w:val="0"/>
          <w:sz w:val="24"/>
          <w:highlight w:val="none"/>
        </w:rPr>
        <w:t xml:space="preserve"> 投标文件还应包括的技术文件</w:t>
      </w:r>
      <w:bookmarkEnd w:id="110"/>
      <w:bookmarkEnd w:id="111"/>
    </w:p>
    <w:p>
      <w:pPr>
        <w:pStyle w:val="19"/>
        <w:adjustRightInd w:val="0"/>
        <w:snapToGrid w:val="0"/>
        <w:spacing w:before="0" w:after="0" w:line="360" w:lineRule="auto"/>
        <w:rPr>
          <w:rFonts w:ascii="宋体" w:hAnsi="宋体" w:cs="仿宋"/>
          <w:sz w:val="24"/>
          <w:highlight w:val="none"/>
        </w:rPr>
      </w:pP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投标人应根据招标文件第三章 评标办法、第五章 技术（质量标准）参数及说明的规定自行编写，详细叙述拟提供产品/服务情况。</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包括，但不限于：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1.投标人应提交证明文件，证明其拟供的合同项下的货物及服务的合格性符合招标文件规定。该证明文件是投标文件的一部分。上款所述的证明文件，可以是文字资料、图纸和数据。</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2.主要采购需求和性能的详细说明。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3.从采购人开始使用至招标文件规定的服务期内正常、连续地使用所必须的备件和专用工具清单，包括备件和专用工具的货源及现行价格。</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4.对照招标文件技术规格，逐条说明所提供服务已对招标文件的技术规格做出了实质性的响应，或申明与技术规格条文的偏差和例外。</w:t>
      </w:r>
    </w:p>
    <w:p>
      <w:pPr>
        <w:pStyle w:val="19"/>
        <w:adjustRightInd w:val="0"/>
        <w:snapToGrid w:val="0"/>
        <w:spacing w:before="0" w:after="0" w:line="360" w:lineRule="auto"/>
        <w:rPr>
          <w:rFonts w:hint="eastAsia" w:ascii="宋体" w:hAnsi="宋体" w:cs="仿宋"/>
          <w:b/>
          <w:bCs w:val="0"/>
          <w:sz w:val="24"/>
          <w:highlight w:val="none"/>
        </w:rPr>
      </w:pPr>
      <w:r>
        <w:rPr>
          <w:rFonts w:hint="eastAsia" w:ascii="宋体" w:hAnsi="宋体" w:cs="仿宋"/>
          <w:b/>
          <w:bCs w:val="0"/>
          <w:sz w:val="24"/>
          <w:highlight w:val="none"/>
        </w:rPr>
        <w:t>5.</w:t>
      </w:r>
      <w:r>
        <w:rPr>
          <w:rFonts w:hint="eastAsia" w:ascii="宋体" w:hAnsi="宋体" w:cs="仿宋"/>
          <w:b/>
          <w:bCs w:val="0"/>
          <w:sz w:val="24"/>
          <w:highlight w:val="none"/>
          <w:lang w:val="en-US" w:eastAsia="zh-CN"/>
        </w:rPr>
        <w:t>项目</w:t>
      </w:r>
      <w:r>
        <w:rPr>
          <w:rFonts w:hint="eastAsia" w:ascii="宋体" w:hAnsi="宋体" w:cs="仿宋"/>
          <w:b/>
          <w:bCs w:val="0"/>
          <w:sz w:val="24"/>
          <w:highlight w:val="none"/>
        </w:rPr>
        <w:t>实施方案</w:t>
      </w:r>
    </w:p>
    <w:p>
      <w:pPr>
        <w:pStyle w:val="19"/>
        <w:adjustRightInd w:val="0"/>
        <w:snapToGrid w:val="0"/>
        <w:spacing w:before="0" w:after="0" w:line="360" w:lineRule="auto"/>
        <w:ind w:firstLine="520" w:firstLineChars="200"/>
        <w:rPr>
          <w:rFonts w:hint="eastAsia" w:ascii="宋体" w:hAnsi="宋体" w:eastAsia="宋体" w:cs="宋体"/>
          <w:color w:val="auto"/>
          <w:sz w:val="24"/>
          <w:szCs w:val="24"/>
          <w:highlight w:val="none"/>
        </w:rPr>
      </w:pPr>
      <w:r>
        <w:rPr>
          <w:rFonts w:hint="eastAsia" w:ascii="宋体" w:hAnsi="宋体" w:eastAsia="宋体" w:cs="仿宋"/>
          <w:bCs/>
          <w:sz w:val="24"/>
          <w:highlight w:val="none"/>
          <w:lang w:val="en-US" w:eastAsia="zh-CN"/>
        </w:rPr>
        <w:t>由各供应商自行编写，包括但不限于1、供货能力证明材料；2、供货</w:t>
      </w:r>
      <w:r>
        <w:rPr>
          <w:rFonts w:hint="eastAsia" w:ascii="宋体" w:hAnsi="宋体" w:eastAsia="宋体" w:cs="仿宋"/>
          <w:bCs/>
          <w:sz w:val="24"/>
          <w:highlight w:val="none"/>
          <w:lang w:eastAsia="zh-CN"/>
        </w:rPr>
        <w:t>方案（</w:t>
      </w:r>
      <w:r>
        <w:rPr>
          <w:rFonts w:hint="eastAsia" w:ascii="宋体" w:hAnsi="宋体" w:eastAsia="宋体" w:cs="仿宋"/>
          <w:bCs/>
          <w:sz w:val="24"/>
          <w:highlight w:val="none"/>
          <w:lang w:val="en-US" w:eastAsia="zh-CN"/>
        </w:rPr>
        <w:t>包含</w:t>
      </w:r>
      <w:r>
        <w:rPr>
          <w:rFonts w:hint="eastAsia" w:ascii="宋体" w:hAnsi="宋体" w:eastAsia="宋体" w:cs="仿宋"/>
          <w:bCs/>
          <w:sz w:val="24"/>
          <w:highlight w:val="none"/>
          <w:lang w:eastAsia="zh-CN"/>
        </w:rPr>
        <w:t>货物的包装、配送方案；到货、验收方案；售后响应时间；出现问题后的处理方案、赔偿方案；退货、换货方案）；</w:t>
      </w:r>
      <w:r>
        <w:rPr>
          <w:rFonts w:hint="eastAsia" w:ascii="宋体" w:hAnsi="宋体" w:eastAsia="宋体" w:cs="仿宋"/>
          <w:bCs/>
          <w:sz w:val="24"/>
          <w:highlight w:val="none"/>
          <w:lang w:val="en-US" w:eastAsia="zh-CN"/>
        </w:rPr>
        <w:t>3、图书采选服务方案相关材料；4、网络</w:t>
      </w:r>
      <w:r>
        <w:rPr>
          <w:rFonts w:hint="eastAsia" w:ascii="宋体" w:hAnsi="宋体" w:eastAsia="宋体" w:cs="宋体"/>
          <w:color w:val="auto"/>
          <w:kern w:val="2"/>
          <w:sz w:val="24"/>
          <w:szCs w:val="24"/>
          <w:highlight w:val="none"/>
          <w:lang w:val="en-US" w:eastAsia="zh-CN" w:bidi="ar-SA"/>
        </w:rPr>
        <w:t>图书采购能力承诺；5、线上采购能力证明材料；6、紧急供货能力承诺。</w:t>
      </w:r>
      <w:r>
        <w:rPr>
          <w:rFonts w:hint="eastAsia" w:ascii="宋体" w:hAnsi="宋体" w:eastAsia="宋体" w:cs="宋体"/>
          <w:color w:val="auto"/>
          <w:sz w:val="24"/>
          <w:szCs w:val="24"/>
          <w:highlight w:val="none"/>
        </w:rPr>
        <w:t>内容详尽、易于理解和评审并附有建设性的项目实施方案将在评标时具有优势。</w:t>
      </w:r>
    </w:p>
    <w:p>
      <w:pPr>
        <w:pStyle w:val="19"/>
        <w:numPr>
          <w:ilvl w:val="0"/>
          <w:numId w:val="10"/>
        </w:numPr>
        <w:adjustRightInd w:val="0"/>
        <w:snapToGrid w:val="0"/>
        <w:spacing w:before="0" w:after="0" w:line="360" w:lineRule="auto"/>
        <w:rPr>
          <w:rFonts w:hint="eastAsia" w:hAnsi="宋体"/>
          <w:b/>
          <w:bCs/>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图书全过程加工服务承诺</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 w:val="0"/>
          <w:color w:val="auto"/>
          <w:kern w:val="0"/>
          <w:sz w:val="24"/>
          <w:szCs w:val="24"/>
          <w:highlight w:val="none"/>
        </w:rPr>
        <w:t>编目数据服务</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val="en-US" w:eastAsia="zh-CN"/>
        </w:rPr>
        <w:t>数据加工服务、前后期图书加工服务、图书上架服务、耗材及芯片转换服务等</w:t>
      </w:r>
      <w:r>
        <w:rPr>
          <w:rFonts w:hint="eastAsia" w:ascii="宋体" w:hAnsi="宋体" w:eastAsia="宋体" w:cs="宋体"/>
          <w:color w:val="auto"/>
          <w:kern w:val="2"/>
          <w:sz w:val="24"/>
          <w:szCs w:val="24"/>
          <w:highlight w:val="none"/>
          <w:lang w:val="en-US" w:eastAsia="zh-CN" w:bidi="ar-SA"/>
        </w:rPr>
        <w:t>）</w:t>
      </w:r>
    </w:p>
    <w:p>
      <w:pPr>
        <w:pStyle w:val="13"/>
        <w:numPr>
          <w:ilvl w:val="0"/>
          <w:numId w:val="0"/>
        </w:numPr>
        <w:spacing w:line="360" w:lineRule="auto"/>
        <w:jc w:val="both"/>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7.图书的征订目录证明材料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8</w:t>
      </w:r>
      <w:r>
        <w:rPr>
          <w:rFonts w:hint="eastAsia" w:ascii="宋体" w:hAnsi="宋体" w:cs="仿宋"/>
          <w:b/>
          <w:bCs w:val="0"/>
          <w:sz w:val="24"/>
          <w:highlight w:val="none"/>
        </w:rPr>
        <w:t>.</w:t>
      </w:r>
      <w:r>
        <w:rPr>
          <w:rFonts w:hint="eastAsia" w:ascii="宋体" w:hAnsi="宋体" w:cs="仿宋"/>
          <w:b/>
          <w:bCs w:val="0"/>
          <w:sz w:val="24"/>
          <w:highlight w:val="none"/>
          <w:lang w:val="en-US" w:eastAsia="zh-CN"/>
        </w:rPr>
        <w:t>图书采购配到证明及承诺材料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9</w:t>
      </w:r>
      <w:r>
        <w:rPr>
          <w:rFonts w:hint="eastAsia" w:ascii="宋体" w:hAnsi="宋体" w:cs="仿宋"/>
          <w:b/>
          <w:bCs w:val="0"/>
          <w:sz w:val="24"/>
          <w:highlight w:val="none"/>
        </w:rPr>
        <w:t>.</w:t>
      </w:r>
      <w:r>
        <w:rPr>
          <w:rFonts w:hint="eastAsia" w:ascii="宋体" w:hAnsi="宋体" w:cs="仿宋"/>
          <w:b/>
          <w:bCs w:val="0"/>
          <w:sz w:val="24"/>
          <w:highlight w:val="none"/>
          <w:lang w:val="en-US" w:eastAsia="zh-CN"/>
        </w:rPr>
        <w:t>企业业绩证明材料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10</w:t>
      </w:r>
      <w:r>
        <w:rPr>
          <w:rFonts w:hint="eastAsia" w:ascii="宋体" w:hAnsi="宋体" w:cs="仿宋"/>
          <w:b/>
          <w:bCs w:val="0"/>
          <w:sz w:val="24"/>
          <w:highlight w:val="none"/>
        </w:rPr>
        <w:t>.</w:t>
      </w:r>
      <w:r>
        <w:rPr>
          <w:rFonts w:hint="eastAsia" w:ascii="宋体" w:hAnsi="宋体" w:cs="仿宋"/>
          <w:b/>
          <w:bCs w:val="0"/>
          <w:sz w:val="24"/>
          <w:highlight w:val="none"/>
          <w:lang w:val="en-US" w:eastAsia="zh-CN"/>
        </w:rPr>
        <w:t>人员配置证明材料</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lang w:val="en-US" w:eastAsia="zh-CN"/>
        </w:rPr>
        <w:t>11</w:t>
      </w:r>
      <w:r>
        <w:rPr>
          <w:rFonts w:hint="eastAsia" w:ascii="宋体" w:hAnsi="宋体" w:cs="仿宋"/>
          <w:sz w:val="24"/>
          <w:highlight w:val="none"/>
        </w:rPr>
        <w:t>.招标文件要求的或投标人认为有必要提供的其他技术文件；</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w:t>
      </w:r>
      <w:r>
        <w:rPr>
          <w:rFonts w:hint="eastAsia" w:ascii="宋体" w:hAnsi="宋体" w:cs="仿宋"/>
          <w:sz w:val="24"/>
          <w:highlight w:val="none"/>
          <w:lang w:val="en-US" w:eastAsia="zh-CN"/>
        </w:rPr>
        <w:t>2</w:t>
      </w:r>
      <w:r>
        <w:rPr>
          <w:rFonts w:hint="eastAsia" w:ascii="宋体" w:hAnsi="宋体" w:cs="仿宋"/>
          <w:sz w:val="24"/>
          <w:highlight w:val="none"/>
        </w:rPr>
        <w:t>.投标人认为其它需要说明的事宜。</w:t>
      </w:r>
    </w:p>
    <w:p>
      <w:pPr>
        <w:rPr>
          <w:rFonts w:hint="eastAsia" w:ascii="宋体" w:hAnsi="宋体" w:cs="宋体"/>
          <w:b/>
          <w:sz w:val="24"/>
          <w:highlight w:val="none"/>
        </w:rPr>
      </w:pPr>
    </w:p>
    <w:p>
      <w:pPr>
        <w:pStyle w:val="32"/>
        <w:spacing w:line="360" w:lineRule="auto"/>
        <w:ind w:firstLine="484" w:firstLineChars="202"/>
        <w:rPr>
          <w:rFonts w:hint="eastAsia" w:ascii="宋体" w:hAnsi="宋体" w:eastAsia="宋体" w:cs="宋体"/>
          <w:color w:val="auto"/>
          <w:sz w:val="24"/>
          <w:szCs w:val="24"/>
          <w:highlight w:val="none"/>
        </w:rPr>
      </w:pPr>
    </w:p>
    <w:p>
      <w:pPr>
        <w:pStyle w:val="28"/>
        <w:jc w:val="both"/>
        <w:rPr>
          <w:rFonts w:hint="eastAsia" w:ascii="宋体" w:hAnsi="宋体" w:eastAsia="宋体" w:cs="宋体"/>
          <w:b/>
          <w:bCs/>
          <w:color w:val="auto"/>
          <w:sz w:val="36"/>
          <w:highlight w:val="none"/>
          <w:lang w:eastAsia="zh-CN"/>
        </w:rPr>
      </w:pPr>
      <w:r>
        <w:rPr>
          <w:rFonts w:hint="eastAsia" w:ascii="宋体" w:hAnsi="宋体" w:eastAsia="宋体" w:cs="宋体"/>
          <w:b/>
          <w:bCs/>
          <w:color w:val="auto"/>
          <w:highlight w:val="none"/>
        </w:rPr>
        <w:t>注明：各供应商根据项目的需要参照</w:t>
      </w:r>
      <w:r>
        <w:rPr>
          <w:rFonts w:hint="eastAsia" w:ascii="宋体" w:hAnsi="宋体" w:eastAsia="宋体" w:cs="宋体"/>
          <w:b/>
          <w:bCs/>
          <w:color w:val="auto"/>
          <w:highlight w:val="none"/>
          <w:lang w:eastAsia="zh-CN"/>
        </w:rPr>
        <w:t>采购需求及详细评审表内容及以上内容</w:t>
      </w:r>
      <w:r>
        <w:rPr>
          <w:rFonts w:hint="eastAsia" w:ascii="宋体" w:hAnsi="宋体" w:eastAsia="宋体" w:cs="宋体"/>
          <w:b/>
          <w:bCs/>
          <w:color w:val="auto"/>
          <w:highlight w:val="none"/>
        </w:rPr>
        <w:t>制作</w:t>
      </w:r>
      <w:r>
        <w:rPr>
          <w:rFonts w:hint="eastAsia" w:ascii="宋体" w:hAnsi="宋体" w:eastAsia="宋体" w:cs="宋体"/>
          <w:b/>
          <w:bCs/>
          <w:color w:val="auto"/>
          <w:highlight w:val="none"/>
          <w:lang w:eastAsia="zh-CN"/>
        </w:rPr>
        <w:t>响应文件，所有方案和提供的相关证明材料须带有投标人落款及公章。</w:t>
      </w:r>
    </w:p>
    <w:p>
      <w:pPr>
        <w:rPr>
          <w:rFonts w:hint="eastAsia" w:ascii="宋体" w:hAnsi="宋体" w:cs="宋体"/>
          <w:b/>
          <w:sz w:val="24"/>
          <w:highlight w:val="none"/>
        </w:rPr>
      </w:pPr>
    </w:p>
    <w:p/>
    <w:sectPr>
      <w:type w:val="nextColumn"/>
      <w:pgSz w:w="11850" w:h="16783"/>
      <w:pgMar w:top="1440" w:right="1440" w:bottom="1440" w:left="1440"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方正小标宋简体">
    <w:altName w:val="黑体"/>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43</w:t>
    </w:r>
    <w:r>
      <w:fldChar w:fldCharType="end"/>
    </w:r>
  </w:p>
  <w:p>
    <w:pPr>
      <w:pStyle w:val="1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4"/>
      <w:numFmt w:val="chineseCounting"/>
      <w:suff w:val="space"/>
      <w:lvlText w:val="%1、"/>
      <w:lvlJc w:val="left"/>
      <w:rPr>
        <w:rFonts w:hint="eastAsia"/>
      </w:rPr>
    </w:lvl>
  </w:abstractNum>
  <w:abstractNum w:abstractNumId="1">
    <w:nsid w:val="C906D939"/>
    <w:multiLevelType w:val="singleLevel"/>
    <w:tmpl w:val="C906D939"/>
    <w:lvl w:ilvl="0" w:tentative="0">
      <w:start w:val="1"/>
      <w:numFmt w:val="decimal"/>
      <w:suff w:val="nothing"/>
      <w:lvlText w:val="（%1）"/>
      <w:lvlJc w:val="left"/>
    </w:lvl>
  </w:abstractNum>
  <w:abstractNum w:abstractNumId="2">
    <w:nsid w:val="00000000"/>
    <w:multiLevelType w:val="singleLevel"/>
    <w:tmpl w:val="00000000"/>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abstractNum w:abstractNumId="4">
    <w:nsid w:val="00000004"/>
    <w:multiLevelType w:val="multilevel"/>
    <w:tmpl w:val="0000000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4FE15F5"/>
    <w:multiLevelType w:val="singleLevel"/>
    <w:tmpl w:val="04FE15F5"/>
    <w:lvl w:ilvl="0" w:tentative="0">
      <w:start w:val="2"/>
      <w:numFmt w:val="decimal"/>
      <w:suff w:val="nothing"/>
      <w:lvlText w:val="（%1）"/>
      <w:lvlJc w:val="left"/>
    </w:lvl>
  </w:abstractNum>
  <w:abstractNum w:abstractNumId="6">
    <w:nsid w:val="0E952040"/>
    <w:multiLevelType w:val="singleLevel"/>
    <w:tmpl w:val="0E952040"/>
    <w:lvl w:ilvl="0" w:tentative="0">
      <w:start w:val="2"/>
      <w:numFmt w:val="decimal"/>
      <w:suff w:val="nothing"/>
      <w:lvlText w:val="%1、"/>
      <w:lvlJc w:val="left"/>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40F6C2CF"/>
    <w:multiLevelType w:val="singleLevel"/>
    <w:tmpl w:val="40F6C2CF"/>
    <w:lvl w:ilvl="0" w:tentative="0">
      <w:start w:val="1"/>
      <w:numFmt w:val="decimal"/>
      <w:suff w:val="nothing"/>
      <w:lvlText w:val="（%1）"/>
      <w:lvlJc w:val="left"/>
    </w:lvl>
  </w:abstractNum>
  <w:abstractNum w:abstractNumId="9">
    <w:nsid w:val="6B06A827"/>
    <w:multiLevelType w:val="singleLevel"/>
    <w:tmpl w:val="6B06A827"/>
    <w:lvl w:ilvl="0" w:tentative="0">
      <w:start w:val="6"/>
      <w:numFmt w:val="decimal"/>
      <w:lvlText w:val="%1."/>
      <w:lvlJc w:val="left"/>
      <w:pPr>
        <w:tabs>
          <w:tab w:val="left" w:pos="312"/>
        </w:tabs>
      </w:pPr>
    </w:lvl>
  </w:abstractNum>
  <w:num w:numId="1">
    <w:abstractNumId w:val="4"/>
  </w:num>
  <w:num w:numId="2">
    <w:abstractNumId w:val="3"/>
  </w:num>
  <w:num w:numId="3">
    <w:abstractNumId w:val="1"/>
  </w:num>
  <w:num w:numId="4">
    <w:abstractNumId w:val="8"/>
  </w:num>
  <w:num w:numId="5">
    <w:abstractNumId w:val="5"/>
  </w:num>
  <w:num w:numId="6">
    <w:abstractNumId w:val="2"/>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TY2NjI3NmRmZjNkYzMxZDkyYzgyMGJkNjFhZGIifQ=="/>
  </w:docVars>
  <w:rsids>
    <w:rsidRoot w:val="30A56E95"/>
    <w:rsid w:val="18E1061F"/>
    <w:rsid w:val="30A56E95"/>
    <w:rsid w:val="3CEA2433"/>
    <w:rsid w:val="7D74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2">
    <w:name w:val="heading 3"/>
    <w:basedOn w:val="1"/>
    <w:next w:val="1"/>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paragraph" w:styleId="4">
    <w:name w:val="heading 5"/>
    <w:basedOn w:val="1"/>
    <w:next w:val="5"/>
    <w:autoRedefine/>
    <w:qFormat/>
    <w:uiPriority w:val="1"/>
    <w:pPr>
      <w:keepNext/>
      <w:keepLines/>
      <w:numPr>
        <w:ilvl w:val="4"/>
        <w:numId w:val="1"/>
      </w:numPr>
      <w:spacing w:before="280" w:after="290" w:line="372" w:lineRule="auto"/>
      <w:outlineLvl w:val="4"/>
    </w:pPr>
    <w:rPr>
      <w:b/>
      <w:sz w:val="28"/>
      <w:szCs w:val="20"/>
    </w:rPr>
  </w:style>
  <w:style w:type="paragraph" w:styleId="8">
    <w:name w:val="heading 6"/>
    <w:basedOn w:val="1"/>
    <w:next w:val="5"/>
    <w:autoRedefine/>
    <w:qFormat/>
    <w:uiPriority w:val="1"/>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autoRedefine/>
    <w:qFormat/>
    <w:uiPriority w:val="1"/>
    <w:pPr>
      <w:keepNext/>
      <w:keepLines/>
      <w:numPr>
        <w:ilvl w:val="6"/>
        <w:numId w:val="1"/>
      </w:numPr>
      <w:spacing w:before="240" w:after="64" w:line="317" w:lineRule="auto"/>
      <w:outlineLvl w:val="6"/>
    </w:pPr>
    <w:rPr>
      <w:b/>
      <w:sz w:val="24"/>
      <w:szCs w:val="20"/>
    </w:rPr>
  </w:style>
  <w:style w:type="character" w:default="1" w:styleId="17">
    <w:name w:val="Default Paragraph Font"/>
    <w:autoRedefine/>
    <w:semiHidden/>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First Indent 2"/>
    <w:basedOn w:val="7"/>
    <w:unhideWhenUsed/>
    <w:qFormat/>
    <w:uiPriority w:val="99"/>
    <w:pPr>
      <w:ind w:firstLine="420" w:firstLineChars="200"/>
    </w:pPr>
  </w:style>
  <w:style w:type="paragraph" w:styleId="7">
    <w:name w:val="Body Text Indent"/>
    <w:basedOn w:val="1"/>
    <w:next w:val="1"/>
    <w:autoRedefine/>
    <w:qFormat/>
    <w:uiPriority w:val="0"/>
    <w:pPr>
      <w:spacing w:after="120"/>
      <w:ind w:left="420" w:leftChars="200"/>
    </w:pPr>
  </w:style>
  <w:style w:type="paragraph" w:styleId="10">
    <w:name w:val="Body Text"/>
    <w:basedOn w:val="1"/>
    <w:next w:val="11"/>
    <w:qFormat/>
    <w:uiPriority w:val="1"/>
    <w:pPr>
      <w:spacing w:line="380" w:lineRule="exact"/>
    </w:pPr>
    <w:rPr>
      <w:sz w:val="24"/>
    </w:rPr>
  </w:style>
  <w:style w:type="paragraph" w:customStyle="1" w:styleId="11">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12">
    <w:name w:val="toc 5"/>
    <w:basedOn w:val="1"/>
    <w:next w:val="1"/>
    <w:autoRedefine/>
    <w:qFormat/>
    <w:uiPriority w:val="0"/>
    <w:pPr>
      <w:ind w:left="1680" w:leftChars="800"/>
    </w:p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autoRedefine/>
    <w:qFormat/>
    <w:uiPriority w:val="0"/>
    <w:rPr>
      <w:b/>
      <w:bCs/>
    </w:rPr>
  </w:style>
  <w:style w:type="paragraph" w:customStyle="1" w:styleId="19">
    <w:name w:val="表格文字2"/>
    <w:basedOn w:val="20"/>
    <w:autoRedefine/>
    <w:qFormat/>
    <w:uiPriority w:val="99"/>
    <w:pPr>
      <w:spacing w:before="25" w:after="25"/>
      <w:jc w:val="left"/>
    </w:pPr>
    <w:rPr>
      <w:bCs/>
      <w:spacing w:val="10"/>
      <w:kern w:val="0"/>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正文缩进1"/>
    <w:basedOn w:val="1"/>
    <w:autoRedefine/>
    <w:qFormat/>
    <w:uiPriority w:val="0"/>
    <w:pPr>
      <w:ind w:firstLine="420"/>
    </w:pPr>
    <w:rPr>
      <w:rFonts w:ascii="Times New Roman" w:hAnsi="Times New Roman"/>
      <w:szCs w:val="20"/>
    </w:rPr>
  </w:style>
  <w:style w:type="character" w:customStyle="1" w:styleId="22">
    <w:name w:val="font51"/>
    <w:basedOn w:val="17"/>
    <w:autoRedefine/>
    <w:qFormat/>
    <w:uiPriority w:val="0"/>
    <w:rPr>
      <w:rFonts w:hint="default" w:ascii="Times New Roman" w:hAnsi="Times New Roman" w:cs="Times New Roman"/>
      <w:color w:val="000000"/>
      <w:sz w:val="21"/>
      <w:szCs w:val="21"/>
      <w:u w:val="none"/>
    </w:rPr>
  </w:style>
  <w:style w:type="character" w:customStyle="1" w:styleId="23">
    <w:name w:val="font61"/>
    <w:basedOn w:val="17"/>
    <w:autoRedefine/>
    <w:qFormat/>
    <w:uiPriority w:val="0"/>
    <w:rPr>
      <w:rFonts w:hint="default" w:ascii="Times New Roman" w:hAnsi="Times New Roman" w:cs="Times New Roman"/>
      <w:color w:val="000000"/>
      <w:sz w:val="21"/>
      <w:szCs w:val="21"/>
      <w:u w:val="none"/>
    </w:rPr>
  </w:style>
  <w:style w:type="paragraph" w:customStyle="1" w:styleId="2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5">
    <w:name w:val="Table Paragraph"/>
    <w:basedOn w:val="1"/>
    <w:autoRedefine/>
    <w:qFormat/>
    <w:uiPriority w:val="1"/>
    <w:pPr>
      <w:widowControl w:val="0"/>
      <w:jc w:val="both"/>
    </w:pPr>
    <w:rPr>
      <w:rFonts w:ascii="楷体" w:hAnsi="楷体" w:eastAsia="楷体" w:cs="楷体"/>
      <w:lang w:val="zh-CN" w:bidi="zh-CN"/>
    </w:rPr>
  </w:style>
  <w:style w:type="paragraph" w:customStyle="1" w:styleId="26">
    <w:name w:val="列出段落1"/>
    <w:basedOn w:val="1"/>
    <w:autoRedefine/>
    <w:qFormat/>
    <w:uiPriority w:val="34"/>
    <w:pPr>
      <w:ind w:firstLine="420" w:firstLineChars="200"/>
    </w:pPr>
    <w:rPr>
      <w:rFonts w:ascii="Calibri" w:hAnsi="Calibri"/>
      <w:szCs w:val="22"/>
    </w:rPr>
  </w:style>
  <w:style w:type="paragraph" w:customStyle="1" w:styleId="2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Text"/>
    <w:basedOn w:val="1"/>
    <w:autoRedefine/>
    <w:qFormat/>
    <w:uiPriority w:val="0"/>
    <w:pPr>
      <w:widowControl w:val="0"/>
      <w:autoSpaceDE w:val="0"/>
      <w:autoSpaceDN w:val="0"/>
      <w:adjustRightInd w:val="0"/>
    </w:pPr>
    <w:rPr>
      <w:color w:val="000000"/>
      <w:kern w:val="0"/>
      <w:sz w:val="24"/>
    </w:rPr>
  </w:style>
  <w:style w:type="paragraph" w:customStyle="1" w:styleId="29">
    <w:name w:val="标题 2_0_0"/>
    <w:basedOn w:val="30"/>
    <w:next w:val="32"/>
    <w:autoRedefine/>
    <w:qFormat/>
    <w:uiPriority w:val="0"/>
    <w:pPr>
      <w:outlineLvl w:val="1"/>
    </w:pPr>
    <w:rPr>
      <w:rFonts w:ascii="Calibri" w:hAnsi="Calibri" w:eastAsia="宋体"/>
      <w:lang w:eastAsia="zh-CN"/>
    </w:rPr>
  </w:style>
  <w:style w:type="paragraph" w:customStyle="1" w:styleId="30">
    <w:name w:val="标题 3_0_0"/>
    <w:basedOn w:val="31"/>
    <w:next w:val="31"/>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1">
    <w:name w:val="正文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2">
    <w:name w:val="正文_1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2024-03-15T10:34:00Z</dcterms:created>
  <dc:creator>。</dc:creator>
  <cp:lastModifiedBy>。</cp:lastModifiedBy>
  <dcterms:modified xsi:type="dcterms:W3CDTF">2024-03-21T08:26:36Z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E46819D366B8453DA3F0A316BA63B6AE_11</vt:lpwstr>
  </property>
</Properties>
</file>