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w:t>
      </w:r>
    </w:p>
    <w:p>
      <w:pPr>
        <w:jc w:val="center"/>
        <w:rPr>
          <w:rFonts w:hint="eastAsia" w:ascii="仿宋" w:hAnsi="仿宋" w:eastAsia="仿宋" w:cs="仿宋"/>
          <w:b/>
          <w:sz w:val="52"/>
          <w:szCs w:val="52"/>
          <w:highlight w:val="none"/>
          <w:lang w:val="en-US" w:eastAsia="zh-CN"/>
        </w:rPr>
      </w:pPr>
      <w:r>
        <w:rPr>
          <w:rFonts w:hint="eastAsia" w:ascii="仿宋" w:hAnsi="仿宋" w:eastAsia="仿宋" w:cs="仿宋"/>
          <w:b/>
          <w:sz w:val="52"/>
          <w:szCs w:val="52"/>
          <w:highlight w:val="none"/>
          <w:lang w:val="en-US" w:eastAsia="zh-CN"/>
        </w:rPr>
        <w:t>吐鲁番市鄯善县中等职业技术学校实训室基地建设新能源汽车运用与维修专业实训室</w:t>
      </w:r>
    </w:p>
    <w:p>
      <w:pPr>
        <w:jc w:val="center"/>
        <w:rPr>
          <w:rFonts w:hint="eastAsia" w:ascii="仿宋" w:hAnsi="仿宋" w:eastAsia="仿宋" w:cs="仿宋"/>
          <w:b/>
          <w:kern w:val="44"/>
          <w:sz w:val="28"/>
          <w:szCs w:val="28"/>
        </w:rPr>
      </w:pPr>
    </w:p>
    <w:p>
      <w:pPr>
        <w:jc w:val="center"/>
        <w:rPr>
          <w:rFonts w:hint="eastAsia" w:ascii="仿宋" w:hAnsi="仿宋" w:eastAsia="仿宋" w:cs="仿宋"/>
          <w:b/>
          <w:kern w:val="44"/>
          <w:sz w:val="28"/>
          <w:szCs w:val="28"/>
        </w:rPr>
      </w:pPr>
    </w:p>
    <w:p>
      <w:pPr>
        <w:pStyle w:val="44"/>
        <w:rPr>
          <w:rFonts w:hint="eastAsia" w:ascii="仿宋" w:hAnsi="仿宋" w:eastAsia="仿宋" w:cs="仿宋"/>
          <w:b/>
          <w:kern w:val="44"/>
          <w:sz w:val="28"/>
          <w:szCs w:val="28"/>
        </w:rPr>
      </w:pPr>
    </w:p>
    <w:p>
      <w:pPr>
        <w:pStyle w:val="44"/>
        <w:rPr>
          <w:rFonts w:hint="eastAsia" w:ascii="仿宋" w:hAnsi="仿宋" w:eastAsia="仿宋" w:cs="仿宋"/>
          <w:b/>
          <w:kern w:val="44"/>
          <w:sz w:val="28"/>
          <w:szCs w:val="28"/>
        </w:rPr>
      </w:pPr>
    </w:p>
    <w:p>
      <w:pPr>
        <w:pStyle w:val="44"/>
        <w:ind w:left="0" w:leftChars="0" w:firstLine="0" w:firstLineChars="0"/>
        <w:rPr>
          <w:rFonts w:hint="eastAsia" w:ascii="仿宋" w:hAnsi="仿宋" w:eastAsia="仿宋" w:cs="仿宋"/>
          <w:b/>
          <w:kern w:val="44"/>
          <w:sz w:val="28"/>
          <w:szCs w:val="28"/>
        </w:rPr>
      </w:pPr>
    </w:p>
    <w:p>
      <w:pPr>
        <w:jc w:val="both"/>
        <w:rPr>
          <w:rFonts w:hint="eastAsia" w:ascii="仿宋" w:hAnsi="仿宋" w:eastAsia="仿宋" w:cs="仿宋"/>
          <w:b/>
          <w:sz w:val="72"/>
          <w:szCs w:val="72"/>
        </w:rPr>
      </w:pPr>
    </w:p>
    <w:p>
      <w:pPr>
        <w:jc w:val="center"/>
        <w:rPr>
          <w:rFonts w:hint="eastAsia" w:ascii="仿宋" w:hAnsi="仿宋" w:eastAsia="仿宋" w:cs="仿宋"/>
          <w:b/>
          <w:sz w:val="72"/>
          <w:szCs w:val="72"/>
        </w:rPr>
      </w:pPr>
      <w:r>
        <w:rPr>
          <w:rFonts w:hint="eastAsia" w:ascii="仿宋" w:hAnsi="仿宋" w:eastAsia="仿宋" w:cs="仿宋"/>
          <w:b/>
          <w:sz w:val="72"/>
          <w:szCs w:val="72"/>
        </w:rPr>
        <w:t>招</w:t>
      </w:r>
    </w:p>
    <w:p>
      <w:pPr>
        <w:jc w:val="center"/>
        <w:rPr>
          <w:rFonts w:hint="eastAsia" w:ascii="仿宋" w:hAnsi="仿宋" w:eastAsia="仿宋" w:cs="仿宋"/>
          <w:b/>
          <w:sz w:val="72"/>
          <w:szCs w:val="72"/>
        </w:rPr>
      </w:pPr>
      <w:r>
        <w:rPr>
          <w:rFonts w:hint="eastAsia" w:ascii="仿宋" w:hAnsi="仿宋" w:eastAsia="仿宋" w:cs="仿宋"/>
          <w:b/>
          <w:sz w:val="72"/>
          <w:szCs w:val="72"/>
        </w:rPr>
        <w:t>标</w:t>
      </w:r>
    </w:p>
    <w:p>
      <w:pPr>
        <w:jc w:val="center"/>
        <w:rPr>
          <w:rFonts w:hint="eastAsia" w:ascii="仿宋" w:hAnsi="仿宋" w:eastAsia="仿宋" w:cs="仿宋"/>
          <w:b/>
          <w:sz w:val="72"/>
          <w:szCs w:val="72"/>
        </w:rPr>
      </w:pPr>
      <w:r>
        <w:rPr>
          <w:rFonts w:hint="eastAsia" w:ascii="仿宋" w:hAnsi="仿宋" w:eastAsia="仿宋" w:cs="仿宋"/>
          <w:b/>
          <w:sz w:val="72"/>
          <w:szCs w:val="72"/>
        </w:rPr>
        <w:t>文</w:t>
      </w:r>
    </w:p>
    <w:p>
      <w:pPr>
        <w:jc w:val="center"/>
        <w:rPr>
          <w:rFonts w:hint="eastAsia" w:ascii="仿宋" w:hAnsi="仿宋" w:eastAsia="仿宋" w:cs="仿宋"/>
          <w:b/>
          <w:sz w:val="52"/>
          <w:szCs w:val="52"/>
        </w:rPr>
      </w:pPr>
      <w:r>
        <w:rPr>
          <w:rFonts w:hint="eastAsia" w:ascii="仿宋" w:hAnsi="仿宋" w:eastAsia="仿宋" w:cs="仿宋"/>
          <w:b/>
          <w:sz w:val="72"/>
          <w:szCs w:val="72"/>
        </w:rPr>
        <w:t>件</w:t>
      </w:r>
    </w:p>
    <w:p>
      <w:pPr>
        <w:tabs>
          <w:tab w:val="left" w:pos="3200"/>
        </w:tabs>
        <w:rPr>
          <w:rFonts w:hint="eastAsia" w:ascii="仿宋" w:hAnsi="仿宋" w:eastAsia="仿宋" w:cs="仿宋"/>
          <w:sz w:val="28"/>
          <w:szCs w:val="28"/>
        </w:rPr>
      </w:pPr>
    </w:p>
    <w:p>
      <w:pPr>
        <w:pStyle w:val="44"/>
        <w:ind w:left="0" w:leftChars="0" w:firstLine="0" w:firstLineChars="0"/>
        <w:rPr>
          <w:rFonts w:hint="eastAsia" w:ascii="仿宋" w:hAnsi="仿宋" w:eastAsia="仿宋" w:cs="仿宋"/>
          <w:b/>
          <w:spacing w:val="20"/>
          <w:sz w:val="28"/>
          <w:szCs w:val="28"/>
        </w:rPr>
      </w:pPr>
    </w:p>
    <w:p>
      <w:pPr>
        <w:pStyle w:val="44"/>
        <w:ind w:left="0" w:leftChars="0" w:firstLine="0" w:firstLineChars="0"/>
        <w:rPr>
          <w:rFonts w:hint="eastAsia" w:ascii="仿宋" w:hAnsi="仿宋" w:eastAsia="仿宋" w:cs="仿宋"/>
          <w:b/>
          <w:spacing w:val="20"/>
          <w:sz w:val="28"/>
          <w:szCs w:val="28"/>
        </w:rPr>
      </w:pPr>
    </w:p>
    <w:p>
      <w:pPr>
        <w:pStyle w:val="44"/>
        <w:ind w:left="0" w:leftChars="0" w:firstLine="0" w:firstLineChars="0"/>
        <w:rPr>
          <w:rFonts w:hint="eastAsia" w:ascii="仿宋" w:hAnsi="仿宋" w:eastAsia="仿宋" w:cs="仿宋"/>
          <w:b/>
          <w:spacing w:val="20"/>
          <w:sz w:val="28"/>
          <w:szCs w:val="28"/>
        </w:rPr>
      </w:pPr>
    </w:p>
    <w:p>
      <w:pPr>
        <w:pStyle w:val="44"/>
        <w:ind w:left="0" w:leftChars="0" w:firstLine="0" w:firstLineChars="0"/>
        <w:rPr>
          <w:rFonts w:hint="eastAsia" w:ascii="仿宋" w:hAnsi="仿宋" w:eastAsia="仿宋" w:cs="仿宋"/>
          <w:b/>
          <w:spacing w:val="20"/>
          <w:sz w:val="28"/>
          <w:szCs w:val="28"/>
        </w:rPr>
      </w:pPr>
    </w:p>
    <w:p>
      <w:pPr>
        <w:pStyle w:val="44"/>
        <w:rPr>
          <w:rFonts w:hint="eastAsia" w:ascii="仿宋" w:hAnsi="仿宋" w:eastAsia="仿宋" w:cs="仿宋"/>
          <w:b/>
          <w:spacing w:val="20"/>
          <w:sz w:val="28"/>
          <w:szCs w:val="28"/>
        </w:rPr>
      </w:pPr>
    </w:p>
    <w:p>
      <w:pPr>
        <w:keepNext w:val="0"/>
        <w:keepLines w:val="0"/>
        <w:pageBreakBefore w:val="0"/>
        <w:widowControl w:val="0"/>
        <w:kinsoku/>
        <w:wordWrap/>
        <w:overflowPunct/>
        <w:topLinePunct w:val="0"/>
        <w:bidi w:val="0"/>
        <w:spacing w:line="560" w:lineRule="exact"/>
        <w:textAlignment w:val="auto"/>
        <w:rPr>
          <w:rFonts w:hint="eastAsia" w:ascii="仿宋" w:hAnsi="仿宋" w:eastAsia="仿宋" w:cs="仿宋"/>
          <w:b/>
          <w:spacing w:val="2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821" w:leftChars="200" w:hanging="401" w:hangingChars="125"/>
        <w:textAlignment w:val="auto"/>
        <w:rPr>
          <w:rFonts w:hint="default" w:ascii="仿宋" w:hAnsi="仿宋" w:eastAsia="仿宋" w:cs="仿宋"/>
          <w:b/>
          <w:spacing w:val="20"/>
          <w:sz w:val="32"/>
          <w:szCs w:val="32"/>
          <w:highlight w:val="yellow"/>
          <w:lang w:val="en-US" w:eastAsia="zh-CN"/>
        </w:rPr>
      </w:pPr>
      <w:r>
        <w:rPr>
          <w:rFonts w:hint="eastAsia" w:ascii="仿宋" w:hAnsi="仿宋" w:eastAsia="仿宋" w:cs="仿宋"/>
          <w:b/>
          <w:spacing w:val="20"/>
          <w:sz w:val="28"/>
          <w:szCs w:val="28"/>
        </w:rPr>
        <w:t xml:space="preserve">   </w:t>
      </w:r>
      <w:r>
        <w:rPr>
          <w:rFonts w:hint="eastAsia" w:ascii="仿宋" w:hAnsi="仿宋" w:eastAsia="仿宋" w:cs="仿宋"/>
          <w:b/>
          <w:spacing w:val="20"/>
          <w:sz w:val="32"/>
          <w:szCs w:val="32"/>
          <w:lang w:eastAsia="zh-CN"/>
        </w:rPr>
        <w:t>项目编号</w:t>
      </w:r>
      <w:r>
        <w:rPr>
          <w:rFonts w:hint="eastAsia" w:ascii="仿宋" w:hAnsi="仿宋" w:eastAsia="仿宋" w:cs="仿宋"/>
          <w:b/>
          <w:spacing w:val="20"/>
          <w:sz w:val="32"/>
          <w:szCs w:val="32"/>
          <w:lang w:val="en-US" w:eastAsia="zh-CN"/>
        </w:rPr>
        <w:t xml:space="preserve"> </w:t>
      </w:r>
      <w:r>
        <w:rPr>
          <w:rFonts w:hint="eastAsia" w:ascii="仿宋" w:hAnsi="仿宋" w:eastAsia="仿宋" w:cs="仿宋"/>
          <w:b/>
          <w:spacing w:val="20"/>
          <w:sz w:val="32"/>
          <w:szCs w:val="32"/>
          <w:highlight w:val="none"/>
          <w:lang w:eastAsia="zh-CN"/>
        </w:rPr>
        <w:t>：</w:t>
      </w:r>
      <w:r>
        <w:rPr>
          <w:rFonts w:hint="eastAsia" w:ascii="仿宋" w:hAnsi="仿宋" w:eastAsia="仿宋" w:cs="仿宋"/>
          <w:b/>
          <w:spacing w:val="20"/>
          <w:sz w:val="32"/>
          <w:szCs w:val="32"/>
          <w:highlight w:val="none"/>
          <w:lang w:val="en-US" w:eastAsia="zh-CN"/>
        </w:rPr>
        <w:t>HYZB2024-(Z)16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19" w:firstLineChars="116"/>
        <w:textAlignment w:val="auto"/>
        <w:rPr>
          <w:rFonts w:hint="eastAsia" w:ascii="仿宋" w:hAnsi="仿宋" w:eastAsia="仿宋" w:cs="仿宋"/>
          <w:b/>
          <w:spacing w:val="20"/>
          <w:sz w:val="32"/>
          <w:szCs w:val="32"/>
          <w:lang w:eastAsia="zh-CN"/>
        </w:rPr>
      </w:pPr>
      <w:r>
        <w:rPr>
          <w:rFonts w:hint="eastAsia" w:ascii="仿宋" w:hAnsi="仿宋" w:eastAsia="仿宋" w:cs="仿宋"/>
          <w:b/>
          <w:spacing w:val="20"/>
          <w:sz w:val="32"/>
          <w:szCs w:val="32"/>
          <w:lang w:eastAsia="zh-CN"/>
        </w:rPr>
        <w:t xml:space="preserve">   采 购 人</w:t>
      </w:r>
      <w:r>
        <w:rPr>
          <w:rFonts w:hint="eastAsia" w:ascii="仿宋" w:hAnsi="仿宋" w:eastAsia="仿宋" w:cs="仿宋"/>
          <w:b/>
          <w:spacing w:val="20"/>
          <w:sz w:val="32"/>
          <w:szCs w:val="32"/>
          <w:lang w:val="en-US" w:eastAsia="zh-CN"/>
        </w:rPr>
        <w:t xml:space="preserve"> </w:t>
      </w:r>
      <w:r>
        <w:rPr>
          <w:rFonts w:hint="eastAsia" w:ascii="仿宋" w:hAnsi="仿宋" w:eastAsia="仿宋" w:cs="仿宋"/>
          <w:b/>
          <w:spacing w:val="20"/>
          <w:sz w:val="32"/>
          <w:szCs w:val="32"/>
          <w:lang w:eastAsia="zh-CN"/>
        </w:rPr>
        <w:t>：  鄯善县中等职业技术学校</w:t>
      </w:r>
    </w:p>
    <w:p>
      <w:pPr>
        <w:keepNext w:val="0"/>
        <w:keepLines w:val="0"/>
        <w:pageBreakBefore w:val="0"/>
        <w:widowControl w:val="0"/>
        <w:tabs>
          <w:tab w:val="left" w:pos="1319"/>
        </w:tabs>
        <w:kinsoku/>
        <w:wordWrap/>
        <w:overflowPunct/>
        <w:topLinePunct w:val="0"/>
        <w:autoSpaceDE w:val="0"/>
        <w:autoSpaceDN w:val="0"/>
        <w:bidi w:val="0"/>
        <w:adjustRightInd w:val="0"/>
        <w:snapToGrid w:val="0"/>
        <w:spacing w:before="0" w:after="0" w:line="560" w:lineRule="exact"/>
        <w:ind w:left="-1" w:leftChars="-200" w:right="0" w:hanging="419" w:hangingChars="116"/>
        <w:jc w:val="center"/>
        <w:textAlignment w:val="auto"/>
        <w:rPr>
          <w:rFonts w:hint="eastAsia" w:ascii="仿宋" w:hAnsi="仿宋" w:eastAsia="仿宋" w:cs="仿宋"/>
          <w:b/>
          <w:spacing w:val="20"/>
          <w:sz w:val="32"/>
          <w:szCs w:val="32"/>
          <w:lang w:eastAsia="zh-CN"/>
        </w:rPr>
      </w:pPr>
      <w:r>
        <w:rPr>
          <w:rFonts w:hint="eastAsia" w:ascii="仿宋" w:hAnsi="仿宋" w:eastAsia="仿宋" w:cs="仿宋"/>
          <w:b/>
          <w:spacing w:val="20"/>
          <w:sz w:val="32"/>
          <w:szCs w:val="32"/>
          <w:lang w:val="en-US" w:eastAsia="zh-CN"/>
        </w:rPr>
        <w:t xml:space="preserve">   </w:t>
      </w:r>
      <w:r>
        <w:rPr>
          <w:rFonts w:hint="eastAsia" w:ascii="仿宋" w:hAnsi="仿宋" w:eastAsia="仿宋" w:cs="仿宋"/>
          <w:b/>
          <w:spacing w:val="20"/>
          <w:sz w:val="32"/>
          <w:szCs w:val="32"/>
          <w:lang w:eastAsia="zh-CN"/>
        </w:rPr>
        <w:t>招标代理机构：</w:t>
      </w:r>
      <w:r>
        <w:rPr>
          <w:rFonts w:hint="eastAsia" w:ascii="仿宋" w:hAnsi="仿宋" w:eastAsia="仿宋" w:cs="仿宋"/>
          <w:b/>
          <w:spacing w:val="20"/>
          <w:sz w:val="32"/>
          <w:szCs w:val="32"/>
          <w:lang w:val="en-US" w:eastAsia="zh-CN"/>
        </w:rPr>
        <w:t>新疆</w:t>
      </w:r>
      <w:r>
        <w:rPr>
          <w:rFonts w:hint="eastAsia" w:ascii="仿宋" w:hAnsi="仿宋" w:eastAsia="仿宋" w:cs="仿宋"/>
          <w:b/>
          <w:spacing w:val="20"/>
          <w:sz w:val="32"/>
          <w:szCs w:val="32"/>
          <w:lang w:eastAsia="zh-CN"/>
        </w:rPr>
        <w:t>华域天恒工程管理有限公司</w:t>
      </w:r>
    </w:p>
    <w:p>
      <w:pPr>
        <w:keepNext w:val="0"/>
        <w:keepLines w:val="0"/>
        <w:pageBreakBefore w:val="0"/>
        <w:widowControl w:val="0"/>
        <w:tabs>
          <w:tab w:val="left" w:pos="1319"/>
        </w:tabs>
        <w:kinsoku/>
        <w:wordWrap/>
        <w:overflowPunct/>
        <w:topLinePunct w:val="0"/>
        <w:autoSpaceDE w:val="0"/>
        <w:autoSpaceDN w:val="0"/>
        <w:bidi w:val="0"/>
        <w:adjustRightInd w:val="0"/>
        <w:snapToGrid w:val="0"/>
        <w:spacing w:before="0" w:after="0" w:line="336" w:lineRule="auto"/>
        <w:ind w:left="-1" w:leftChars="-200" w:right="0" w:hanging="419" w:hangingChars="116"/>
        <w:jc w:val="center"/>
        <w:textAlignment w:val="auto"/>
        <w:rPr>
          <w:rFonts w:hint="eastAsia" w:ascii="仿宋" w:hAnsi="仿宋" w:eastAsia="仿宋" w:cs="仿宋"/>
          <w:b/>
          <w:spacing w:val="20"/>
          <w:sz w:val="32"/>
          <w:szCs w:val="32"/>
          <w:lang w:val="en-US" w:eastAsia="zh-CN"/>
        </w:rPr>
      </w:pPr>
    </w:p>
    <w:p>
      <w:pPr>
        <w:keepNext w:val="0"/>
        <w:keepLines w:val="0"/>
        <w:pageBreakBefore w:val="0"/>
        <w:widowControl w:val="0"/>
        <w:tabs>
          <w:tab w:val="left" w:pos="1319"/>
        </w:tabs>
        <w:kinsoku/>
        <w:wordWrap/>
        <w:overflowPunct/>
        <w:topLinePunct w:val="0"/>
        <w:autoSpaceDE w:val="0"/>
        <w:autoSpaceDN w:val="0"/>
        <w:bidi w:val="0"/>
        <w:adjustRightInd w:val="0"/>
        <w:snapToGrid w:val="0"/>
        <w:spacing w:before="0" w:after="0" w:line="336" w:lineRule="auto"/>
        <w:ind w:left="-1" w:leftChars="-200" w:right="0" w:hanging="419" w:hangingChars="116"/>
        <w:jc w:val="center"/>
        <w:textAlignment w:val="auto"/>
        <w:rPr>
          <w:rFonts w:hint="default" w:ascii="仿宋" w:hAnsi="仿宋" w:eastAsia="仿宋" w:cs="仿宋"/>
          <w:b/>
          <w:spacing w:val="20"/>
          <w:sz w:val="32"/>
          <w:szCs w:val="32"/>
          <w:lang w:val="en-US" w:eastAsia="zh-CN"/>
        </w:rPr>
      </w:pPr>
      <w:r>
        <w:rPr>
          <w:rFonts w:hint="eastAsia" w:ascii="仿宋" w:hAnsi="仿宋" w:eastAsia="仿宋" w:cs="仿宋"/>
          <w:b/>
          <w:spacing w:val="20"/>
          <w:sz w:val="32"/>
          <w:szCs w:val="32"/>
          <w:lang w:val="en-US" w:eastAsia="zh-CN"/>
        </w:rPr>
        <w:t>2024年03月</w:t>
      </w:r>
    </w:p>
    <w:p>
      <w:pPr>
        <w:keepNext w:val="0"/>
        <w:keepLines w:val="0"/>
        <w:pageBreakBefore w:val="0"/>
        <w:widowControl w:val="0"/>
        <w:tabs>
          <w:tab w:val="left" w:pos="1319"/>
        </w:tabs>
        <w:kinsoku/>
        <w:wordWrap/>
        <w:overflowPunct/>
        <w:topLinePunct w:val="0"/>
        <w:autoSpaceDE w:val="0"/>
        <w:autoSpaceDN w:val="0"/>
        <w:bidi w:val="0"/>
        <w:adjustRightInd w:val="0"/>
        <w:snapToGrid w:val="0"/>
        <w:spacing w:before="0" w:after="0" w:line="336" w:lineRule="auto"/>
        <w:ind w:left="0" w:leftChars="0" w:right="0" w:firstLine="643" w:firstLineChars="200"/>
        <w:jc w:val="center"/>
        <w:textAlignment w:val="auto"/>
        <w:rPr>
          <w:rFonts w:ascii="宋体" w:hAnsi="宋体" w:eastAsia="宋体"/>
          <w:b/>
          <w:bCs/>
          <w:sz w:val="32"/>
          <w:szCs w:val="32"/>
        </w:rPr>
      </w:pPr>
    </w:p>
    <w:p>
      <w:pPr>
        <w:keepNext w:val="0"/>
        <w:keepLines w:val="0"/>
        <w:pageBreakBefore w:val="0"/>
        <w:widowControl w:val="0"/>
        <w:tabs>
          <w:tab w:val="left" w:pos="1319"/>
        </w:tabs>
        <w:kinsoku/>
        <w:wordWrap/>
        <w:overflowPunct/>
        <w:topLinePunct w:val="0"/>
        <w:autoSpaceDE w:val="0"/>
        <w:autoSpaceDN w:val="0"/>
        <w:bidi w:val="0"/>
        <w:adjustRightInd w:val="0"/>
        <w:snapToGrid w:val="0"/>
        <w:spacing w:before="0" w:after="0" w:line="336" w:lineRule="auto"/>
        <w:ind w:left="0" w:leftChars="0" w:right="0" w:firstLine="643" w:firstLineChars="200"/>
        <w:jc w:val="center"/>
        <w:textAlignment w:val="auto"/>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eastAsia" w:ascii="仿宋" w:hAnsi="仿宋" w:eastAsia="仿宋" w:cs="仿宋"/>
          <w:b w:val="0"/>
          <w:bCs w:val="0"/>
          <w:caps/>
          <w:color w:val="auto"/>
          <w:sz w:val="28"/>
          <w:szCs w:val="28"/>
          <w:lang w:eastAsia="zh-CN"/>
        </w:rPr>
      </w:pPr>
      <w:r>
        <w:rPr>
          <w:rFonts w:hint="eastAsia" w:ascii="宋体" w:hAnsi="宋体" w:eastAsia="宋体" w:cs="宋体"/>
          <w:b/>
          <w:bCs/>
          <w:caps/>
          <w:color w:val="auto"/>
          <w:sz w:val="21"/>
          <w:szCs w:val="21"/>
          <w:lang w:eastAsia="zh-CN"/>
        </w:rPr>
        <w:fldChar w:fldCharType="begin"/>
      </w:r>
      <w:r>
        <w:rPr>
          <w:rFonts w:hint="eastAsia" w:ascii="宋体" w:hAnsi="宋体" w:eastAsia="宋体" w:cs="宋体"/>
          <w:b/>
          <w:bCs/>
          <w:caps/>
          <w:color w:val="auto"/>
          <w:sz w:val="21"/>
          <w:szCs w:val="21"/>
          <w:lang w:eastAsia="zh-CN"/>
        </w:rPr>
        <w:instrText xml:space="preserve">TOC \o "1-2" \t "标题 5,5,标题 6,6,标题 7,7,标题 8,8,标题 9,9"</w:instrText>
      </w:r>
      <w:r>
        <w:rPr>
          <w:rFonts w:hint="eastAsia" w:ascii="宋体" w:hAnsi="宋体" w:eastAsia="宋体" w:cs="宋体"/>
          <w:b/>
          <w:bCs/>
          <w:caps/>
          <w:color w:val="auto"/>
          <w:sz w:val="21"/>
          <w:szCs w:val="21"/>
          <w:lang w:eastAsia="zh-CN"/>
        </w:rPr>
        <w:fldChar w:fldCharType="separate"/>
      </w:r>
      <w:r>
        <w:rPr>
          <w:rFonts w:hint="eastAsia" w:ascii="仿宋" w:hAnsi="仿宋" w:eastAsia="仿宋" w:cs="仿宋"/>
          <w:b w:val="0"/>
          <w:bCs w:val="0"/>
          <w:caps/>
          <w:color w:val="auto"/>
          <w:sz w:val="28"/>
          <w:szCs w:val="28"/>
          <w:lang w:eastAsia="zh-CN"/>
        </w:rPr>
        <w:t>第一章、采购公告</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3</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eastAsia" w:ascii="仿宋" w:hAnsi="仿宋" w:eastAsia="仿宋" w:cs="仿宋"/>
          <w:b w:val="0"/>
          <w:bCs w:val="0"/>
          <w:caps/>
          <w:color w:val="auto"/>
          <w:sz w:val="28"/>
          <w:szCs w:val="28"/>
          <w:lang w:eastAsia="zh-CN"/>
        </w:rPr>
      </w:pPr>
      <w:r>
        <w:rPr>
          <w:rFonts w:hint="eastAsia" w:ascii="仿宋" w:hAnsi="仿宋" w:eastAsia="仿宋" w:cs="仿宋"/>
          <w:b w:val="0"/>
          <w:bCs w:val="0"/>
          <w:caps/>
          <w:color w:val="auto"/>
          <w:sz w:val="28"/>
          <w:szCs w:val="28"/>
          <w:lang w:eastAsia="zh-CN"/>
        </w:rPr>
        <w:t>第二章、</w:t>
      </w:r>
      <w:r>
        <w:rPr>
          <w:rFonts w:hint="eastAsia" w:ascii="仿宋" w:hAnsi="仿宋" w:eastAsia="仿宋" w:cs="仿宋"/>
          <w:b w:val="0"/>
          <w:bCs w:val="0"/>
          <w:caps/>
          <w:color w:val="auto"/>
          <w:sz w:val="28"/>
          <w:szCs w:val="28"/>
          <w:lang w:val="en-US" w:eastAsia="zh-CN"/>
        </w:rPr>
        <w:t>供应商须知前附表</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7</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eastAsia" w:ascii="仿宋" w:hAnsi="仿宋" w:eastAsia="仿宋" w:cs="仿宋"/>
          <w:b w:val="0"/>
          <w:bCs w:val="0"/>
          <w:caps/>
          <w:color w:val="auto"/>
          <w:sz w:val="28"/>
          <w:szCs w:val="28"/>
          <w:lang w:val="en-US" w:eastAsia="zh-CN"/>
        </w:rPr>
      </w:pPr>
      <w:r>
        <w:rPr>
          <w:rFonts w:hint="eastAsia" w:ascii="仿宋" w:hAnsi="仿宋" w:eastAsia="仿宋" w:cs="仿宋"/>
          <w:b w:val="0"/>
          <w:bCs w:val="0"/>
          <w:caps/>
          <w:color w:val="auto"/>
          <w:sz w:val="28"/>
          <w:szCs w:val="28"/>
          <w:lang w:eastAsia="zh-CN"/>
        </w:rPr>
        <w:t>第三章、</w:t>
      </w:r>
      <w:r>
        <w:rPr>
          <w:rFonts w:hint="eastAsia" w:ascii="仿宋" w:hAnsi="仿宋" w:eastAsia="仿宋" w:cs="仿宋"/>
          <w:b w:val="0"/>
          <w:bCs w:val="0"/>
          <w:caps/>
          <w:color w:val="auto"/>
          <w:sz w:val="28"/>
          <w:szCs w:val="28"/>
          <w:lang w:val="en-US" w:eastAsia="zh-CN"/>
        </w:rPr>
        <w:t>投标须知</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13</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eastAsia" w:ascii="仿宋" w:hAnsi="仿宋" w:eastAsia="仿宋" w:cs="仿宋"/>
          <w:b w:val="0"/>
          <w:bCs w:val="0"/>
          <w:caps/>
          <w:color w:val="auto"/>
          <w:sz w:val="28"/>
          <w:szCs w:val="28"/>
          <w:lang w:val="en-US" w:eastAsia="zh-CN"/>
        </w:rPr>
      </w:pPr>
      <w:r>
        <w:rPr>
          <w:rFonts w:hint="eastAsia" w:ascii="仿宋" w:hAnsi="仿宋" w:eastAsia="仿宋" w:cs="仿宋"/>
          <w:b w:val="0"/>
          <w:bCs w:val="0"/>
          <w:caps/>
          <w:color w:val="auto"/>
          <w:sz w:val="28"/>
          <w:szCs w:val="28"/>
          <w:lang w:val="en-US" w:eastAsia="zh-CN"/>
        </w:rPr>
        <w:t>第四章、项目采购需求</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34</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eastAsia" w:ascii="仿宋" w:hAnsi="仿宋" w:eastAsia="仿宋" w:cs="仿宋"/>
          <w:b w:val="0"/>
          <w:bCs w:val="0"/>
          <w:caps/>
          <w:color w:val="auto"/>
          <w:sz w:val="28"/>
          <w:szCs w:val="28"/>
          <w:lang w:val="en-US" w:eastAsia="zh-CN"/>
        </w:rPr>
      </w:pPr>
      <w:r>
        <w:rPr>
          <w:rFonts w:hint="eastAsia" w:ascii="仿宋" w:hAnsi="仿宋" w:eastAsia="仿宋" w:cs="仿宋"/>
          <w:b w:val="0"/>
          <w:bCs w:val="0"/>
          <w:caps/>
          <w:color w:val="auto"/>
          <w:sz w:val="28"/>
          <w:szCs w:val="28"/>
          <w:lang w:val="en-US" w:eastAsia="zh-CN"/>
        </w:rPr>
        <w:t>第五章、合同条款</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57</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eastAsia" w:ascii="仿宋" w:hAnsi="仿宋" w:eastAsia="仿宋" w:cs="仿宋"/>
          <w:b w:val="0"/>
          <w:bCs w:val="0"/>
          <w:caps/>
          <w:color w:val="auto"/>
          <w:sz w:val="28"/>
          <w:szCs w:val="28"/>
          <w:lang w:val="en-US" w:eastAsia="zh-CN"/>
        </w:rPr>
      </w:pPr>
      <w:r>
        <w:rPr>
          <w:rFonts w:hint="eastAsia" w:ascii="仿宋" w:hAnsi="仿宋" w:eastAsia="仿宋" w:cs="仿宋"/>
          <w:b w:val="0"/>
          <w:bCs w:val="0"/>
          <w:caps/>
          <w:color w:val="auto"/>
          <w:sz w:val="28"/>
          <w:szCs w:val="28"/>
          <w:lang w:val="en-US" w:eastAsia="zh-CN"/>
        </w:rPr>
        <w:t>第六章、响应文件格式</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62</w:t>
      </w:r>
    </w:p>
    <w:p>
      <w:pPr>
        <w:pStyle w:val="14"/>
        <w:keepNext w:val="0"/>
        <w:keepLines w:val="0"/>
        <w:pageBreakBefore w:val="0"/>
        <w:widowControl w:val="0"/>
        <w:tabs>
          <w:tab w:val="right" w:leader="dot" w:pos="8307"/>
        </w:tabs>
        <w:kinsoku/>
        <w:wordWrap/>
        <w:overflowPunct/>
        <w:topLinePunct w:val="0"/>
        <w:autoSpaceDE/>
        <w:autoSpaceDN/>
        <w:bidi w:val="0"/>
        <w:adjustRightInd/>
        <w:snapToGrid/>
        <w:spacing w:line="700" w:lineRule="exact"/>
        <w:textAlignment w:val="auto"/>
        <w:rPr>
          <w:rFonts w:hint="default" w:ascii="仿宋" w:hAnsi="仿宋" w:eastAsia="仿宋" w:cs="仿宋"/>
          <w:b w:val="0"/>
          <w:bCs w:val="0"/>
          <w:caps/>
          <w:color w:val="auto"/>
          <w:sz w:val="28"/>
          <w:szCs w:val="28"/>
          <w:lang w:val="en-US" w:eastAsia="zh-CN"/>
        </w:rPr>
      </w:pPr>
      <w:r>
        <w:rPr>
          <w:rFonts w:hint="eastAsia" w:ascii="仿宋" w:hAnsi="仿宋" w:eastAsia="仿宋" w:cs="仿宋"/>
          <w:b w:val="0"/>
          <w:bCs w:val="0"/>
          <w:caps/>
          <w:color w:val="auto"/>
          <w:sz w:val="28"/>
          <w:szCs w:val="28"/>
          <w:lang w:val="en-US" w:eastAsia="zh-CN"/>
        </w:rPr>
        <w:t>第七章、评审标准</w:t>
      </w:r>
      <w:r>
        <w:rPr>
          <w:rFonts w:hint="eastAsia" w:ascii="仿宋" w:hAnsi="仿宋" w:eastAsia="仿宋" w:cs="仿宋"/>
          <w:b w:val="0"/>
          <w:bCs w:val="0"/>
          <w:caps/>
          <w:color w:val="auto"/>
          <w:sz w:val="28"/>
          <w:szCs w:val="28"/>
          <w:lang w:eastAsia="zh-CN"/>
        </w:rPr>
        <w:tab/>
      </w:r>
      <w:r>
        <w:rPr>
          <w:rFonts w:hint="eastAsia" w:ascii="仿宋" w:hAnsi="仿宋" w:eastAsia="仿宋" w:cs="仿宋"/>
          <w:b w:val="0"/>
          <w:bCs w:val="0"/>
          <w:caps/>
          <w:color w:val="auto"/>
          <w:sz w:val="28"/>
          <w:szCs w:val="28"/>
          <w:lang w:val="en-US" w:eastAsia="zh-CN"/>
        </w:rPr>
        <w:t>77</w:t>
      </w:r>
    </w:p>
    <w:p>
      <w:pPr>
        <w:pStyle w:val="14"/>
        <w:tabs>
          <w:tab w:val="right" w:leader="dot" w:pos="8307"/>
        </w:tabs>
        <w:rPr>
          <w:rFonts w:hint="eastAsia" w:ascii="宋体" w:hAnsi="宋体" w:eastAsia="宋体" w:cs="宋体"/>
          <w:b/>
          <w:bCs/>
          <w:caps/>
          <w:color w:val="auto"/>
          <w:sz w:val="21"/>
          <w:szCs w:val="21"/>
          <w:lang w:eastAsia="zh-CN"/>
        </w:rPr>
      </w:pPr>
    </w:p>
    <w:p>
      <w:pPr>
        <w:pStyle w:val="27"/>
        <w:rPr>
          <w:rFonts w:hint="eastAsia" w:ascii="宋体" w:hAnsi="宋体" w:eastAsia="宋体" w:cs="宋体"/>
          <w:b/>
          <w:bCs/>
          <w:color w:val="auto"/>
          <w:spacing w:val="40"/>
          <w:sz w:val="32"/>
          <w:szCs w:val="32"/>
          <w:highlight w:val="none"/>
        </w:rPr>
        <w:sectPr>
          <w:headerReference r:id="rId3" w:type="default"/>
          <w:footerReference r:id="rId4" w:type="default"/>
          <w:pgSz w:w="11906" w:h="16838"/>
          <w:pgMar w:top="1247" w:right="1247" w:bottom="1247" w:left="1217" w:header="851" w:footer="992" w:gutter="0"/>
          <w:pgNumType w:fmt="decimal"/>
          <w:cols w:space="720" w:num="1"/>
          <w:rtlGutter w:val="0"/>
          <w:docGrid w:linePitch="312" w:charSpace="0"/>
        </w:sectPr>
      </w:pPr>
      <w:r>
        <w:rPr>
          <w:rFonts w:hint="eastAsia" w:ascii="宋体" w:hAnsi="宋体" w:eastAsia="宋体" w:cs="宋体"/>
          <w:b/>
          <w:bCs/>
          <w:caps/>
          <w:color w:val="auto"/>
          <w:sz w:val="21"/>
          <w:szCs w:val="21"/>
          <w:lang w:eastAsia="zh-CN"/>
        </w:rPr>
        <w:fldChar w:fldCharType="end"/>
      </w:r>
    </w:p>
    <w:p>
      <w:pPr>
        <w:keepNext w:val="0"/>
        <w:keepLines w:val="0"/>
        <w:pageBreakBefore w:val="0"/>
        <w:widowControl/>
        <w:suppressLineNumbers w:val="0"/>
        <w:pBdr>
          <w:top w:val="none" w:color="auto" w:sz="0" w:space="0"/>
          <w:left w:val="none" w:color="auto" w:sz="0" w:space="0"/>
          <w:bottom w:val="dashed" w:color="E5E5E5" w:sz="6" w:space="15"/>
          <w:right w:val="none" w:color="auto" w:sz="0" w:space="0"/>
        </w:pBdr>
        <w:kinsoku/>
        <w:wordWrap/>
        <w:overflowPunct/>
        <w:topLinePunct w:val="0"/>
        <w:autoSpaceDE/>
        <w:autoSpaceDN/>
        <w:bidi w:val="0"/>
        <w:adjustRightInd w:val="0"/>
        <w:snapToGrid w:val="0"/>
        <w:spacing w:before="0" w:beforeAutospacing="0" w:after="0" w:afterAutospacing="0" w:line="450" w:lineRule="exact"/>
        <w:ind w:left="0" w:right="0"/>
        <w:jc w:val="center"/>
        <w:textAlignment w:val="auto"/>
        <w:rPr>
          <w:rFonts w:hint="eastAsia" w:ascii="宋体" w:hAnsi="宋体" w:eastAsia="宋体" w:cs="宋体"/>
          <w:b/>
          <w:bCs/>
          <w:color w:val="202020"/>
          <w:kern w:val="0"/>
          <w:sz w:val="36"/>
          <w:szCs w:val="36"/>
          <w:lang w:val="en-US" w:eastAsia="zh-CN" w:bidi="ar"/>
        </w:rPr>
      </w:pPr>
      <w:r>
        <w:rPr>
          <w:rFonts w:ascii="宋体" w:hAnsi="宋体" w:eastAsia="宋体" w:cs="宋体"/>
          <w:sz w:val="24"/>
          <w:szCs w:val="24"/>
        </w:rPr>
        <w:br w:type="textWrapping"/>
      </w:r>
      <w:r>
        <w:rPr>
          <w:rFonts w:hint="eastAsia" w:ascii="宋体" w:hAnsi="宋体" w:eastAsia="宋体" w:cs="宋体"/>
          <w:b/>
          <w:bCs/>
          <w:color w:val="202020"/>
          <w:kern w:val="0"/>
          <w:sz w:val="36"/>
          <w:szCs w:val="36"/>
          <w:lang w:val="en-US" w:eastAsia="zh-CN" w:bidi="ar"/>
        </w:rPr>
        <w:t>吐鲁番市鄯善县中等职业技术学校实训室基地建设新能源汽车运用与维修专业实训室公</w:t>
      </w:r>
      <w:r>
        <w:rPr>
          <w:rFonts w:hint="eastAsia" w:ascii="宋体" w:hAnsi="宋体" w:cs="宋体"/>
          <w:b/>
          <w:bCs/>
          <w:color w:val="202020"/>
          <w:kern w:val="0"/>
          <w:sz w:val="36"/>
          <w:szCs w:val="36"/>
          <w:lang w:val="en-US" w:eastAsia="zh-CN" w:bidi="ar"/>
        </w:rPr>
        <w:t>开招标</w:t>
      </w:r>
      <w:r>
        <w:rPr>
          <w:rFonts w:hint="eastAsia" w:ascii="宋体" w:hAnsi="宋体" w:eastAsia="宋体" w:cs="宋体"/>
          <w:b/>
          <w:bCs/>
          <w:color w:val="202020"/>
          <w:kern w:val="0"/>
          <w:sz w:val="36"/>
          <w:szCs w:val="36"/>
          <w:lang w:val="en-US" w:eastAsia="zh-CN" w:bidi="ar"/>
        </w:rPr>
        <w:t>公告</w:t>
      </w:r>
    </w:p>
    <w:p>
      <w:pPr>
        <w:pStyle w:val="11"/>
        <w:rPr>
          <w:rFonts w:hint="eastAsia"/>
          <w:lang w:val="en-US" w:eastAsia="zh-CN"/>
        </w:rPr>
      </w:pPr>
    </w:p>
    <w:p>
      <w:pPr>
        <w:keepNext w:val="0"/>
        <w:keepLines w:val="0"/>
        <w:pageBreakBefore w:val="0"/>
        <w:widowControl/>
        <w:suppressLineNumbers w:val="0"/>
        <w:pBdr>
          <w:top w:val="none" w:color="auto" w:sz="0" w:space="0"/>
          <w:left w:val="none" w:color="auto" w:sz="0" w:space="0"/>
          <w:bottom w:val="dashed" w:color="E5E5E5" w:sz="6" w:space="15"/>
          <w:right w:val="none" w:color="auto" w:sz="0" w:space="0"/>
        </w:pBdr>
        <w:kinsoku/>
        <w:wordWrap/>
        <w:overflowPunct/>
        <w:topLinePunct w:val="0"/>
        <w:autoSpaceDE/>
        <w:autoSpaceDN/>
        <w:bidi w:val="0"/>
        <w:spacing w:before="0" w:beforeAutospacing="0" w:after="0" w:afterAutospacing="0" w:line="450" w:lineRule="exact"/>
        <w:ind w:left="0" w:right="0" w:firstLine="54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caps w:val="0"/>
          <w:color w:val="000000"/>
          <w:spacing w:val="0"/>
          <w:kern w:val="0"/>
          <w:sz w:val="27"/>
          <w:szCs w:val="27"/>
          <w:lang w:val="en-US" w:eastAsia="zh-CN" w:bidi="ar"/>
        </w:rPr>
        <w:t>吐鲁番市鄯善县中等职业技术学校实训室基地建设新能源汽车运用与维修专业实训室的潜在投标人应在新疆政府采购网政采云平台（www.zcygov.cn） 获取招标文件，并</w:t>
      </w:r>
      <w:r>
        <w:rPr>
          <w:rFonts w:hint="eastAsia" w:ascii="仿宋" w:hAnsi="仿宋" w:eastAsia="仿宋" w:cs="仿宋"/>
          <w:i w:val="0"/>
          <w:caps w:val="0"/>
          <w:color w:val="000000"/>
          <w:spacing w:val="0"/>
          <w:kern w:val="0"/>
          <w:sz w:val="27"/>
          <w:szCs w:val="27"/>
          <w:highlight w:val="none"/>
          <w:lang w:val="en-US" w:eastAsia="zh-CN" w:bidi="ar"/>
        </w:rPr>
        <w:t>于2024年04月17日11:0</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（北京时间）前递交</w:t>
      </w:r>
      <w:r>
        <w:rPr>
          <w:rFonts w:hint="eastAsia" w:ascii="仿宋" w:hAnsi="仿宋" w:eastAsia="仿宋" w:cs="仿宋"/>
          <w:sz w:val="28"/>
          <w:szCs w:val="28"/>
          <w:highlight w:val="none"/>
          <w:lang w:val="en-US" w:eastAsia="zh-CN"/>
        </w:rPr>
        <w:t>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w:t>
      </w:r>
    </w:p>
    <w:p>
      <w:pPr>
        <w:pStyle w:val="16"/>
        <w:keepNext w:val="0"/>
        <w:keepLines w:val="0"/>
        <w:pageBreakBefore w:val="0"/>
        <w:widowControl/>
        <w:numPr>
          <w:ilvl w:val="0"/>
          <w:numId w:val="1"/>
        </w:numPr>
        <w:suppressLineNumbers w:val="0"/>
        <w:kinsoku/>
        <w:wordWrap/>
        <w:overflowPunct/>
        <w:topLinePunct w:val="0"/>
        <w:autoSpaceDE/>
        <w:autoSpaceDN/>
        <w:bidi w:val="0"/>
        <w:spacing w:before="255" w:beforeAutospacing="0" w:after="255" w:afterAutospacing="0" w:line="430" w:lineRule="exact"/>
        <w:ind w:left="0" w:right="0"/>
        <w:jc w:val="both"/>
        <w:textAlignment w:val="auto"/>
        <w:rPr>
          <w:rStyle w:val="22"/>
          <w:rFonts w:hint="eastAsia" w:ascii="仿宋" w:hAnsi="仿宋" w:eastAsia="仿宋" w:cs="仿宋"/>
          <w:b/>
          <w:bCs/>
          <w:color w:val="auto"/>
          <w:sz w:val="28"/>
          <w:szCs w:val="28"/>
          <w:highlight w:val="none"/>
          <w:shd w:val="clear" w:color="auto" w:fill="auto"/>
        </w:rPr>
      </w:pPr>
      <w:r>
        <w:rPr>
          <w:rStyle w:val="22"/>
          <w:rFonts w:hint="eastAsia" w:ascii="仿宋" w:hAnsi="仿宋" w:eastAsia="仿宋" w:cs="仿宋"/>
          <w:b/>
          <w:bCs/>
          <w:color w:val="auto"/>
          <w:sz w:val="28"/>
          <w:szCs w:val="28"/>
          <w:highlight w:val="none"/>
          <w:shd w:val="clear" w:color="auto" w:fill="auto"/>
        </w:rPr>
        <w:t>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60" w:firstLineChars="200"/>
        <w:textAlignment w:val="auto"/>
        <w:rPr>
          <w:rFonts w:hint="default" w:ascii="仿宋" w:hAnsi="仿宋" w:eastAsia="仿宋" w:cs="仿宋"/>
          <w:i w:val="0"/>
          <w:caps w:val="0"/>
          <w:color w:val="000000"/>
          <w:spacing w:val="0"/>
          <w:kern w:val="0"/>
          <w:sz w:val="27"/>
          <w:szCs w:val="27"/>
          <w:highlight w:val="none"/>
          <w:lang w:val="en-US" w:eastAsia="zh-CN" w:bidi="ar"/>
        </w:rPr>
      </w:pPr>
      <w:r>
        <w:rPr>
          <w:rFonts w:hint="eastAsia" w:ascii="仿宋" w:hAnsi="仿宋" w:eastAsia="仿宋" w:cs="仿宋"/>
          <w:color w:val="auto"/>
          <w:sz w:val="28"/>
          <w:szCs w:val="28"/>
          <w:highlight w:val="none"/>
          <w:lang w:eastAsia="zh-CN"/>
        </w:rPr>
        <w:t>项目编号</w:t>
      </w:r>
      <w:r>
        <w:rPr>
          <w:rFonts w:hint="eastAsia" w:ascii="仿宋" w:hAnsi="仿宋" w:eastAsia="仿宋" w:cs="仿宋"/>
          <w:i w:val="0"/>
          <w:caps w:val="0"/>
          <w:color w:val="000000"/>
          <w:spacing w:val="0"/>
          <w:kern w:val="0"/>
          <w:sz w:val="27"/>
          <w:szCs w:val="27"/>
          <w:highlight w:val="none"/>
          <w:lang w:val="en-US" w:eastAsia="zh-CN" w:bidi="ar"/>
        </w:rPr>
        <w:t>：HYZB2024-(Z)16</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1933" w:leftChars="254" w:right="0" w:hanging="1400" w:hangingChars="5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项目名称：</w:t>
      </w:r>
      <w:r>
        <w:rPr>
          <w:rFonts w:hint="eastAsia" w:ascii="仿宋" w:hAnsi="仿宋" w:eastAsia="仿宋" w:cs="仿宋"/>
          <w:i w:val="0"/>
          <w:caps w:val="0"/>
          <w:color w:val="000000"/>
          <w:spacing w:val="0"/>
          <w:kern w:val="0"/>
          <w:sz w:val="27"/>
          <w:szCs w:val="27"/>
          <w:highlight w:val="none"/>
          <w:lang w:val="en-US" w:eastAsia="zh-CN" w:bidi="ar"/>
        </w:rPr>
        <w:t>吐鲁番市鄯善县中等职业技术学校实训室基地建设新能源汽车运用与维修专业实训室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1933" w:leftChars="254" w:right="0" w:hanging="1400" w:hangingChars="5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预算金额</w:t>
      </w:r>
      <w:r>
        <w:rPr>
          <w:rFonts w:hint="eastAsia" w:ascii="仿宋" w:hAnsi="仿宋" w:eastAsia="仿宋" w:cs="仿宋"/>
          <w:color w:val="auto"/>
          <w:sz w:val="28"/>
          <w:szCs w:val="28"/>
          <w:highlight w:val="none"/>
          <w:lang w:val="en-US" w:eastAsia="zh-CN"/>
        </w:rPr>
        <w:t>：2000000.00元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简要规格描述或用途：新能源汽车专业实训室相关设备1批（参数详见招标文件）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合同履约期限：</w:t>
      </w:r>
      <w:r>
        <w:rPr>
          <w:rFonts w:hint="eastAsia" w:ascii="仿宋" w:hAnsi="仿宋" w:eastAsia="仿宋" w:cs="仿宋"/>
          <w:color w:val="auto"/>
          <w:sz w:val="28"/>
          <w:szCs w:val="28"/>
          <w:highlight w:val="none"/>
          <w:lang w:val="en-US" w:eastAsia="zh-CN"/>
        </w:rPr>
        <w:t>合同签订后15日内</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left="0" w:right="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本项目（否）接受联合体投标</w:t>
      </w:r>
    </w:p>
    <w:p>
      <w:pPr>
        <w:pStyle w:val="16"/>
        <w:keepNext w:val="0"/>
        <w:keepLines w:val="0"/>
        <w:pageBreakBefore w:val="0"/>
        <w:widowControl/>
        <w:suppressLineNumbers w:val="0"/>
        <w:kinsoku/>
        <w:wordWrap/>
        <w:overflowPunct/>
        <w:topLinePunct w:val="0"/>
        <w:autoSpaceDE/>
        <w:autoSpaceDN/>
        <w:bidi w:val="0"/>
        <w:spacing w:before="255" w:beforeAutospacing="0" w:after="255" w:afterAutospacing="0" w:line="430" w:lineRule="exact"/>
        <w:ind w:left="0" w:right="0"/>
        <w:jc w:val="both"/>
        <w:textAlignment w:val="auto"/>
        <w:rPr>
          <w:rStyle w:val="22"/>
          <w:rFonts w:hint="eastAsia" w:ascii="仿宋" w:hAnsi="仿宋" w:eastAsia="仿宋" w:cs="仿宋"/>
          <w:b/>
          <w:bCs/>
          <w:color w:val="auto"/>
          <w:sz w:val="28"/>
          <w:szCs w:val="28"/>
          <w:highlight w:val="none"/>
          <w:shd w:val="clear" w:color="auto" w:fill="auto"/>
        </w:rPr>
      </w:pPr>
      <w:r>
        <w:rPr>
          <w:rStyle w:val="22"/>
          <w:rFonts w:hint="eastAsia" w:ascii="仿宋" w:hAnsi="仿宋" w:eastAsia="仿宋" w:cs="仿宋"/>
          <w:b/>
          <w:bCs/>
          <w:color w:val="auto"/>
          <w:sz w:val="28"/>
          <w:szCs w:val="28"/>
          <w:highlight w:val="none"/>
          <w:shd w:val="clear" w:color="auto" w:fill="auto"/>
        </w:rPr>
        <w:t>二、申请人的资格要求：</w:t>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430" w:lineRule="exact"/>
        <w:ind w:left="0" w:leftChars="0" w:right="0" w:firstLine="638" w:firstLineChars="228"/>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color w:val="auto"/>
          <w:kern w:val="0"/>
          <w:sz w:val="28"/>
          <w:szCs w:val="28"/>
          <w:highlight w:val="none"/>
          <w:lang w:val="en-US" w:eastAsia="zh-CN" w:bidi="ar"/>
        </w:rPr>
        <w:t>满足《中华人民共和国政府采购法》第二十二条规定；</w:t>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430" w:lineRule="exact"/>
        <w:ind w:left="0" w:leftChars="0" w:right="0" w:firstLine="638" w:firstLineChars="228"/>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2.落实政府采购政策需满足的资格</w:t>
      </w:r>
      <w:r>
        <w:rPr>
          <w:rFonts w:hint="eastAsia" w:ascii="仿宋" w:hAnsi="仿宋" w:eastAsia="仿宋" w:cs="仿宋"/>
          <w:color w:val="auto"/>
          <w:kern w:val="0"/>
          <w:sz w:val="28"/>
          <w:szCs w:val="28"/>
          <w:highlight w:val="none"/>
          <w:lang w:val="zh-CN" w:eastAsia="zh-CN" w:bidi="ar"/>
        </w:rPr>
        <w:t>要求：</w:t>
      </w:r>
      <w:r>
        <w:rPr>
          <w:rFonts w:hint="eastAsia" w:ascii="仿宋" w:hAnsi="仿宋" w:eastAsia="仿宋" w:cs="仿宋"/>
          <w:color w:val="auto"/>
          <w:kern w:val="0"/>
          <w:sz w:val="28"/>
          <w:szCs w:val="28"/>
          <w:highlight w:val="none"/>
          <w:lang w:val="en-US" w:eastAsia="zh-CN" w:bidi="ar"/>
        </w:rPr>
        <w:t>本项目专门面向中小企业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228"/>
        <w:jc w:val="both"/>
        <w:textAlignment w:val="auto"/>
        <w:rPr>
          <w:rFonts w:hint="eastAsia" w:ascii="仿宋" w:hAnsi="仿宋" w:eastAsia="仿宋" w:cs="仿宋"/>
          <w:kern w:val="0"/>
          <w:sz w:val="28"/>
          <w:szCs w:val="28"/>
          <w:highlight w:val="none"/>
          <w:lang w:val="zh-CN" w:eastAsia="zh-CN" w:bidi="ar"/>
        </w:rPr>
      </w:pPr>
      <w:r>
        <w:rPr>
          <w:rFonts w:hint="eastAsia" w:ascii="仿宋" w:hAnsi="仿宋" w:eastAsia="仿宋" w:cs="仿宋"/>
          <w:sz w:val="28"/>
          <w:szCs w:val="28"/>
          <w:highlight w:val="none"/>
          <w:lang w:val="zh-CN" w:eastAsia="zh-CN"/>
        </w:rPr>
        <w:t>3.本项目的特定资</w:t>
      </w:r>
      <w:r>
        <w:rPr>
          <w:rFonts w:hint="eastAsia" w:ascii="仿宋" w:hAnsi="仿宋" w:eastAsia="仿宋" w:cs="仿宋"/>
          <w:kern w:val="0"/>
          <w:sz w:val="28"/>
          <w:szCs w:val="28"/>
          <w:highlight w:val="none"/>
          <w:lang w:val="zh-CN" w:eastAsia="zh-CN" w:bidi="ar"/>
        </w:rPr>
        <w:t>格要求：（</w:t>
      </w:r>
      <w:r>
        <w:rPr>
          <w:rFonts w:hint="eastAsia" w:ascii="仿宋" w:hAnsi="仿宋" w:eastAsia="仿宋" w:cs="仿宋"/>
          <w:kern w:val="0"/>
          <w:sz w:val="28"/>
          <w:szCs w:val="28"/>
          <w:highlight w:val="none"/>
          <w:lang w:val="en-US" w:eastAsia="zh-CN" w:bidi="ar"/>
        </w:rPr>
        <w:t>1</w:t>
      </w:r>
      <w:r>
        <w:rPr>
          <w:rFonts w:hint="eastAsia" w:ascii="仿宋" w:hAnsi="仿宋" w:eastAsia="仿宋" w:cs="仿宋"/>
          <w:kern w:val="0"/>
          <w:sz w:val="28"/>
          <w:szCs w:val="28"/>
          <w:highlight w:val="none"/>
          <w:lang w:val="zh-CN" w:eastAsia="zh-CN" w:bidi="ar"/>
        </w:rPr>
        <w:t>）</w:t>
      </w:r>
      <w:r>
        <w:rPr>
          <w:rFonts w:hint="eastAsia" w:ascii="仿宋" w:hAnsi="仿宋" w:eastAsia="仿宋" w:cs="仿宋"/>
          <w:kern w:val="0"/>
          <w:sz w:val="28"/>
          <w:szCs w:val="28"/>
          <w:highlight w:val="none"/>
          <w:lang w:val="en-US" w:eastAsia="zh-CN" w:bidi="ar"/>
        </w:rPr>
        <w:t>有效的工商营业执照；</w:t>
      </w:r>
      <w:r>
        <w:rPr>
          <w:rFonts w:hint="eastAsia" w:ascii="仿宋" w:hAnsi="仿宋" w:eastAsia="仿宋" w:cs="仿宋"/>
          <w:kern w:val="0"/>
          <w:sz w:val="28"/>
          <w:szCs w:val="28"/>
          <w:highlight w:val="none"/>
          <w:lang w:val="zh-CN" w:eastAsia="zh-CN" w:bidi="ar"/>
        </w:rPr>
        <w:t>（2）</w:t>
      </w:r>
      <w:r>
        <w:rPr>
          <w:rFonts w:hint="eastAsia" w:ascii="仿宋" w:hAnsi="仿宋" w:eastAsia="仿宋" w:cs="仿宋"/>
          <w:kern w:val="0"/>
          <w:sz w:val="28"/>
          <w:szCs w:val="28"/>
          <w:highlight w:val="none"/>
          <w:lang w:val="en-US" w:eastAsia="zh-CN" w:bidi="ar"/>
        </w:rPr>
        <w:t>具有独立承担民事责任能力的在中华人民共和国境内注册的法人</w:t>
      </w:r>
      <w:r>
        <w:rPr>
          <w:rFonts w:hint="eastAsia" w:ascii="仿宋" w:hAnsi="仿宋" w:eastAsia="仿宋" w:cs="仿宋"/>
          <w:kern w:val="0"/>
          <w:sz w:val="28"/>
          <w:szCs w:val="28"/>
          <w:highlight w:val="none"/>
          <w:lang w:val="zh-CN" w:eastAsia="zh-CN" w:bidi="ar"/>
        </w:rPr>
        <w:t>；（</w:t>
      </w:r>
      <w:r>
        <w:rPr>
          <w:rFonts w:hint="eastAsia" w:ascii="仿宋" w:hAnsi="仿宋" w:eastAsia="仿宋" w:cs="仿宋"/>
          <w:kern w:val="0"/>
          <w:sz w:val="28"/>
          <w:szCs w:val="28"/>
          <w:highlight w:val="none"/>
          <w:lang w:val="en-US" w:eastAsia="zh-CN" w:bidi="ar"/>
        </w:rPr>
        <w:t>3</w:t>
      </w:r>
      <w:r>
        <w:rPr>
          <w:rFonts w:hint="eastAsia" w:ascii="仿宋" w:hAnsi="仿宋" w:eastAsia="仿宋" w:cs="仿宋"/>
          <w:kern w:val="0"/>
          <w:sz w:val="28"/>
          <w:szCs w:val="28"/>
          <w:highlight w:val="none"/>
          <w:lang w:val="zh-CN" w:eastAsia="zh-CN" w:bidi="ar"/>
        </w:rPr>
        <w:t>）具有良好的商业信誉和健全的财务会计制度；（</w:t>
      </w:r>
      <w:r>
        <w:rPr>
          <w:rFonts w:hint="eastAsia" w:ascii="仿宋" w:hAnsi="仿宋" w:eastAsia="仿宋" w:cs="仿宋"/>
          <w:kern w:val="0"/>
          <w:sz w:val="28"/>
          <w:szCs w:val="28"/>
          <w:highlight w:val="none"/>
          <w:lang w:val="en-US" w:eastAsia="zh-CN" w:bidi="ar"/>
        </w:rPr>
        <w:t>4</w:t>
      </w:r>
      <w:r>
        <w:rPr>
          <w:rFonts w:hint="eastAsia" w:ascii="仿宋" w:hAnsi="仿宋" w:eastAsia="仿宋" w:cs="仿宋"/>
          <w:kern w:val="0"/>
          <w:sz w:val="28"/>
          <w:szCs w:val="28"/>
          <w:highlight w:val="none"/>
          <w:lang w:val="zh-CN" w:eastAsia="zh-CN" w:bidi="ar"/>
        </w:rPr>
        <w:t>）具有履行合同所必需的服务和专业技术能力；（</w:t>
      </w:r>
      <w:r>
        <w:rPr>
          <w:rFonts w:hint="eastAsia" w:ascii="仿宋" w:hAnsi="仿宋" w:eastAsia="仿宋" w:cs="仿宋"/>
          <w:kern w:val="0"/>
          <w:sz w:val="28"/>
          <w:szCs w:val="28"/>
          <w:highlight w:val="none"/>
          <w:lang w:val="en-US" w:eastAsia="zh-CN" w:bidi="ar"/>
        </w:rPr>
        <w:t>5</w:t>
      </w:r>
      <w:r>
        <w:rPr>
          <w:rFonts w:hint="eastAsia" w:ascii="仿宋" w:hAnsi="仿宋" w:eastAsia="仿宋" w:cs="仿宋"/>
          <w:kern w:val="0"/>
          <w:sz w:val="28"/>
          <w:szCs w:val="28"/>
          <w:highlight w:val="none"/>
          <w:lang w:val="zh-CN" w:eastAsia="zh-CN" w:bidi="ar"/>
        </w:rPr>
        <w:t>）参加本次采购活动前三年（202</w:t>
      </w:r>
      <w:r>
        <w:rPr>
          <w:rFonts w:hint="eastAsia" w:ascii="仿宋" w:hAnsi="仿宋" w:eastAsia="仿宋" w:cs="仿宋"/>
          <w:kern w:val="0"/>
          <w:sz w:val="28"/>
          <w:szCs w:val="28"/>
          <w:highlight w:val="none"/>
          <w:lang w:val="en-US" w:eastAsia="zh-CN" w:bidi="ar"/>
        </w:rPr>
        <w:t>1</w:t>
      </w:r>
      <w:r>
        <w:rPr>
          <w:rFonts w:hint="eastAsia" w:ascii="仿宋" w:hAnsi="仿宋" w:eastAsia="仿宋" w:cs="仿宋"/>
          <w:kern w:val="0"/>
          <w:sz w:val="28"/>
          <w:szCs w:val="28"/>
          <w:highlight w:val="none"/>
          <w:lang w:val="zh-CN" w:eastAsia="zh-CN" w:bidi="ar"/>
        </w:rPr>
        <w:t>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w:t>
      </w:r>
      <w:r>
        <w:rPr>
          <w:rFonts w:hint="eastAsia" w:ascii="仿宋" w:hAnsi="仿宋" w:eastAsia="仿宋" w:cs="仿宋"/>
          <w:kern w:val="0"/>
          <w:sz w:val="28"/>
          <w:szCs w:val="28"/>
          <w:highlight w:val="none"/>
          <w:lang w:val="en-US" w:eastAsia="zh-CN" w:bidi="ar"/>
        </w:rPr>
        <w:t>6</w:t>
      </w:r>
      <w:r>
        <w:rPr>
          <w:rFonts w:hint="eastAsia" w:ascii="仿宋" w:hAnsi="仿宋" w:eastAsia="仿宋" w:cs="仿宋"/>
          <w:kern w:val="0"/>
          <w:sz w:val="28"/>
          <w:szCs w:val="28"/>
          <w:highlight w:val="none"/>
          <w:lang w:val="zh-CN" w:eastAsia="zh-CN" w:bidi="ar"/>
        </w:rPr>
        <w:t>）单位负责人为同一人或者存在直接控股、管理关系的不同供应商，不得参加同一合同项下的政府采购活动。</w:t>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430" w:lineRule="exact"/>
        <w:ind w:left="0" w:leftChars="0" w:right="0" w:firstLine="638" w:firstLineChars="228"/>
        <w:textAlignment w:val="auto"/>
        <w:rPr>
          <w:rFonts w:hint="eastAsia" w:ascii="仿宋" w:hAnsi="仿宋" w:eastAsia="仿宋" w:cs="仿宋"/>
          <w:kern w:val="0"/>
          <w:sz w:val="28"/>
          <w:szCs w:val="28"/>
          <w:highlight w:val="none"/>
          <w:lang w:val="zh-CN" w:eastAsia="zh-CN" w:bidi="ar"/>
        </w:rPr>
      </w:pPr>
      <w:r>
        <w:rPr>
          <w:rFonts w:hint="eastAsia" w:ascii="仿宋" w:hAnsi="仿宋" w:eastAsia="仿宋" w:cs="仿宋"/>
          <w:kern w:val="0"/>
          <w:sz w:val="28"/>
          <w:szCs w:val="28"/>
          <w:highlight w:val="none"/>
          <w:lang w:val="en-US" w:eastAsia="zh-CN" w:bidi="ar"/>
        </w:rPr>
        <w:t>财务要求：良好</w:t>
      </w:r>
    </w:p>
    <w:p>
      <w:pPr>
        <w:pStyle w:val="16"/>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exact"/>
        <w:ind w:left="0" w:right="0"/>
        <w:jc w:val="both"/>
        <w:textAlignment w:val="auto"/>
        <w:rPr>
          <w:rStyle w:val="22"/>
          <w:rFonts w:hint="eastAsia" w:ascii="仿宋" w:hAnsi="仿宋" w:eastAsia="仿宋" w:cs="仿宋"/>
          <w:b/>
          <w:bCs/>
          <w:color w:val="auto"/>
          <w:sz w:val="28"/>
          <w:szCs w:val="28"/>
          <w:highlight w:val="none"/>
          <w:shd w:val="clear" w:color="auto" w:fill="auto"/>
          <w:lang w:eastAsia="zh-CN"/>
        </w:rPr>
      </w:pPr>
      <w:r>
        <w:rPr>
          <w:rStyle w:val="22"/>
          <w:rFonts w:hint="eastAsia" w:ascii="仿宋" w:hAnsi="仿宋" w:eastAsia="仿宋" w:cs="仿宋"/>
          <w:b/>
          <w:bCs/>
          <w:color w:val="auto"/>
          <w:sz w:val="28"/>
          <w:szCs w:val="28"/>
          <w:highlight w:val="none"/>
          <w:shd w:val="clear" w:color="auto" w:fill="auto"/>
        </w:rPr>
        <w:t>三、获取</w:t>
      </w:r>
      <w:r>
        <w:rPr>
          <w:rStyle w:val="22"/>
          <w:rFonts w:hint="eastAsia" w:ascii="仿宋" w:hAnsi="仿宋" w:eastAsia="仿宋" w:cs="仿宋"/>
          <w:b/>
          <w:bCs/>
          <w:color w:val="auto"/>
          <w:sz w:val="28"/>
          <w:szCs w:val="28"/>
          <w:highlight w:val="none"/>
          <w:shd w:val="clear" w:color="auto" w:fill="auto"/>
          <w:lang w:val="en-US" w:eastAsia="zh-CN"/>
        </w:rPr>
        <w:t>招标</w:t>
      </w:r>
      <w:r>
        <w:rPr>
          <w:rStyle w:val="22"/>
          <w:rFonts w:hint="eastAsia" w:ascii="仿宋" w:hAnsi="仿宋" w:eastAsia="仿宋" w:cs="仿宋"/>
          <w:b/>
          <w:bCs/>
          <w:color w:val="auto"/>
          <w:sz w:val="28"/>
          <w:szCs w:val="28"/>
          <w:highlight w:val="none"/>
          <w:shd w:val="clear" w:color="auto" w:fill="auto"/>
          <w:lang w:eastAsia="zh-CN"/>
        </w:rPr>
        <w:t>文件</w:t>
      </w:r>
    </w:p>
    <w:p>
      <w:pPr>
        <w:pStyle w:val="16"/>
        <w:keepNext w:val="0"/>
        <w:keepLines w:val="0"/>
        <w:pageBreakBefore w:val="0"/>
        <w:widowControl/>
        <w:suppressLineNumbers w:val="0"/>
        <w:kinsoku/>
        <w:wordWrap/>
        <w:overflowPunct/>
        <w:topLinePunct w:val="0"/>
        <w:autoSpaceDE/>
        <w:autoSpaceDN/>
        <w:bidi w:val="0"/>
        <w:adjustRightInd w:val="0"/>
        <w:snapToGrid w:val="0"/>
        <w:spacing w:before="255" w:beforeAutospacing="0" w:after="255" w:afterAutospacing="0" w:line="360" w:lineRule="exact"/>
        <w:ind w:left="0" w:right="0" w:firstLine="560" w:firstLineChars="200"/>
        <w:jc w:val="both"/>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时间：2024年03月19日10:00至2024年03月26日20:00，（北京时间，法定节假日除外）</w:t>
      </w:r>
    </w:p>
    <w:p>
      <w:pPr>
        <w:pStyle w:val="7"/>
        <w:spacing w:before="95" w:line="253" w:lineRule="auto"/>
        <w:ind w:left="104" w:right="89" w:firstLine="485"/>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地点：供应商登录政采云平台 https://www.zcygov.cn/在线申请获取采购 文件（进入“项目采购 ”应用，在获取采购文件菜单中选择项目， 申请获取采购文件）</w:t>
      </w:r>
    </w:p>
    <w:p>
      <w:pPr>
        <w:pageBreakBefore w:val="0"/>
        <w:kinsoku/>
        <w:overflowPunct/>
        <w:topLinePunct w:val="0"/>
        <w:autoSpaceDE/>
        <w:autoSpaceDN/>
        <w:bidi w:val="0"/>
        <w:spacing w:line="360" w:lineRule="auto"/>
        <w:ind w:firstLine="560" w:firstLineChars="20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方式：投标单位须办理CA数字证书，通过CA数字证书登陆政采云平台https://www.zcygov.cn/，进行下载招标文件。</w:t>
      </w:r>
    </w:p>
    <w:p>
      <w:pPr>
        <w:pStyle w:val="16"/>
        <w:keepNext w:val="0"/>
        <w:keepLines w:val="0"/>
        <w:pageBreakBefore w:val="0"/>
        <w:widowControl/>
        <w:numPr>
          <w:ilvl w:val="0"/>
          <w:numId w:val="2"/>
        </w:numPr>
        <w:suppressLineNumbers w:val="0"/>
        <w:kinsoku/>
        <w:wordWrap/>
        <w:overflowPunct/>
        <w:topLinePunct w:val="0"/>
        <w:autoSpaceDE/>
        <w:autoSpaceDN/>
        <w:bidi w:val="0"/>
        <w:spacing w:before="255" w:beforeAutospacing="0" w:after="255" w:afterAutospacing="0" w:line="450" w:lineRule="exact"/>
        <w:ind w:left="0" w:right="0"/>
        <w:jc w:val="both"/>
        <w:textAlignment w:val="auto"/>
        <w:rPr>
          <w:rStyle w:val="22"/>
          <w:rFonts w:hint="eastAsia" w:ascii="仿宋" w:hAnsi="仿宋" w:eastAsia="仿宋" w:cs="仿宋"/>
          <w:b/>
          <w:bCs/>
          <w:color w:val="auto"/>
          <w:sz w:val="28"/>
          <w:szCs w:val="28"/>
          <w:highlight w:val="none"/>
          <w:shd w:val="clear" w:color="auto" w:fill="auto"/>
        </w:rPr>
      </w:pPr>
      <w:r>
        <w:rPr>
          <w:rStyle w:val="22"/>
          <w:rFonts w:hint="eastAsia" w:ascii="仿宋" w:hAnsi="仿宋" w:eastAsia="仿宋" w:cs="仿宋"/>
          <w:b/>
          <w:bCs/>
          <w:color w:val="auto"/>
          <w:sz w:val="28"/>
          <w:szCs w:val="28"/>
          <w:highlight w:val="none"/>
          <w:shd w:val="clear" w:color="auto" w:fill="auto"/>
        </w:rPr>
        <w:t>提交</w:t>
      </w:r>
      <w:r>
        <w:rPr>
          <w:rStyle w:val="22"/>
          <w:rFonts w:hint="eastAsia" w:ascii="仿宋" w:hAnsi="仿宋" w:eastAsia="仿宋" w:cs="仿宋"/>
          <w:b/>
          <w:bCs/>
          <w:color w:val="auto"/>
          <w:sz w:val="28"/>
          <w:szCs w:val="28"/>
          <w:highlight w:val="none"/>
          <w:shd w:val="clear" w:color="auto" w:fill="auto"/>
          <w:lang w:val="en-US" w:eastAsia="zh-CN"/>
        </w:rPr>
        <w:t>投标</w:t>
      </w:r>
      <w:r>
        <w:rPr>
          <w:rStyle w:val="22"/>
          <w:rFonts w:hint="eastAsia" w:ascii="仿宋" w:hAnsi="仿宋" w:eastAsia="仿宋" w:cs="仿宋"/>
          <w:b/>
          <w:bCs/>
          <w:color w:val="auto"/>
          <w:sz w:val="28"/>
          <w:szCs w:val="28"/>
          <w:highlight w:val="none"/>
          <w:shd w:val="clear" w:color="auto" w:fill="auto"/>
          <w:lang w:eastAsia="zh-CN"/>
        </w:rPr>
        <w:t>文件</w:t>
      </w:r>
      <w:r>
        <w:rPr>
          <w:rStyle w:val="22"/>
          <w:rFonts w:hint="eastAsia" w:ascii="仿宋" w:hAnsi="仿宋" w:eastAsia="仿宋" w:cs="仿宋"/>
          <w:b/>
          <w:bCs/>
          <w:color w:val="auto"/>
          <w:sz w:val="28"/>
          <w:szCs w:val="28"/>
          <w:highlight w:val="none"/>
          <w:shd w:val="clear" w:color="auto" w:fill="auto"/>
        </w:rPr>
        <w:t>截止时间、</w:t>
      </w:r>
      <w:r>
        <w:rPr>
          <w:rStyle w:val="22"/>
          <w:rFonts w:hint="eastAsia" w:ascii="仿宋" w:hAnsi="仿宋" w:eastAsia="仿宋" w:cs="仿宋"/>
          <w:b/>
          <w:bCs/>
          <w:color w:val="auto"/>
          <w:sz w:val="28"/>
          <w:szCs w:val="28"/>
          <w:highlight w:val="none"/>
          <w:shd w:val="clear" w:color="auto" w:fill="auto"/>
          <w:lang w:val="en-US" w:eastAsia="zh-CN"/>
        </w:rPr>
        <w:t>开标</w:t>
      </w:r>
      <w:r>
        <w:rPr>
          <w:rStyle w:val="22"/>
          <w:rFonts w:hint="eastAsia" w:ascii="仿宋" w:hAnsi="仿宋" w:eastAsia="仿宋" w:cs="仿宋"/>
          <w:b/>
          <w:bCs/>
          <w:color w:val="auto"/>
          <w:sz w:val="28"/>
          <w:szCs w:val="28"/>
          <w:highlight w:val="none"/>
          <w:shd w:val="clear" w:color="auto" w:fill="auto"/>
        </w:rPr>
        <w:t>时间和地点</w:t>
      </w:r>
    </w:p>
    <w:p>
      <w:pPr>
        <w:pStyle w:val="16"/>
        <w:keepNext w:val="0"/>
        <w:keepLines w:val="0"/>
        <w:pageBreakBefore w:val="0"/>
        <w:widowControl/>
        <w:numPr>
          <w:ilvl w:val="0"/>
          <w:numId w:val="0"/>
        </w:numPr>
        <w:suppressLineNumbers w:val="0"/>
        <w:kinsoku/>
        <w:wordWrap/>
        <w:overflowPunct/>
        <w:topLinePunct w:val="0"/>
        <w:autoSpaceDE/>
        <w:autoSpaceDN/>
        <w:bidi w:val="0"/>
        <w:spacing w:before="255" w:beforeAutospacing="0" w:after="255" w:afterAutospacing="0" w:line="450" w:lineRule="exact"/>
        <w:ind w:right="0" w:rightChars="0" w:firstLine="280" w:firstLineChars="1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截止时间</w:t>
      </w:r>
      <w:r>
        <w:rPr>
          <w:rFonts w:hint="eastAsia" w:ascii="仿宋" w:hAnsi="仿宋" w:eastAsia="仿宋" w:cs="仿宋"/>
          <w:color w:val="auto"/>
          <w:sz w:val="28"/>
          <w:szCs w:val="28"/>
          <w:highlight w:val="none"/>
          <w:lang w:val="en-US" w:eastAsia="zh-CN"/>
        </w:rPr>
        <w:t>：2024年04月17日</w:t>
      </w:r>
      <w:r>
        <w:rPr>
          <w:rFonts w:hint="eastAsia" w:ascii="仿宋" w:hAnsi="仿宋" w:eastAsia="仿宋" w:cs="仿宋"/>
          <w:i w:val="0"/>
          <w:caps w:val="0"/>
          <w:color w:val="000000"/>
          <w:spacing w:val="0"/>
          <w:kern w:val="0"/>
          <w:sz w:val="27"/>
          <w:szCs w:val="27"/>
          <w:highlight w:val="none"/>
          <w:lang w:val="en-US" w:eastAsia="zh-CN" w:bidi="ar"/>
        </w:rPr>
        <w:t>11:0</w:t>
      </w:r>
      <w:r>
        <w:rPr>
          <w:rFonts w:hint="eastAsia" w:ascii="仿宋" w:hAnsi="仿宋" w:eastAsia="仿宋" w:cs="仿宋"/>
          <w:color w:val="auto"/>
          <w:sz w:val="28"/>
          <w:szCs w:val="28"/>
          <w:highlight w:val="none"/>
          <w:lang w:val="en-US" w:eastAsia="zh-CN"/>
        </w:rPr>
        <w:t>0（</w:t>
      </w:r>
      <w:r>
        <w:rPr>
          <w:rFonts w:hint="eastAsia" w:ascii="仿宋" w:hAnsi="仿宋" w:eastAsia="仿宋" w:cs="仿宋"/>
          <w:sz w:val="28"/>
          <w:szCs w:val="28"/>
          <w:highlight w:val="none"/>
          <w:lang w:val="en-US" w:eastAsia="zh-CN"/>
        </w:rPr>
        <w:t>北京时间）</w:t>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450" w:lineRule="exact"/>
        <w:ind w:righ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开标时间：2024年04月17日</w:t>
      </w:r>
      <w:r>
        <w:rPr>
          <w:rFonts w:hint="eastAsia" w:ascii="仿宋" w:hAnsi="仿宋" w:eastAsia="仿宋" w:cs="仿宋"/>
          <w:i w:val="0"/>
          <w:caps w:val="0"/>
          <w:color w:val="000000"/>
          <w:spacing w:val="0"/>
          <w:kern w:val="0"/>
          <w:sz w:val="27"/>
          <w:szCs w:val="27"/>
          <w:highlight w:val="none"/>
          <w:lang w:val="en-US" w:eastAsia="zh-CN" w:bidi="ar"/>
        </w:rPr>
        <w:t>11:0</w:t>
      </w:r>
      <w:r>
        <w:rPr>
          <w:rFonts w:hint="eastAsia" w:ascii="仿宋" w:hAnsi="仿宋" w:eastAsia="仿宋" w:cs="仿宋"/>
          <w:color w:val="auto"/>
          <w:sz w:val="28"/>
          <w:szCs w:val="28"/>
          <w:highlight w:val="none"/>
          <w:lang w:val="en-US" w:eastAsia="zh-CN"/>
        </w:rPr>
        <w:t>0（北</w:t>
      </w:r>
      <w:r>
        <w:rPr>
          <w:rFonts w:hint="eastAsia" w:ascii="仿宋" w:hAnsi="仿宋" w:eastAsia="仿宋" w:cs="仿宋"/>
          <w:color w:val="auto"/>
          <w:sz w:val="28"/>
          <w:szCs w:val="28"/>
          <w:lang w:val="en-US" w:eastAsia="zh-CN"/>
        </w:rPr>
        <w:t>京时间）</w:t>
      </w:r>
    </w:p>
    <w:p>
      <w:pPr>
        <w:pStyle w:val="16"/>
        <w:keepNext w:val="0"/>
        <w:keepLines w:val="0"/>
        <w:pageBreakBefore w:val="0"/>
        <w:widowControl/>
        <w:suppressLineNumbers w:val="0"/>
        <w:kinsoku/>
        <w:wordWrap/>
        <w:overflowPunct/>
        <w:topLinePunct w:val="0"/>
        <w:autoSpaceDE/>
        <w:autoSpaceDN/>
        <w:bidi w:val="0"/>
        <w:spacing w:before="75" w:beforeAutospacing="0" w:after="75" w:afterAutospacing="0" w:line="450" w:lineRule="exact"/>
        <w:ind w:right="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开标地点：政采云平台https://www.zcygov.cn/</w:t>
      </w:r>
    </w:p>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s="仿宋"/>
          <w:b/>
          <w:bCs/>
          <w:sz w:val="28"/>
          <w:szCs w:val="28"/>
        </w:rPr>
      </w:pPr>
      <w:r>
        <w:rPr>
          <w:rFonts w:hint="eastAsia" w:ascii="仿宋" w:hAnsi="仿宋" w:eastAsia="仿宋" w:cs="仿宋"/>
          <w:b/>
          <w:bCs/>
          <w:sz w:val="28"/>
          <w:szCs w:val="28"/>
        </w:rPr>
        <w:t>五、公告期限</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自本公告发布之日起5个工作日</w:t>
      </w:r>
    </w:p>
    <w:p>
      <w:pPr>
        <w:keepNext w:val="0"/>
        <w:keepLines w:val="0"/>
        <w:pageBreakBefore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28"/>
        </w:rPr>
      </w:pPr>
      <w:bookmarkStart w:id="0" w:name="_Toc28359008"/>
      <w:bookmarkStart w:id="1" w:name="_Toc35393627"/>
      <w:bookmarkStart w:id="2" w:name="_Toc28359085"/>
      <w:bookmarkStart w:id="3" w:name="_Toc35393796"/>
      <w:r>
        <w:rPr>
          <w:rFonts w:hint="eastAsia" w:ascii="仿宋" w:hAnsi="仿宋" w:eastAsia="仿宋" w:cs="仿宋"/>
          <w:b/>
          <w:bCs/>
          <w:sz w:val="28"/>
          <w:szCs w:val="28"/>
        </w:rPr>
        <w:t>其他补充事宜</w:t>
      </w:r>
      <w:r>
        <w:rPr>
          <w:rFonts w:ascii="仿宋" w:hAnsi="仿宋" w:eastAsia="仿宋" w:cs="仿宋"/>
          <w:sz w:val="28"/>
          <w:szCs w:val="28"/>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420" w:firstLineChars="15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（1）本项目采用全流程不见面电子开评标，供应商需要使用CA加密设备，供应商可通过新疆数字证书认证中心官网（https://www.xjca.com.cn/）或下载“新疆政务通”APP自行进行申领。</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（2）本项目实行网上投标，采用加密电子投标响应文件(供应商须使用CA加密设备通过政采云电子投标客户端制作投标响应文件)。若供应商参与投标，自行承担投标一切费用。</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（3）各投标人在开标前应确保成为新疆政府采购网正式注册入库供应商，并完成CA数字证书申领。因未注册入库、未办理CA数字证书等原因造成无法投标或投标失败等后果由供应商自行承担。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7）响应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（8）请投标单位随时关注本项目的澄清、答疑、变更事项。</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s="仿宋"/>
          <w:sz w:val="28"/>
          <w:szCs w:val="28"/>
        </w:rPr>
      </w:pPr>
      <w:r>
        <w:rPr>
          <w:rFonts w:hint="eastAsia" w:ascii="仿宋" w:hAnsi="仿宋" w:eastAsia="仿宋" w:cs="仿宋"/>
          <w:b/>
          <w:bCs/>
          <w:sz w:val="28"/>
          <w:szCs w:val="28"/>
        </w:rPr>
        <w:t>七、对本次招标提出询问，请按以下方式联系</w:t>
      </w:r>
      <w:bookmarkEnd w:id="0"/>
      <w:bookmarkEnd w:id="1"/>
      <w:bookmarkEnd w:id="2"/>
      <w:bookmarkEnd w:id="3"/>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.采购人信息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40" w:firstLineChars="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rPr>
        <w:t>名 称：</w:t>
      </w:r>
      <w:r>
        <w:rPr>
          <w:rFonts w:hint="eastAsia" w:ascii="仿宋" w:hAnsi="仿宋" w:eastAsia="仿宋" w:cs="仿宋"/>
          <w:sz w:val="28"/>
          <w:szCs w:val="28"/>
          <w:highlight w:val="none"/>
          <w:lang w:val="en-US" w:eastAsia="zh-CN"/>
        </w:rPr>
        <w:t>鄯善县中等职业技术学校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38" w:firstLineChars="228"/>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sz w:val="28"/>
          <w:szCs w:val="28"/>
        </w:rPr>
        <w:t>地 址</w:t>
      </w:r>
      <w:r>
        <w:rPr>
          <w:rFonts w:hint="eastAsia" w:ascii="仿宋" w:hAnsi="仿宋" w:eastAsia="仿宋" w:cs="仿宋"/>
          <w:sz w:val="28"/>
          <w:szCs w:val="28"/>
          <w:lang w:val="en-US" w:eastAsia="zh-CN"/>
        </w:rPr>
        <w:t>：</w:t>
      </w:r>
      <w:r>
        <w:rPr>
          <w:rFonts w:hint="eastAsia" w:ascii="仿宋" w:hAnsi="仿宋" w:eastAsia="仿宋" w:cs="仿宋"/>
          <w:sz w:val="28"/>
          <w:szCs w:val="28"/>
          <w:highlight w:val="none"/>
          <w:lang w:val="en-US" w:eastAsia="zh-CN"/>
        </w:rPr>
        <w:t>新疆吐鲁番市鄯善县蒲昌路99号</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38" w:firstLineChars="228"/>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lang w:eastAsia="zh-CN"/>
        </w:rPr>
        <w:t>联系人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童跃刚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38" w:firstLineChars="228"/>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13699913244</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.采购代理机构信息</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4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lang w:val="en-US" w:eastAsia="zh-CN"/>
        </w:rPr>
        <w:t>新疆华域天恒工程管理有限公司</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4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lang w:val="en-US" w:eastAsia="zh-CN"/>
        </w:rPr>
        <w:t>吐鲁番市高昌区示范区和平街11幢2层201号</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4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周淼</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leftChars="0" w:right="0" w:firstLine="640" w:firstLineChars="0"/>
        <w:jc w:val="left"/>
        <w:textAlignment w:val="auto"/>
        <w:rPr>
          <w:rFonts w:hint="default" w:ascii="仿宋" w:hAnsi="仿宋" w:eastAsia="仿宋" w:cs="仿宋"/>
          <w:sz w:val="28"/>
          <w:szCs w:val="28"/>
          <w:lang w:val="en-US"/>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17860251733</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560" w:firstLineChars="200"/>
        <w:textAlignment w:val="auto"/>
        <w:rPr>
          <w:rFonts w:hint="default" w:ascii="仿宋" w:hAnsi="仿宋" w:eastAsia="仿宋" w:cs="仿宋"/>
          <w:sz w:val="28"/>
          <w:szCs w:val="28"/>
          <w:lang w:val="en-US"/>
        </w:rPr>
      </w:pP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560" w:firstLineChars="200"/>
        <w:textAlignment w:val="auto"/>
        <w:rPr>
          <w:rFonts w:hint="default" w:ascii="仿宋" w:hAnsi="仿宋" w:eastAsia="仿宋" w:cs="仿宋"/>
          <w:sz w:val="28"/>
          <w:szCs w:val="28"/>
          <w:lang w:val="en-U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第二章 供应商须知前附表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本表是本</w:t>
      </w:r>
      <w:r>
        <w:rPr>
          <w:rFonts w:hint="eastAsia" w:ascii="仿宋" w:hAnsi="仿宋" w:eastAsia="仿宋" w:cs="仿宋"/>
          <w:sz w:val="24"/>
          <w:szCs w:val="24"/>
          <w:lang w:eastAsia="zh-CN"/>
        </w:rPr>
        <w:t>采购</w:t>
      </w:r>
      <w:r>
        <w:rPr>
          <w:rFonts w:hint="eastAsia" w:ascii="仿宋" w:hAnsi="仿宋" w:eastAsia="仿宋" w:cs="仿宋"/>
          <w:sz w:val="24"/>
          <w:szCs w:val="24"/>
        </w:rPr>
        <w:t>项目的具体资料，是对</w:t>
      </w:r>
      <w:r>
        <w:rPr>
          <w:rFonts w:hint="eastAsia" w:ascii="仿宋" w:hAnsi="仿宋" w:eastAsia="仿宋" w:cs="仿宋"/>
          <w:sz w:val="24"/>
          <w:szCs w:val="24"/>
          <w:lang w:eastAsia="zh-CN"/>
        </w:rPr>
        <w:t>供应商</w:t>
      </w:r>
      <w:r>
        <w:rPr>
          <w:rFonts w:hint="eastAsia" w:ascii="仿宋" w:hAnsi="仿宋" w:eastAsia="仿宋" w:cs="仿宋"/>
          <w:sz w:val="24"/>
          <w:szCs w:val="24"/>
        </w:rPr>
        <w:t>须知的具体补充和修改，如有矛盾，应以本表为准。</w:t>
      </w:r>
    </w:p>
    <w:tbl>
      <w:tblPr>
        <w:tblStyle w:val="19"/>
        <w:tblW w:w="95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57"/>
        <w:gridCol w:w="84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b/>
                <w:bCs/>
                <w:sz w:val="24"/>
                <w:szCs w:val="24"/>
                <w:lang w:eastAsia="zh-CN"/>
              </w:rPr>
              <w:t>序号</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ind w:left="-48" w:leftChars="-23" w:firstLine="50"/>
              <w:jc w:val="center"/>
              <w:textAlignment w:val="auto"/>
              <w:rPr>
                <w:rFonts w:hint="eastAsia" w:ascii="仿宋" w:hAnsi="仿宋" w:eastAsia="仿宋" w:cs="仿宋"/>
                <w:b/>
                <w:sz w:val="24"/>
                <w:szCs w:val="24"/>
              </w:rPr>
            </w:pPr>
            <w:r>
              <w:rPr>
                <w:rFonts w:hint="eastAsia" w:ascii="仿宋" w:hAnsi="仿宋" w:eastAsia="仿宋" w:cs="仿宋"/>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8429"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项目名称：吐鲁番市鄯善县中等职业技术学校实训室基地建设新能源汽车运用与维修专业实训室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采购需求：新能源汽车专业实训室相关设备1批（参数详见招标文件）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8429" w:type="dxa"/>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采购人：鄯善县中等职业技术学校</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lang w:val="en-US" w:eastAsia="zh-CN" w:bidi="ar-SA"/>
              </w:rPr>
              <w:t>地  址：</w:t>
            </w:r>
            <w:r>
              <w:rPr>
                <w:rFonts w:hint="eastAsia" w:ascii="仿宋" w:hAnsi="仿宋" w:eastAsia="仿宋" w:cs="仿宋"/>
                <w:kern w:val="2"/>
                <w:sz w:val="24"/>
                <w:szCs w:val="24"/>
                <w:highlight w:val="none"/>
                <w:lang w:val="en-US" w:eastAsia="zh-CN" w:bidi="ar-SA"/>
              </w:rPr>
              <w:t>新疆吐鲁番市鄯善县蒲昌路99号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联系人：童跃刚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0" w:lineRule="exact"/>
              <w:ind w:right="0"/>
              <w:jc w:val="both"/>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highlight w:val="none"/>
                <w:lang w:val="en-US" w:eastAsia="zh-CN" w:bidi="ar-SA"/>
              </w:rPr>
              <w:t>电  话：13699913244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5"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8429" w:type="dxa"/>
            <w:vAlign w:val="center"/>
          </w:tcPr>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采购代理机构：新疆华域天恒工程管理有限公司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地址：吐鲁番市高昌区示范区和平街11幢2层201号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业务联系人：周淼 　     电话：17860251733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85"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合格供应商的资格要求：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lang w:val="zh-CN" w:eastAsia="zh-CN"/>
              </w:rPr>
              <w:t>2.落实政府采购政策需满足的资</w:t>
            </w:r>
            <w:r>
              <w:rPr>
                <w:rFonts w:hint="eastAsia" w:ascii="仿宋" w:hAnsi="仿宋" w:eastAsia="仿宋" w:cs="仿宋"/>
                <w:sz w:val="24"/>
                <w:szCs w:val="24"/>
                <w:highlight w:val="none"/>
                <w:lang w:val="zh-CN" w:eastAsia="zh-CN"/>
              </w:rPr>
              <w:t>格要求：</w:t>
            </w:r>
            <w:r>
              <w:rPr>
                <w:rFonts w:hint="eastAsia" w:ascii="仿宋" w:hAnsi="仿宋" w:eastAsia="仿宋" w:cs="仿宋"/>
                <w:sz w:val="24"/>
                <w:szCs w:val="24"/>
                <w:highlight w:val="none"/>
                <w:lang w:val="en-US" w:eastAsia="zh-CN"/>
              </w:rPr>
              <w:t>本项目专门面向中小企业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zh-CN" w:eastAsia="zh-CN"/>
              </w:rPr>
              <w:t>3.本项目的特定资格要求：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有效的工商营业执照；</w:t>
            </w: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具有独立承担民事责任能力的在中华人民共和国境内注册的法人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）具有良好的商业信誉和健全的财务会计制度；（</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）具有履行合同所必需的服务和专业技术能力；（</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）参加本次采购活动前三年（202</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年1月至今），在经营活动中没有重大违法记录。（重大违法记录，是指供应商因违法经营受到刑事处罚或者责令停产停业、吊销许可证或者执照、较大数额罚款等行政处罚、刑事处罚）；供应商未被列入“信用中国”网站“记录失信被执行人或重大税收违法案件当事人名单或政府采购严重违法失信行为”记录名单；不处于中国政府采购网“政府采购严重违法失信行为信息记录”中的禁止参加政府采购活动期间；未列入国家企业信用信息公示系统严重违法失信名单及其他不符合规定条件的供应商；（</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财务要求：良好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5"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业绩要求：</w:t>
            </w:r>
            <w:r>
              <w:rPr>
                <w:rFonts w:hint="eastAsia" w:ascii="仿宋" w:hAnsi="仿宋" w:eastAsia="仿宋" w:cs="仿宋"/>
                <w:sz w:val="24"/>
                <w:szCs w:val="24"/>
              </w:rPr>
              <w:t>投标单位或核心产品制造商提供</w:t>
            </w:r>
            <w:r>
              <w:rPr>
                <w:rFonts w:hint="eastAsia" w:ascii="仿宋" w:hAnsi="仿宋" w:eastAsia="仿宋" w:cs="仿宋"/>
                <w:sz w:val="24"/>
                <w:szCs w:val="24"/>
                <w:lang w:val="en-US" w:eastAsia="zh-CN"/>
              </w:rPr>
              <w:t>近三年</w:t>
            </w:r>
            <w:r>
              <w:rPr>
                <w:rFonts w:hint="eastAsia" w:ascii="仿宋" w:hAnsi="仿宋" w:eastAsia="仿宋" w:cs="仿宋"/>
                <w:sz w:val="24"/>
                <w:szCs w:val="24"/>
                <w:highlight w:val="none"/>
                <w:lang w:val="en-US" w:eastAsia="zh-CN"/>
              </w:rPr>
              <w:t>(从投标截止日往前推算，</w:t>
            </w:r>
            <w:r>
              <w:rPr>
                <w:rFonts w:hint="eastAsia" w:ascii="仿宋" w:hAnsi="仿宋" w:eastAsia="仿宋" w:cs="仿宋"/>
                <w:sz w:val="24"/>
                <w:szCs w:val="24"/>
              </w:rPr>
              <w:t>以合同签订的时间为准）至今类似项目的业绩</w:t>
            </w:r>
            <w:r>
              <w:rPr>
                <w:rFonts w:hint="eastAsia" w:ascii="仿宋" w:hAnsi="仿宋" w:eastAsia="仿宋" w:cs="仿宋"/>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是否为专门面向中小企业采购</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是</w:t>
            </w:r>
            <w:r>
              <w:rPr>
                <w:rFonts w:hint="eastAsia" w:ascii="仿宋" w:hAnsi="仿宋" w:eastAsia="仿宋" w:cs="仿宋"/>
                <w:color w:val="auto"/>
                <w:sz w:val="24"/>
                <w:szCs w:val="24"/>
                <w:u w:val="single"/>
              </w:rPr>
              <w:t xml:space="preserve">  </w:t>
            </w:r>
            <w:r>
              <w:rPr>
                <w:rFonts w:hint="eastAsia" w:ascii="仿宋" w:hAnsi="仿宋" w:eastAsia="仿宋" w:cs="仿宋"/>
                <w:sz w:val="24"/>
                <w:szCs w:val="24"/>
              </w:rPr>
              <w:t>（是、否）</w:t>
            </w:r>
            <w:r>
              <w:rPr>
                <w:rFonts w:hint="eastAsia" w:ascii="仿宋" w:hAnsi="仿宋" w:eastAsia="仿宋" w:cs="仿宋"/>
                <w:sz w:val="24"/>
                <w:szCs w:val="24"/>
                <w:lang w:eastAsia="zh-CN"/>
              </w:rPr>
              <w:t>（专门面向中小企业采购，供应商需出具《中小企业声明函》，非专门面向中小企业采购，小型、微型企业应出具《中小企业声明函》，对报价给予</w:t>
            </w:r>
            <w:r>
              <w:rPr>
                <w:rFonts w:hint="eastAsia" w:ascii="仿宋" w:hAnsi="仿宋" w:eastAsia="仿宋" w:cs="仿宋"/>
                <w:sz w:val="24"/>
                <w:szCs w:val="24"/>
                <w:lang w:val="en-US" w:eastAsia="zh-CN"/>
              </w:rPr>
              <w:t>3% 的扣除，用扣除后的价格参与评审</w:t>
            </w:r>
            <w:r>
              <w:rPr>
                <w:rFonts w:hint="eastAsia" w:ascii="仿宋" w:hAnsi="仿宋" w:eastAsia="仿宋" w:cs="仿宋"/>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是否允许联合体投标：</w:t>
            </w:r>
            <w:r>
              <w:rPr>
                <w:rFonts w:hint="eastAsia" w:ascii="仿宋" w:hAnsi="仿宋" w:eastAsia="仿宋" w:cs="仿宋"/>
                <w:sz w:val="24"/>
                <w:szCs w:val="24"/>
                <w:u w:val="single"/>
              </w:rPr>
              <w:t xml:space="preserve">  </w:t>
            </w:r>
            <w:r>
              <w:rPr>
                <w:rFonts w:hint="eastAsia" w:ascii="仿宋" w:hAnsi="仿宋" w:eastAsia="仿宋" w:cs="仿宋"/>
                <w:i w:val="0"/>
                <w:iCs/>
                <w:sz w:val="24"/>
                <w:szCs w:val="24"/>
                <w:u w:val="single"/>
              </w:rPr>
              <w:t>否</w:t>
            </w:r>
            <w:r>
              <w:rPr>
                <w:rFonts w:hint="eastAsia" w:ascii="仿宋" w:hAnsi="仿宋" w:eastAsia="仿宋" w:cs="仿宋"/>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8</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交货</w:t>
            </w:r>
            <w:r>
              <w:rPr>
                <w:rFonts w:hint="eastAsia" w:ascii="仿宋" w:hAnsi="仿宋" w:eastAsia="仿宋" w:cs="仿宋"/>
                <w:b/>
                <w:bCs/>
                <w:sz w:val="24"/>
                <w:szCs w:val="24"/>
                <w:highlight w:val="none"/>
                <w:lang w:val="en-US" w:eastAsia="zh-CN"/>
              </w:rPr>
              <w:t>期：合同签订后15日</w:t>
            </w:r>
            <w:r>
              <w:rPr>
                <w:rFonts w:hint="eastAsia" w:ascii="仿宋" w:hAnsi="仿宋" w:eastAsia="仿宋" w:cs="仿宋"/>
                <w:b/>
                <w:bCs/>
                <w:sz w:val="24"/>
                <w:szCs w:val="24"/>
                <w:highlight w:val="none"/>
                <w:lang w:eastAsia="zh-CN"/>
              </w:rPr>
              <w:t>内供货完成，验收合格并交付使用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9</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最高限价：2000000.00元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eastAsia="仿宋"/>
                <w:b/>
                <w:bCs/>
                <w:lang w:val="en-US" w:eastAsia="zh-CN"/>
              </w:rPr>
            </w:pPr>
            <w:r>
              <w:rPr>
                <w:rFonts w:hint="eastAsia" w:ascii="仿宋" w:hAnsi="仿宋" w:eastAsia="仿宋" w:cs="仿宋"/>
                <w:b/>
                <w:bCs/>
                <w:sz w:val="24"/>
                <w:szCs w:val="24"/>
                <w:highlight w:val="none"/>
                <w:lang w:val="en-US" w:eastAsia="zh-CN"/>
              </w:rPr>
              <w:t>质量保修期：3年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10</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投标保证金金额：人民币</w:t>
            </w:r>
            <w:r>
              <w:rPr>
                <w:rFonts w:hint="eastAsia" w:ascii="仿宋" w:hAnsi="仿宋" w:eastAsia="仿宋" w:cs="仿宋"/>
                <w:b/>
                <w:bCs/>
                <w:sz w:val="24"/>
                <w:szCs w:val="24"/>
                <w:lang w:val="en-US" w:eastAsia="zh-CN"/>
              </w:rPr>
              <w:t>叁万</w:t>
            </w:r>
            <w:r>
              <w:rPr>
                <w:rFonts w:hint="eastAsia" w:ascii="仿宋" w:hAnsi="仿宋" w:eastAsia="仿宋" w:cs="仿宋"/>
                <w:b/>
                <w:bCs/>
                <w:sz w:val="24"/>
                <w:szCs w:val="24"/>
                <w:lang w:val="zh-CN" w:eastAsia="zh-CN"/>
              </w:rPr>
              <w:t>元整（</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val="zh-CN" w:eastAsia="zh-CN"/>
              </w:rPr>
              <w:t>0</w:t>
            </w:r>
            <w:r>
              <w:rPr>
                <w:rFonts w:hint="eastAsia" w:ascii="仿宋" w:hAnsi="仿宋" w:eastAsia="仿宋" w:cs="仿宋"/>
                <w:b/>
                <w:bCs/>
                <w:sz w:val="24"/>
                <w:szCs w:val="24"/>
                <w:lang w:val="en-US" w:eastAsia="zh-CN"/>
              </w:rPr>
              <w:t>0</w:t>
            </w:r>
            <w:r>
              <w:rPr>
                <w:rFonts w:hint="eastAsia" w:ascii="仿宋" w:hAnsi="仿宋" w:eastAsia="仿宋" w:cs="仿宋"/>
                <w:b/>
                <w:bCs/>
                <w:sz w:val="24"/>
                <w:szCs w:val="24"/>
                <w:lang w:val="zh-CN" w:eastAsia="zh-CN"/>
              </w:rPr>
              <w:t>00.00元整）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投标保证金可采用的其他形式：电汇或转账或保函，转出账户必须与投标单位名称一致，否则不予受理。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投标保证金形式：非现金形式。为减少收取/退还保证金的手续，建议采用电汇或网银转账方式缴纳保证金。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en-US" w:eastAsia="zh-CN"/>
              </w:rPr>
              <w:t>（1）若采用电汇或转账</w:t>
            </w:r>
            <w:r>
              <w:rPr>
                <w:rFonts w:hint="eastAsia" w:ascii="仿宋" w:hAnsi="仿宋" w:eastAsia="仿宋" w:cs="仿宋"/>
                <w:b/>
                <w:bCs/>
                <w:sz w:val="24"/>
                <w:szCs w:val="24"/>
                <w:lang w:val="zh-CN" w:eastAsia="zh-CN"/>
              </w:rPr>
              <w:t>投标保证</w:t>
            </w:r>
            <w:r>
              <w:rPr>
                <w:rFonts w:hint="eastAsia" w:ascii="仿宋" w:hAnsi="仿宋" w:eastAsia="仿宋" w:cs="仿宋"/>
                <w:b/>
                <w:bCs/>
                <w:sz w:val="24"/>
                <w:szCs w:val="24"/>
                <w:highlight w:val="none"/>
                <w:lang w:val="zh-CN" w:eastAsia="zh-CN"/>
              </w:rPr>
              <w:t>金于202</w:t>
            </w: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val="zh-CN" w:eastAsia="zh-CN"/>
              </w:rPr>
              <w:t>年</w:t>
            </w:r>
            <w:r>
              <w:rPr>
                <w:rFonts w:hint="eastAsia" w:ascii="仿宋" w:hAnsi="仿宋" w:eastAsia="仿宋" w:cs="仿宋"/>
                <w:b/>
                <w:bCs/>
                <w:sz w:val="24"/>
                <w:szCs w:val="24"/>
                <w:highlight w:val="none"/>
                <w:lang w:val="en-US" w:eastAsia="zh-CN"/>
              </w:rPr>
              <w:t>04月17日11:00</w:t>
            </w:r>
            <w:r>
              <w:rPr>
                <w:rFonts w:hint="eastAsia" w:ascii="仿宋" w:hAnsi="仿宋" w:eastAsia="仿宋" w:cs="仿宋"/>
                <w:b/>
                <w:bCs/>
                <w:sz w:val="24"/>
                <w:szCs w:val="24"/>
                <w:highlight w:val="none"/>
                <w:lang w:val="zh-CN" w:eastAsia="zh-CN"/>
              </w:rPr>
              <w:t>（北</w:t>
            </w:r>
            <w:r>
              <w:rPr>
                <w:rFonts w:hint="eastAsia" w:ascii="仿宋" w:hAnsi="仿宋" w:eastAsia="仿宋" w:cs="仿宋"/>
                <w:b/>
                <w:bCs/>
                <w:sz w:val="24"/>
                <w:szCs w:val="24"/>
                <w:lang w:val="zh-CN" w:eastAsia="zh-CN"/>
              </w:rPr>
              <w:t>京时间，以到账时间为准）之前从投标人基本账户以网银或银行电汇形式汇至本公司账户</w:t>
            </w:r>
            <w:r>
              <w:rPr>
                <w:rFonts w:hint="eastAsia" w:ascii="仿宋" w:hAnsi="仿宋" w:eastAsia="仿宋" w:cs="仿宋"/>
                <w:b/>
                <w:bCs/>
                <w:sz w:val="24"/>
                <w:szCs w:val="24"/>
                <w:lang w:val="en-US" w:eastAsia="zh-CN"/>
              </w:rPr>
              <w:t>并联系财务</w:t>
            </w:r>
            <w:r>
              <w:rPr>
                <w:rFonts w:hint="eastAsia" w:ascii="仿宋" w:hAnsi="仿宋" w:eastAsia="仿宋" w:cs="仿宋"/>
                <w:b/>
                <w:bCs/>
                <w:sz w:val="24"/>
                <w:szCs w:val="24"/>
                <w:lang w:val="zh-CN" w:eastAsia="zh-CN"/>
              </w:rPr>
              <w:t>换取收据，否则其投标文件将被拒绝评审，投标人提交投标保证金应充分考虑资金在途时间。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户名：</w:t>
            </w:r>
            <w:r>
              <w:rPr>
                <w:rFonts w:hint="eastAsia" w:ascii="仿宋" w:hAnsi="仿宋" w:eastAsia="仿宋" w:cs="仿宋"/>
                <w:b/>
                <w:bCs/>
                <w:sz w:val="24"/>
                <w:szCs w:val="24"/>
                <w:lang w:val="en-US" w:eastAsia="zh-CN"/>
              </w:rPr>
              <w:t>新疆</w:t>
            </w:r>
            <w:r>
              <w:rPr>
                <w:rFonts w:hint="eastAsia" w:ascii="仿宋" w:hAnsi="仿宋" w:eastAsia="仿宋" w:cs="仿宋"/>
                <w:b/>
                <w:bCs/>
                <w:sz w:val="24"/>
                <w:szCs w:val="24"/>
                <w:lang w:val="zh-CN" w:eastAsia="zh-CN"/>
              </w:rPr>
              <w:t>华域天恒工程管理有限公司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 xml:space="preserve">开户银行：中国农业银行股份有限公司吐鲁番高昌支行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 xml:space="preserve">帐号：3026 5301 0400 1229 8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行号：1038 8302 6535</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en-US" w:eastAsia="zh-CN"/>
              </w:rPr>
              <w:t>若采用保函形式：采用政采云电子保函应按以下要求办理：</w:t>
            </w:r>
            <w:r>
              <w:rPr>
                <w:rFonts w:hint="eastAsia" w:ascii="仿宋" w:hAnsi="仿宋" w:eastAsia="仿宋" w:cs="仿宋"/>
                <w:b/>
                <w:bCs/>
                <w:sz w:val="24"/>
                <w:szCs w:val="24"/>
                <w:lang w:val="zh-CN" w:eastAsia="zh-CN"/>
              </w:rPr>
              <w:t>备注：1、</w:t>
            </w:r>
            <w:r>
              <w:rPr>
                <w:rFonts w:hint="eastAsia" w:ascii="仿宋" w:hAnsi="仿宋" w:eastAsia="仿宋" w:cs="仿宋"/>
                <w:b/>
                <w:bCs/>
                <w:sz w:val="24"/>
                <w:szCs w:val="24"/>
                <w:lang w:val="en-US" w:eastAsia="zh-CN"/>
              </w:rPr>
              <w:t>保函须在招标文件规定的投标截止时间前办理完成，2</w:t>
            </w:r>
            <w:r>
              <w:rPr>
                <w:rFonts w:hint="eastAsia" w:ascii="仿宋" w:hAnsi="仿宋" w:eastAsia="仿宋" w:cs="仿宋"/>
                <w:b/>
                <w:bCs/>
                <w:sz w:val="24"/>
                <w:szCs w:val="24"/>
                <w:lang w:val="zh-CN" w:eastAsia="zh-CN"/>
              </w:rPr>
              <w:t>、保函金额不得少于保证金金额；</w:t>
            </w:r>
            <w:r>
              <w:rPr>
                <w:rFonts w:hint="eastAsia" w:ascii="仿宋" w:hAnsi="仿宋" w:eastAsia="仿宋" w:cs="仿宋"/>
                <w:b/>
                <w:bCs/>
                <w:sz w:val="24"/>
                <w:szCs w:val="24"/>
                <w:lang w:val="en-US" w:eastAsia="zh-CN"/>
              </w:rPr>
              <w:t>3</w:t>
            </w:r>
            <w:r>
              <w:rPr>
                <w:rFonts w:hint="eastAsia" w:ascii="仿宋" w:hAnsi="仿宋" w:eastAsia="仿宋" w:cs="仿宋"/>
                <w:b/>
                <w:bCs/>
                <w:sz w:val="24"/>
                <w:szCs w:val="24"/>
                <w:lang w:val="zh-CN" w:eastAsia="zh-CN"/>
              </w:rPr>
              <w:t>、保函的有效期不得少于本项目投标有效期；</w:t>
            </w:r>
            <w:r>
              <w:rPr>
                <w:rFonts w:hint="eastAsia" w:ascii="仿宋" w:hAnsi="仿宋" w:eastAsia="仿宋" w:cs="仿宋"/>
                <w:b/>
                <w:bCs/>
                <w:sz w:val="24"/>
                <w:szCs w:val="24"/>
                <w:lang w:val="en-US" w:eastAsia="zh-CN"/>
              </w:rPr>
              <w:t>4</w:t>
            </w:r>
            <w:r>
              <w:rPr>
                <w:rFonts w:hint="eastAsia" w:ascii="仿宋" w:hAnsi="仿宋" w:eastAsia="仿宋" w:cs="仿宋"/>
                <w:b/>
                <w:bCs/>
                <w:sz w:val="24"/>
                <w:szCs w:val="24"/>
                <w:lang w:val="zh-CN" w:eastAsia="zh-CN"/>
              </w:rPr>
              <w:t>、保函应是针对本项目开具的；</w:t>
            </w:r>
            <w:r>
              <w:rPr>
                <w:rFonts w:hint="eastAsia" w:ascii="仿宋" w:hAnsi="仿宋" w:eastAsia="仿宋" w:cs="仿宋"/>
                <w:b/>
                <w:bCs/>
                <w:sz w:val="24"/>
                <w:szCs w:val="24"/>
                <w:lang w:val="en-US" w:eastAsia="zh-CN"/>
              </w:rPr>
              <w:t>5、</w:t>
            </w:r>
            <w:r>
              <w:rPr>
                <w:rFonts w:hint="eastAsia" w:ascii="仿宋" w:hAnsi="仿宋" w:eastAsia="仿宋" w:cs="仿宋"/>
                <w:b/>
                <w:bCs/>
                <w:sz w:val="24"/>
                <w:szCs w:val="24"/>
                <w:lang w:val="zh-CN" w:eastAsia="zh-CN"/>
              </w:rPr>
              <w:t>保函是投标文件中组成部分；</w:t>
            </w:r>
            <w:r>
              <w:rPr>
                <w:rFonts w:hint="eastAsia" w:ascii="仿宋" w:hAnsi="仿宋" w:eastAsia="仿宋" w:cs="仿宋"/>
                <w:b/>
                <w:bCs/>
                <w:sz w:val="24"/>
                <w:szCs w:val="24"/>
                <w:lang w:val="en-US" w:eastAsia="zh-CN"/>
              </w:rPr>
              <w:t>6、保函按照“一项目一保函”的原则7、投标单位提供的保函必须真实有效，否则后果自负</w:t>
            </w:r>
            <w:r>
              <w:rPr>
                <w:rFonts w:hint="eastAsia" w:ascii="仿宋" w:hAnsi="仿宋" w:eastAsia="仿宋" w:cs="仿宋"/>
                <w:b/>
                <w:bCs/>
                <w:sz w:val="24"/>
                <w:szCs w:val="24"/>
                <w:lang w:val="zh-CN" w:eastAsia="zh-CN"/>
              </w:rPr>
              <w:t>注：投标人办理投标保证金汇（转）款时，应在用途栏（备注栏）准确注明“（简写项目名称）投标保证金”字样，由于未按要求注明信息而导致的一切后果由投标人承担。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各投标单位缴纳投标保证金时需在附加信息及用途栏内注明投标保证金、项目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名称；投标保证金于投标截止时间前确认到账，投标单位需自行评估因异地、跨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行、公休日等因素造成的投标保证金到账延迟风险，并承担相应责任。若投标人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未按照上述规定缴纳投标保证金,响应文件将被拒绝评审。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政采云电子保函须知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电子保函应由新疆政府采购电子保函平台出具；电子保函的有效期不得少于本项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目投标有效期；政采云电子保函形式缴纳投标保证金，在线完成保函的申请、审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核、开票、出函等环节；如采用政采云电子保函形式，可按照以下形式进行在线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申请，电子保函申请链接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（https://jinrong.zcygov.cn/finance/letter/product/detail?id=30&amp;source=41），如遇问题可拨打客服电话：95763；将保函制作到电子响应文件即可。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退投标保证金程序：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换取收据时，将保证金截图发送至1252412748@qq.com并与财务联系人 ：李雅楠 联系电话：13999699360。未按时提交投标保证金的投标文件无效。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zh-CN" w:eastAsia="zh-CN"/>
              </w:rPr>
            </w:pPr>
            <w:r>
              <w:rPr>
                <w:rFonts w:hint="eastAsia" w:ascii="仿宋" w:hAnsi="仿宋" w:eastAsia="仿宋" w:cs="仿宋"/>
                <w:b/>
                <w:bCs/>
                <w:sz w:val="24"/>
                <w:szCs w:val="24"/>
                <w:lang w:val="zh-CN" w:eastAsia="zh-CN"/>
              </w:rPr>
              <w:t>* 退投标保证金程序：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val="zh-CN" w:eastAsia="zh-CN"/>
              </w:rPr>
              <w:t xml:space="preserve">  退还投标保证金时间：中标公示期满后5个工作日内，未中标单位保证金可退还，在合同签订后中标候选人的保证金可退还。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8429" w:type="dxa"/>
            <w:vAlign w:val="center"/>
          </w:tcPr>
          <w:p>
            <w:pPr>
              <w:pStyle w:val="10"/>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不予退还保证金的情形：</w:t>
            </w:r>
          </w:p>
          <w:p>
            <w:pPr>
              <w:pStyle w:val="10"/>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有下列情形之一的，保证金不予退还：</w:t>
            </w:r>
          </w:p>
          <w:p>
            <w:pPr>
              <w:pStyle w:val="10"/>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（1）供应商在提交响应文件截止时间后撤回响应文件的；</w:t>
            </w:r>
          </w:p>
          <w:p>
            <w:pPr>
              <w:pStyle w:val="10"/>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（2）供应商在响应文件中提供虚假材料的；</w:t>
            </w:r>
          </w:p>
          <w:p>
            <w:pPr>
              <w:pStyle w:val="10"/>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（3）除因不可抗力或招标文件认可的情形以外，成交供应商不与采购人签订合同的；</w:t>
            </w:r>
          </w:p>
          <w:p>
            <w:pPr>
              <w:pStyle w:val="10"/>
              <w:spacing w:line="46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（4）供应商与采购人、其他供应商或者采购代理机构恶意串通的；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（5）招标文件规定的其他情形。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是否组织现场考察或者召开答疑会：</w:t>
            </w:r>
            <w:r>
              <w:rPr>
                <w:rFonts w:hint="eastAsia" w:ascii="仿宋" w:hAnsi="仿宋" w:eastAsia="仿宋" w:cs="仿宋"/>
                <w:sz w:val="24"/>
                <w:szCs w:val="24"/>
                <w:u w:val="single"/>
              </w:rPr>
              <w:t xml:space="preserve"> </w:t>
            </w:r>
            <w:r>
              <w:rPr>
                <w:rFonts w:hint="eastAsia" w:ascii="仿宋" w:hAnsi="仿宋" w:eastAsia="仿宋" w:cs="仿宋"/>
                <w:i w:val="0"/>
                <w:iCs/>
                <w:sz w:val="24"/>
                <w:szCs w:val="24"/>
                <w:u w:val="single"/>
              </w:rPr>
              <w:t xml:space="preserve">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u w:val="single"/>
                <w:lang w:eastAsia="zh-CN"/>
              </w:rPr>
            </w:pPr>
            <w:r>
              <w:rPr>
                <w:rFonts w:hint="eastAsia" w:ascii="仿宋" w:hAnsi="仿宋" w:eastAsia="仿宋" w:cs="仿宋"/>
                <w:sz w:val="24"/>
                <w:szCs w:val="24"/>
                <w:lang w:val="en-US" w:eastAsia="zh-CN"/>
              </w:rPr>
              <w:t>投标</w:t>
            </w:r>
            <w:r>
              <w:rPr>
                <w:rFonts w:hint="eastAsia" w:ascii="仿宋" w:hAnsi="仿宋" w:eastAsia="仿宋" w:cs="仿宋"/>
                <w:sz w:val="24"/>
                <w:szCs w:val="24"/>
              </w:rPr>
              <w:t>有效期：提交</w:t>
            </w:r>
            <w:r>
              <w:rPr>
                <w:rFonts w:hint="eastAsia" w:ascii="仿宋" w:hAnsi="仿宋" w:eastAsia="仿宋" w:cs="仿宋"/>
                <w:sz w:val="24"/>
                <w:szCs w:val="24"/>
                <w:lang w:eastAsia="zh-CN"/>
              </w:rPr>
              <w:t>响应</w:t>
            </w:r>
            <w:r>
              <w:rPr>
                <w:rFonts w:hint="eastAsia" w:ascii="仿宋" w:hAnsi="仿宋" w:eastAsia="仿宋" w:cs="仿宋"/>
                <w:sz w:val="24"/>
                <w:szCs w:val="24"/>
              </w:rPr>
              <w:t>文件截止之日起</w:t>
            </w:r>
            <w:r>
              <w:rPr>
                <w:rFonts w:hint="eastAsia" w:ascii="仿宋" w:hAnsi="仿宋" w:eastAsia="仿宋" w:cs="仿宋"/>
                <w:sz w:val="24"/>
                <w:szCs w:val="24"/>
                <w:u w:val="single"/>
                <w:lang w:val="en-US" w:eastAsia="zh-CN"/>
              </w:rPr>
              <w:t>60</w:t>
            </w:r>
            <w:r>
              <w:rPr>
                <w:rFonts w:hint="eastAsia" w:ascii="仿宋" w:hAnsi="仿宋" w:eastAsia="仿宋" w:cs="仿宋"/>
                <w:sz w:val="24"/>
                <w:szCs w:val="24"/>
              </w:rPr>
              <w:t>日</w:t>
            </w:r>
            <w:r>
              <w:rPr>
                <w:rFonts w:hint="eastAsia" w:ascii="仿宋" w:hAnsi="仿宋" w:eastAsia="仿宋" w:cs="仿宋"/>
                <w:sz w:val="24"/>
                <w:szCs w:val="24"/>
                <w:lang w:eastAsia="zh-CN"/>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w:t>
            </w:r>
            <w:r>
              <w:rPr>
                <w:rFonts w:hint="eastAsia" w:ascii="仿宋" w:hAnsi="仿宋" w:eastAsia="仿宋" w:cs="仿宋"/>
                <w:color w:val="auto"/>
                <w:kern w:val="2"/>
                <w:sz w:val="24"/>
                <w:szCs w:val="24"/>
                <w:highlight w:val="none"/>
                <w:lang w:val="en-US" w:eastAsia="zh-CN" w:bidi="ar-SA"/>
              </w:rPr>
              <w:t>应文件（电子）提交截止时间：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11:00分</w:t>
            </w:r>
            <w:r>
              <w:rPr>
                <w:rFonts w:hint="eastAsia" w:ascii="仿宋" w:hAnsi="仿宋" w:eastAsia="仿宋" w:cs="仿宋"/>
                <w:color w:val="auto"/>
                <w:kern w:val="2"/>
                <w:sz w:val="24"/>
                <w:szCs w:val="24"/>
                <w:highlight w:val="none"/>
                <w:lang w:val="en-US" w:eastAsia="zh-CN" w:bidi="ar-SA"/>
              </w:rPr>
              <w:t>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响应文件提交地址：</w:t>
            </w:r>
            <w:r>
              <w:rPr>
                <w:rFonts w:hint="eastAsia" w:ascii="仿宋" w:hAnsi="仿宋" w:eastAsia="仿宋" w:cs="仿宋"/>
                <w:color w:val="auto"/>
                <w:sz w:val="28"/>
                <w:szCs w:val="28"/>
                <w:highlight w:val="none"/>
                <w:lang w:val="en-US" w:eastAsia="zh-CN"/>
              </w:rPr>
              <w:t>www.zcygov.cn</w:t>
            </w:r>
            <w:r>
              <w:rPr>
                <w:rFonts w:hint="eastAsia" w:ascii="仿宋" w:hAnsi="仿宋" w:eastAsia="仿宋" w:cs="仿宋"/>
                <w:color w:val="auto"/>
                <w:kern w:val="2"/>
                <w:sz w:val="24"/>
                <w:szCs w:val="24"/>
                <w:highlight w:val="none"/>
                <w:lang w:val="en-US" w:eastAsia="zh-CN" w:bidi="ar-SA"/>
              </w:rPr>
              <w:t>　　   　　　</w:t>
            </w:r>
          </w:p>
          <w:p>
            <w:pPr>
              <w:pStyle w:val="4"/>
              <w:rPr>
                <w:rFonts w:hint="eastAsia" w:ascii="仿宋" w:hAnsi="仿宋" w:eastAsia="仿宋" w:cs="仿宋"/>
                <w:sz w:val="24"/>
                <w:szCs w:val="24"/>
                <w:highlight w:val="none"/>
                <w:lang w:eastAsia="zh-CN"/>
              </w:rPr>
            </w:pPr>
            <w:r>
              <w:rPr>
                <w:rFonts w:hint="eastAsia" w:ascii="宋体" w:hAnsi="宋体" w:eastAsia="宋体" w:cs="宋体"/>
                <w:snapToGrid w:val="0"/>
                <w:color w:val="auto"/>
                <w:sz w:val="21"/>
                <w:szCs w:val="21"/>
                <w:highlight w:val="none"/>
              </w:rPr>
              <w:t>投标文件开启当日，供应商无</w:t>
            </w:r>
            <w:r>
              <w:rPr>
                <w:rFonts w:hint="eastAsia" w:ascii="宋体" w:hAnsi="宋体" w:eastAsia="宋体" w:cs="宋体"/>
                <w:snapToGrid w:val="0"/>
                <w:sz w:val="21"/>
                <w:szCs w:val="21"/>
                <w:highlight w:val="none"/>
              </w:rPr>
              <w:t>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开标</w:t>
            </w:r>
            <w:r>
              <w:rPr>
                <w:rFonts w:hint="eastAsia" w:ascii="仿宋" w:hAnsi="仿宋" w:eastAsia="仿宋" w:cs="仿宋"/>
                <w:sz w:val="24"/>
                <w:szCs w:val="24"/>
                <w:highlight w:val="none"/>
              </w:rPr>
              <w:t>时间：</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2024年04月17</w:t>
            </w:r>
            <w:bookmarkStart w:id="119" w:name="_GoBack"/>
            <w:bookmarkEnd w:id="119"/>
            <w:r>
              <w:rPr>
                <w:rFonts w:hint="eastAsia" w:ascii="仿宋" w:hAnsi="仿宋" w:eastAsia="仿宋" w:cs="仿宋"/>
                <w:color w:val="auto"/>
                <w:sz w:val="24"/>
                <w:szCs w:val="24"/>
                <w:highlight w:val="none"/>
                <w:u w:val="single"/>
                <w:lang w:val="en-US" w:eastAsia="zh-CN"/>
              </w:rPr>
              <w:t>日11:00分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eastAsia="zh-CN"/>
              </w:rPr>
              <w:t>采购</w:t>
            </w:r>
            <w:r>
              <w:rPr>
                <w:rFonts w:hint="eastAsia" w:ascii="仿宋" w:hAnsi="仿宋" w:eastAsia="仿宋" w:cs="仿宋"/>
                <w:sz w:val="24"/>
                <w:szCs w:val="24"/>
              </w:rPr>
              <w:t>人是否委托</w:t>
            </w:r>
            <w:r>
              <w:rPr>
                <w:rFonts w:hint="eastAsia" w:ascii="仿宋" w:hAnsi="仿宋" w:eastAsia="仿宋" w:cs="仿宋"/>
                <w:sz w:val="24"/>
                <w:szCs w:val="24"/>
                <w:lang w:val="en-US" w:eastAsia="zh-CN"/>
              </w:rPr>
              <w:t>评标委员会</w:t>
            </w:r>
            <w:r>
              <w:rPr>
                <w:rFonts w:hint="eastAsia" w:ascii="仿宋" w:hAnsi="仿宋" w:eastAsia="仿宋" w:cs="仿宋"/>
                <w:sz w:val="24"/>
                <w:szCs w:val="24"/>
              </w:rPr>
              <w:t>直接确定</w:t>
            </w:r>
            <w:r>
              <w:rPr>
                <w:rFonts w:hint="eastAsia" w:ascii="仿宋" w:hAnsi="仿宋" w:eastAsia="仿宋" w:cs="仿宋"/>
                <w:sz w:val="24"/>
                <w:szCs w:val="24"/>
                <w:lang w:eastAsia="zh-CN"/>
              </w:rPr>
              <w:t>成交供应商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是</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rPr>
              <w:t>是否提交履约保证金：</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政府采购政策：供应商应为残疾人福利企业,供应商为节能产品、环境标志产品企业,①财政部、发展改革委、生态环境部、市场监管总局《关于调整优化节能产品、环境标志产品政府采购执行机制的通知》（财库〔2019〕9号）；②财政部、工业和信息化部《关于印发《政府采购促进中小企业发展管理办法》的通知》（财库[2020]46号）；③财政部、民政部、中国残疾人联合会《关于促进残疾人就业政府采购政策的通知》（财库[2017]141号）；④财政部、司法部《关于政府采购支持监狱企业发展有关问题的通知》（财库[2014]68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9"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投标文件份数：成交供应商在领取成交通知书时须向招标代理机构递交纸质投标文件正本1份、副本3份，格式为PDF的电子投标文件一份（不加密U盘存储，与提交政采云平台的投标文件内容一致）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20</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实质性要求和条件：除法律、法规和规章规定外，供应商应对字体置黑的条款、实质性要求条款（即重要条款）引起重视，对其中任何一条的偏离，在评标时将其视为无效投标。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报价说明：</w:t>
            </w:r>
            <w:r>
              <w:rPr>
                <w:rFonts w:hint="eastAsia" w:ascii="仿宋" w:hAnsi="仿宋" w:eastAsia="仿宋" w:cs="仿宋"/>
                <w:sz w:val="24"/>
                <w:szCs w:val="24"/>
                <w:lang w:val="zh-CN" w:eastAsia="zh-CN"/>
              </w:rPr>
              <w:t>报价需包含货物及与本项目相关的货物原价、技术服务及招标文件中规定的保险、运输和其他相关伴随服务费用，并列分项清单明细。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8429" w:type="dxa"/>
            <w:vAlign w:val="center"/>
          </w:tcPr>
          <w:p>
            <w:pPr>
              <w:pStyle w:val="7"/>
              <w:keepLines w:val="0"/>
              <w:pageBreakBefore w:val="0"/>
              <w:numPr>
                <w:ilvl w:val="0"/>
                <w:numId w:val="0"/>
              </w:numPr>
              <w:kinsoku/>
              <w:overflowPunct/>
              <w:topLinePunct w:val="0"/>
              <w:autoSpaceDE/>
              <w:autoSpaceDN/>
              <w:bidi w:val="0"/>
              <w:adjustRightInd/>
              <w:spacing w:line="440" w:lineRule="exact"/>
              <w:textAlignment w:val="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投标文件解密时长：30分钟（过时未进行解密的投标文件，开标现场不进行解密时间延长。）</w:t>
            </w:r>
          </w:p>
          <w:p>
            <w:pPr>
              <w:pStyle w:val="7"/>
              <w:keepLines w:val="0"/>
              <w:pageBreakBefore w:val="0"/>
              <w:numPr>
                <w:ilvl w:val="0"/>
                <w:numId w:val="0"/>
              </w:numPr>
              <w:kinsoku/>
              <w:overflowPunct/>
              <w:topLinePunct w:val="0"/>
              <w:autoSpaceDE/>
              <w:autoSpaceDN/>
              <w:bidi w:val="0"/>
              <w:adjustRightInd/>
              <w:spacing w:line="440" w:lineRule="exact"/>
              <w:textAlignment w:val="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投标文件将被退回；因网上招投标平台发生故障，导致无法按时完成投标文件解密或开、评标工作无法进行的，可根据实际情况相应延迟解密时间或调整开、评标时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23</w:t>
            </w:r>
          </w:p>
        </w:tc>
        <w:tc>
          <w:tcPr>
            <w:tcW w:w="842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采购方式：公开招标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24</w:t>
            </w:r>
          </w:p>
        </w:tc>
        <w:tc>
          <w:tcPr>
            <w:tcW w:w="8429" w:type="dxa"/>
            <w:vAlign w:val="center"/>
          </w:tcPr>
          <w:p>
            <w:pPr>
              <w:pStyle w:val="7"/>
              <w:keepLines w:val="0"/>
              <w:pageBreakBefore w:val="0"/>
              <w:numPr>
                <w:ilvl w:val="0"/>
                <w:numId w:val="0"/>
              </w:numPr>
              <w:kinsoku/>
              <w:overflowPunct/>
              <w:topLinePunct w:val="0"/>
              <w:autoSpaceDE/>
              <w:autoSpaceDN/>
              <w:bidi w:val="0"/>
              <w:adjustRightInd/>
              <w:spacing w:line="440" w:lineRule="exact"/>
              <w:textAlignment w:val="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低于成本价不正当竞争预防措施</w:t>
            </w:r>
            <w:r>
              <w:rPr>
                <w:rFonts w:hint="eastAsia" w:ascii="仿宋" w:hAnsi="仿宋" w:eastAsia="仿宋" w:cs="仿宋"/>
                <w:b/>
                <w:bCs/>
                <w:snapToGrid w:val="0"/>
                <w:kern w:val="2"/>
                <w:sz w:val="24"/>
                <w:szCs w:val="24"/>
                <w:lang w:val="en-US" w:eastAsia="zh-CN" w:bidi="ar-SA"/>
              </w:rPr>
              <w:t>（实质性要求）</w:t>
            </w:r>
            <w:r>
              <w:rPr>
                <w:rFonts w:hint="eastAsia" w:ascii="仿宋" w:hAnsi="仿宋" w:eastAsia="仿宋" w:cs="仿宋"/>
                <w:snapToGrid w:val="0"/>
                <w:kern w:val="2"/>
                <w:sz w:val="24"/>
                <w:szCs w:val="24"/>
                <w:lang w:val="en-US" w:eastAsia="zh-CN" w:bidi="ar-SA"/>
              </w:rPr>
              <w:t>：在评标过程中，评审委员会认为投标人报价低于成本价，有可能影响产品质量或者不能诚信履约的，评标委员会应当要求其在评标现场30分钟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7"/>
              <w:keepLines w:val="0"/>
              <w:pageBreakBefore w:val="0"/>
              <w:numPr>
                <w:ilvl w:val="0"/>
                <w:numId w:val="0"/>
              </w:numPr>
              <w:kinsoku/>
              <w:overflowPunct/>
              <w:topLinePunct w:val="0"/>
              <w:autoSpaceDE/>
              <w:autoSpaceDN/>
              <w:bidi w:val="0"/>
              <w:adjustRightInd/>
              <w:spacing w:line="440" w:lineRule="exact"/>
              <w:textAlignment w:val="auto"/>
              <w:rPr>
                <w:rFonts w:hint="eastAsia" w:ascii="仿宋" w:hAnsi="仿宋" w:eastAsia="仿宋" w:cs="仿宋"/>
                <w:snapToGrid w:val="0"/>
                <w:kern w:val="2"/>
                <w:sz w:val="24"/>
                <w:szCs w:val="24"/>
                <w:lang w:val="en-US" w:eastAsia="zh-CN" w:bidi="ar-SA"/>
              </w:rPr>
            </w:pPr>
            <w:r>
              <w:rPr>
                <w:rFonts w:hint="eastAsia" w:ascii="仿宋" w:hAnsi="仿宋" w:eastAsia="仿宋" w:cs="仿宋"/>
                <w:snapToGrid w:val="0"/>
                <w:kern w:val="2"/>
                <w:sz w:val="24"/>
                <w:szCs w:val="24"/>
                <w:lang w:val="en-US" w:eastAsia="zh-CN" w:bidi="ar-SA"/>
              </w:rPr>
              <w:t>供应商提供书面说明后，评标委员会应当结合采购项目采购需求、专业实际情况、供应商财务状况报告、与其他供应商比较情况等就供应商书面说明进行审查评价。</w:t>
            </w:r>
            <w:r>
              <w:rPr>
                <w:rFonts w:hint="eastAsia" w:ascii="仿宋" w:hAnsi="仿宋" w:eastAsia="仿宋" w:cs="仿宋"/>
                <w:b/>
                <w:bCs/>
                <w:snapToGrid w:val="0"/>
                <w:kern w:val="2"/>
                <w:sz w:val="24"/>
                <w:szCs w:val="24"/>
                <w:lang w:val="en-US" w:eastAsia="zh-CN" w:bidi="ar-SA"/>
              </w:rPr>
              <w:t>供应商拒绝、变相拒绝、逾期未提供有效书面说明或者书面说明不能证明其报价合理性的，评标委员会应当将其投标文件作为无效处理。</w:t>
            </w:r>
          </w:p>
          <w:p>
            <w:pPr>
              <w:pStyle w:val="7"/>
              <w:keepLines w:val="0"/>
              <w:pageBreakBefore w:val="0"/>
              <w:numPr>
                <w:ilvl w:val="0"/>
                <w:numId w:val="0"/>
              </w:numPr>
              <w:kinsoku/>
              <w:overflowPunct/>
              <w:topLinePunct w:val="0"/>
              <w:autoSpaceDE/>
              <w:autoSpaceDN/>
              <w:bidi w:val="0"/>
              <w:adjustRightInd/>
              <w:spacing w:line="440" w:lineRule="exact"/>
              <w:textAlignment w:val="auto"/>
              <w:rPr>
                <w:rFonts w:hint="eastAsia"/>
                <w:lang w:val="en-US" w:eastAsia="zh-CN"/>
              </w:rPr>
            </w:pPr>
            <w:r>
              <w:rPr>
                <w:rFonts w:hint="eastAsia" w:ascii="仿宋" w:hAnsi="仿宋" w:eastAsia="仿宋" w:cs="仿宋"/>
                <w:b/>
                <w:bCs/>
                <w:snapToGrid w:val="0"/>
                <w:kern w:val="2"/>
                <w:sz w:val="24"/>
                <w:szCs w:val="24"/>
                <w:lang w:val="en-US" w:eastAsia="zh-CN" w:bidi="ar-SA"/>
              </w:rPr>
              <w:t>注：提供相同品牌产品且通过资格审查、符合性审查的不同投标人参加同一合同项下投标的，按一家投标人计算，评审后得分最高的同品牌投标人获得中标人推荐资格；评审得分相同的，由采购人委托评标委员会按照招标文件的要求推荐的方式获得中标资格，其他同品牌投标人不作为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napToGrid w:val="0"/>
                <w:kern w:val="2"/>
                <w:sz w:val="24"/>
                <w:szCs w:val="24"/>
                <w:lang w:val="en-US" w:eastAsia="zh-CN" w:bidi="ar-SA"/>
              </w:rPr>
            </w:pPr>
            <w:r>
              <w:rPr>
                <w:rFonts w:hint="eastAsia" w:ascii="仿宋" w:hAnsi="仿宋" w:eastAsia="仿宋" w:cs="仿宋"/>
                <w:b/>
                <w:bCs/>
                <w:snapToGrid w:val="0"/>
                <w:kern w:val="2"/>
                <w:sz w:val="24"/>
                <w:szCs w:val="24"/>
                <w:lang w:val="en-US" w:eastAsia="zh-CN" w:bidi="ar-SA"/>
              </w:rPr>
              <w:t>25</w:t>
            </w:r>
          </w:p>
        </w:tc>
        <w:tc>
          <w:tcPr>
            <w:tcW w:w="8429" w:type="dxa"/>
            <w:vAlign w:val="center"/>
          </w:tcPr>
          <w:p>
            <w:pPr>
              <w:pStyle w:val="7"/>
              <w:keepLines w:val="0"/>
              <w:pageBreakBefore w:val="0"/>
              <w:numPr>
                <w:ilvl w:val="0"/>
                <w:numId w:val="0"/>
              </w:numPr>
              <w:kinsoku/>
              <w:overflowPunct/>
              <w:topLinePunct w:val="0"/>
              <w:autoSpaceDE/>
              <w:autoSpaceDN/>
              <w:bidi w:val="0"/>
              <w:adjustRightInd/>
              <w:spacing w:line="440" w:lineRule="exact"/>
              <w:textAlignment w:val="auto"/>
              <w:rPr>
                <w:rFonts w:hint="default" w:ascii="仿宋" w:hAnsi="仿宋" w:eastAsia="仿宋" w:cs="仿宋"/>
                <w:b/>
                <w:bCs/>
                <w:snapToGrid w:val="0"/>
                <w:kern w:val="2"/>
                <w:sz w:val="24"/>
                <w:szCs w:val="24"/>
                <w:lang w:val="en-US" w:eastAsia="zh-CN" w:bidi="ar-SA"/>
              </w:rPr>
            </w:pPr>
            <w:r>
              <w:rPr>
                <w:rFonts w:hint="eastAsia" w:ascii="仿宋" w:hAnsi="仿宋" w:eastAsia="仿宋" w:cs="仿宋"/>
                <w:b/>
                <w:bCs/>
                <w:snapToGrid w:val="0"/>
                <w:kern w:val="2"/>
                <w:sz w:val="24"/>
                <w:szCs w:val="24"/>
                <w:lang w:val="en-US" w:eastAsia="zh-CN" w:bidi="ar-SA"/>
              </w:rPr>
              <w:t>（实质性要求）本项目核心产品：详见第四章。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8" w:hRule="atLeast"/>
          <w:jc w:val="center"/>
        </w:trPr>
        <w:tc>
          <w:tcPr>
            <w:tcW w:w="115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snapToGrid w:val="0"/>
                <w:kern w:val="2"/>
                <w:sz w:val="24"/>
                <w:szCs w:val="24"/>
                <w:lang w:val="en-US" w:eastAsia="zh-CN" w:bidi="ar-SA"/>
              </w:rPr>
            </w:pPr>
            <w:r>
              <w:rPr>
                <w:rFonts w:hint="eastAsia" w:ascii="仿宋" w:hAnsi="仿宋" w:eastAsia="仿宋" w:cs="仿宋"/>
                <w:b w:val="0"/>
                <w:bCs w:val="0"/>
                <w:snapToGrid w:val="0"/>
                <w:kern w:val="2"/>
                <w:sz w:val="24"/>
                <w:szCs w:val="24"/>
                <w:lang w:val="en-US" w:eastAsia="zh-CN" w:bidi="ar-SA"/>
              </w:rPr>
              <w:t>26</w:t>
            </w:r>
          </w:p>
        </w:tc>
        <w:tc>
          <w:tcPr>
            <w:tcW w:w="8429" w:type="dxa"/>
            <w:vAlign w:val="center"/>
          </w:tcPr>
          <w:p>
            <w:pPr>
              <w:pStyle w:val="7"/>
              <w:keepLines w:val="0"/>
              <w:pageBreakBefore w:val="0"/>
              <w:numPr>
                <w:ilvl w:val="0"/>
                <w:numId w:val="0"/>
              </w:numPr>
              <w:kinsoku/>
              <w:overflowPunct/>
              <w:topLinePunct w:val="0"/>
              <w:autoSpaceDE/>
              <w:autoSpaceDN/>
              <w:bidi w:val="0"/>
              <w:adjustRightInd/>
              <w:spacing w:line="440" w:lineRule="exact"/>
              <w:textAlignment w:val="auto"/>
              <w:rPr>
                <w:rFonts w:hint="eastAsia" w:ascii="仿宋" w:hAnsi="仿宋" w:eastAsia="仿宋" w:cs="仿宋"/>
                <w:b w:val="0"/>
                <w:bCs w:val="0"/>
                <w:snapToGrid w:val="0"/>
                <w:kern w:val="2"/>
                <w:sz w:val="24"/>
                <w:szCs w:val="24"/>
                <w:lang w:val="en-US" w:eastAsia="zh-CN" w:bidi="ar-SA"/>
              </w:rPr>
            </w:pPr>
            <w:r>
              <w:rPr>
                <w:rFonts w:hint="eastAsia" w:ascii="仿宋" w:hAnsi="仿宋" w:eastAsia="仿宋" w:cs="仿宋"/>
                <w:b w:val="0"/>
                <w:bCs w:val="0"/>
                <w:snapToGrid w:val="0"/>
                <w:kern w:val="2"/>
                <w:sz w:val="24"/>
                <w:szCs w:val="24"/>
                <w:lang w:val="en-US" w:eastAsia="zh-CN" w:bidi="ar-SA"/>
              </w:rPr>
              <w:t>投标人须在政采云系统内，通过视频通话-屏幕共享方式进行产品演示。</w:t>
            </w:r>
          </w:p>
        </w:tc>
      </w:tr>
    </w:tbl>
    <w:p>
      <w:pPr>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lang w:val="en-US" w:eastAsia="zh-CN"/>
        </w:rPr>
      </w:pPr>
    </w:p>
    <w:p>
      <w:pPr>
        <w:pStyle w:val="28"/>
        <w:spacing w:before="240" w:after="120"/>
        <w:outlineLvl w:val="0"/>
        <w:rPr>
          <w:rFonts w:hint="eastAsia" w:ascii="仿宋" w:hAnsi="仿宋" w:eastAsia="仿宋" w:cs="仿宋"/>
          <w:b w:val="0"/>
          <w:color w:val="auto"/>
          <w:sz w:val="32"/>
        </w:rPr>
      </w:pPr>
      <w:bookmarkStart w:id="4" w:name="_Toc15381"/>
      <w:bookmarkStart w:id="5" w:name="_Toc21653"/>
      <w:r>
        <w:rPr>
          <w:rFonts w:hint="eastAsia" w:ascii="仿宋" w:hAnsi="仿宋" w:eastAsia="仿宋" w:cs="仿宋"/>
          <w:b/>
          <w:color w:val="auto"/>
          <w:kern w:val="2"/>
          <w:sz w:val="36"/>
          <w:lang w:val="en-US" w:eastAsia="zh-CN" w:bidi="ar-SA"/>
        </w:rPr>
        <w:t>第三章 投标须知</w:t>
      </w:r>
      <w:bookmarkEnd w:id="4"/>
      <w:bookmarkEnd w:id="5"/>
    </w:p>
    <w:p>
      <w:pPr>
        <w:pStyle w:val="29"/>
        <w:spacing w:line="360" w:lineRule="atLeast"/>
        <w:jc w:val="center"/>
        <w:outlineLvl w:val="1"/>
        <w:rPr>
          <w:rFonts w:hint="eastAsia" w:ascii="仿宋" w:hAnsi="仿宋" w:eastAsia="仿宋" w:cs="仿宋"/>
          <w:b/>
          <w:color w:val="auto"/>
          <w:sz w:val="32"/>
        </w:rPr>
      </w:pPr>
      <w:bookmarkStart w:id="6" w:name="_Toc19235"/>
      <w:bookmarkStart w:id="7" w:name="_Toc15363"/>
      <w:r>
        <w:rPr>
          <w:rFonts w:hint="eastAsia" w:ascii="仿宋" w:hAnsi="仿宋" w:eastAsia="仿宋" w:cs="仿宋"/>
          <w:b/>
          <w:color w:val="auto"/>
          <w:sz w:val="32"/>
        </w:rPr>
        <w:t>一、总 则</w:t>
      </w:r>
      <w:bookmarkEnd w:id="6"/>
      <w:bookmarkEnd w:id="7"/>
    </w:p>
    <w:p>
      <w:pPr>
        <w:pStyle w:val="29"/>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rPr>
        <w:t>1</w:t>
      </w:r>
      <w:r>
        <w:rPr>
          <w:rFonts w:hint="eastAsia" w:ascii="仿宋" w:hAnsi="仿宋" w:eastAsia="仿宋" w:cs="仿宋"/>
          <w:color w:val="auto"/>
          <w:sz w:val="28"/>
          <w:highlight w:val="none"/>
        </w:rPr>
        <w:t>. 合格的投标人</w:t>
      </w:r>
    </w:p>
    <w:p>
      <w:pPr>
        <w:pStyle w:val="29"/>
        <w:spacing w:line="540" w:lineRule="exact"/>
        <w:ind w:firstLine="567"/>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凡符合《中华人民共和国政府采购法实施条例》第十七条款规定的、有提供招标货物和服务的资格和能力，技术规范，安装调试能力强，并具有有效的营业执照、相关资质证书的国内货物制造商</w:t>
      </w:r>
      <w:r>
        <w:rPr>
          <w:rFonts w:hint="eastAsia" w:ascii="仿宋" w:hAnsi="仿宋" w:eastAsia="仿宋" w:cs="仿宋"/>
          <w:color w:val="auto"/>
          <w:sz w:val="28"/>
          <w:highlight w:val="none"/>
          <w:lang w:val="en-US" w:eastAsia="zh-CN"/>
        </w:rPr>
        <w:t>或</w:t>
      </w:r>
      <w:r>
        <w:rPr>
          <w:rFonts w:hint="eastAsia" w:ascii="仿宋" w:hAnsi="仿宋" w:eastAsia="仿宋" w:cs="仿宋"/>
          <w:b w:val="0"/>
          <w:bCs w:val="0"/>
          <w:color w:val="auto"/>
          <w:sz w:val="28"/>
          <w:highlight w:val="none"/>
        </w:rPr>
        <w:t>经销商</w:t>
      </w:r>
      <w:r>
        <w:rPr>
          <w:rFonts w:hint="eastAsia" w:ascii="仿宋" w:hAnsi="仿宋" w:eastAsia="仿宋" w:cs="仿宋"/>
          <w:color w:val="auto"/>
          <w:sz w:val="28"/>
          <w:highlight w:val="none"/>
        </w:rPr>
        <w:t>，符合本项目招标公告资质要求的，承认和履行招标文件中的各项规定者，均可参加投标。</w:t>
      </w:r>
    </w:p>
    <w:p>
      <w:pPr>
        <w:pStyle w:val="29"/>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1.2 凡参加投标的制造商必须具有国际或国内相应的招标货物制造资质等级，信誉可靠，且应具有履行本招标文件规定的有关义务的能力。</w:t>
      </w:r>
    </w:p>
    <w:p>
      <w:pPr>
        <w:pStyle w:val="29"/>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1.3 投标人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9"/>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1.4 本项目不接受联合体投标。</w:t>
      </w:r>
    </w:p>
    <w:p>
      <w:pPr>
        <w:pStyle w:val="29"/>
        <w:spacing w:line="54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2. 定义</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2.1“招标代理机构”系指</w:t>
      </w:r>
      <w:r>
        <w:rPr>
          <w:rFonts w:hint="eastAsia" w:ascii="仿宋" w:hAnsi="仿宋" w:eastAsia="仿宋" w:cs="仿宋"/>
          <w:color w:val="auto"/>
          <w:sz w:val="28"/>
          <w:lang w:val="en-US" w:eastAsia="zh-CN"/>
        </w:rPr>
        <w:t>新疆华域天恒工程管理有限公司</w:t>
      </w:r>
      <w:r>
        <w:rPr>
          <w:rFonts w:hint="eastAsia" w:ascii="仿宋" w:hAnsi="仿宋" w:eastAsia="仿宋" w:cs="仿宋"/>
          <w:color w:val="auto"/>
          <w:sz w:val="28"/>
        </w:rPr>
        <w:t>。</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2.2</w:t>
      </w:r>
      <w:r>
        <w:rPr>
          <w:rFonts w:hint="eastAsia" w:ascii="仿宋" w:hAnsi="仿宋" w:eastAsia="仿宋" w:cs="仿宋"/>
          <w:color w:val="auto"/>
          <w:sz w:val="28"/>
          <w:highlight w:val="none"/>
        </w:rPr>
        <w:t>“投标人”系指向招标代理机构提交投标文件的服务商</w:t>
      </w:r>
      <w:r>
        <w:rPr>
          <w:rFonts w:hint="eastAsia" w:ascii="仿宋" w:hAnsi="仿宋" w:eastAsia="仿宋" w:cs="仿宋"/>
          <w:color w:val="auto"/>
          <w:sz w:val="28"/>
        </w:rPr>
        <w:t>。</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2.3“服务” 系指招标文件规定的，投标人须向招标方提供的投标人应承担服务和服务有关的辅助服务。</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2.4“卖方”系指提供合同服务的经济实体。本次招标指有关中标人。</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2.5“买方”系指购买服务的单位，即为本次招标的使用人。</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3.投标费用</w:t>
      </w:r>
    </w:p>
    <w:p>
      <w:pPr>
        <w:pStyle w:val="29"/>
        <w:spacing w:line="480" w:lineRule="exact"/>
        <w:ind w:firstLine="567"/>
        <w:jc w:val="both"/>
        <w:rPr>
          <w:rFonts w:hint="eastAsia" w:ascii="仿宋" w:hAnsi="仿宋" w:eastAsia="仿宋" w:cs="仿宋"/>
          <w:color w:val="auto"/>
          <w:sz w:val="28"/>
        </w:rPr>
      </w:pPr>
      <w:r>
        <w:rPr>
          <w:rFonts w:hint="eastAsia" w:ascii="仿宋" w:hAnsi="仿宋" w:eastAsia="仿宋" w:cs="仿宋"/>
          <w:color w:val="auto"/>
          <w:sz w:val="28"/>
        </w:rPr>
        <w:t xml:space="preserve">3.1 投标人应自行承担所有与本次招标投标有关的费用，而不论投标的结果如何。 </w:t>
      </w:r>
    </w:p>
    <w:p>
      <w:pPr>
        <w:widowControl/>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kern w:val="0"/>
          <w:sz w:val="24"/>
          <w:szCs w:val="24"/>
          <w:highlight w:val="none"/>
        </w:rPr>
        <w:t>投标人存在下列情况之一的，投标无效：</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3.1未按照招标文件的规定提交投标保证金的；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3.2投标文件未按招标文件要求签署、盖章的；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3.3不具备招标文件中规定的资格要求的；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3.4报价超过招标文件中规定的预算金额或者最高限价的；</w:t>
      </w:r>
    </w:p>
    <w:p>
      <w:pPr>
        <w:widowControl/>
        <w:tabs>
          <w:tab w:val="left" w:pos="754"/>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3.5投标文件含有采购人不能接受的附加条件的；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3.6不具备招标文件中规定的资格要求的；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3.7与采购人存在利害关系可能影响招标公正性的法人、其他组织或者个人的；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3.8单位负责人为同一人或者存在控股、管理关系的不同单位，参加同一标段投标或者未划分标段的同一招标项目投标的；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3.9法定代表人为同一个人的两个及两个以上法人，母公司、全资子公司及其控股公司，参加同一标段投标或者未划分标段的同一招标项目投标的；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3.10被责令停业的； </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3.11被暂停或取消投标资格的； </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3.12财产被接管或冻结的；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3.13在最近三年内有骗取中标或严重违约或重大质量问题的；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3.14投标文件中有弄虚作假的内容，其投标文件作废（假证书、假业绩、隐瞒不良行为记录、夸大荣誉）；</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3.15法律、规定和招标文件规定的其他无效情形。</w:t>
      </w:r>
    </w:p>
    <w:p>
      <w:pPr>
        <w:widowControl/>
        <w:spacing w:line="360" w:lineRule="auto"/>
        <w:ind w:firstLine="560" w:firstLineChars="200"/>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4.废标条款：</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4.1符合专业条件的供应商或者对招标文件作实质响应的供应商不足三家的。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4.2出现影响采购公正的违法、违规行为的。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4.3因重大变故，采购任务取消的。</w:t>
      </w:r>
    </w:p>
    <w:p>
      <w:pPr>
        <w:widowControl/>
        <w:spacing w:line="360" w:lineRule="auto"/>
        <w:ind w:firstLine="560" w:firstLineChars="200"/>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4.4评标委员会认定招标文件存在歧义、重大缺陷导致评审工作无法进行。</w:t>
      </w:r>
    </w:p>
    <w:p>
      <w:pPr>
        <w:pStyle w:val="10"/>
        <w:keepNext w:val="0"/>
        <w:keepLines w:val="0"/>
        <w:pageBreakBefore w:val="0"/>
        <w:kinsoku/>
        <w:wordWrap/>
        <w:overflowPunct/>
        <w:topLinePunct w:val="0"/>
        <w:autoSpaceDE/>
        <w:autoSpaceDN/>
        <w:bidi w:val="0"/>
        <w:adjustRightInd/>
        <w:snapToGrid/>
        <w:spacing w:line="360" w:lineRule="auto"/>
        <w:ind w:firstLine="200"/>
        <w:jc w:val="center"/>
        <w:textAlignment w:val="auto"/>
        <w:outlineLvl w:val="1"/>
        <w:rPr>
          <w:rFonts w:hint="eastAsia" w:ascii="仿宋" w:hAnsi="仿宋" w:eastAsia="仿宋" w:cs="仿宋"/>
          <w:b/>
          <w:bCs/>
          <w:color w:val="auto"/>
          <w:kern w:val="0"/>
          <w:sz w:val="28"/>
          <w:szCs w:val="22"/>
          <w:highlight w:val="none"/>
          <w:lang w:val="en-US" w:eastAsia="zh-CN" w:bidi="ar-SA"/>
        </w:rPr>
      </w:pPr>
    </w:p>
    <w:p>
      <w:pPr>
        <w:pStyle w:val="10"/>
        <w:keepNext w:val="0"/>
        <w:keepLines w:val="0"/>
        <w:pageBreakBefore w:val="0"/>
        <w:kinsoku/>
        <w:wordWrap/>
        <w:overflowPunct/>
        <w:topLinePunct w:val="0"/>
        <w:autoSpaceDE/>
        <w:autoSpaceDN/>
        <w:bidi w:val="0"/>
        <w:adjustRightInd/>
        <w:snapToGrid/>
        <w:spacing w:line="360" w:lineRule="auto"/>
        <w:ind w:firstLine="200"/>
        <w:jc w:val="center"/>
        <w:textAlignment w:val="auto"/>
        <w:outlineLvl w:val="1"/>
        <w:rPr>
          <w:rFonts w:hint="eastAsia" w:ascii="仿宋" w:hAnsi="仿宋" w:eastAsia="仿宋" w:cs="仿宋"/>
          <w:b/>
          <w:bCs/>
          <w:color w:val="auto"/>
          <w:kern w:val="0"/>
          <w:sz w:val="28"/>
          <w:szCs w:val="22"/>
          <w:highlight w:val="none"/>
          <w:lang w:val="en-US" w:eastAsia="zh-CN" w:bidi="ar-SA"/>
        </w:rPr>
      </w:pPr>
    </w:p>
    <w:p>
      <w:pPr>
        <w:pStyle w:val="10"/>
        <w:keepNext w:val="0"/>
        <w:keepLines w:val="0"/>
        <w:pageBreakBefore w:val="0"/>
        <w:kinsoku/>
        <w:wordWrap/>
        <w:overflowPunct/>
        <w:topLinePunct w:val="0"/>
        <w:autoSpaceDE/>
        <w:autoSpaceDN/>
        <w:bidi w:val="0"/>
        <w:adjustRightInd/>
        <w:snapToGrid/>
        <w:spacing w:line="360" w:lineRule="auto"/>
        <w:ind w:firstLine="200"/>
        <w:jc w:val="center"/>
        <w:textAlignment w:val="auto"/>
        <w:outlineLvl w:val="1"/>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二、  招  标  文 件</w:t>
      </w:r>
    </w:p>
    <w:p>
      <w:pPr>
        <w:pStyle w:val="10"/>
        <w:keepNext w:val="0"/>
        <w:keepLines w:val="0"/>
        <w:pageBreakBefore w:val="0"/>
        <w:kinsoku/>
        <w:wordWrap/>
        <w:overflowPunct/>
        <w:topLinePunct w:val="0"/>
        <w:autoSpaceDE/>
        <w:autoSpaceDN/>
        <w:bidi w:val="0"/>
        <w:adjustRightInd/>
        <w:snapToGrid/>
        <w:spacing w:line="360" w:lineRule="auto"/>
        <w:ind w:firstLine="560" w:firstLineChars="200"/>
        <w:textAlignment w:val="auto"/>
        <w:outlineLvl w:val="1"/>
        <w:rPr>
          <w:rFonts w:hint="eastAsia" w:ascii="仿宋" w:hAnsi="仿宋" w:eastAsia="仿宋" w:cs="仿宋"/>
          <w:color w:val="auto"/>
          <w:kern w:val="0"/>
          <w:sz w:val="28"/>
          <w:szCs w:val="22"/>
          <w:highlight w:val="none"/>
          <w:lang w:val="en-US" w:eastAsia="zh-CN" w:bidi="ar-SA"/>
        </w:rPr>
      </w:pPr>
      <w:bookmarkStart w:id="8" w:name="_Toc243906319"/>
      <w:bookmarkStart w:id="9" w:name="_Toc233274819"/>
      <w:bookmarkStart w:id="10" w:name="_Toc243907579"/>
      <w:bookmarkStart w:id="11" w:name="_Toc246216188"/>
      <w:r>
        <w:rPr>
          <w:rFonts w:hint="eastAsia" w:ascii="仿宋" w:hAnsi="仿宋" w:eastAsia="仿宋" w:cs="仿宋"/>
          <w:color w:val="auto"/>
          <w:kern w:val="0"/>
          <w:sz w:val="28"/>
          <w:szCs w:val="22"/>
          <w:highlight w:val="none"/>
          <w:lang w:val="en-US" w:eastAsia="zh-CN" w:bidi="ar-SA"/>
        </w:rPr>
        <w:t>4、招标文件的组成</w:t>
      </w:r>
      <w:bookmarkEnd w:id="8"/>
      <w:bookmarkEnd w:id="9"/>
      <w:bookmarkEnd w:id="10"/>
      <w:bookmarkEnd w:id="11"/>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4.1 采购项目的招标程序、合同条款进行说明。招标文件包括下列内容：</w:t>
      </w:r>
    </w:p>
    <w:p>
      <w:pPr>
        <w:pStyle w:val="10"/>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第一章  采购公告</w:t>
      </w:r>
    </w:p>
    <w:p>
      <w:pPr>
        <w:pStyle w:val="10"/>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第二章  供应商须知前附表</w:t>
      </w:r>
    </w:p>
    <w:p>
      <w:pPr>
        <w:pStyle w:val="10"/>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第三章  投标须知</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第四章  项目采购需求</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第五章  合同条款</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第六章  响应文件格式</w:t>
      </w:r>
    </w:p>
    <w:p>
      <w:pPr>
        <w:pStyle w:val="10"/>
        <w:spacing w:line="360" w:lineRule="auto"/>
        <w:ind w:firstLine="560" w:firstLineChars="200"/>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第七章  评审标准（综合评分法）</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4.2 招标文件以中文编印，以中文文本为准。</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4.3 除非有特殊要求，招标文件不单独提供采购项目使用地的自然环境、气候条件、劳动力及公用设施等情况，供应商被视为熟悉上述条件或若成交履行合同有关的一切情况。</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4.4采购人向供应商提供的有关数据和资料，是采购人现有的能被供应商利用的资料，供应商对此做出的推论、理解和结论自行负责。</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12" w:name="_Toc243907580"/>
      <w:bookmarkStart w:id="13" w:name="_Toc243906320"/>
      <w:bookmarkStart w:id="14" w:name="_Toc245897280"/>
      <w:bookmarkStart w:id="15" w:name="_Toc233274820"/>
      <w:r>
        <w:rPr>
          <w:rFonts w:hint="eastAsia" w:ascii="仿宋" w:hAnsi="仿宋" w:eastAsia="仿宋" w:cs="仿宋"/>
          <w:color w:val="auto"/>
          <w:kern w:val="0"/>
          <w:sz w:val="28"/>
          <w:szCs w:val="22"/>
          <w:highlight w:val="none"/>
          <w:lang w:val="en-US" w:eastAsia="zh-CN" w:bidi="ar-SA"/>
        </w:rPr>
        <w:t>5、招标文件的澄清</w:t>
      </w:r>
      <w:bookmarkEnd w:id="12"/>
      <w:bookmarkEnd w:id="13"/>
      <w:bookmarkEnd w:id="14"/>
      <w:bookmarkEnd w:id="15"/>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5.1投标人对招标文件如有疑点，可要求澄清。要求澄清应按投标邀请中载明的地址以书面形式通知招标代理人。招标代理人将视情况在投标截止时间15个日历日前将不标明查询来源的书面答复发给所有投标人，并在采购信息发布的媒体上发布更正公告。该澄清内容为招标文件的组成部分。</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5.2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16" w:name="_Toc233274821"/>
      <w:bookmarkStart w:id="17" w:name="_Toc243907581"/>
      <w:bookmarkStart w:id="18" w:name="_Toc243906321"/>
      <w:bookmarkStart w:id="19" w:name="_Toc245897281"/>
      <w:r>
        <w:rPr>
          <w:rFonts w:hint="eastAsia" w:ascii="仿宋" w:hAnsi="仿宋" w:eastAsia="仿宋" w:cs="仿宋"/>
          <w:color w:val="auto"/>
          <w:kern w:val="0"/>
          <w:sz w:val="28"/>
          <w:szCs w:val="22"/>
          <w:highlight w:val="none"/>
          <w:lang w:val="en-US" w:eastAsia="zh-CN" w:bidi="ar-SA"/>
        </w:rPr>
        <w:t>6、招标文件的修改和补充</w:t>
      </w:r>
      <w:bookmarkEnd w:id="16"/>
      <w:bookmarkEnd w:id="17"/>
      <w:bookmarkEnd w:id="18"/>
      <w:bookmarkEnd w:id="19"/>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6.1</w:t>
      </w:r>
      <w:r>
        <w:rPr>
          <w:rFonts w:hint="eastAsia" w:ascii="仿宋" w:hAnsi="仿宋" w:eastAsia="仿宋" w:cs="仿宋"/>
          <w:snapToGrid w:val="0"/>
          <w:kern w:val="0"/>
          <w:sz w:val="28"/>
          <w:szCs w:val="28"/>
        </w:rPr>
        <w:t>至投标截止日期前15日，招标代理人可主动或依投标人要求澄清的问题而修改招标文件，并在原信息发布的媒体上发布更正公告，并以书面形式通知所有投标人，投标人在收到该通知后应立即以</w:t>
      </w:r>
      <w:r>
        <w:rPr>
          <w:rFonts w:hint="eastAsia" w:ascii="仿宋" w:hAnsi="仿宋" w:eastAsia="仿宋" w:cs="仿宋"/>
          <w:snapToGrid w:val="0"/>
          <w:kern w:val="0"/>
          <w:sz w:val="28"/>
          <w:szCs w:val="28"/>
          <w:lang w:eastAsia="zh-CN"/>
        </w:rPr>
        <w:t>邮件</w:t>
      </w:r>
      <w:r>
        <w:rPr>
          <w:rFonts w:hint="eastAsia" w:ascii="仿宋" w:hAnsi="仿宋" w:eastAsia="仿宋" w:cs="仿宋"/>
          <w:snapToGrid w:val="0"/>
          <w:kern w:val="0"/>
          <w:sz w:val="28"/>
          <w:szCs w:val="28"/>
        </w:rPr>
        <w:t>的形式予以确认</w:t>
      </w:r>
      <w:r>
        <w:rPr>
          <w:rFonts w:hint="eastAsia" w:ascii="仿宋" w:hAnsi="仿宋" w:eastAsia="仿宋" w:cs="仿宋"/>
          <w:snapToGrid w:val="0"/>
          <w:kern w:val="0"/>
          <w:sz w:val="28"/>
          <w:szCs w:val="28"/>
          <w:lang w:val="en-US" w:eastAsia="zh-CN"/>
        </w:rPr>
        <w:t>，否则造成的后果投标人自行承担。</w:t>
      </w:r>
      <w:r>
        <w:rPr>
          <w:rFonts w:hint="eastAsia" w:ascii="仿宋" w:hAnsi="仿宋" w:eastAsia="仿宋" w:cs="仿宋"/>
          <w:snapToGrid w:val="0"/>
          <w:kern w:val="0"/>
          <w:sz w:val="28"/>
          <w:szCs w:val="28"/>
        </w:rPr>
        <w:t>该修改内容为招标文件的组成部分，对投标人具有约束力。</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6.2</w:t>
      </w:r>
      <w:r>
        <w:rPr>
          <w:rFonts w:hint="eastAsia" w:ascii="仿宋" w:hAnsi="仿宋" w:eastAsia="仿宋" w:cs="仿宋"/>
          <w:snapToGrid w:val="0"/>
          <w:kern w:val="0"/>
          <w:sz w:val="28"/>
          <w:szCs w:val="28"/>
        </w:rPr>
        <w:t>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w:t>
      </w:r>
      <w:r>
        <w:rPr>
          <w:rFonts w:hint="eastAsia" w:ascii="仿宋" w:hAnsi="仿宋" w:eastAsia="仿宋" w:cs="仿宋"/>
          <w:snapToGrid w:val="0"/>
          <w:kern w:val="0"/>
          <w:sz w:val="28"/>
          <w:szCs w:val="28"/>
          <w:lang w:eastAsia="zh-CN"/>
        </w:rPr>
        <w:t>采购人</w:t>
      </w:r>
      <w:r>
        <w:rPr>
          <w:rFonts w:hint="eastAsia" w:ascii="仿宋" w:hAnsi="仿宋" w:eastAsia="仿宋" w:cs="仿宋"/>
          <w:snapToGrid w:val="0"/>
          <w:kern w:val="0"/>
          <w:sz w:val="28"/>
          <w:szCs w:val="28"/>
        </w:rPr>
        <w:t>和投标人受投标截止期制约的所有权利和义务均应延长至新的截止日期</w:t>
      </w:r>
      <w:r>
        <w:rPr>
          <w:rFonts w:hint="eastAsia" w:ascii="仿宋" w:hAnsi="仿宋" w:eastAsia="仿宋" w:cs="仿宋"/>
          <w:snapToGrid w:val="0"/>
          <w:kern w:val="0"/>
          <w:sz w:val="28"/>
          <w:szCs w:val="28"/>
          <w:lang w:eastAsia="zh-CN"/>
        </w:rPr>
        <w:t>。</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6.3供应商在每次收到采购代理机构发至的书面文件后，应在收到后24小时内以书面形式并加盖供应商公章予以确认。</w:t>
      </w:r>
      <w:bookmarkStart w:id="20" w:name="_Toc233274822"/>
      <w:bookmarkStart w:id="21" w:name="_Toc246216191"/>
      <w:bookmarkStart w:id="22" w:name="_Toc243907582"/>
      <w:bookmarkStart w:id="23" w:name="_Toc243906322"/>
      <w:bookmarkStart w:id="24" w:name="_Toc154996580"/>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p>
    <w:p>
      <w:pPr>
        <w:pStyle w:val="10"/>
        <w:spacing w:line="360" w:lineRule="auto"/>
        <w:ind w:firstLine="200"/>
        <w:jc w:val="center"/>
        <w:outlineLvl w:val="1"/>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三、  响应文件的编写</w:t>
      </w:r>
      <w:bookmarkEnd w:id="20"/>
      <w:bookmarkEnd w:id="21"/>
      <w:bookmarkEnd w:id="22"/>
      <w:bookmarkEnd w:id="23"/>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25" w:name="_Toc243907583"/>
      <w:bookmarkStart w:id="26" w:name="_Toc243906323"/>
      <w:bookmarkStart w:id="27" w:name="_Toc245897283"/>
      <w:r>
        <w:rPr>
          <w:rFonts w:hint="eastAsia" w:ascii="仿宋" w:hAnsi="仿宋" w:eastAsia="仿宋" w:cs="仿宋"/>
          <w:color w:val="auto"/>
          <w:kern w:val="0"/>
          <w:sz w:val="28"/>
          <w:szCs w:val="22"/>
          <w:highlight w:val="none"/>
          <w:lang w:val="en-US" w:eastAsia="zh-CN" w:bidi="ar-SA"/>
        </w:rPr>
        <w:t>7、响应文件的编写</w:t>
      </w:r>
      <w:bookmarkEnd w:id="25"/>
      <w:bookmarkEnd w:id="26"/>
      <w:bookmarkEnd w:id="27"/>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7.1供应商必须详细阅读招标文件的章、节、条款、格式等所有内容，按招标文件的要求提交响应文件，并保证所提供的全部文件及相关资料的真实性，以使其对招标文件做出实质性响应。供应商应仔细阅读并充分理解招标文件、技术规范及标准、项目采购需求、合同条款后编制响应文件。</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28" w:name="_Toc243906324"/>
      <w:bookmarkStart w:id="29" w:name="_Toc233274824"/>
      <w:bookmarkStart w:id="30" w:name="_Toc243907584"/>
      <w:bookmarkStart w:id="31" w:name="_Toc245897284"/>
      <w:r>
        <w:rPr>
          <w:rFonts w:hint="eastAsia" w:ascii="仿宋" w:hAnsi="仿宋" w:eastAsia="仿宋" w:cs="仿宋"/>
          <w:color w:val="auto"/>
          <w:kern w:val="0"/>
          <w:sz w:val="28"/>
          <w:szCs w:val="22"/>
          <w:highlight w:val="none"/>
          <w:lang w:val="en-US" w:eastAsia="zh-CN" w:bidi="ar-SA"/>
        </w:rPr>
        <w:t>8、响应文件的语言及计量单位</w:t>
      </w:r>
      <w:bookmarkEnd w:id="28"/>
      <w:bookmarkEnd w:id="29"/>
      <w:bookmarkEnd w:id="30"/>
      <w:bookmarkEnd w:id="31"/>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8.1 响应文件及供应商和采购人及采购代理机构就有关招标的所有文件和来往函件，应以中文书写。供应商可以提交用其他语言（原文）打印的资料，但必须翻译成中文，当原文和译文（中文）之间存有差异和/或矛盾时，以中文为准。</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8.2 除在招标文件的项目采购需求中另有规定外，计量单位应使用中华人民共和国法定计量单位（国际单位制和国家选定的其它计量单位）。如供应商采用其它计量单位，需事先得到采购人的同意。 </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bookmarkStart w:id="32" w:name="_Toc245897285"/>
      <w:bookmarkStart w:id="33" w:name="_Toc243907585"/>
      <w:bookmarkStart w:id="34" w:name="_Toc233274825"/>
      <w:bookmarkStart w:id="35" w:name="_Toc243906325"/>
      <w:r>
        <w:rPr>
          <w:rFonts w:hint="eastAsia" w:ascii="仿宋" w:hAnsi="仿宋" w:eastAsia="仿宋" w:cs="仿宋"/>
          <w:color w:val="auto"/>
          <w:kern w:val="0"/>
          <w:sz w:val="28"/>
          <w:szCs w:val="22"/>
          <w:highlight w:val="none"/>
          <w:lang w:val="en-US" w:eastAsia="zh-CN" w:bidi="ar-SA"/>
        </w:rPr>
        <w:t>9、</w:t>
      </w:r>
      <w:bookmarkEnd w:id="32"/>
      <w:bookmarkEnd w:id="33"/>
      <w:bookmarkEnd w:id="34"/>
      <w:bookmarkEnd w:id="35"/>
      <w:r>
        <w:rPr>
          <w:rFonts w:hint="eastAsia" w:ascii="仿宋" w:hAnsi="仿宋" w:eastAsia="仿宋" w:cs="仿宋"/>
          <w:color w:val="auto"/>
          <w:kern w:val="0"/>
          <w:sz w:val="28"/>
          <w:szCs w:val="22"/>
          <w:highlight w:val="none"/>
          <w:lang w:val="en-US" w:eastAsia="zh-CN" w:bidi="ar-SA"/>
        </w:rPr>
        <w:t>响应文件的组成：将生成的“电子加密响应文件”上传递交至“政府采购云平台”，线上开标结束后，供应商提供纸质版响应文件，响应文件由商务文件、技术文件组成，合并装订成一册，需编制目录及页码。响应文件一式叁份，其中正本壹份，副本叁份，全部响应文件电子版壹份（不加密光盘或U盘，PDF格式并签章）。在每一份响应文件上需明确注明“正本”或“副本”字样，如正、副本之间有差异，以正本为准。</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bookmarkStart w:id="36" w:name="_Toc233274827"/>
      <w:bookmarkStart w:id="37" w:name="_Toc243907587"/>
      <w:bookmarkStart w:id="38" w:name="_Toc243906326"/>
      <w:bookmarkStart w:id="39" w:name="_Toc246216196"/>
      <w:bookmarkStart w:id="40" w:name="_Toc245897286"/>
      <w:r>
        <w:rPr>
          <w:rFonts w:hint="eastAsia" w:ascii="仿宋" w:hAnsi="仿宋" w:eastAsia="仿宋" w:cs="仿宋"/>
          <w:color w:val="auto"/>
          <w:kern w:val="0"/>
          <w:sz w:val="28"/>
          <w:szCs w:val="22"/>
          <w:highlight w:val="none"/>
          <w:lang w:val="en-US" w:eastAsia="zh-CN" w:bidi="ar-SA"/>
        </w:rPr>
        <w:t>各响应人应对照“项目采购需求”及“评标标准（综合评分法）”提供必要的证明资料，响应文件应包括以下内容（但不限于以下内容）：</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9.1商务文件：</w:t>
      </w:r>
    </w:p>
    <w:p>
      <w:pPr>
        <w:pStyle w:val="7"/>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响应人资格证明文件应简要客观反映企业面貌，使投标人对其有感性了解，必须如实提供，如发现失实之处将影响其中标。资格证明文件包括但不仅限于以下内容：</w:t>
      </w:r>
    </w:p>
    <w:p>
      <w:pPr>
        <w:keepNext w:val="0"/>
        <w:keepLines w:val="0"/>
        <w:pageBreakBefore w:val="0"/>
        <w:tabs>
          <w:tab w:val="left" w:pos="360"/>
          <w:tab w:val="left" w:pos="180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bookmarkStart w:id="41" w:name="_Hlk57543561"/>
      <w:r>
        <w:rPr>
          <w:rFonts w:hint="eastAsia" w:ascii="仿宋" w:hAnsi="仿宋" w:eastAsia="仿宋" w:cs="仿宋"/>
          <w:color w:val="auto"/>
          <w:kern w:val="0"/>
          <w:sz w:val="28"/>
          <w:szCs w:val="22"/>
          <w:highlight w:val="none"/>
          <w:lang w:val="en-US" w:eastAsia="zh-CN" w:bidi="ar-SA"/>
        </w:rPr>
        <w:t>（1）法定代表人资格证明书（详见格式1）；</w:t>
      </w:r>
    </w:p>
    <w:p>
      <w:pPr>
        <w:keepNext w:val="0"/>
        <w:keepLines w:val="0"/>
        <w:pageBreakBefore w:val="0"/>
        <w:tabs>
          <w:tab w:val="left" w:pos="360"/>
          <w:tab w:val="left" w:pos="180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（2）法定代表人授权委托书（详见格式2）；</w:t>
      </w:r>
    </w:p>
    <w:p>
      <w:pPr>
        <w:keepNext w:val="0"/>
        <w:keepLines w:val="0"/>
        <w:pageBreakBefore w:val="0"/>
        <w:tabs>
          <w:tab w:val="left" w:pos="360"/>
          <w:tab w:val="left" w:pos="180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（3）工商部门颁发的有效期内的营业执照（副本）；</w:t>
      </w:r>
    </w:p>
    <w:p>
      <w:pPr>
        <w:keepNext w:val="0"/>
        <w:keepLines w:val="0"/>
        <w:pageBreakBefore w:val="0"/>
        <w:tabs>
          <w:tab w:val="left" w:pos="360"/>
          <w:tab w:val="left" w:pos="180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（4）投标保证金收据原件及打款截图或保函原件；</w:t>
      </w:r>
    </w:p>
    <w:p>
      <w:pPr>
        <w:keepNext w:val="0"/>
        <w:keepLines w:val="0"/>
        <w:pageBreakBefore w:val="0"/>
        <w:tabs>
          <w:tab w:val="left" w:pos="360"/>
          <w:tab w:val="left" w:pos="1800"/>
        </w:tabs>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5）信用查询：提供信用中国网站及中国政府采购网查询结果（查询结果网页截图打印件并加盖供应商公章，查询时间为本项目采购公告发布之日起至递交响应文件截止时间前。查询内容“信用中国”网站（www.creditchina.gov.cn）、“中国政府采购网”（www.ccgp.gov.cn）的信用查询，对列入失信被执行人名单、</w:t>
      </w:r>
      <w:r>
        <w:rPr>
          <w:rFonts w:hint="eastAsia" w:ascii="仿宋" w:hAnsi="仿宋" w:eastAsia="仿宋" w:cs="仿宋"/>
          <w:color w:val="auto"/>
          <w:kern w:val="2"/>
          <w:sz w:val="28"/>
          <w:szCs w:val="28"/>
          <w:lang w:val="en-US" w:eastAsia="zh-CN" w:bidi="ar-SA"/>
        </w:rPr>
        <w:t>重大税收违法失信主体</w:t>
      </w:r>
      <w:r>
        <w:rPr>
          <w:rFonts w:hint="eastAsia" w:ascii="仿宋" w:hAnsi="仿宋" w:eastAsia="仿宋" w:cs="仿宋"/>
          <w:color w:val="auto"/>
          <w:kern w:val="0"/>
          <w:sz w:val="28"/>
          <w:szCs w:val="22"/>
          <w:highlight w:val="none"/>
          <w:lang w:val="en-US" w:eastAsia="zh-CN" w:bidi="ar-SA"/>
        </w:rPr>
        <w:t>、政府采购严重违法失信行为记录名单。如开标当日查询到该公司信用不良信息，说明该公司为失信被执行人；</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（6）响应函；</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GB" w:eastAsia="zh-CN" w:bidi="ar-SA"/>
        </w:rPr>
        <w:t>（</w:t>
      </w:r>
      <w:r>
        <w:rPr>
          <w:rFonts w:hint="eastAsia" w:ascii="仿宋" w:hAnsi="仿宋" w:eastAsia="仿宋" w:cs="仿宋"/>
          <w:color w:val="auto"/>
          <w:kern w:val="0"/>
          <w:sz w:val="28"/>
          <w:szCs w:val="22"/>
          <w:highlight w:val="none"/>
          <w:lang w:val="en-US" w:eastAsia="zh-CN" w:bidi="ar-SA"/>
        </w:rPr>
        <w:t>7</w:t>
      </w:r>
      <w:r>
        <w:rPr>
          <w:rFonts w:hint="eastAsia" w:ascii="仿宋" w:hAnsi="仿宋" w:eastAsia="仿宋" w:cs="仿宋"/>
          <w:color w:val="auto"/>
          <w:kern w:val="0"/>
          <w:sz w:val="28"/>
          <w:szCs w:val="22"/>
          <w:highlight w:val="none"/>
          <w:lang w:val="en-GB" w:eastAsia="zh-CN" w:bidi="ar-SA"/>
        </w:rPr>
        <w:t>）商务报价一览表</w:t>
      </w:r>
      <w:r>
        <w:rPr>
          <w:rFonts w:hint="eastAsia" w:ascii="仿宋" w:hAnsi="仿宋" w:eastAsia="仿宋" w:cs="仿宋"/>
          <w:color w:val="auto"/>
          <w:kern w:val="0"/>
          <w:sz w:val="28"/>
          <w:szCs w:val="22"/>
          <w:highlight w:val="none"/>
          <w:lang w:val="en-US" w:eastAsia="zh-CN" w:bidi="ar-SA"/>
        </w:rPr>
        <w:t>；</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（8）分项报价明细表；</w:t>
      </w:r>
    </w:p>
    <w:p>
      <w:pPr>
        <w:pStyle w:val="6"/>
        <w:keepNext w:val="0"/>
        <w:keepLines w:val="0"/>
        <w:pageBreakBefore w:val="0"/>
        <w:numPr>
          <w:ilvl w:val="0"/>
          <w:numId w:val="0"/>
        </w:numPr>
        <w:tabs>
          <w:tab w:val="left" w:pos="0"/>
        </w:tabs>
        <w:kinsoku/>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（9）商务条款偏离表；</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（10）供应商资格声明；</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（11）中小企业声明函；</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（12）诚信承诺书；</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（13）近三年业绩表(从投标截止日往前推算，以合同签订日期为准)，并附业绩证明资料；</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（14）技术条款偏离表；</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（15）项目采购需求及评审、评分所需提供的其它资料（详见第六章评审标准）。</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9.2技术文件：</w:t>
      </w:r>
    </w:p>
    <w:bookmarkEnd w:id="41"/>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特别说明：①上述各种证件、证书彩扫件须加盖供应商公章；如未按要求加盖供应商公章者，可能导致其响应文件无效。</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②供应商应如实提供资料，并保证真实可靠，不得弄虚作假；如供应商隐瞒事实真相、弄虚作假，一经查实，没收投标保证金，取消该供应商的投标资格，若成交的，取消其成交资格。</w:t>
      </w:r>
    </w:p>
    <w:bookmarkEnd w:id="24"/>
    <w:bookmarkEnd w:id="36"/>
    <w:bookmarkEnd w:id="37"/>
    <w:bookmarkEnd w:id="38"/>
    <w:bookmarkEnd w:id="39"/>
    <w:bookmarkEnd w:id="40"/>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10、响应文件格式</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10.1供应商应按招标文件提供的格式及商务报价说明完整地填写所提供的服务以及数量、单价和合价等内容。</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11、商务报价</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11.1供应商的商务报价应是为采购人提供全部服务，以及合同条款、技术规范及标准、项目采购需求、本招标文件约定的所有费用的总和。</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任何因供应商忽视或误解采购范围、技术规范及标准、项目采购需求、合同条款和项目现场情况，若成交，采购人将不予批准由此而产生的索赔或服务期延长申请。</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商务报价中不得包含合同条款、技术规范及标准、项目采购需求、本招标文件要求以外的其他内容。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11.2商务报价总价应包括的内容和计价因素</w:t>
      </w:r>
    </w:p>
    <w:p>
      <w:pPr>
        <w:pStyle w:val="10"/>
        <w:keepNext w:val="0"/>
        <w:keepLines w:val="0"/>
        <w:pageBreakBefore w:val="0"/>
        <w:widowControl w:val="0"/>
        <w:kinsoku/>
        <w:wordWrap/>
        <w:overflowPunct/>
        <w:topLinePunct w:val="0"/>
        <w:autoSpaceDE/>
        <w:autoSpaceDN/>
        <w:bidi w:val="0"/>
        <w:adjustRightInd/>
        <w:snapToGrid/>
        <w:spacing w:line="360" w:lineRule="auto"/>
        <w:ind w:left="18" w:leftChars="9" w:firstLine="534" w:firstLineChars="191"/>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（1）完成采购项目应承担的所有工作，并配合采购人完成与此服务相关的全部工作及采购需求约定的全部内容。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供应商根据对本招标文件、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bookmarkStart w:id="42" w:name="_Toc246216197"/>
      <w:bookmarkStart w:id="43" w:name="_Toc243907588"/>
      <w:bookmarkStart w:id="44" w:name="_Toc243906327"/>
      <w:bookmarkStart w:id="45" w:name="_Toc233274828"/>
      <w:r>
        <w:rPr>
          <w:rFonts w:hint="eastAsia" w:ascii="仿宋" w:hAnsi="仿宋" w:eastAsia="仿宋" w:cs="仿宋"/>
          <w:color w:val="auto"/>
          <w:kern w:val="0"/>
          <w:sz w:val="28"/>
          <w:szCs w:val="22"/>
          <w:highlight w:val="none"/>
          <w:lang w:val="en-US" w:eastAsia="zh-CN" w:bidi="ar-SA"/>
        </w:rPr>
        <w:t>11.3供应商应按照招标文件所附的格式完整地填写商务报价一览表。供应商应对采购范围内的全部内容进行报价。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11.4供应商若成交，不得以任何理由在合同执行期间予以价格调整。任何包含价格调整的要求将被认为是非响应而予以拒绝。</w:t>
      </w:r>
    </w:p>
    <w:bookmarkEnd w:id="42"/>
    <w:bookmarkEnd w:id="43"/>
    <w:bookmarkEnd w:id="44"/>
    <w:bookmarkEnd w:id="45"/>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46" w:name="_Toc245897288"/>
      <w:r>
        <w:rPr>
          <w:rFonts w:hint="eastAsia" w:ascii="仿宋" w:hAnsi="仿宋" w:eastAsia="仿宋" w:cs="仿宋"/>
          <w:color w:val="auto"/>
          <w:kern w:val="0"/>
          <w:sz w:val="28"/>
          <w:szCs w:val="22"/>
          <w:highlight w:val="none"/>
          <w:lang w:val="en-US" w:eastAsia="zh-CN" w:bidi="ar-SA"/>
        </w:rPr>
        <w:t>12、商务报价货币</w:t>
      </w:r>
      <w:bookmarkEnd w:id="46"/>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12.1报价一览表和响应文件中的所有报价一律使用人民币（RMB）填报。</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47" w:name="_Toc243906328"/>
      <w:bookmarkStart w:id="48" w:name="_Toc245897289"/>
      <w:bookmarkStart w:id="49" w:name="_Toc243907589"/>
      <w:bookmarkStart w:id="50" w:name="_Toc233274829"/>
      <w:r>
        <w:rPr>
          <w:rFonts w:hint="eastAsia" w:ascii="仿宋" w:hAnsi="仿宋" w:eastAsia="仿宋" w:cs="仿宋"/>
          <w:color w:val="auto"/>
          <w:kern w:val="0"/>
          <w:sz w:val="28"/>
          <w:szCs w:val="22"/>
          <w:highlight w:val="none"/>
          <w:lang w:val="en-US" w:eastAsia="zh-CN" w:bidi="ar-SA"/>
        </w:rPr>
        <w:t>13、供应商资格证明文件</w:t>
      </w:r>
      <w:bookmarkEnd w:id="47"/>
      <w:bookmarkEnd w:id="48"/>
      <w:bookmarkEnd w:id="49"/>
      <w:bookmarkEnd w:id="50"/>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13.1 供应商必须提交证明其有资格参加招标和成交后有能力履行合同的文件。</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51" w:name="_Toc243906329"/>
      <w:bookmarkStart w:id="52" w:name="_Toc243907590"/>
      <w:bookmarkStart w:id="53" w:name="_Toc245897290"/>
      <w:bookmarkStart w:id="54" w:name="_Toc233274830"/>
      <w:r>
        <w:rPr>
          <w:rFonts w:hint="eastAsia" w:ascii="仿宋" w:hAnsi="仿宋" w:eastAsia="仿宋" w:cs="仿宋"/>
          <w:color w:val="auto"/>
          <w:kern w:val="0"/>
          <w:sz w:val="28"/>
          <w:szCs w:val="22"/>
          <w:highlight w:val="none"/>
          <w:lang w:val="en-US" w:eastAsia="zh-CN" w:bidi="ar-SA"/>
        </w:rPr>
        <w:t>14、提供的服务符合招标文件规定的技术响应文件</w:t>
      </w:r>
      <w:bookmarkEnd w:id="51"/>
      <w:bookmarkEnd w:id="52"/>
      <w:bookmarkEnd w:id="53"/>
      <w:bookmarkEnd w:id="54"/>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14.1供应商须提交证明其拟供服务符合招标文件、技术规范及标准、项目采购需求规定的技术响应文件，作为响应文件的一部分；</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14.2上述文件可以是文字资料、图纸和数据，并须提供主要技术性能的详细描述及设备清单和所提供服务的详细说明；</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14.3供应商应逐条对招标文件、项目采购需求、合同条款等进行仔细阅读，提出自己提供的服务是否对其做出了实质性的响应。</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55" w:name="_Toc243906330"/>
      <w:bookmarkStart w:id="56" w:name="_Toc243907591"/>
      <w:bookmarkStart w:id="57" w:name="_Toc233274831"/>
      <w:bookmarkStart w:id="58" w:name="_Toc245897291"/>
      <w:r>
        <w:rPr>
          <w:rFonts w:hint="eastAsia" w:ascii="仿宋" w:hAnsi="仿宋" w:eastAsia="仿宋" w:cs="仿宋"/>
          <w:color w:val="auto"/>
          <w:kern w:val="0"/>
          <w:sz w:val="28"/>
          <w:szCs w:val="22"/>
          <w:highlight w:val="none"/>
          <w:lang w:val="en-US" w:eastAsia="zh-CN" w:bidi="ar-SA"/>
        </w:rPr>
        <w:t>15、响应文件有效期</w:t>
      </w:r>
      <w:bookmarkEnd w:id="55"/>
      <w:bookmarkEnd w:id="56"/>
      <w:bookmarkEnd w:id="57"/>
      <w:bookmarkEnd w:id="58"/>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15.1 响应文件有效期为递交响应文件截止之日起60天（日历日）。供应商的响应文件有效期比规定的有效期短的，将被视为非响应而予以拒绝。</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15.2 特殊情况下，在原有效期届满之前，采购人可征得供应商的同意延长其有效期，这种要求与答复均应以书面形式。供应商拒绝延长的，其响应文件失效。同意延长有效期的供应商，既不要求也不允许其修改响应文件。</w:t>
      </w:r>
      <w:bookmarkStart w:id="59" w:name="_Toc245897292"/>
      <w:bookmarkStart w:id="60" w:name="_Toc233274832"/>
      <w:bookmarkStart w:id="61" w:name="_Toc243906331"/>
      <w:bookmarkStart w:id="62" w:name="_Toc243907592"/>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16、响应文件的签署及规定</w:t>
      </w:r>
      <w:bookmarkEnd w:id="59"/>
      <w:bookmarkEnd w:id="60"/>
      <w:bookmarkEnd w:id="61"/>
      <w:bookmarkEnd w:id="62"/>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16.1供应商将生成的“电子加密响应文件”上传递交至“政府采购云平台”。开标结束后，供应商应按照本须知中规定的书面响应文件一式叁份，其中：壹份正本和叁份副本，在每一份响应文件上应明确注明“正本”或“副本”字样，如正、副本之间有差异，以正本为准。全部响应文件电子版壹份（不加密光盘或U盘，PDF格式签章，须注明采购项目名称及供应商名称）并装入响应文件封袋内。</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16.2响应文件正本和副本须打印并由法定代表人或委托代理人签字或盖章。响应文件应加盖供应商的公章。</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16.3 除供应商对错误做必要修改外，响应文件中不许有增删、涂改或改写。若确有修改必须由签署响应文件的委托代理人签字或盖章。</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16.4响应文件副本的上述签名及盖章之处既可由供应商的法定代表人或其委托代理人签字或盖章，也可通过复印正本将上述签名及盖章复制到副本上。</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16.5 采购人概不接受电报、电传、电话、邮寄以及电子邮件等方式的招标。</w:t>
      </w:r>
    </w:p>
    <w:p>
      <w:pPr>
        <w:rPr>
          <w:rFonts w:hint="eastAsia" w:ascii="仿宋" w:hAnsi="仿宋" w:eastAsia="仿宋" w:cs="仿宋"/>
          <w:color w:val="auto"/>
          <w:kern w:val="0"/>
          <w:sz w:val="28"/>
          <w:szCs w:val="2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br w:type="page"/>
      </w:r>
    </w:p>
    <w:p>
      <w:pPr>
        <w:spacing w:line="360" w:lineRule="auto"/>
        <w:ind w:firstLine="560" w:firstLineChars="200"/>
        <w:jc w:val="center"/>
        <w:outlineLvl w:val="1"/>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四、开标、评审、确定成交供应商</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63" w:name="_Toc243906340"/>
      <w:bookmarkStart w:id="64" w:name="_Toc233274841"/>
      <w:bookmarkStart w:id="65" w:name="_Toc245897301"/>
      <w:bookmarkStart w:id="66" w:name="_Toc243907601"/>
      <w:r>
        <w:rPr>
          <w:rFonts w:hint="eastAsia" w:ascii="仿宋" w:hAnsi="仿宋" w:eastAsia="仿宋" w:cs="仿宋"/>
          <w:color w:val="auto"/>
          <w:kern w:val="0"/>
          <w:sz w:val="28"/>
          <w:szCs w:val="22"/>
          <w:highlight w:val="none"/>
          <w:lang w:val="en-US" w:eastAsia="zh-CN" w:bidi="ar-SA"/>
        </w:rPr>
        <w:t>17、</w:t>
      </w:r>
      <w:bookmarkEnd w:id="63"/>
      <w:bookmarkEnd w:id="64"/>
      <w:bookmarkEnd w:id="65"/>
      <w:bookmarkEnd w:id="66"/>
      <w:r>
        <w:rPr>
          <w:rFonts w:hint="eastAsia" w:ascii="仿宋" w:hAnsi="仿宋" w:eastAsia="仿宋" w:cs="仿宋"/>
          <w:color w:val="auto"/>
          <w:kern w:val="0"/>
          <w:sz w:val="28"/>
          <w:szCs w:val="22"/>
          <w:highlight w:val="none"/>
          <w:lang w:val="en-US" w:eastAsia="zh-CN" w:bidi="ar-SA"/>
        </w:rPr>
        <w:t>开标会议</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17.1采购人在本供应商须知前附表中规定的时间和地点组织开标会议。</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17.2供应商应委派代表参加开标会议。参加开标会议的代表应持有法定代表人身份证原件或法定代表人授权委托书及委托代理人身份证原件。</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17.3开标会议由采购代理机构组织并主持。</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17.4在开标过程中，工作人员如发现响应文件组成部分不齐全，由评标委员会认定其有效性。评标委员会认定的无效响应文件将不进入下一步评审阶段。</w:t>
      </w:r>
    </w:p>
    <w:p>
      <w:pPr>
        <w:spacing w:line="360" w:lineRule="auto"/>
        <w:ind w:firstLine="560" w:firstLineChars="200"/>
        <w:outlineLvl w:val="1"/>
        <w:rPr>
          <w:rFonts w:hint="default" w:ascii="仿宋" w:hAnsi="仿宋" w:eastAsia="仿宋" w:cs="仿宋"/>
          <w:color w:val="auto"/>
          <w:kern w:val="0"/>
          <w:sz w:val="28"/>
          <w:szCs w:val="22"/>
          <w:highlight w:val="none"/>
          <w:lang w:val="en-US" w:eastAsia="zh-CN" w:bidi="ar-SA"/>
        </w:rPr>
      </w:pPr>
      <w:bookmarkStart w:id="67" w:name="_Toc243907602"/>
      <w:bookmarkStart w:id="68" w:name="_Toc245897302"/>
      <w:bookmarkStart w:id="69" w:name="_Toc243906341"/>
      <w:bookmarkStart w:id="70" w:name="_Toc233274842"/>
      <w:r>
        <w:rPr>
          <w:rFonts w:hint="eastAsia" w:ascii="仿宋" w:hAnsi="仿宋" w:eastAsia="仿宋" w:cs="仿宋"/>
          <w:color w:val="auto"/>
          <w:kern w:val="0"/>
          <w:sz w:val="28"/>
          <w:szCs w:val="22"/>
          <w:highlight w:val="none"/>
          <w:lang w:val="en-US" w:eastAsia="zh-CN" w:bidi="ar-SA"/>
        </w:rPr>
        <w:t>18、评标</w:t>
      </w:r>
      <w:bookmarkEnd w:id="67"/>
      <w:bookmarkEnd w:id="68"/>
      <w:bookmarkEnd w:id="69"/>
      <w:bookmarkEnd w:id="70"/>
      <w:r>
        <w:rPr>
          <w:rFonts w:hint="eastAsia" w:ascii="仿宋" w:hAnsi="仿宋" w:eastAsia="仿宋" w:cs="仿宋"/>
          <w:color w:val="auto"/>
          <w:kern w:val="0"/>
          <w:sz w:val="28"/>
          <w:szCs w:val="22"/>
          <w:highlight w:val="none"/>
          <w:lang w:val="en-US" w:eastAsia="zh-CN" w:bidi="ar-SA"/>
        </w:rPr>
        <w:t>委员会</w:t>
      </w:r>
    </w:p>
    <w:p>
      <w:pPr>
        <w:pStyle w:val="6"/>
        <w:keepNext w:val="0"/>
        <w:keepLines w:val="0"/>
        <w:pageBreakBefore w:val="0"/>
        <w:widowControl w:val="0"/>
        <w:tabs>
          <w:tab w:val="left" w:pos="900"/>
        </w:tabs>
        <w:kinsoku/>
        <w:wordWrap/>
        <w:overflowPunct/>
        <w:topLinePunct w:val="0"/>
        <w:autoSpaceDE w:val="0"/>
        <w:autoSpaceDN w:val="0"/>
        <w:bidi w:val="0"/>
        <w:adjustRightInd/>
        <w:snapToGrid w:val="0"/>
        <w:spacing w:line="360" w:lineRule="auto"/>
        <w:ind w:left="184" w:leftChars="88" w:firstLine="482"/>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18.1采购人根据《中华人民共和国政府采购法》、《政府采购货物和服务招标投标管理办法》（财政部令第18号）组建评标委员会负责评标。评标委员会由技术专家、经济专家和采购人的代表组成，成员为5人单数组成。除采购人代表外，随机产生的专家人数且不得少于评委总人数的2/3。</w:t>
      </w:r>
    </w:p>
    <w:p>
      <w:pPr>
        <w:widowControl/>
        <w:spacing w:line="360" w:lineRule="auto"/>
        <w:ind w:firstLine="560" w:firstLineChars="200"/>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19、</w:t>
      </w:r>
      <w:r>
        <w:rPr>
          <w:rFonts w:hint="eastAsia" w:ascii="仿宋" w:hAnsi="仿宋" w:eastAsia="仿宋" w:cs="仿宋"/>
          <w:color w:val="000000"/>
          <w:sz w:val="28"/>
          <w:szCs w:val="28"/>
        </w:rPr>
        <w:t>评标原则</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19.1</w:t>
      </w:r>
      <w:r>
        <w:rPr>
          <w:rFonts w:hint="eastAsia" w:ascii="仿宋" w:hAnsi="仿宋" w:eastAsia="仿宋" w:cs="仿宋"/>
          <w:color w:val="000000"/>
          <w:sz w:val="28"/>
          <w:szCs w:val="28"/>
        </w:rPr>
        <w:t>评标委员会必须公平、公正、客观，不带任何倾向性和启发性；不得向外界透露任何与评标有关的内容；任何单位和个人不得干扰、影响评标的正常进行；评标委员会及有关工作人员不得私下与投标人接触。</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19.2</w:t>
      </w:r>
      <w:r>
        <w:rPr>
          <w:rFonts w:hint="eastAsia" w:ascii="仿宋" w:hAnsi="仿宋" w:eastAsia="仿宋" w:cs="仿宋"/>
          <w:color w:val="000000"/>
          <w:sz w:val="28"/>
          <w:szCs w:val="28"/>
        </w:rPr>
        <w:t>评标办法。本项目评标办法是</w:t>
      </w:r>
      <w:r>
        <w:rPr>
          <w:rFonts w:hint="eastAsia" w:ascii="仿宋" w:hAnsi="仿宋" w:eastAsia="仿宋" w:cs="仿宋"/>
          <w:color w:val="000000"/>
          <w:sz w:val="28"/>
          <w:szCs w:val="28"/>
          <w:u w:val="single"/>
        </w:rPr>
        <w:t xml:space="preserve"> 综合评分法 </w:t>
      </w:r>
      <w:r>
        <w:rPr>
          <w:rFonts w:hint="eastAsia" w:ascii="仿宋" w:hAnsi="仿宋" w:eastAsia="仿宋" w:cs="仿宋"/>
          <w:color w:val="000000"/>
          <w:sz w:val="28"/>
          <w:szCs w:val="28"/>
        </w:rPr>
        <w:t>，具体评标内容及评分标准等详见《评标办法及评分标准》。评标委员会根据本办法对投标人的投标文件进行综合评分，由评委分别独立进行打分，之后汇总。</w:t>
      </w:r>
      <w:r>
        <w:rPr>
          <w:rFonts w:hint="eastAsia" w:ascii="仿宋" w:hAnsi="仿宋" w:eastAsia="仿宋" w:cs="仿宋"/>
          <w:bCs/>
          <w:snapToGrid w:val="0"/>
          <w:color w:val="auto"/>
          <w:kern w:val="0"/>
          <w:sz w:val="28"/>
          <w:szCs w:val="28"/>
          <w:lang w:eastAsia="zh-CN"/>
        </w:rPr>
        <w:t>采购人</w:t>
      </w:r>
      <w:r>
        <w:rPr>
          <w:rFonts w:hint="eastAsia" w:ascii="仿宋" w:hAnsi="仿宋" w:eastAsia="仿宋" w:cs="仿宋"/>
          <w:bCs/>
          <w:snapToGrid w:val="0"/>
          <w:color w:val="auto"/>
          <w:kern w:val="0"/>
          <w:sz w:val="28"/>
          <w:szCs w:val="28"/>
        </w:rPr>
        <w:t>在项目实施过程中应按本次评审结果向各中标人按本项目需求分别要求各中标人及时供货。</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71" w:name="_Toc233274843"/>
      <w:bookmarkStart w:id="72" w:name="_Toc243907605"/>
      <w:bookmarkStart w:id="73" w:name="_Toc245897304"/>
      <w:bookmarkStart w:id="74" w:name="_Toc243906344"/>
      <w:r>
        <w:rPr>
          <w:rFonts w:hint="eastAsia" w:ascii="仿宋" w:hAnsi="仿宋" w:eastAsia="仿宋" w:cs="仿宋"/>
          <w:color w:val="auto"/>
          <w:kern w:val="0"/>
          <w:sz w:val="28"/>
          <w:szCs w:val="22"/>
          <w:highlight w:val="none"/>
          <w:lang w:val="en-US" w:eastAsia="zh-CN" w:bidi="ar-SA"/>
        </w:rPr>
        <w:t>20、评审</w:t>
      </w:r>
      <w:bookmarkEnd w:id="71"/>
      <w:bookmarkEnd w:id="72"/>
      <w:bookmarkEnd w:id="73"/>
      <w:bookmarkEnd w:id="74"/>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20.1经招标确定最终采购需求和提交最后报价的供应商后，由评标委员会采用综合评分法对提交最后报价的供应商响应文件和最后报价进行综合评分。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20.2评标委员会将对实质性响应招标文件的响应文件进行详细评审和比较。对技术要求、价格等进行比较，并与招标文件、项目采购需求和采购人的实际需要进行比较和评价。</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20.3商务报价错误的修正</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如果发现商务报价存在计算或表达上错误，则按下列原则进行修正：</w:t>
      </w:r>
    </w:p>
    <w:p>
      <w:pPr>
        <w:keepLines w:val="0"/>
        <w:pageBreakBefore w:val="0"/>
        <w:kinsoku/>
        <w:wordWrap/>
        <w:overflowPunct/>
        <w:topLinePunct w:val="0"/>
        <w:autoSpaceDE/>
        <w:autoSpaceDN/>
        <w:bidi w:val="0"/>
        <w:spacing w:line="360" w:lineRule="auto"/>
        <w:ind w:firstLine="560" w:firstLineChars="200"/>
        <w:rPr>
          <w:rFonts w:hint="eastAsia" w:ascii="仿宋" w:hAnsi="仿宋" w:eastAsia="仿宋" w:cs="仿宋"/>
          <w:color w:val="auto"/>
          <w:kern w:val="0"/>
          <w:sz w:val="28"/>
          <w:szCs w:val="22"/>
          <w:highlight w:val="none"/>
          <w:lang w:val="en-US" w:eastAsia="zh-CN" w:bidi="ar-SA"/>
        </w:rPr>
      </w:pPr>
      <w:bookmarkStart w:id="75" w:name="_Toc243907606"/>
      <w:bookmarkStart w:id="76" w:name="_Toc224623451"/>
      <w:bookmarkStart w:id="77" w:name="_Toc243906345"/>
      <w:bookmarkStart w:id="78" w:name="_Toc224624628"/>
      <w:bookmarkStart w:id="79" w:name="_Toc245897305"/>
      <w:bookmarkStart w:id="80" w:name="_Toc224620150"/>
      <w:bookmarkStart w:id="81" w:name="_Toc224623663"/>
      <w:bookmarkStart w:id="82" w:name="_Toc224624767"/>
      <w:bookmarkStart w:id="83" w:name="_Toc224622928"/>
      <w:bookmarkStart w:id="84" w:name="_Toc224620071"/>
      <w:bookmarkStart w:id="85" w:name="_Toc224623557"/>
      <w:bookmarkStart w:id="86" w:name="_Toc224624488"/>
      <w:r>
        <w:rPr>
          <w:rFonts w:hint="eastAsia" w:ascii="仿宋" w:hAnsi="仿宋" w:eastAsia="仿宋" w:cs="仿宋"/>
          <w:color w:val="auto"/>
          <w:kern w:val="0"/>
          <w:sz w:val="28"/>
          <w:szCs w:val="22"/>
          <w:highlight w:val="none"/>
          <w:lang w:val="en-US" w:eastAsia="zh-CN" w:bidi="ar-SA"/>
        </w:rPr>
        <w:t>（1）开标时，投标文件中开标一览表(报价表)内容与投标文件中明细表内容不一致的，以开标一览表(报价表)为准；</w:t>
      </w:r>
    </w:p>
    <w:p>
      <w:pPr>
        <w:keepLines w:val="0"/>
        <w:pageBreakBefore w:val="0"/>
        <w:kinsoku/>
        <w:wordWrap/>
        <w:overflowPunct/>
        <w:topLinePunct w:val="0"/>
        <w:autoSpaceDE/>
        <w:autoSpaceDN/>
        <w:bidi w:val="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（2）投标文件的大写金额和小写金额不一致的，以大写金额为准；</w:t>
      </w:r>
    </w:p>
    <w:p>
      <w:pPr>
        <w:keepLines w:val="0"/>
        <w:pageBreakBefore w:val="0"/>
        <w:kinsoku/>
        <w:wordWrap/>
        <w:overflowPunct/>
        <w:topLinePunct w:val="0"/>
        <w:autoSpaceDE/>
        <w:autoSpaceDN/>
        <w:bidi w:val="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（3）总价金额与按单价汇总金额不一致的，以单价金额计算结果为准；</w:t>
      </w:r>
    </w:p>
    <w:p>
      <w:pPr>
        <w:keepLines w:val="0"/>
        <w:pageBreakBefore w:val="0"/>
        <w:kinsoku/>
        <w:wordWrap/>
        <w:overflowPunct/>
        <w:topLinePunct w:val="0"/>
        <w:autoSpaceDE/>
        <w:autoSpaceDN/>
        <w:bidi w:val="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（4）单价金额小数点或者百分比有明显错位的，以开标一览表的总价为准，并修改单价；</w:t>
      </w:r>
    </w:p>
    <w:p>
      <w:pPr>
        <w:keepLines w:val="0"/>
        <w:pageBreakBefore w:val="0"/>
        <w:kinsoku/>
        <w:wordWrap/>
        <w:overflowPunct/>
        <w:topLinePunct w:val="0"/>
        <w:autoSpaceDE/>
        <w:autoSpaceDN/>
        <w:bidi w:val="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（5）对不同文字文本投标文件的解释发生异议的，以中文文本为准。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20.4评标委员会修正商务报价，并要求供应商进行确认。确认后的报价和文件将对供应商具有约束力。并以修正后的报价作为评审的依据。</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21、响应文件的澄清</w:t>
      </w:r>
      <w:bookmarkEnd w:id="75"/>
      <w:bookmarkEnd w:id="76"/>
      <w:bookmarkEnd w:id="77"/>
      <w:bookmarkEnd w:id="78"/>
      <w:bookmarkEnd w:id="79"/>
      <w:bookmarkEnd w:id="80"/>
      <w:bookmarkEnd w:id="81"/>
      <w:bookmarkEnd w:id="82"/>
      <w:bookmarkEnd w:id="83"/>
      <w:bookmarkEnd w:id="84"/>
      <w:bookmarkEnd w:id="85"/>
      <w:bookmarkEnd w:id="86"/>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21.1为有助于对响应文件的审查、评价和比较，评标委员会在评审过程中有权随时请供应商对其响应文件进行澄清，有关澄清的要求和答复应以书面形式提交，供应商对澄清问题的书面答复应有法定代表人或委托代理人签字或盖章，但不得寻求、提供或允许对最后报价或响应文件中的其他实质性内容做任何更改。</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21.2供应商法定代表人或委托代理人在评审过程中应保证随时接受评标委员会质询。若供应商法定代表人或委托代理人因故不能接受质询，其响应文件仍有效，但应视为供应商已默认评标委员会对缺席的质询所作出的结论。</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21.3 评标委员会允许供应商通过澄清答复修正其最后报价中不构成重大偏离的、微小的、非正规的、不一致的或不规范的地方，但这些修正不能影响任何供应商的相关名次排列。</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21.4如果供应商在响应文件中未对招标文件、技术规格及标准、项目采购需求、合同条款等提出偏离意见或澄清，将视同供应商同意上述文件的全部条款和要求。</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87" w:name="_Toc245897306"/>
      <w:bookmarkStart w:id="88" w:name="_Toc233274845"/>
      <w:bookmarkStart w:id="89" w:name="_Toc243907607"/>
      <w:bookmarkStart w:id="90" w:name="_Toc243906346"/>
      <w:r>
        <w:rPr>
          <w:rFonts w:hint="eastAsia" w:ascii="仿宋" w:hAnsi="仿宋" w:eastAsia="仿宋" w:cs="仿宋"/>
          <w:color w:val="auto"/>
          <w:kern w:val="0"/>
          <w:sz w:val="28"/>
          <w:szCs w:val="22"/>
          <w:highlight w:val="none"/>
          <w:lang w:val="en-US" w:eastAsia="zh-CN" w:bidi="ar-SA"/>
        </w:rPr>
        <w:t>22、重大偏离</w:t>
      </w:r>
      <w:bookmarkEnd w:id="87"/>
      <w:bookmarkEnd w:id="88"/>
      <w:bookmarkEnd w:id="89"/>
      <w:bookmarkEnd w:id="90"/>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91" w:name="_Toc245897307"/>
      <w:bookmarkStart w:id="92" w:name="_Toc243907608"/>
      <w:bookmarkStart w:id="93" w:name="_Toc233274846"/>
      <w:bookmarkStart w:id="94" w:name="_Toc243906347"/>
      <w:r>
        <w:rPr>
          <w:rFonts w:hint="eastAsia" w:ascii="仿宋" w:hAnsi="仿宋" w:eastAsia="仿宋" w:cs="仿宋"/>
          <w:color w:val="auto"/>
          <w:kern w:val="0"/>
          <w:sz w:val="28"/>
          <w:szCs w:val="22"/>
          <w:highlight w:val="none"/>
          <w:lang w:val="en-US" w:eastAsia="zh-CN" w:bidi="ar-SA"/>
        </w:rPr>
        <w:t>重大偏离是指实质上影响合同的采购范围、服务期、质量和性能等，或者实质上不满足招标文件的要求，而且限制了采购人的权力或减轻了供应商的义务。纠正或承认这些偏离将会对其他实质上响应要求的供应商合理的竞争地位产生不公正的影响。</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23、</w:t>
      </w:r>
      <w:bookmarkEnd w:id="91"/>
      <w:bookmarkEnd w:id="92"/>
      <w:bookmarkEnd w:id="93"/>
      <w:bookmarkEnd w:id="94"/>
      <w:r>
        <w:rPr>
          <w:rFonts w:hint="eastAsia" w:ascii="仿宋" w:hAnsi="仿宋" w:eastAsia="仿宋" w:cs="仿宋"/>
          <w:color w:val="auto"/>
          <w:kern w:val="0"/>
          <w:sz w:val="28"/>
          <w:szCs w:val="22"/>
          <w:highlight w:val="none"/>
          <w:lang w:val="en-US" w:eastAsia="zh-CN" w:bidi="ar-SA"/>
        </w:rPr>
        <w:t>无效响应文件</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响应文件有下列情形之一的，由评标委员会评审后按无效响应文件处理：</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23.1供应商的商务报价高于采购项目预算；</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23.2响应文件附有采购人不能接受条件的；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23.3出现重大偏离的；</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23.5对招标文件提出的实质性要求和条件未能实质性响应；</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23.6《中华人民共和国政府采购法》及相关法律法规及招标文件明确规定可以作无效响应的其他情形。</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95" w:name="_Toc233274847"/>
      <w:bookmarkStart w:id="96" w:name="_Toc245897308"/>
      <w:bookmarkStart w:id="97" w:name="_Toc243906348"/>
      <w:bookmarkStart w:id="98" w:name="_Toc243907609"/>
      <w:r>
        <w:rPr>
          <w:rFonts w:hint="eastAsia" w:ascii="仿宋" w:hAnsi="仿宋" w:eastAsia="仿宋" w:cs="仿宋"/>
          <w:color w:val="auto"/>
          <w:kern w:val="0"/>
          <w:sz w:val="28"/>
          <w:szCs w:val="22"/>
          <w:highlight w:val="none"/>
          <w:lang w:val="en-US" w:eastAsia="zh-CN" w:bidi="ar-SA"/>
        </w:rPr>
        <w:t>24、评审</w:t>
      </w:r>
      <w:bookmarkEnd w:id="95"/>
      <w:bookmarkEnd w:id="96"/>
      <w:bookmarkEnd w:id="97"/>
      <w:bookmarkEnd w:id="98"/>
      <w:r>
        <w:rPr>
          <w:rFonts w:hint="eastAsia" w:ascii="仿宋" w:hAnsi="仿宋" w:eastAsia="仿宋" w:cs="仿宋"/>
          <w:color w:val="auto"/>
          <w:kern w:val="0"/>
          <w:sz w:val="28"/>
          <w:szCs w:val="22"/>
          <w:highlight w:val="none"/>
          <w:lang w:val="en-US" w:eastAsia="zh-CN" w:bidi="ar-SA"/>
        </w:rPr>
        <w:t>标准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24.1本项目评审严格按照纸质版文件的要求和条件进行。</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24.2根据开标当日“信用中国”网站（www.creditchina.gov.cn）、“中国政府采购网”（www.ccgp.gov.cn）的信息，对列入失信被执行人名单、</w:t>
      </w:r>
      <w:r>
        <w:rPr>
          <w:rFonts w:hint="eastAsia" w:ascii="仿宋" w:hAnsi="仿宋" w:eastAsia="仿宋" w:cs="仿宋"/>
          <w:color w:val="auto"/>
          <w:kern w:val="2"/>
          <w:sz w:val="28"/>
          <w:szCs w:val="28"/>
          <w:lang w:val="en-US" w:eastAsia="zh-CN" w:bidi="ar-SA"/>
        </w:rPr>
        <w:t>重大税收违法失信主体</w:t>
      </w:r>
      <w:r>
        <w:rPr>
          <w:rFonts w:hint="eastAsia" w:ascii="仿宋" w:hAnsi="仿宋" w:eastAsia="仿宋" w:cs="仿宋"/>
          <w:color w:val="auto"/>
          <w:kern w:val="0"/>
          <w:sz w:val="28"/>
          <w:szCs w:val="22"/>
          <w:highlight w:val="none"/>
          <w:lang w:val="en-US" w:eastAsia="zh-CN" w:bidi="ar-SA"/>
        </w:rPr>
        <w:t>、政府采购严重违法失信行为记录名单及其他不符合《中华人民共和国政府采购法》第二十二条规定条件的供应商，拒绝参与政府采购活动，同时对信用信息查询记录和证据进行打印存档。（如查询到该公司不良信用信息，说明该公司为失信被执行人）</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24.3响应文件初审。初审分为资格性审查和符合性审查。</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24.3.1资格性检查。依据法律法规和招标文件的规定，对响应文件中的资格条件等进行审查，以确定供应商是否具备招标资格。</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24.3.2符合性检查。依据招标文件的规定，从响应文件的有效性、完整性和对招标文件的响应程度进行审查，以确定是否对招标文件的实质性要求作出响应。</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24.3.2.1澄清有关问题。对响应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响应文件的范围或者改变响应文件的实质性内容。</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24.4本项目评审采用综合评分法，严格按照招标文件的要求和条件进行。</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24.5评审分值：总分值为100分，其中价格分值为30分，商务技术分值为70分，具体评审评分内容详见招标文件“评审标准（综合评分法）”。</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24.6推荐成交候选供应商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24.6.1各供应商的评审得分由高至低排序，评审得分排列前3名的供应商被推荐为成交候选供应商。评审得分相同的，按照最后报价由低到高的顺序推荐。评审得分且最后报价相同的，按照技术指标优劣顺序推荐。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24.6.2评分计算结果保留两位小数，第三位小数四舍五入。</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24.7评标委员会复核。评标委员会评分汇总结束后，评标委员会应当进行评审复核，对拟推荐为成交候选供应商的、供应商资格审查未通过的、供应商响应文件作无效处理的重点复核。</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24.8采购人根据评标委员会推荐的成交候选供应商及有关规定确定成交供应商。</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99" w:name="_Toc243906349"/>
      <w:bookmarkStart w:id="100" w:name="_Toc233274848"/>
      <w:bookmarkStart w:id="101" w:name="_Toc245897309"/>
      <w:bookmarkStart w:id="102" w:name="_Toc243907610"/>
      <w:r>
        <w:rPr>
          <w:rFonts w:hint="eastAsia" w:ascii="仿宋" w:hAnsi="仿宋" w:eastAsia="仿宋" w:cs="仿宋"/>
          <w:color w:val="auto"/>
          <w:kern w:val="0"/>
          <w:sz w:val="28"/>
          <w:szCs w:val="22"/>
          <w:highlight w:val="none"/>
          <w:lang w:val="en-US" w:eastAsia="zh-CN" w:bidi="ar-SA"/>
        </w:rPr>
        <w:t>25、采购人依法接受和拒绝任一或所有供应商的权力</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采购人保留确定成交供应商之前的任何时候依法接受或拒绝任一或所有供应商的权力，对受影响的供应商不承担任何责任，也无义务向受影响的供应商解释采取这一行动的理由。</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26、成交通知</w:t>
      </w:r>
      <w:bookmarkEnd w:id="99"/>
      <w:bookmarkEnd w:id="100"/>
      <w:bookmarkEnd w:id="101"/>
      <w:bookmarkEnd w:id="102"/>
      <w:r>
        <w:rPr>
          <w:rFonts w:hint="eastAsia" w:ascii="仿宋" w:hAnsi="仿宋" w:eastAsia="仿宋" w:cs="仿宋"/>
          <w:color w:val="auto"/>
          <w:kern w:val="0"/>
          <w:sz w:val="28"/>
          <w:szCs w:val="22"/>
          <w:highlight w:val="none"/>
          <w:lang w:val="en-US" w:eastAsia="zh-CN" w:bidi="ar-SA"/>
        </w:rPr>
        <w:t>书</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26.1采购人确定成交供应商后，采购代理机构将按程序公告成交结果，同时向成交供应商发出成交通知书，成交通知书一经发出即发生法律效力。</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26.2《成交通知书》将是合同的组成部分。</w:t>
      </w:r>
    </w:p>
    <w:p>
      <w:pPr>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103" w:name="_Toc243906350"/>
      <w:bookmarkStart w:id="104" w:name="_Toc243907611"/>
      <w:bookmarkStart w:id="105" w:name="_Toc233274849"/>
      <w:bookmarkStart w:id="106" w:name="_Toc245897310"/>
      <w:r>
        <w:rPr>
          <w:rFonts w:hint="eastAsia" w:ascii="仿宋" w:hAnsi="仿宋" w:eastAsia="仿宋" w:cs="仿宋"/>
          <w:color w:val="auto"/>
          <w:kern w:val="0"/>
          <w:sz w:val="28"/>
          <w:szCs w:val="22"/>
          <w:highlight w:val="none"/>
          <w:lang w:val="en-US" w:eastAsia="zh-CN" w:bidi="ar-SA"/>
        </w:rPr>
        <w:t>27、纪律与保密事项</w:t>
      </w:r>
      <w:bookmarkEnd w:id="103"/>
      <w:bookmarkEnd w:id="104"/>
      <w:bookmarkEnd w:id="105"/>
      <w:bookmarkEnd w:id="106"/>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27.1凡参与招标工作的有关人员均应自觉接受有关主管部门的监督，不得向他人透露可能影响公平竞争的有关招标的其他情况。</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27.2领取本招标文件及其它相关资料者，应对文件进行保密，不得用作本次招标以外的任何用途。由采购人向供应商提供的图纸、技术资料和所有其它资料，均视为保密资料，除非得到采购人的同意，不得向第三方透露。</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27.3供应商不得与采购人串通招标，不得向采购人或者评标委员会成员行贿谋取成交，不得以他人名义参与招标或者以其它任何方式弄虚作假骗取参与招标；供应商不得以任何方式干扰、影响评审工作。</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27.4供应商不得在招标过程中互相串通、结盟、损害招标的公正性和竞争性，或以任何方式影响其他供应商参与正当招标。扰乱招标市场，破坏公平竞争原则。如供应商在招标过程中互相串通，一经查实，将取消招标资格。</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27.5 招标之日起直至授予成交供应商合同为止，凡属于对响应文件的审查、澄清、评价、比较有关的资料和成交人的推荐情况及与评审有关的其他任何情况均严格保密。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27.6从招标之日起至授予合同期间，供应商试图向评标委员会、采购代理机构施加任何影响或对采购人的比较及授予合同的决定进行影响，都可能导致其响应文件被拒绝。</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27.7除供应商被要求对响应文件进行澄清外，从招标之时起至授予合同期间，供应商不得就与其响应文件有关的事项主动与评标委员会、采购代理机构以及采购人联系。</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27.8成交供应商确定后，采购人不对未成交供应商就评审过程及未能成交原因作出任何解释，未成交供应商不得向评标委员会或其他有关人员询问评审过程的情况和索取评审过程的资料。</w:t>
      </w:r>
    </w:p>
    <w:p>
      <w:pPr>
        <w:pStyle w:val="10"/>
        <w:spacing w:line="360" w:lineRule="auto"/>
        <w:ind w:firstLine="560" w:firstLineChars="200"/>
        <w:jc w:val="center"/>
        <w:outlineLvl w:val="1"/>
        <w:rPr>
          <w:rFonts w:hint="eastAsia" w:ascii="仿宋" w:hAnsi="仿宋" w:eastAsia="仿宋" w:cs="仿宋"/>
          <w:color w:val="auto"/>
          <w:kern w:val="0"/>
          <w:sz w:val="28"/>
          <w:szCs w:val="22"/>
          <w:highlight w:val="none"/>
          <w:lang w:val="en-US" w:eastAsia="zh-CN" w:bidi="ar-SA"/>
        </w:rPr>
      </w:pPr>
    </w:p>
    <w:p>
      <w:pPr>
        <w:pStyle w:val="10"/>
        <w:spacing w:line="360" w:lineRule="auto"/>
        <w:ind w:firstLine="560" w:firstLineChars="200"/>
        <w:jc w:val="center"/>
        <w:outlineLvl w:val="1"/>
        <w:rPr>
          <w:rFonts w:hint="eastAsia" w:ascii="仿宋" w:hAnsi="仿宋" w:eastAsia="仿宋" w:cs="仿宋"/>
          <w:color w:val="auto"/>
          <w:kern w:val="0"/>
          <w:sz w:val="28"/>
          <w:szCs w:val="22"/>
          <w:highlight w:val="none"/>
          <w:lang w:val="en-US" w:eastAsia="zh-CN" w:bidi="ar-SA"/>
        </w:rPr>
      </w:pPr>
    </w:p>
    <w:p>
      <w:pPr>
        <w:pStyle w:val="10"/>
        <w:spacing w:line="360" w:lineRule="auto"/>
        <w:ind w:firstLine="560" w:firstLineChars="200"/>
        <w:jc w:val="center"/>
        <w:outlineLvl w:val="1"/>
        <w:rPr>
          <w:rFonts w:hint="eastAsia" w:ascii="仿宋" w:hAnsi="仿宋" w:eastAsia="仿宋" w:cs="仿宋"/>
          <w:color w:val="auto"/>
          <w:kern w:val="0"/>
          <w:sz w:val="28"/>
          <w:szCs w:val="22"/>
          <w:highlight w:val="none"/>
          <w:lang w:val="en-US" w:eastAsia="zh-CN" w:bidi="ar-SA"/>
        </w:rPr>
      </w:pPr>
    </w:p>
    <w:p>
      <w:pPr>
        <w:pStyle w:val="10"/>
        <w:spacing w:line="360" w:lineRule="auto"/>
        <w:ind w:firstLine="560" w:firstLineChars="200"/>
        <w:jc w:val="center"/>
        <w:outlineLvl w:val="1"/>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五、  授予合同</w:t>
      </w:r>
      <w:bookmarkStart w:id="107" w:name="_Toc243907618"/>
      <w:bookmarkStart w:id="108" w:name="_Toc233274853"/>
      <w:bookmarkStart w:id="109" w:name="_Toc243906355"/>
      <w:bookmarkStart w:id="110" w:name="_Toc245897315"/>
    </w:p>
    <w:bookmarkEnd w:id="107"/>
    <w:bookmarkEnd w:id="108"/>
    <w:bookmarkEnd w:id="109"/>
    <w:bookmarkEnd w:id="110"/>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28、授予合同标准</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28.1本采购项目的采购合同将授予所确定成交供应商。</w:t>
      </w:r>
    </w:p>
    <w:p>
      <w:pPr>
        <w:pStyle w:val="10"/>
        <w:spacing w:line="360" w:lineRule="auto"/>
        <w:ind w:firstLine="560" w:firstLineChars="200"/>
        <w:outlineLvl w:val="1"/>
        <w:rPr>
          <w:rFonts w:hint="eastAsia" w:ascii="仿宋" w:hAnsi="仿宋" w:eastAsia="仿宋" w:cs="仿宋"/>
          <w:color w:val="auto"/>
          <w:kern w:val="0"/>
          <w:sz w:val="28"/>
          <w:szCs w:val="22"/>
          <w:highlight w:val="none"/>
          <w:lang w:val="en-US" w:eastAsia="zh-CN" w:bidi="ar-SA"/>
        </w:rPr>
      </w:pPr>
      <w:bookmarkStart w:id="111" w:name="_Toc233274855"/>
      <w:bookmarkStart w:id="112" w:name="_Toc243906357"/>
      <w:bookmarkStart w:id="113" w:name="_Toc245897317"/>
      <w:bookmarkStart w:id="114" w:name="_Toc243907620"/>
      <w:r>
        <w:rPr>
          <w:rFonts w:hint="eastAsia" w:ascii="仿宋" w:hAnsi="仿宋" w:eastAsia="仿宋" w:cs="仿宋"/>
          <w:color w:val="auto"/>
          <w:kern w:val="0"/>
          <w:sz w:val="28"/>
          <w:szCs w:val="22"/>
          <w:highlight w:val="none"/>
          <w:lang w:val="en-US" w:eastAsia="zh-CN" w:bidi="ar-SA"/>
        </w:rPr>
        <w:t>29、签订合同</w:t>
      </w:r>
      <w:bookmarkEnd w:id="111"/>
      <w:bookmarkEnd w:id="112"/>
      <w:bookmarkEnd w:id="113"/>
      <w:bookmarkEnd w:id="114"/>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29.1中标供应商应当自成交通知书发出之日起三十日内，按照招标文件和中标供应商的响应文件订立书面合同。成交供应商不得要求订立背离本响应文件合同条款等响应文件实质性内容的其他协议。</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29.2成交通知书、成交供应商的响应文件及其澄清文件、技术规范及标准、项目采购需求、本招标文件（含修改文件或补充文件）及答疑纪要等，均为签订合同的依据。</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29.3采购人如不与成交供应商签订合同，或者采购人、成交供应商签订背离合同实质性内容的协议，由监督管理部门责令其改正。</w:t>
      </w:r>
    </w:p>
    <w:p>
      <w:pPr>
        <w:pStyle w:val="10"/>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29.4成交供应商如无故不与采购人签订合同，则按违约处理，采购人将有权取消成交供应商资格，给采购人造成损失，还应当予以赔偿，同时依法承担相应的法律责任。</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29.5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29.6招标人如遇排名第一的中标候选人放弃中标、因不可抗力不能履行合同、不按照招标文件要求提交履约保证金，或者被查实存在影响中标结果的违法行为，不符合中标条件的，或者中标或者成交供应商拒绝与招标人签订合同等情形，招标人可以按照评标委员会提出的中标候选人名单排序依次确定其他中标候选人为中标人，并组织重新选定的中标或者成交供应商和招标人签订合同，也可以重新招标。</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bookmarkStart w:id="115" w:name="_Toc243907621"/>
      <w:bookmarkStart w:id="116" w:name="_Toc245897318"/>
      <w:r>
        <w:rPr>
          <w:rFonts w:hint="eastAsia" w:ascii="仿宋" w:hAnsi="仿宋" w:eastAsia="仿宋" w:cs="仿宋"/>
          <w:color w:val="auto"/>
          <w:kern w:val="0"/>
          <w:sz w:val="28"/>
          <w:szCs w:val="22"/>
          <w:highlight w:val="none"/>
          <w:lang w:val="en-US" w:eastAsia="zh-CN" w:bidi="ar-SA"/>
        </w:rPr>
        <w:t>30、合同的签订准则</w:t>
      </w:r>
      <w:bookmarkEnd w:id="115"/>
      <w:bookmarkEnd w:id="116"/>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30.1合同签订必须由采购人、中标供应商双方法定代表人或其委托代理人签署并加盖法人公章后方能生效。</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30.2</w:t>
      </w:r>
      <w:r>
        <w:rPr>
          <w:rFonts w:hint="eastAsia" w:ascii="仿宋" w:hAnsi="仿宋" w:eastAsia="仿宋" w:cs="仿宋"/>
          <w:b/>
          <w:bCs/>
          <w:color w:val="auto"/>
          <w:kern w:val="0"/>
          <w:sz w:val="28"/>
          <w:szCs w:val="22"/>
          <w:highlight w:val="none"/>
          <w:lang w:val="en-US" w:eastAsia="zh-CN" w:bidi="ar-SA"/>
        </w:rPr>
        <w:t>合同转包（实质性要求）</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本采购项目严禁成交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中标供应商转包的，视同拒绝履行政府采购合同义务，将依法追究法律责任。</w:t>
      </w:r>
    </w:p>
    <w:p>
      <w:pPr>
        <w:spacing w:line="360" w:lineRule="auto"/>
        <w:ind w:firstLine="420" w:firstLineChars="15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31、验收</w:t>
      </w:r>
    </w:p>
    <w:p>
      <w:pPr>
        <w:spacing w:line="360" w:lineRule="auto"/>
        <w:ind w:firstLine="420" w:firstLineChars="15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31.1本项目采购人将严格按照政府采购相关法律法规的要求进行验收。</w:t>
      </w:r>
    </w:p>
    <w:p>
      <w:pPr>
        <w:snapToGrid w:val="0"/>
        <w:spacing w:line="360" w:lineRule="auto"/>
        <w:ind w:firstLine="560" w:firstLineChars="200"/>
        <w:jc w:val="center"/>
        <w:rPr>
          <w:rFonts w:hint="eastAsia" w:ascii="仿宋" w:hAnsi="仿宋" w:eastAsia="仿宋" w:cs="仿宋"/>
          <w:color w:val="auto"/>
          <w:kern w:val="0"/>
          <w:sz w:val="28"/>
          <w:szCs w:val="22"/>
          <w:highlight w:val="none"/>
          <w:lang w:val="en-US" w:eastAsia="zh-CN" w:bidi="ar-SA"/>
        </w:rPr>
      </w:pPr>
    </w:p>
    <w:p>
      <w:pPr>
        <w:snapToGrid w:val="0"/>
        <w:spacing w:line="360" w:lineRule="auto"/>
        <w:ind w:firstLine="560" w:firstLineChars="200"/>
        <w:jc w:val="center"/>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六、 询问、质疑、投诉</w:t>
      </w:r>
    </w:p>
    <w:p>
      <w:pPr>
        <w:snapToGrid w:val="0"/>
        <w:spacing w:line="360" w:lineRule="auto"/>
        <w:ind w:firstLine="560" w:firstLineChars="20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32、询问</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32.1供应商对采购活动事项有疑问的，可以向采购人或采购代理机构提出询问，采购人或采购代理机构应当在三个工作日内对供应商依法提出的询问作出答复，但答复的内容不得涉及商业秘密。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33、质疑</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33.1 供应商认为采购文件、采购过程和中标、成交结果使自己的合法权益受到损害的，可以在知道或者应知其权益受到损害之日起七个工作日内，将质疑文件原件和必要的证明材料送达采购代理机构。</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33.2供应商如对采购文件技术指标、参数、评分标准有质疑，向采购人提出，由采购人按相关规定做出答复或委托采购代理机构代为答复。供应商如对采购过程和采购结果有质疑，向采购代理机构提出，由采购代理机构按相关规定作出答复。</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33.3上述应知其权益受到损害之日是指：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（1）对采购文件提出质疑的，为采购文件公告期限届满之日起计算；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（2）对采购过程提出质疑的，自采购程序环节结束之日起计算；</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（3）对中标或者成交结果提出质疑的，自中标或者成交结果公告期限届满之日起计算。</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33.4质疑供应商在法定质疑期内应当一次性提出针对同一采购环节提出质疑。</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（1）供应商的姓名或者名称、地址、邮编、联系人及联系电话（包括座机、手机、传真号码等）；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（2）质疑项目的名称、项目编号、包号、采购公告发布时间、递交投标文件或响应文件截止时间；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（3）具体、明确的质疑事项和与质疑事项相关的请求；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（4）事实依据（具体条款，认为自己合法权益受到损害或可能受到损害的相关证据材料。如涉及到产品功能或技术指标的，应出具相关制造商的证明文件）；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 xml:space="preserve">（5）必要的法律依据； </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（6）提起质疑的日期；</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（7）质疑文件应当署名，质疑人为自然人的，应当由本人签字并附有效身份证明；质疑人为法人或其他组织的，应当由法定代表人签字并加盖单位公章；</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（8）供应商委托代理质疑的，应当提交授权委托书，并载明代理人的姓名或者名称、代理事项、具体权限、期限和相关事项。</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33.6质疑供应商是指直接参加本项目采购活动的供应商，未参加政府采购活动的供应商或在采购活动中自身权益未受到损害的供应商所提出的质疑不予受理。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33.7采购人、采购代理机构在收到供应商的书面质疑后将及时组织调查核实，在七个工作日内作出答复，并以书面形式通知质疑供应商和其他有关供应商，答复的内容不涉及商业秘密。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34、投诉</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34.1 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34.2 供应商投诉的事项不得超出已质疑事项的范围，但基于质疑答复内容提出的投诉事项除外。</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35、诚实信用</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35.1 供应商不得虚假质疑和恶意质疑，并对质疑内容的真实性承担责任。</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35.2 供应商不得虚假承诺，否则，按照提供虚假材料谋取中标或成交处理。</w:t>
      </w:r>
    </w:p>
    <w:p>
      <w:pPr>
        <w:pStyle w:val="7"/>
        <w:rPr>
          <w:rFonts w:hint="eastAsia" w:ascii="仿宋" w:hAnsi="仿宋" w:eastAsia="仿宋" w:cs="仿宋"/>
          <w:color w:val="auto"/>
          <w:kern w:val="0"/>
          <w:sz w:val="28"/>
          <w:szCs w:val="22"/>
          <w:highlight w:val="none"/>
          <w:lang w:val="en-US" w:eastAsia="zh-CN" w:bidi="ar-SA"/>
        </w:rPr>
      </w:pPr>
    </w:p>
    <w:p>
      <w:pPr>
        <w:snapToGrid w:val="0"/>
        <w:spacing w:line="360" w:lineRule="auto"/>
        <w:ind w:firstLine="560" w:firstLineChars="200"/>
        <w:jc w:val="center"/>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七、义务、工作纪律</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36、评标委员会在政府采购活动中承担以下义务：</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（一）遵守评审工作纪律；</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（二）按照客观、公正、审慎的原则，根据招标文件规定的评审程序、评审方法和评审标准进行独立评审；</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（三）不得泄露评审文件、评审情况和在评审过程中获悉的商业秘密；</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（五）发现招标文件内容违反国家有关强制性规定或者招标文件存在歧义、重大缺陷导致评审工作无法进行时，停止评审并向采购人或者采购代理机构书面说明情况；</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（六）及时向财政、监察等部门举报在评审过程中受到非法干预的情况；</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（七）配合答复处理供应商的询问、质疑和投诉等事项；</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（八）法律、法规和规章规定的其他义务。</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37、评标委员会在政府采购活动中应当遵守以下工作纪律：</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（二）评审前，应当将通讯工具或者相关电子设备交由采购代理机构统一保管；</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（三）评审过程中，不得与外界联系，因发生不可预见情况，确实需要与外界联系的，应当在监督人员监督之下办理；</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四）评审过程中，不得发表影响评审公正的倾向性、歧视性言论，不得征询或者接受采购人的倾向性意见，不得明示或暗示供应商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（五）在评审过程中和评审结束后，不得记录、复制或带走任何评审资料，不得向外界透露评审内容；</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（六）评审现场服从采购代理机构工作人员的管理，接受现场监督人员的合法监督；</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（七）遵守有关廉洁自律规定，不得私下接触供应商，不得收受供应商及有关业务单位和个人的财物或好处，不得接受采购代理机构的请托。</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38、对采购人的纪律要求</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采购人不得泄漏招标投标活动中应当保密的情况和资料，不得与投标人串通损害国家利益、社会公共利益或者他人合法权益。</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39、对投标人的纪律要求</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投标人有下列情形之一的，视为投标人串通投标，其投标无效：</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39.1不同投标人的投标文件由同一单位或者个人编制；</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39.2不同投标人委托同一单位或者个人办理投标事宜；</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39.3不同投标人的投标文件载明的项目管理成员或者联系人员为同一人；</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39.4不同投标人的投标文件异常一致或者投标报价呈现规律性差异；</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39.5不同投标人的投标文件相互混装；</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39.6不同投标人的投标保证金从同一单位或者个人的账户转出。</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40、对评标委员会成员的纪律要求</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41、对与评标活动有关的工作人员的纪律要求</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42、监督</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本项目的招标投标活动及其相关当事人应当接受有管辖权的监督部门依法实施的监督。</w:t>
      </w:r>
    </w:p>
    <w:p>
      <w:pPr>
        <w:tabs>
          <w:tab w:val="left" w:pos="7665"/>
        </w:tabs>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43、采购代理服务费</w:t>
      </w:r>
    </w:p>
    <w:p>
      <w:pPr>
        <w:snapToGrid w:val="0"/>
        <w:spacing w:line="360" w:lineRule="auto"/>
        <w:ind w:firstLine="560" w:firstLineChars="200"/>
        <w:jc w:val="left"/>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43.1本项目采购代理服务费由中标供应商支付招标代理服务费，计算标准和方法按照新建招协【2024】4号文。</w:t>
      </w:r>
    </w:p>
    <w:p>
      <w:pPr>
        <w:pStyle w:val="10"/>
        <w:adjustRightInd w:val="0"/>
        <w:snapToGrid w:val="0"/>
        <w:spacing w:line="400" w:lineRule="exact"/>
        <w:jc w:val="center"/>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第四章   项目采购需求</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一、总则</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1.1本章条款仅限于本采购项目。</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1.3如果供应商没有以书面形式对本章条款提出异议，采购人就可以认为供应商提供的成果符合本章条款的要求。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1.4供应商在响应文件中，应对采购文件中的服务进行详细的说明。</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1.5在签订合同之后，采购人有权提出因规范标准有变化而产生的一些补充要求。</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1.6本章条款使用标准如与供应商所执行标准发生矛盾时，按较高标准执行。</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二、执行的规范和标准</w:t>
      </w:r>
    </w:p>
    <w:p>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本项目必须遵循国家规范和标准并应按最新版本执行，若标准、规范出现矛盾时，以最新、最高标准规范执行。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280" w:firstLineChars="100"/>
        <w:textAlignment w:val="auto"/>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三、服务要求</w:t>
      </w:r>
    </w:p>
    <w:p>
      <w:pPr>
        <w:pStyle w:val="7"/>
        <w:numPr>
          <w:ilvl w:val="0"/>
          <w:numId w:val="0"/>
        </w:numPr>
        <w:ind w:leftChars="0" w:firstLine="560" w:firstLineChars="200"/>
        <w:rPr>
          <w:rFonts w:hint="default"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1.售后服务</w:t>
      </w:r>
    </w:p>
    <w:p>
      <w:pPr>
        <w:spacing w:line="360" w:lineRule="auto"/>
        <w:ind w:firstLine="640"/>
        <w:rPr>
          <w:rFonts w:hint="eastAsia" w:ascii="仿宋" w:hAnsi="仿宋" w:eastAsia="仿宋" w:cs="仿宋"/>
          <w:color w:val="auto"/>
          <w:kern w:val="0"/>
          <w:sz w:val="28"/>
          <w:szCs w:val="22"/>
          <w:highlight w:val="yellow"/>
          <w:lang w:val="en-US" w:eastAsia="zh-CN" w:bidi="ar-SA"/>
        </w:rPr>
      </w:pPr>
      <w:r>
        <w:rPr>
          <w:rFonts w:hint="eastAsia" w:ascii="仿宋" w:hAnsi="仿宋" w:eastAsia="仿宋" w:cs="仿宋"/>
          <w:color w:val="auto"/>
          <w:kern w:val="0"/>
          <w:sz w:val="28"/>
          <w:szCs w:val="22"/>
          <w:highlight w:val="none"/>
          <w:lang w:val="en-US" w:eastAsia="zh-CN" w:bidi="ar-SA"/>
        </w:rPr>
        <w:t>（1）免费质量保修期：3年</w:t>
      </w:r>
    </w:p>
    <w:p>
      <w:pPr>
        <w:spacing w:line="360" w:lineRule="auto"/>
        <w:ind w:firstLine="64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（2）现场响应：采购人遇到使用及技术问题，电话咨询不能解决的，供应商应在24小时内到达现场进行处理，确保货物的正常使用。</w:t>
      </w:r>
    </w:p>
    <w:p>
      <w:pPr>
        <w:spacing w:line="360" w:lineRule="auto"/>
        <w:ind w:firstLine="64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（3）备品备件及易损件：售后服务中，维修使用的备品备件及易损件应为原厂配件，未经采购人同意不得使用非原厂配件。</w:t>
      </w:r>
    </w:p>
    <w:p>
      <w:pPr>
        <w:spacing w:line="360" w:lineRule="auto"/>
        <w:ind w:left="858" w:leftChars="405" w:hanging="8" w:hangingChars="3"/>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2.服务标准及要求：</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（1）自合同签订之日15日内全部供货完成，验收合格并交付使用（具体以合同签订为准）。</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（2）安装调试完毕，对采购方人员进行相关技术培训。</w:t>
      </w:r>
    </w:p>
    <w:p>
      <w:pPr>
        <w:spacing w:line="360" w:lineRule="auto"/>
        <w:ind w:firstLine="560" w:firstLineChars="2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（3）建立定期回访机制，主动发现问题并及时处理。</w:t>
      </w:r>
    </w:p>
    <w:p>
      <w:pPr>
        <w:spacing w:line="360" w:lineRule="auto"/>
        <w:ind w:firstLine="840" w:firstLineChars="300"/>
        <w:rPr>
          <w:rFonts w:hint="eastAsia" w:ascii="仿宋" w:hAnsi="仿宋" w:eastAsia="仿宋" w:cs="仿宋"/>
          <w:color w:val="auto"/>
          <w:kern w:val="0"/>
          <w:sz w:val="28"/>
          <w:szCs w:val="22"/>
          <w:highlight w:val="none"/>
          <w:lang w:val="en-US" w:eastAsia="zh-CN" w:bidi="ar-SA"/>
        </w:rPr>
      </w:pPr>
      <w:r>
        <w:rPr>
          <w:rFonts w:hint="eastAsia" w:ascii="仿宋" w:hAnsi="仿宋" w:eastAsia="仿宋" w:cs="仿宋"/>
          <w:color w:val="auto"/>
          <w:kern w:val="0"/>
          <w:sz w:val="28"/>
          <w:szCs w:val="22"/>
          <w:highlight w:val="none"/>
          <w:lang w:val="en-US" w:eastAsia="zh-CN" w:bidi="ar-SA"/>
        </w:rPr>
        <w:t>3.考核办法及其他</w:t>
      </w:r>
    </w:p>
    <w:p>
      <w:pPr>
        <w:pStyle w:val="7"/>
        <w:rPr>
          <w:rFonts w:hint="eastAsia"/>
          <w:lang w:val="en-US" w:eastAsia="zh-CN"/>
        </w:rPr>
      </w:pPr>
      <w:r>
        <w:rPr>
          <w:rFonts w:hint="eastAsia" w:ascii="仿宋" w:hAnsi="仿宋" w:eastAsia="仿宋" w:cs="仿宋"/>
          <w:color w:val="auto"/>
          <w:kern w:val="0"/>
          <w:sz w:val="28"/>
          <w:szCs w:val="22"/>
          <w:highlight w:val="none"/>
          <w:lang w:val="en-US" w:eastAsia="zh-CN" w:bidi="ar-SA"/>
        </w:rPr>
        <w:t>接受采购方监督，对违反投标文件响应及承诺内容的行为按照采购人供应商考核办法接受考核处罚。</w:t>
      </w:r>
    </w:p>
    <w:p>
      <w:pPr>
        <w:rPr>
          <w:rFonts w:hint="eastAsia"/>
          <w:lang w:val="en-US" w:eastAsia="zh-CN"/>
        </w:rPr>
      </w:pPr>
    </w:p>
    <w:p>
      <w:pPr>
        <w:rPr>
          <w:rFonts w:hint="eastAsia"/>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8"/>
          <w:szCs w:val="22"/>
          <w:highlight w:val="none"/>
          <w:lang w:val="en-US" w:eastAsia="zh-CN" w:bidi="ar-SA"/>
        </w:rPr>
      </w:pPr>
      <w:r>
        <w:rPr>
          <w:rFonts w:hint="eastAsia" w:ascii="仿宋" w:hAnsi="仿宋" w:eastAsia="仿宋" w:cs="仿宋"/>
          <w:b/>
          <w:bCs/>
          <w:color w:val="auto"/>
          <w:kern w:val="0"/>
          <w:sz w:val="28"/>
          <w:szCs w:val="22"/>
          <w:highlight w:val="none"/>
          <w:lang w:val="en-US" w:eastAsia="zh-CN" w:bidi="ar-SA"/>
        </w:rPr>
        <w:t>参数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color w:val="auto"/>
          <w:kern w:val="0"/>
          <w:sz w:val="28"/>
          <w:szCs w:val="22"/>
          <w:highlight w:val="none"/>
          <w:lang w:val="en-US" w:eastAsia="zh-CN" w:bidi="ar-SA"/>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01"/>
        <w:gridCol w:w="6203"/>
        <w:gridCol w:w="70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b/>
                <w:bCs/>
                <w:sz w:val="24"/>
              </w:rPr>
            </w:pPr>
            <w:r>
              <w:rPr>
                <w:rFonts w:hint="eastAsia" w:ascii="宋体" w:hAnsi="宋体"/>
                <w:b/>
                <w:bCs/>
                <w:sz w:val="24"/>
              </w:rPr>
              <w:t>序号</w:t>
            </w:r>
          </w:p>
        </w:tc>
        <w:tc>
          <w:tcPr>
            <w:tcW w:w="1105" w:type="dxa"/>
            <w:vAlign w:val="center"/>
          </w:tcPr>
          <w:p>
            <w:pPr>
              <w:jc w:val="center"/>
              <w:rPr>
                <w:rFonts w:ascii="宋体" w:hAnsi="宋体"/>
                <w:b/>
                <w:bCs/>
                <w:sz w:val="24"/>
              </w:rPr>
            </w:pPr>
            <w:r>
              <w:rPr>
                <w:rFonts w:hint="eastAsia" w:ascii="宋体" w:hAnsi="宋体"/>
                <w:b/>
                <w:bCs/>
                <w:sz w:val="24"/>
              </w:rPr>
              <w:t>设备名称</w:t>
            </w:r>
          </w:p>
        </w:tc>
        <w:tc>
          <w:tcPr>
            <w:tcW w:w="6237" w:type="dxa"/>
            <w:vAlign w:val="center"/>
          </w:tcPr>
          <w:p>
            <w:pPr>
              <w:jc w:val="center"/>
              <w:rPr>
                <w:rFonts w:ascii="宋体" w:hAnsi="宋体"/>
                <w:b/>
                <w:bCs/>
                <w:sz w:val="24"/>
              </w:rPr>
            </w:pPr>
            <w:r>
              <w:rPr>
                <w:rFonts w:hint="eastAsia" w:ascii="宋体" w:hAnsi="宋体"/>
                <w:b/>
                <w:bCs/>
                <w:sz w:val="24"/>
              </w:rPr>
              <w:t>技术参数</w:t>
            </w:r>
          </w:p>
        </w:tc>
        <w:tc>
          <w:tcPr>
            <w:tcW w:w="709" w:type="dxa"/>
            <w:vAlign w:val="center"/>
          </w:tcPr>
          <w:p>
            <w:pPr>
              <w:jc w:val="center"/>
              <w:rPr>
                <w:rFonts w:ascii="宋体" w:hAnsi="宋体"/>
                <w:b/>
                <w:bCs/>
                <w:sz w:val="24"/>
              </w:rPr>
            </w:pPr>
            <w:r>
              <w:rPr>
                <w:rFonts w:hint="eastAsia" w:ascii="宋体" w:hAnsi="宋体"/>
                <w:b/>
                <w:bCs/>
                <w:sz w:val="24"/>
              </w:rPr>
              <w:t>单位</w:t>
            </w:r>
          </w:p>
        </w:tc>
        <w:tc>
          <w:tcPr>
            <w:tcW w:w="708" w:type="dxa"/>
            <w:vAlign w:val="center"/>
          </w:tcPr>
          <w:p>
            <w:pPr>
              <w:jc w:val="center"/>
              <w:rPr>
                <w:rFonts w:ascii="宋体" w:hAnsi="宋体"/>
                <w:b/>
                <w:bCs/>
                <w:sz w:val="24"/>
              </w:rPr>
            </w:pPr>
            <w:r>
              <w:rPr>
                <w:rFonts w:hint="eastAsia" w:ascii="宋体" w:hAnsi="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p>
        </w:tc>
        <w:tc>
          <w:tcPr>
            <w:tcW w:w="1105" w:type="dxa"/>
            <w:vAlign w:val="center"/>
          </w:tcPr>
          <w:p>
            <w:pPr>
              <w:jc w:val="center"/>
              <w:rPr>
                <w:rFonts w:ascii="宋体" w:hAnsi="宋体"/>
                <w:sz w:val="22"/>
              </w:rPr>
            </w:pPr>
            <w:r>
              <w:rPr>
                <w:rFonts w:hint="eastAsia" w:ascii="宋体" w:hAnsi="宋体" w:cs="等线"/>
                <w:kern w:val="0"/>
                <w:sz w:val="22"/>
              </w:rPr>
              <w:t>纯电动整车网联多维教学理实一体化实操平台</w:t>
            </w:r>
          </w:p>
        </w:tc>
        <w:tc>
          <w:tcPr>
            <w:tcW w:w="6237" w:type="dxa"/>
            <w:vAlign w:val="center"/>
          </w:tcPr>
          <w:p>
            <w:pPr>
              <w:rPr>
                <w:rFonts w:ascii="宋体" w:hAnsi="宋体"/>
                <w:sz w:val="24"/>
                <w:szCs w:val="28"/>
              </w:rPr>
            </w:pPr>
            <w:r>
              <w:rPr>
                <w:rFonts w:hint="eastAsia" w:ascii="宋体" w:hAnsi="宋体"/>
                <w:sz w:val="24"/>
                <w:szCs w:val="28"/>
              </w:rPr>
              <w:t>产品要求：</w:t>
            </w:r>
          </w:p>
          <w:p>
            <w:pPr>
              <w:rPr>
                <w:rFonts w:ascii="宋体" w:hAnsi="宋体"/>
                <w:sz w:val="24"/>
                <w:szCs w:val="28"/>
              </w:rPr>
            </w:pPr>
            <w:r>
              <w:rPr>
                <w:rFonts w:hint="eastAsia" w:ascii="宋体" w:hAnsi="宋体"/>
                <w:sz w:val="24"/>
                <w:szCs w:val="28"/>
              </w:rPr>
              <w:t>安全配置：主驾驶座安全气囊；ISO-FIX儿童座椅固定装置；儿童安全锁；遥控中控门锁；智能钥匙系统。真实的整车架构和核心零部件，保证教学内容的实用性与先进性。符合国家新能源汽车教学标准，适合职业院校、培训机构等场所使用。</w:t>
            </w:r>
          </w:p>
          <w:p>
            <w:pPr>
              <w:jc w:val="left"/>
              <w:rPr>
                <w:rFonts w:ascii="宋体" w:hAnsi="宋体"/>
                <w:sz w:val="24"/>
                <w:szCs w:val="28"/>
              </w:rPr>
            </w:pPr>
            <w:r>
              <w:rPr>
                <w:rFonts w:hint="eastAsia" w:ascii="宋体" w:hAnsi="宋体"/>
                <w:sz w:val="24"/>
                <w:szCs w:val="28"/>
              </w:rPr>
              <w:t>二、技术参数：</w:t>
            </w:r>
            <w:r>
              <w:rPr>
                <w:rFonts w:hint="eastAsia" w:ascii="宋体" w:hAnsi="宋体"/>
                <w:sz w:val="24"/>
                <w:szCs w:val="28"/>
              </w:rPr>
              <w:br w:type="textWrapping"/>
            </w:r>
            <w:r>
              <w:rPr>
                <w:rFonts w:ascii="宋体" w:hAnsi="宋体"/>
                <w:sz w:val="24"/>
                <w:szCs w:val="28"/>
              </w:rPr>
              <w:t>1</w:t>
            </w:r>
            <w:r>
              <w:rPr>
                <w:rFonts w:hint="eastAsia" w:ascii="宋体" w:hAnsi="宋体"/>
                <w:sz w:val="24"/>
                <w:szCs w:val="28"/>
              </w:rPr>
              <w:t>、电池类型：磷酸铁锂电池；</w:t>
            </w:r>
          </w:p>
          <w:p>
            <w:pPr>
              <w:rPr>
                <w:rFonts w:ascii="宋体" w:hAnsi="宋体"/>
                <w:sz w:val="24"/>
                <w:szCs w:val="28"/>
              </w:rPr>
            </w:pPr>
            <w:r>
              <w:rPr>
                <w:rFonts w:ascii="宋体" w:hAnsi="宋体"/>
                <w:sz w:val="24"/>
                <w:szCs w:val="28"/>
              </w:rPr>
              <w:t>2</w:t>
            </w:r>
            <w:r>
              <w:rPr>
                <w:rFonts w:hint="eastAsia" w:ascii="宋体" w:hAnsi="宋体"/>
                <w:sz w:val="24"/>
                <w:szCs w:val="28"/>
              </w:rPr>
              <w:t>、电动机：纯电动136马力</w:t>
            </w:r>
          </w:p>
          <w:p>
            <w:pPr>
              <w:rPr>
                <w:rFonts w:ascii="宋体" w:hAnsi="宋体"/>
                <w:sz w:val="24"/>
                <w:szCs w:val="28"/>
              </w:rPr>
            </w:pPr>
            <w:r>
              <w:rPr>
                <w:rFonts w:ascii="宋体" w:hAnsi="宋体"/>
                <w:sz w:val="24"/>
                <w:szCs w:val="28"/>
              </w:rPr>
              <w:t>3</w:t>
            </w:r>
            <w:r>
              <w:rPr>
                <w:rFonts w:hint="eastAsia" w:ascii="宋体" w:hAnsi="宋体"/>
                <w:sz w:val="24"/>
                <w:szCs w:val="28"/>
              </w:rPr>
              <w:t>、纯电续航里程：≥420KM</w:t>
            </w:r>
          </w:p>
          <w:p>
            <w:pPr>
              <w:rPr>
                <w:rFonts w:ascii="宋体" w:hAnsi="宋体"/>
                <w:sz w:val="24"/>
                <w:szCs w:val="28"/>
              </w:rPr>
            </w:pPr>
            <w:r>
              <w:rPr>
                <w:rFonts w:ascii="宋体" w:hAnsi="宋体"/>
                <w:sz w:val="24"/>
                <w:szCs w:val="28"/>
              </w:rPr>
              <w:t>4</w:t>
            </w:r>
            <w:r>
              <w:rPr>
                <w:rFonts w:hint="eastAsia" w:ascii="宋体" w:hAnsi="宋体"/>
                <w:sz w:val="24"/>
                <w:szCs w:val="28"/>
              </w:rPr>
              <w:t>、最大功率：≥100KW</w:t>
            </w:r>
          </w:p>
          <w:p>
            <w:pPr>
              <w:rPr>
                <w:rFonts w:ascii="宋体" w:hAnsi="宋体"/>
                <w:sz w:val="24"/>
                <w:szCs w:val="28"/>
              </w:rPr>
            </w:pPr>
            <w:r>
              <w:rPr>
                <w:rFonts w:ascii="宋体" w:hAnsi="宋体"/>
                <w:sz w:val="24"/>
                <w:szCs w:val="28"/>
              </w:rPr>
              <w:t>5</w:t>
            </w:r>
            <w:r>
              <w:rPr>
                <w:rFonts w:hint="eastAsia" w:ascii="宋体" w:hAnsi="宋体"/>
                <w:sz w:val="24"/>
                <w:szCs w:val="28"/>
              </w:rPr>
              <w:t>、电动机总扭矩：≥180N·m</w:t>
            </w:r>
          </w:p>
          <w:p>
            <w:pPr>
              <w:rPr>
                <w:rFonts w:ascii="宋体" w:hAnsi="宋体"/>
                <w:sz w:val="24"/>
                <w:szCs w:val="28"/>
              </w:rPr>
            </w:pPr>
            <w:r>
              <w:rPr>
                <w:rFonts w:ascii="宋体" w:hAnsi="宋体"/>
                <w:sz w:val="24"/>
                <w:szCs w:val="28"/>
              </w:rPr>
              <w:t>6</w:t>
            </w:r>
            <w:r>
              <w:rPr>
                <w:rFonts w:hint="eastAsia" w:ascii="宋体" w:hAnsi="宋体"/>
                <w:sz w:val="24"/>
                <w:szCs w:val="28"/>
              </w:rPr>
              <w:t>、电池能量：48KWh</w:t>
            </w:r>
          </w:p>
          <w:p>
            <w:pPr>
              <w:rPr>
                <w:rFonts w:ascii="宋体" w:hAnsi="宋体"/>
                <w:sz w:val="24"/>
                <w:szCs w:val="28"/>
              </w:rPr>
            </w:pPr>
            <w:r>
              <w:rPr>
                <w:rFonts w:ascii="宋体" w:hAnsi="宋体"/>
                <w:sz w:val="24"/>
                <w:szCs w:val="28"/>
              </w:rPr>
              <w:t>7</w:t>
            </w:r>
            <w:r>
              <w:rPr>
                <w:rFonts w:hint="eastAsia" w:ascii="宋体" w:hAnsi="宋体"/>
                <w:sz w:val="24"/>
                <w:szCs w:val="28"/>
              </w:rPr>
              <w:t>、电池能量密度：140Wh/Kg</w:t>
            </w:r>
          </w:p>
          <w:p>
            <w:pPr>
              <w:rPr>
                <w:rFonts w:ascii="宋体" w:hAnsi="宋体"/>
                <w:sz w:val="24"/>
                <w:szCs w:val="28"/>
              </w:rPr>
            </w:pPr>
            <w:r>
              <w:rPr>
                <w:rFonts w:ascii="宋体" w:hAnsi="宋体"/>
                <w:sz w:val="24"/>
                <w:szCs w:val="28"/>
              </w:rPr>
              <w:t>8</w:t>
            </w:r>
            <w:r>
              <w:rPr>
                <w:rFonts w:hint="eastAsia" w:ascii="宋体" w:hAnsi="宋体"/>
                <w:sz w:val="24"/>
                <w:szCs w:val="28"/>
              </w:rPr>
              <w:t>、变速箱：电动车单速变速箱</w:t>
            </w:r>
          </w:p>
          <w:p>
            <w:pPr>
              <w:rPr>
                <w:rFonts w:ascii="宋体" w:hAnsi="宋体"/>
                <w:sz w:val="24"/>
                <w:szCs w:val="28"/>
              </w:rPr>
            </w:pPr>
            <w:r>
              <w:rPr>
                <w:rFonts w:ascii="宋体" w:hAnsi="宋体"/>
                <w:sz w:val="24"/>
                <w:szCs w:val="28"/>
              </w:rPr>
              <w:t>9</w:t>
            </w:r>
            <w:r>
              <w:rPr>
                <w:rFonts w:hint="eastAsia" w:ascii="宋体" w:hAnsi="宋体"/>
                <w:sz w:val="24"/>
                <w:szCs w:val="28"/>
              </w:rPr>
              <w:t>、前悬架类型：麦佛逊独立悬架</w:t>
            </w:r>
          </w:p>
          <w:p>
            <w:pPr>
              <w:rPr>
                <w:rFonts w:ascii="宋体" w:hAnsi="宋体"/>
                <w:sz w:val="24"/>
                <w:szCs w:val="28"/>
              </w:rPr>
            </w:pPr>
            <w:r>
              <w:rPr>
                <w:rFonts w:ascii="宋体" w:hAnsi="宋体"/>
                <w:sz w:val="24"/>
                <w:szCs w:val="28"/>
              </w:rPr>
              <w:t>10</w:t>
            </w:r>
            <w:r>
              <w:rPr>
                <w:rFonts w:hint="eastAsia" w:ascii="宋体" w:hAnsi="宋体"/>
                <w:sz w:val="24"/>
                <w:szCs w:val="28"/>
              </w:rPr>
              <w:t>、后悬架类型：扭力梁式非独立悬架</w:t>
            </w:r>
          </w:p>
          <w:p>
            <w:pPr>
              <w:rPr>
                <w:rFonts w:ascii="宋体" w:hAnsi="宋体"/>
                <w:sz w:val="24"/>
                <w:szCs w:val="28"/>
              </w:rPr>
            </w:pPr>
            <w:r>
              <w:rPr>
                <w:rFonts w:ascii="宋体" w:hAnsi="宋体"/>
                <w:sz w:val="24"/>
                <w:szCs w:val="28"/>
              </w:rPr>
              <w:t>11</w:t>
            </w:r>
            <w:r>
              <w:rPr>
                <w:rFonts w:hint="eastAsia" w:ascii="宋体" w:hAnsi="宋体"/>
                <w:sz w:val="24"/>
                <w:szCs w:val="28"/>
              </w:rPr>
              <w:t>、轴距：2718</w:t>
            </w:r>
          </w:p>
          <w:p>
            <w:pPr>
              <w:rPr>
                <w:rFonts w:ascii="宋体" w:hAnsi="宋体"/>
                <w:sz w:val="24"/>
                <w:szCs w:val="28"/>
              </w:rPr>
            </w:pPr>
            <w:r>
              <w:rPr>
                <w:rFonts w:ascii="宋体" w:hAnsi="宋体"/>
                <w:sz w:val="24"/>
                <w:szCs w:val="28"/>
              </w:rPr>
              <w:t>12</w:t>
            </w:r>
            <w:r>
              <w:rPr>
                <w:rFonts w:hint="eastAsia" w:ascii="宋体" w:hAnsi="宋体"/>
                <w:sz w:val="24"/>
                <w:szCs w:val="28"/>
              </w:rPr>
              <w:t>、前轮距：1580</w:t>
            </w:r>
          </w:p>
          <w:p>
            <w:pPr>
              <w:rPr>
                <w:rFonts w:ascii="宋体" w:hAnsi="宋体"/>
                <w:sz w:val="24"/>
                <w:szCs w:val="28"/>
              </w:rPr>
            </w:pPr>
            <w:r>
              <w:rPr>
                <w:rFonts w:ascii="宋体" w:hAnsi="宋体"/>
                <w:sz w:val="24"/>
                <w:szCs w:val="28"/>
              </w:rPr>
              <w:t>13</w:t>
            </w:r>
            <w:r>
              <w:rPr>
                <w:rFonts w:hint="eastAsia" w:ascii="宋体" w:hAnsi="宋体"/>
                <w:sz w:val="24"/>
                <w:szCs w:val="28"/>
              </w:rPr>
              <w:t>、后轮距：1580</w:t>
            </w:r>
          </w:p>
          <w:p>
            <w:pPr>
              <w:rPr>
                <w:rFonts w:ascii="宋体" w:hAnsi="宋体"/>
                <w:sz w:val="24"/>
                <w:szCs w:val="28"/>
              </w:rPr>
            </w:pPr>
            <w:r>
              <w:rPr>
                <w:rFonts w:ascii="宋体" w:hAnsi="宋体"/>
                <w:sz w:val="24"/>
                <w:szCs w:val="28"/>
              </w:rPr>
              <w:t>14</w:t>
            </w:r>
            <w:r>
              <w:rPr>
                <w:rFonts w:hint="eastAsia" w:ascii="宋体" w:hAnsi="宋体"/>
                <w:sz w:val="24"/>
                <w:szCs w:val="28"/>
              </w:rPr>
              <w:t>、车身尺寸：≥4765*1837*1515（mm）</w:t>
            </w:r>
          </w:p>
          <w:p>
            <w:pPr>
              <w:rPr>
                <w:rFonts w:ascii="宋体" w:hAnsi="宋体"/>
                <w:sz w:val="24"/>
                <w:szCs w:val="28"/>
              </w:rPr>
            </w:pPr>
            <w:r>
              <w:rPr>
                <w:rFonts w:hint="eastAsia" w:ascii="宋体" w:hAnsi="宋体"/>
                <w:sz w:val="24"/>
                <w:szCs w:val="28"/>
              </w:rPr>
              <w:t>三、功能要求</w:t>
            </w:r>
          </w:p>
          <w:p>
            <w:pPr>
              <w:rPr>
                <w:rFonts w:ascii="宋体" w:hAnsi="宋体"/>
                <w:sz w:val="24"/>
                <w:szCs w:val="28"/>
              </w:rPr>
            </w:pPr>
            <w:r>
              <w:rPr>
                <w:rFonts w:hint="eastAsia" w:ascii="宋体" w:hAnsi="宋体"/>
                <w:sz w:val="24"/>
                <w:szCs w:val="28"/>
              </w:rPr>
              <w:t>1、新能源汽车结构认知；</w:t>
            </w:r>
          </w:p>
          <w:p>
            <w:pPr>
              <w:rPr>
                <w:rFonts w:ascii="宋体" w:hAnsi="宋体"/>
                <w:sz w:val="24"/>
                <w:szCs w:val="28"/>
              </w:rPr>
            </w:pPr>
            <w:r>
              <w:rPr>
                <w:rFonts w:hint="eastAsia" w:ascii="宋体" w:hAnsi="宋体"/>
                <w:sz w:val="24"/>
                <w:szCs w:val="28"/>
              </w:rPr>
              <w:t>2、新能源汽车动力电池组总成更换；</w:t>
            </w:r>
          </w:p>
          <w:p>
            <w:pPr>
              <w:rPr>
                <w:rFonts w:ascii="宋体" w:hAnsi="宋体"/>
                <w:sz w:val="24"/>
                <w:szCs w:val="28"/>
              </w:rPr>
            </w:pPr>
            <w:r>
              <w:rPr>
                <w:rFonts w:hint="eastAsia" w:ascii="宋体" w:hAnsi="宋体"/>
                <w:sz w:val="24"/>
                <w:szCs w:val="28"/>
              </w:rPr>
              <w:t>3、新能源汽车的正确操作及维护；</w:t>
            </w:r>
          </w:p>
          <w:p>
            <w:pPr>
              <w:rPr>
                <w:rFonts w:ascii="宋体" w:hAnsi="宋体"/>
                <w:sz w:val="24"/>
                <w:szCs w:val="28"/>
              </w:rPr>
            </w:pPr>
            <w:r>
              <w:rPr>
                <w:rFonts w:hint="eastAsia" w:ascii="宋体" w:hAnsi="宋体"/>
                <w:sz w:val="24"/>
                <w:szCs w:val="28"/>
              </w:rPr>
              <w:t>4、新能源汽车充电系统的维护；</w:t>
            </w:r>
          </w:p>
          <w:p>
            <w:pPr>
              <w:rPr>
                <w:rFonts w:ascii="宋体" w:hAnsi="宋体"/>
                <w:sz w:val="24"/>
                <w:szCs w:val="28"/>
              </w:rPr>
            </w:pPr>
            <w:r>
              <w:rPr>
                <w:rFonts w:hint="eastAsia" w:ascii="宋体" w:hAnsi="宋体"/>
                <w:sz w:val="24"/>
                <w:szCs w:val="28"/>
              </w:rPr>
              <w:t>5、新能源汽车拆装检测与调试；</w:t>
            </w:r>
          </w:p>
          <w:p>
            <w:pPr>
              <w:rPr>
                <w:rFonts w:ascii="宋体" w:hAnsi="宋体"/>
                <w:sz w:val="24"/>
                <w:szCs w:val="28"/>
              </w:rPr>
            </w:pPr>
            <w:r>
              <w:rPr>
                <w:rFonts w:hint="eastAsia" w:ascii="宋体" w:hAnsi="宋体"/>
                <w:sz w:val="24"/>
                <w:szCs w:val="28"/>
              </w:rPr>
              <w:t>6、新能源汽车的灯光、仪表等电气系统的故障检测与诊断；</w:t>
            </w:r>
          </w:p>
          <w:p>
            <w:pPr>
              <w:rPr>
                <w:rFonts w:ascii="宋体" w:hAnsi="宋体"/>
                <w:sz w:val="24"/>
                <w:szCs w:val="28"/>
              </w:rPr>
            </w:pPr>
            <w:r>
              <w:rPr>
                <w:rFonts w:hint="eastAsia" w:ascii="宋体" w:hAnsi="宋体"/>
                <w:sz w:val="24"/>
                <w:szCs w:val="28"/>
              </w:rPr>
              <w:t>8、新能源汽车整车故障检测与诊断。</w:t>
            </w:r>
          </w:p>
        </w:tc>
        <w:tc>
          <w:tcPr>
            <w:tcW w:w="709" w:type="dxa"/>
            <w:vAlign w:val="center"/>
          </w:tcPr>
          <w:p>
            <w:pPr>
              <w:jc w:val="center"/>
              <w:rPr>
                <w:rFonts w:ascii="宋体" w:hAnsi="宋体"/>
                <w:szCs w:val="21"/>
              </w:rPr>
            </w:pPr>
            <w:r>
              <w:rPr>
                <w:rFonts w:hint="eastAsia" w:ascii="宋体" w:hAnsi="宋体"/>
                <w:szCs w:val="21"/>
              </w:rPr>
              <w:t>台</w:t>
            </w:r>
          </w:p>
        </w:tc>
        <w:tc>
          <w:tcPr>
            <w:tcW w:w="708" w:type="dxa"/>
            <w:vAlign w:val="center"/>
          </w:tcPr>
          <w:p>
            <w:pPr>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p>
        </w:tc>
        <w:tc>
          <w:tcPr>
            <w:tcW w:w="1105" w:type="dxa"/>
            <w:vAlign w:val="center"/>
          </w:tcPr>
          <w:p>
            <w:pPr>
              <w:jc w:val="center"/>
              <w:rPr>
                <w:rFonts w:ascii="宋体" w:hAnsi="宋体"/>
                <w:sz w:val="22"/>
              </w:rPr>
            </w:pPr>
            <w:r>
              <w:rPr>
                <w:rFonts w:hint="eastAsia" w:ascii="宋体" w:hAnsi="宋体" w:cs="等线"/>
                <w:kern w:val="0"/>
                <w:sz w:val="22"/>
              </w:rPr>
              <w:t>纯电动整车综合检测台</w:t>
            </w:r>
          </w:p>
        </w:tc>
        <w:tc>
          <w:tcPr>
            <w:tcW w:w="6237" w:type="dxa"/>
            <w:vAlign w:val="center"/>
          </w:tcPr>
          <w:p>
            <w:pPr>
              <w:jc w:val="left"/>
              <w:rPr>
                <w:rFonts w:ascii="宋体" w:hAnsi="宋体"/>
                <w:sz w:val="24"/>
                <w:szCs w:val="28"/>
              </w:rPr>
            </w:pPr>
            <w:r>
              <w:rPr>
                <w:rFonts w:hint="eastAsia" w:ascii="宋体" w:hAnsi="宋体"/>
                <w:sz w:val="24"/>
                <w:szCs w:val="28"/>
              </w:rPr>
              <w:t>一、产品整体要求：</w:t>
            </w:r>
            <w:r>
              <w:rPr>
                <w:rFonts w:hint="eastAsia" w:ascii="宋体" w:hAnsi="宋体"/>
                <w:sz w:val="24"/>
                <w:szCs w:val="28"/>
              </w:rPr>
              <w:br w:type="textWrapping"/>
            </w:r>
            <w:r>
              <w:rPr>
                <w:rFonts w:hint="eastAsia" w:ascii="宋体" w:hAnsi="宋体"/>
                <w:sz w:val="24"/>
                <w:szCs w:val="28"/>
              </w:rPr>
              <w:t>该设备和可正常运行的纯电动轿车配合使用，在不破坏原车任意一条线束的基础上将整车整车实训平台转变为在线故障设置与检测连接平台，可实时检测与诊断原车高压多合一控制单元、左车身控制单元（门锁系统、智能钥匙系统、灯光系统），右车身控制单元（空调系统、右侧灯光系统、网关），后车身控制单元（EPB系统）、交流充电口系统、直流充电口系统、ABS控制单元等的动、静态信号参数；可对控制单元主要线路进行断路、短路、虚接、交叉错接等故障，具备机械故障设置和无线故障设置功能；</w:t>
            </w:r>
          </w:p>
          <w:p>
            <w:pPr>
              <w:jc w:val="left"/>
              <w:rPr>
                <w:rFonts w:ascii="宋体" w:hAnsi="宋体"/>
                <w:sz w:val="24"/>
                <w:szCs w:val="28"/>
              </w:rPr>
            </w:pPr>
            <w:r>
              <w:rPr>
                <w:rFonts w:hint="eastAsia" w:ascii="宋体" w:hAnsi="宋体"/>
                <w:sz w:val="24"/>
                <w:szCs w:val="28"/>
              </w:rPr>
              <w:t>二、产品功能要求：</w:t>
            </w:r>
            <w:r>
              <w:rPr>
                <w:rFonts w:hint="eastAsia" w:ascii="宋体" w:hAnsi="宋体"/>
                <w:sz w:val="24"/>
                <w:szCs w:val="28"/>
              </w:rPr>
              <w:br w:type="textWrapping"/>
            </w:r>
            <w:r>
              <w:rPr>
                <w:rFonts w:hint="eastAsia" w:ascii="宋体" w:hAnsi="宋体"/>
                <w:sz w:val="24"/>
                <w:szCs w:val="28"/>
              </w:rPr>
              <w:t>2.1、检测与设故通过专用插接器将控制信号接回原车控制单元，整车机械设故点≥280个，插头与原车线束相同，连接线选用国标铁氟龙汽车专用电线，耐压 300V；测量面板上绘制原车控制单元管脚并装有检测2mm镀金端子，直接在端子上测量模块系统实时信号；</w:t>
            </w:r>
            <w:r>
              <w:rPr>
                <w:rFonts w:hint="eastAsia" w:ascii="宋体" w:hAnsi="宋体"/>
                <w:sz w:val="24"/>
                <w:szCs w:val="28"/>
              </w:rPr>
              <w:br w:type="textWrapping"/>
            </w:r>
            <w:r>
              <w:rPr>
                <w:rFonts w:hint="eastAsia" w:ascii="宋体" w:hAnsi="宋体"/>
                <w:sz w:val="24"/>
                <w:szCs w:val="28"/>
              </w:rPr>
              <w:t>2.2、智能故障设置考核平台配备多功能一体机装置，可用于无线故障设置、电子版维修资料及电路图查阅、联网查阅资料等；</w:t>
            </w:r>
            <w:r>
              <w:rPr>
                <w:rFonts w:hint="eastAsia" w:ascii="宋体" w:hAnsi="宋体"/>
                <w:sz w:val="24"/>
                <w:szCs w:val="28"/>
              </w:rPr>
              <w:br w:type="textWrapping"/>
            </w:r>
            <w:r>
              <w:rPr>
                <w:rFonts w:hint="eastAsia" w:ascii="宋体" w:hAnsi="宋体"/>
                <w:sz w:val="24"/>
                <w:szCs w:val="28"/>
              </w:rPr>
              <w:t>2.3、故障设置区位于平台前方左侧，采用木板翻转装置，翻开木板，内部安装机械与无线故障设置系统，并配2mm专用对接线做短路等故障设置，可对控制单元主要线路进行断路、短路、虚接、交叉错接等故障；</w:t>
            </w:r>
            <w:r>
              <w:rPr>
                <w:rFonts w:hint="eastAsia" w:ascii="宋体" w:hAnsi="宋体"/>
                <w:sz w:val="24"/>
                <w:szCs w:val="28"/>
              </w:rPr>
              <w:br w:type="textWrapping"/>
            </w:r>
            <w:r>
              <w:rPr>
                <w:rFonts w:hint="eastAsia" w:ascii="宋体" w:hAnsi="宋体"/>
                <w:sz w:val="24"/>
                <w:szCs w:val="28"/>
              </w:rPr>
              <w:t>2.4、高压多合一控制单元教学实训系统，可检测信号含制动开关信号，动力网CAN-H，动力网CAN-L，油门踏板传感器信号，低速风扇控制信号，高速风扇控制信号，安全气囊碰撞信号等，可对高压多合一控制单元主要线路进行断路、虚接、短路等故障设置和诊断；</w:t>
            </w:r>
            <w:r>
              <w:rPr>
                <w:rFonts w:hint="eastAsia" w:ascii="宋体" w:hAnsi="宋体"/>
                <w:sz w:val="24"/>
                <w:szCs w:val="28"/>
              </w:rPr>
              <w:br w:type="textWrapping"/>
            </w:r>
            <w:r>
              <w:rPr>
                <w:rFonts w:hint="eastAsia" w:ascii="宋体" w:hAnsi="宋体"/>
                <w:sz w:val="24"/>
                <w:szCs w:val="28"/>
              </w:rPr>
              <w:t>2.5、左车身管理控制单元教学实训系统，可检测信号含：智能钥匙系统，驻车辅助系统，车门系统，灯光系统，网络系统等信号，可对控制单元主要线路进行断路、短路、虚接等故障设置和诊断；</w:t>
            </w:r>
            <w:r>
              <w:rPr>
                <w:rFonts w:hint="eastAsia" w:ascii="宋体" w:hAnsi="宋体"/>
                <w:sz w:val="24"/>
                <w:szCs w:val="28"/>
              </w:rPr>
              <w:br w:type="textWrapping"/>
            </w:r>
            <w:r>
              <w:rPr>
                <w:rFonts w:hint="eastAsia" w:ascii="宋体" w:hAnsi="宋体"/>
                <w:sz w:val="24"/>
                <w:szCs w:val="28"/>
              </w:rPr>
              <w:t>2.6、右车身管理控制单元教学实训系统，可检测信号含：右侧灯光系统，空调系统，网络等系统集成BCM等，可对控制单元主要线路进行断路、短路、虚接等故障设置和诊断；</w:t>
            </w:r>
            <w:r>
              <w:rPr>
                <w:rFonts w:hint="eastAsia" w:ascii="宋体" w:hAnsi="宋体"/>
                <w:sz w:val="24"/>
                <w:szCs w:val="28"/>
              </w:rPr>
              <w:br w:type="textWrapping"/>
            </w:r>
            <w:r>
              <w:rPr>
                <w:rFonts w:hint="eastAsia" w:ascii="宋体" w:hAnsi="宋体"/>
                <w:sz w:val="24"/>
                <w:szCs w:val="28"/>
              </w:rPr>
              <w:t>2.7、后车身模块（EPB系统）管理控制单元教学实训系统，可检测信号含：左右EPB电机信号，底盘网信号，EPB开关信号等，可对控制单元主要线路进行断路、短路、虚接等故障设置和诊断；</w:t>
            </w:r>
            <w:r>
              <w:rPr>
                <w:rFonts w:hint="eastAsia" w:ascii="宋体" w:hAnsi="宋体"/>
                <w:sz w:val="24"/>
                <w:szCs w:val="28"/>
              </w:rPr>
              <w:br w:type="textWrapping"/>
            </w:r>
            <w:r>
              <w:rPr>
                <w:rFonts w:hint="eastAsia" w:ascii="宋体" w:hAnsi="宋体"/>
                <w:sz w:val="24"/>
                <w:szCs w:val="28"/>
              </w:rPr>
              <w:t>2.8、交流充电口教学实训系统，可检测信号含：开锁电源，闭锁电源，温度传感器高，温度传感器低，CC信号，控制引导信号，直流充电子网信号，高压互锁信号等，可对直流充电口单元主要线路进行断路、虚接、短路等故障设置和诊断；</w:t>
            </w:r>
            <w:r>
              <w:rPr>
                <w:rFonts w:hint="eastAsia" w:ascii="宋体" w:hAnsi="宋体"/>
                <w:sz w:val="24"/>
                <w:szCs w:val="28"/>
              </w:rPr>
              <w:br w:type="textWrapping"/>
            </w:r>
            <w:r>
              <w:rPr>
                <w:rFonts w:hint="eastAsia" w:ascii="宋体" w:hAnsi="宋体"/>
                <w:sz w:val="24"/>
                <w:szCs w:val="28"/>
              </w:rPr>
              <w:t>2.9、直流充电口教学实训系统，可检测信号含：开锁电源，闭锁电源，温度传感器高，温度传感器低，CC信号，CP信号等，可对交流充电口单元主要线路进行断路、虚接、短路等故障设置和诊断；</w:t>
            </w:r>
            <w:r>
              <w:rPr>
                <w:rFonts w:hint="eastAsia" w:ascii="宋体" w:hAnsi="宋体"/>
                <w:sz w:val="24"/>
                <w:szCs w:val="28"/>
              </w:rPr>
              <w:br w:type="textWrapping"/>
            </w:r>
            <w:r>
              <w:rPr>
                <w:rFonts w:hint="eastAsia" w:ascii="宋体" w:hAnsi="宋体"/>
                <w:sz w:val="24"/>
                <w:szCs w:val="28"/>
              </w:rPr>
              <w:t>2.10、配电子版原车维修手册和电路图及实训指导书，指导故障设置和排除；</w:t>
            </w:r>
            <w:r>
              <w:rPr>
                <w:rFonts w:hint="eastAsia" w:ascii="宋体" w:hAnsi="宋体"/>
                <w:sz w:val="24"/>
                <w:szCs w:val="28"/>
              </w:rPr>
              <w:br w:type="textWrapping"/>
            </w:r>
            <w:r>
              <w:rPr>
                <w:rFonts w:hint="eastAsia" w:ascii="宋体" w:hAnsi="宋体"/>
                <w:sz w:val="24"/>
                <w:szCs w:val="28"/>
              </w:rPr>
              <w:t>2.11、配备智能故障设置和考核系统，通过WAIFA无线设故，由教师设置故障，学员分析并查找故障点，掌握实车故障处理能力；无线故障设置≥40个点，分断路，虚接，偶发等现象。</w:t>
            </w:r>
            <w:r>
              <w:rPr>
                <w:rFonts w:hint="eastAsia" w:ascii="宋体" w:hAnsi="宋体"/>
                <w:sz w:val="24"/>
                <w:szCs w:val="28"/>
              </w:rPr>
              <w:br w:type="textWrapping"/>
            </w:r>
            <w:r>
              <w:rPr>
                <w:rFonts w:hint="eastAsia" w:ascii="宋体" w:hAnsi="宋体"/>
                <w:sz w:val="24"/>
                <w:szCs w:val="28"/>
              </w:rPr>
              <w:t>2.12、检测面板采用4mm厚铝塑板，表面经喷涂底漆处理；面板打印有永不褪色的彩色控制单元插头插座端子图；并安装2mm镀金检测端子，学员可通过对照原车电路图和原车实物，测量和分析各控制系统的工作原理和信号传输过程。</w:t>
            </w:r>
          </w:p>
          <w:p>
            <w:pPr>
              <w:jc w:val="left"/>
              <w:rPr>
                <w:rFonts w:ascii="宋体" w:hAnsi="宋体"/>
                <w:sz w:val="24"/>
                <w:szCs w:val="28"/>
              </w:rPr>
            </w:pPr>
            <w:r>
              <w:rPr>
                <w:rFonts w:hint="eastAsia" w:ascii="宋体" w:hAnsi="宋体"/>
                <w:sz w:val="24"/>
                <w:szCs w:val="28"/>
              </w:rPr>
              <w:t>三、设备尺寸</w:t>
            </w:r>
          </w:p>
          <w:p>
            <w:pPr>
              <w:jc w:val="left"/>
              <w:rPr>
                <w:rFonts w:ascii="宋体" w:hAnsi="宋体"/>
                <w:sz w:val="24"/>
                <w:szCs w:val="28"/>
              </w:rPr>
            </w:pPr>
            <w:r>
              <w:rPr>
                <w:rFonts w:hint="eastAsia" w:ascii="宋体" w:hAnsi="宋体"/>
                <w:sz w:val="24"/>
                <w:szCs w:val="28"/>
              </w:rPr>
              <w:t>纯电动整车综合检测台≥</w:t>
            </w:r>
            <w:r>
              <w:rPr>
                <w:rFonts w:ascii="宋体" w:hAnsi="宋体"/>
                <w:sz w:val="24"/>
                <w:szCs w:val="28"/>
              </w:rPr>
              <w:t>（1500*650*1740mm）；</w:t>
            </w:r>
          </w:p>
        </w:tc>
        <w:tc>
          <w:tcPr>
            <w:tcW w:w="709" w:type="dxa"/>
            <w:vAlign w:val="center"/>
          </w:tcPr>
          <w:p>
            <w:pPr>
              <w:rPr>
                <w:rFonts w:ascii="宋体" w:hAnsi="宋体"/>
                <w:sz w:val="24"/>
                <w:szCs w:val="28"/>
              </w:rPr>
            </w:pPr>
            <w:r>
              <w:rPr>
                <w:rFonts w:hint="eastAsia" w:ascii="宋体" w:hAnsi="宋体"/>
                <w:sz w:val="24"/>
                <w:szCs w:val="28"/>
              </w:rPr>
              <w:t>台</w:t>
            </w:r>
          </w:p>
        </w:tc>
        <w:tc>
          <w:tcPr>
            <w:tcW w:w="708" w:type="dxa"/>
            <w:vAlign w:val="center"/>
          </w:tcPr>
          <w:p>
            <w:pP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3</w:t>
            </w:r>
          </w:p>
        </w:tc>
        <w:tc>
          <w:tcPr>
            <w:tcW w:w="1105" w:type="dxa"/>
            <w:vAlign w:val="center"/>
          </w:tcPr>
          <w:p>
            <w:pPr>
              <w:jc w:val="center"/>
              <w:rPr>
                <w:rFonts w:ascii="宋体" w:hAnsi="宋体"/>
                <w:sz w:val="22"/>
              </w:rPr>
            </w:pPr>
            <w:r>
              <w:rPr>
                <w:rFonts w:hint="eastAsia" w:ascii="宋体" w:hAnsi="宋体" w:cs="等线"/>
                <w:kern w:val="0"/>
                <w:sz w:val="22"/>
              </w:rPr>
              <w:t>纯电动电池串并、能量回收智控系统理实一体化实操平台</w:t>
            </w:r>
          </w:p>
        </w:tc>
        <w:tc>
          <w:tcPr>
            <w:tcW w:w="6237" w:type="dxa"/>
            <w:vAlign w:val="center"/>
          </w:tcPr>
          <w:p>
            <w:pPr>
              <w:rPr>
                <w:rFonts w:ascii="宋体" w:hAnsi="宋体"/>
                <w:sz w:val="24"/>
                <w:szCs w:val="28"/>
              </w:rPr>
            </w:pPr>
            <w:r>
              <w:rPr>
                <w:rFonts w:hint="eastAsia" w:ascii="宋体" w:hAnsi="宋体"/>
                <w:sz w:val="24"/>
                <w:szCs w:val="28"/>
              </w:rPr>
              <w:t>一、设备配置：</w:t>
            </w:r>
          </w:p>
          <w:p>
            <w:pPr>
              <w:rPr>
                <w:rFonts w:ascii="宋体" w:hAnsi="宋体"/>
                <w:sz w:val="24"/>
                <w:szCs w:val="28"/>
              </w:rPr>
            </w:pPr>
            <w:r>
              <w:rPr>
                <w:rFonts w:hint="eastAsia" w:ascii="宋体" w:hAnsi="宋体"/>
                <w:sz w:val="24"/>
                <w:szCs w:val="28"/>
              </w:rPr>
              <w:t>1.设备采用纯电续航≥400公里，三元锂电池的纯电动汽车，原装的一体式BMS电池管理系统。有被动均衡功能，真实地呈现了三元锂动力电池包核心零部件之间的连接控制关系、安装位置和运行参数，以及高压系统安全注意事项；</w:t>
            </w:r>
          </w:p>
          <w:p>
            <w:pPr>
              <w:rPr>
                <w:rFonts w:ascii="宋体" w:hAnsi="宋体"/>
                <w:sz w:val="24"/>
                <w:szCs w:val="28"/>
              </w:rPr>
            </w:pPr>
            <w:r>
              <w:rPr>
                <w:rFonts w:hint="eastAsia" w:ascii="宋体" w:hAnsi="宋体"/>
                <w:sz w:val="24"/>
                <w:szCs w:val="28"/>
              </w:rPr>
              <w:t>2.原装电池包，电池外壳做透明处理，显示电池内部主要部件，断电后可以方便拆卸，让学员在拆装连线过程掌握高压电池组拆装要点和安全保护；了解分布式电池管理系统，由1个电池管理控制器（BMC）、多个电池信息采集器（BIC）和1套动力电池采样线组成；</w:t>
            </w:r>
          </w:p>
          <w:p>
            <w:pPr>
              <w:rPr>
                <w:rFonts w:ascii="宋体" w:hAnsi="宋体"/>
                <w:sz w:val="24"/>
                <w:szCs w:val="28"/>
              </w:rPr>
            </w:pPr>
            <w:r>
              <w:rPr>
                <w:rFonts w:hint="eastAsia" w:ascii="宋体" w:hAnsi="宋体"/>
                <w:sz w:val="24"/>
                <w:szCs w:val="28"/>
              </w:rPr>
              <w:t>3.让学员自己在组装连线过程掌握动力电池包工作原理。清晰标注电压采集线，温度采集线，继电器控制线，霍尔电流传感器采集线等逻辑控制关系。BMS电池管理系统带被动均衡功能，带开关控制保护(单体断线、短路、过压、欠压、过流、过温)，与充电机CAN通讯，通过BMS控制车载充电机工作，估算SOC(荷电状态)等；</w:t>
            </w:r>
          </w:p>
          <w:p>
            <w:pPr>
              <w:rPr>
                <w:rFonts w:ascii="宋体" w:hAnsi="宋体"/>
                <w:sz w:val="24"/>
                <w:szCs w:val="28"/>
              </w:rPr>
            </w:pPr>
            <w:r>
              <w:rPr>
                <w:rFonts w:hint="eastAsia" w:ascii="宋体" w:hAnsi="宋体"/>
                <w:sz w:val="24"/>
                <w:szCs w:val="28"/>
              </w:rPr>
              <w:t>4.配备：故障设置系统，电池管理控制单元检测点引出到教板上，设置故障点≥10个，主要设置在低压控制线路。</w:t>
            </w:r>
          </w:p>
          <w:p>
            <w:pPr>
              <w:rPr>
                <w:rFonts w:ascii="宋体" w:hAnsi="宋体"/>
                <w:sz w:val="24"/>
                <w:szCs w:val="28"/>
              </w:rPr>
            </w:pPr>
            <w:r>
              <w:rPr>
                <w:rFonts w:hint="eastAsia" w:ascii="宋体" w:hAnsi="宋体"/>
                <w:sz w:val="24"/>
                <w:szCs w:val="28"/>
              </w:rPr>
              <w:t>二、基本结构：</w:t>
            </w:r>
          </w:p>
          <w:p>
            <w:pPr>
              <w:rPr>
                <w:rFonts w:ascii="宋体" w:hAnsi="宋体"/>
                <w:sz w:val="24"/>
                <w:szCs w:val="28"/>
              </w:rPr>
            </w:pPr>
            <w:r>
              <w:rPr>
                <w:rFonts w:hint="eastAsia" w:ascii="宋体" w:hAnsi="宋体"/>
                <w:sz w:val="24"/>
                <w:szCs w:val="28"/>
              </w:rPr>
              <w:t>1.设备承重部分采用工业铝型材底框，≥4寸锁止万向地胶轮作为台架移动方式；</w:t>
            </w:r>
          </w:p>
          <w:p>
            <w:pPr>
              <w:rPr>
                <w:rFonts w:ascii="宋体" w:hAnsi="宋体"/>
                <w:sz w:val="24"/>
                <w:szCs w:val="28"/>
              </w:rPr>
            </w:pPr>
            <w:r>
              <w:rPr>
                <w:rFonts w:hint="eastAsia" w:ascii="宋体" w:hAnsi="宋体"/>
                <w:sz w:val="24"/>
                <w:szCs w:val="28"/>
              </w:rPr>
              <w:t>2.设备主要配件包含：原厂电池包、安卓故障设置系统一套。</w:t>
            </w:r>
          </w:p>
          <w:p>
            <w:pPr>
              <w:rPr>
                <w:rFonts w:ascii="宋体" w:hAnsi="宋体"/>
                <w:sz w:val="24"/>
                <w:szCs w:val="28"/>
              </w:rPr>
            </w:pPr>
            <w:r>
              <w:rPr>
                <w:rFonts w:hint="eastAsia" w:ascii="宋体" w:hAnsi="宋体"/>
                <w:sz w:val="24"/>
                <w:szCs w:val="28"/>
              </w:rPr>
              <w:t>3.检测面板</w:t>
            </w:r>
          </w:p>
          <w:p>
            <w:pPr>
              <w:rPr>
                <w:rFonts w:ascii="宋体" w:hAnsi="宋体"/>
                <w:sz w:val="24"/>
                <w:szCs w:val="28"/>
              </w:rPr>
            </w:pPr>
            <w:r>
              <w:rPr>
                <w:rFonts w:hint="eastAsia" w:ascii="宋体" w:hAnsi="宋体"/>
                <w:sz w:val="24"/>
                <w:szCs w:val="28"/>
              </w:rPr>
              <w:t>三、技术参数：</w:t>
            </w:r>
          </w:p>
          <w:p>
            <w:pPr>
              <w:rPr>
                <w:rFonts w:ascii="宋体" w:hAnsi="宋体"/>
                <w:sz w:val="24"/>
                <w:szCs w:val="28"/>
              </w:rPr>
            </w:pPr>
            <w:r>
              <w:rPr>
                <w:rFonts w:hint="eastAsia" w:ascii="宋体" w:hAnsi="宋体"/>
                <w:sz w:val="24"/>
                <w:szCs w:val="28"/>
              </w:rPr>
              <w:t>1.高压动力母线电源：DC604.8V；</w:t>
            </w:r>
          </w:p>
          <w:p>
            <w:pPr>
              <w:rPr>
                <w:rFonts w:ascii="宋体" w:hAnsi="宋体"/>
                <w:sz w:val="24"/>
                <w:szCs w:val="28"/>
              </w:rPr>
            </w:pPr>
            <w:r>
              <w:rPr>
                <w:rFonts w:hint="eastAsia" w:ascii="宋体" w:hAnsi="宋体"/>
                <w:sz w:val="24"/>
                <w:szCs w:val="28"/>
              </w:rPr>
              <w:t>2.低压控制工作电源：DC12V；</w:t>
            </w:r>
          </w:p>
          <w:p>
            <w:pPr>
              <w:rPr>
                <w:rFonts w:ascii="宋体" w:hAnsi="宋体"/>
                <w:sz w:val="24"/>
                <w:szCs w:val="28"/>
              </w:rPr>
            </w:pPr>
            <w:r>
              <w:rPr>
                <w:rFonts w:hint="eastAsia" w:ascii="宋体" w:hAnsi="宋体"/>
                <w:sz w:val="24"/>
                <w:szCs w:val="28"/>
              </w:rPr>
              <w:t>3.高压电控系统：电机控制器、高压配电盒和车载充电器总成；</w:t>
            </w:r>
          </w:p>
          <w:p>
            <w:pPr>
              <w:rPr>
                <w:rFonts w:ascii="宋体" w:hAnsi="宋体"/>
                <w:sz w:val="24"/>
                <w:szCs w:val="28"/>
              </w:rPr>
            </w:pPr>
            <w:r>
              <w:rPr>
                <w:rFonts w:hint="eastAsia" w:ascii="宋体" w:hAnsi="宋体"/>
                <w:sz w:val="24"/>
                <w:szCs w:val="28"/>
              </w:rPr>
              <w:t>4.控制模块：IGBT；</w:t>
            </w:r>
          </w:p>
          <w:p>
            <w:pPr>
              <w:rPr>
                <w:rFonts w:ascii="宋体" w:hAnsi="宋体"/>
                <w:sz w:val="24"/>
                <w:szCs w:val="28"/>
              </w:rPr>
            </w:pPr>
            <w:r>
              <w:rPr>
                <w:rFonts w:hint="eastAsia" w:ascii="宋体" w:hAnsi="宋体"/>
                <w:sz w:val="24"/>
                <w:szCs w:val="28"/>
              </w:rPr>
              <w:t>5.最大输出功率：160kW；</w:t>
            </w:r>
          </w:p>
          <w:p>
            <w:pPr>
              <w:rPr>
                <w:rFonts w:ascii="宋体" w:hAnsi="宋体"/>
                <w:sz w:val="24"/>
                <w:szCs w:val="28"/>
              </w:rPr>
            </w:pPr>
            <w:r>
              <w:rPr>
                <w:rFonts w:hint="eastAsia" w:ascii="宋体" w:hAnsi="宋体"/>
                <w:sz w:val="24"/>
                <w:szCs w:val="28"/>
              </w:rPr>
              <w:t>6.动力电池组一套；</w:t>
            </w:r>
          </w:p>
          <w:p>
            <w:pPr>
              <w:rPr>
                <w:rFonts w:ascii="宋体" w:hAnsi="宋体"/>
                <w:sz w:val="24"/>
                <w:szCs w:val="28"/>
              </w:rPr>
            </w:pPr>
            <w:r>
              <w:rPr>
                <w:rFonts w:hint="eastAsia" w:ascii="宋体" w:hAnsi="宋体"/>
                <w:sz w:val="24"/>
                <w:szCs w:val="28"/>
              </w:rPr>
              <w:t>7.高压继电器一套；</w:t>
            </w:r>
          </w:p>
          <w:p>
            <w:pPr>
              <w:rPr>
                <w:rFonts w:ascii="宋体" w:hAnsi="宋体"/>
                <w:sz w:val="24"/>
                <w:szCs w:val="28"/>
              </w:rPr>
            </w:pPr>
            <w:r>
              <w:rPr>
                <w:rFonts w:hint="eastAsia" w:ascii="宋体" w:hAnsi="宋体"/>
                <w:sz w:val="24"/>
                <w:szCs w:val="28"/>
              </w:rPr>
              <w:t>8.高压熔断器一个；</w:t>
            </w:r>
          </w:p>
          <w:p>
            <w:pPr>
              <w:rPr>
                <w:rFonts w:ascii="宋体" w:hAnsi="宋体"/>
                <w:sz w:val="24"/>
                <w:szCs w:val="28"/>
              </w:rPr>
            </w:pPr>
            <w:r>
              <w:rPr>
                <w:rFonts w:hint="eastAsia" w:ascii="宋体" w:hAnsi="宋体"/>
                <w:sz w:val="24"/>
                <w:szCs w:val="28"/>
              </w:rPr>
              <w:t>9.电池采集线束一套；</w:t>
            </w:r>
          </w:p>
          <w:p>
            <w:pPr>
              <w:rPr>
                <w:rFonts w:ascii="宋体" w:hAnsi="宋体"/>
                <w:sz w:val="24"/>
                <w:szCs w:val="28"/>
              </w:rPr>
            </w:pPr>
            <w:r>
              <w:rPr>
                <w:rFonts w:hint="eastAsia" w:ascii="宋体" w:hAnsi="宋体"/>
                <w:sz w:val="24"/>
                <w:szCs w:val="28"/>
              </w:rPr>
              <w:t>10.温度传感器一套；</w:t>
            </w:r>
          </w:p>
          <w:p>
            <w:pPr>
              <w:rPr>
                <w:rFonts w:ascii="宋体" w:hAnsi="宋体"/>
                <w:sz w:val="24"/>
                <w:szCs w:val="28"/>
              </w:rPr>
            </w:pPr>
            <w:r>
              <w:rPr>
                <w:rFonts w:hint="eastAsia" w:ascii="宋体" w:hAnsi="宋体"/>
                <w:sz w:val="24"/>
                <w:szCs w:val="28"/>
              </w:rPr>
              <w:t>11.原厂电池管理系统一套。</w:t>
            </w:r>
          </w:p>
          <w:p>
            <w:pPr>
              <w:jc w:val="left"/>
              <w:rPr>
                <w:rFonts w:ascii="宋体" w:hAnsi="宋体"/>
                <w:sz w:val="24"/>
                <w:szCs w:val="28"/>
              </w:rPr>
            </w:pPr>
            <w:r>
              <w:rPr>
                <w:rFonts w:hint="eastAsia" w:ascii="宋体" w:hAnsi="宋体"/>
                <w:sz w:val="24"/>
                <w:szCs w:val="28"/>
              </w:rPr>
              <w:t>▲四、二维码云储存互动教学功能：</w:t>
            </w:r>
            <w:r>
              <w:rPr>
                <w:rFonts w:hint="eastAsia" w:ascii="宋体" w:hAnsi="宋体"/>
                <w:sz w:val="24"/>
                <w:szCs w:val="28"/>
              </w:rPr>
              <w:br w:type="textWrapping"/>
            </w:r>
            <w:r>
              <w:rPr>
                <w:rFonts w:hint="eastAsia" w:ascii="宋体" w:hAnsi="宋体"/>
                <w:sz w:val="24"/>
                <w:szCs w:val="28"/>
              </w:rPr>
              <w:t>在台架上配备二维码，师生可通过扫描二维码获取本台架的响应课件，名师讲座视频等</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4</w:t>
            </w:r>
          </w:p>
        </w:tc>
        <w:tc>
          <w:tcPr>
            <w:tcW w:w="1105" w:type="dxa"/>
            <w:vAlign w:val="center"/>
          </w:tcPr>
          <w:p>
            <w:pPr>
              <w:jc w:val="center"/>
              <w:rPr>
                <w:rFonts w:ascii="宋体" w:hAnsi="宋体"/>
                <w:sz w:val="22"/>
              </w:rPr>
            </w:pPr>
            <w:r>
              <w:rPr>
                <w:rFonts w:hint="eastAsia" w:ascii="宋体" w:hAnsi="宋体" w:cs="等线"/>
                <w:kern w:val="0"/>
                <w:sz w:val="22"/>
              </w:rPr>
              <w:t>纯电动汽车直流电机、交流电机增扭缓输变频控系统理实一体化实操平台</w:t>
            </w:r>
          </w:p>
        </w:tc>
        <w:tc>
          <w:tcPr>
            <w:tcW w:w="6237" w:type="dxa"/>
            <w:vAlign w:val="center"/>
          </w:tcPr>
          <w:p>
            <w:pPr>
              <w:rPr>
                <w:rFonts w:ascii="宋体" w:hAnsi="宋体"/>
                <w:sz w:val="24"/>
                <w:szCs w:val="28"/>
              </w:rPr>
            </w:pPr>
            <w:r>
              <w:rPr>
                <w:rFonts w:hint="eastAsia" w:ascii="宋体" w:hAnsi="宋体"/>
                <w:sz w:val="24"/>
                <w:szCs w:val="28"/>
              </w:rPr>
              <w:t>一、设备配置：</w:t>
            </w:r>
          </w:p>
          <w:p>
            <w:pPr>
              <w:rPr>
                <w:rFonts w:ascii="宋体" w:hAnsi="宋体"/>
                <w:sz w:val="24"/>
                <w:szCs w:val="28"/>
              </w:rPr>
            </w:pPr>
            <w:r>
              <w:rPr>
                <w:rFonts w:hint="eastAsia" w:ascii="宋体" w:hAnsi="宋体"/>
                <w:sz w:val="24"/>
                <w:szCs w:val="28"/>
              </w:rPr>
              <w:t>设备采用纯电续航≥400公里，三元锂电池的纯电动汽车；原装配套两级斜齿轮传动变速箱和传动轴；高压动力线和低压控制线与纯电动汽车动力电池和管理系统实训台对接，实训台功能和控制方式与纯电动汽车完全相同；真实地呈现了纯电动汽车电驱动传动系统核心零部件之间的连接控制关系、安装位置和运行参数，以及高压系统安全注意事项。</w:t>
            </w:r>
          </w:p>
          <w:p>
            <w:pPr>
              <w:rPr>
                <w:rFonts w:ascii="宋体" w:hAnsi="宋体"/>
                <w:sz w:val="24"/>
                <w:szCs w:val="28"/>
              </w:rPr>
            </w:pPr>
            <w:r>
              <w:rPr>
                <w:rFonts w:hint="eastAsia" w:ascii="宋体" w:hAnsi="宋体"/>
                <w:sz w:val="24"/>
                <w:szCs w:val="28"/>
              </w:rPr>
              <w:t>二、基本结构：</w:t>
            </w:r>
          </w:p>
          <w:p>
            <w:pPr>
              <w:rPr>
                <w:rFonts w:ascii="宋体" w:hAnsi="宋体"/>
                <w:sz w:val="24"/>
                <w:szCs w:val="28"/>
              </w:rPr>
            </w:pPr>
            <w:r>
              <w:rPr>
                <w:rFonts w:hint="eastAsia" w:ascii="宋体" w:hAnsi="宋体"/>
                <w:sz w:val="24"/>
                <w:szCs w:val="28"/>
              </w:rPr>
              <w:t>1.设备承重部分采用工业铝型材底框、采用≥4寸锁止万向地胶轮作为台架移动方式；</w:t>
            </w:r>
          </w:p>
          <w:p>
            <w:pPr>
              <w:rPr>
                <w:rFonts w:ascii="宋体" w:hAnsi="宋体"/>
                <w:sz w:val="24"/>
                <w:szCs w:val="28"/>
              </w:rPr>
            </w:pPr>
            <w:r>
              <w:rPr>
                <w:rFonts w:hint="eastAsia" w:ascii="宋体" w:hAnsi="宋体"/>
                <w:sz w:val="24"/>
                <w:szCs w:val="28"/>
              </w:rPr>
              <w:t>2.设备主要配件包含；原厂电机、变速箱、散热水箱、散热水泵、挡位控制器、组合仪表、制动踏板、加速踏板</w:t>
            </w:r>
          </w:p>
          <w:p>
            <w:pPr>
              <w:rPr>
                <w:rFonts w:ascii="宋体" w:hAnsi="宋体"/>
                <w:sz w:val="24"/>
                <w:szCs w:val="28"/>
              </w:rPr>
            </w:pPr>
            <w:r>
              <w:rPr>
                <w:rFonts w:hint="eastAsia" w:ascii="宋体" w:hAnsi="宋体"/>
                <w:sz w:val="24"/>
                <w:szCs w:val="28"/>
              </w:rPr>
              <w:t>三、功能特点：</w:t>
            </w:r>
          </w:p>
          <w:p>
            <w:pPr>
              <w:rPr>
                <w:rFonts w:ascii="宋体" w:hAnsi="宋体"/>
                <w:sz w:val="24"/>
                <w:szCs w:val="28"/>
              </w:rPr>
            </w:pPr>
            <w:r>
              <w:rPr>
                <w:rFonts w:hint="eastAsia" w:ascii="宋体" w:hAnsi="宋体"/>
                <w:sz w:val="24"/>
                <w:szCs w:val="28"/>
              </w:rPr>
              <w:t>1.通过实训台学员可检测电机驱动系统的传感器和执行器电压信号等</w:t>
            </w:r>
          </w:p>
          <w:p>
            <w:pPr>
              <w:rPr>
                <w:rFonts w:ascii="宋体" w:hAnsi="宋体"/>
                <w:sz w:val="24"/>
                <w:szCs w:val="28"/>
              </w:rPr>
            </w:pPr>
            <w:r>
              <w:rPr>
                <w:rFonts w:hint="eastAsia" w:ascii="宋体" w:hAnsi="宋体"/>
                <w:sz w:val="24"/>
                <w:szCs w:val="28"/>
              </w:rPr>
              <w:t>2.学员可通过新能源汽车专用解码器多电机控制系统读取故障码及清除故障码，读取动态数据流，参数设定等诊断功能；</w:t>
            </w:r>
          </w:p>
          <w:p>
            <w:pPr>
              <w:rPr>
                <w:rFonts w:ascii="宋体" w:hAnsi="宋体"/>
                <w:sz w:val="24"/>
                <w:szCs w:val="28"/>
              </w:rPr>
            </w:pPr>
            <w:r>
              <w:rPr>
                <w:rFonts w:hint="eastAsia" w:ascii="宋体" w:hAnsi="宋体"/>
                <w:sz w:val="24"/>
                <w:szCs w:val="28"/>
              </w:rPr>
              <w:t>四、技术参数：</w:t>
            </w:r>
          </w:p>
          <w:p>
            <w:pPr>
              <w:rPr>
                <w:rFonts w:ascii="宋体" w:hAnsi="宋体"/>
                <w:sz w:val="24"/>
                <w:szCs w:val="28"/>
              </w:rPr>
            </w:pPr>
            <w:r>
              <w:rPr>
                <w:rFonts w:hint="eastAsia" w:ascii="宋体" w:hAnsi="宋体"/>
                <w:sz w:val="24"/>
                <w:szCs w:val="28"/>
              </w:rPr>
              <w:t>1.高压动力母线电源：DC604.8v</w:t>
            </w:r>
          </w:p>
          <w:p>
            <w:pPr>
              <w:rPr>
                <w:rFonts w:ascii="宋体" w:hAnsi="宋体"/>
                <w:sz w:val="24"/>
                <w:szCs w:val="28"/>
              </w:rPr>
            </w:pPr>
            <w:r>
              <w:rPr>
                <w:rFonts w:hint="eastAsia" w:ascii="宋体" w:hAnsi="宋体"/>
                <w:sz w:val="24"/>
                <w:szCs w:val="28"/>
              </w:rPr>
              <w:t>2.低压控制工作电源：DC12V；</w:t>
            </w:r>
          </w:p>
          <w:p>
            <w:pPr>
              <w:rPr>
                <w:rFonts w:ascii="宋体" w:hAnsi="宋体"/>
                <w:sz w:val="24"/>
                <w:szCs w:val="28"/>
              </w:rPr>
            </w:pPr>
            <w:r>
              <w:rPr>
                <w:rFonts w:hint="eastAsia" w:ascii="宋体" w:hAnsi="宋体"/>
                <w:sz w:val="24"/>
                <w:szCs w:val="28"/>
              </w:rPr>
              <w:t>3.冷却方式：水冷；</w:t>
            </w:r>
          </w:p>
          <w:p>
            <w:pPr>
              <w:rPr>
                <w:rFonts w:ascii="宋体" w:hAnsi="宋体"/>
                <w:sz w:val="24"/>
                <w:szCs w:val="28"/>
              </w:rPr>
            </w:pPr>
            <w:r>
              <w:rPr>
                <w:rFonts w:hint="eastAsia" w:ascii="宋体" w:hAnsi="宋体"/>
                <w:sz w:val="24"/>
                <w:szCs w:val="28"/>
              </w:rPr>
              <w:t>4.控制模块：IGBT；</w:t>
            </w:r>
          </w:p>
          <w:p>
            <w:pPr>
              <w:rPr>
                <w:rFonts w:ascii="宋体" w:hAnsi="宋体"/>
                <w:sz w:val="24"/>
                <w:szCs w:val="28"/>
              </w:rPr>
            </w:pPr>
            <w:r>
              <w:rPr>
                <w:rFonts w:hint="eastAsia" w:ascii="宋体" w:hAnsi="宋体"/>
                <w:sz w:val="24"/>
                <w:szCs w:val="28"/>
              </w:rPr>
              <w:t>5.最大输出容量：100kW；</w:t>
            </w:r>
          </w:p>
          <w:p>
            <w:pPr>
              <w:rPr>
                <w:rFonts w:ascii="宋体" w:hAnsi="宋体"/>
                <w:sz w:val="24"/>
                <w:szCs w:val="28"/>
              </w:rPr>
            </w:pPr>
            <w:r>
              <w:rPr>
                <w:rFonts w:hint="eastAsia" w:ascii="宋体" w:hAnsi="宋体"/>
                <w:sz w:val="24"/>
                <w:szCs w:val="28"/>
              </w:rPr>
              <w:t xml:space="preserve">6.最大输出电流：100A； </w:t>
            </w:r>
          </w:p>
          <w:p>
            <w:pPr>
              <w:rPr>
                <w:rFonts w:ascii="宋体" w:hAnsi="宋体"/>
                <w:sz w:val="24"/>
                <w:szCs w:val="28"/>
              </w:rPr>
            </w:pPr>
            <w:r>
              <w:rPr>
                <w:rFonts w:hint="eastAsia" w:ascii="宋体" w:hAnsi="宋体"/>
                <w:sz w:val="24"/>
                <w:szCs w:val="28"/>
              </w:rPr>
              <w:t xml:space="preserve">7.防护等级：IP67； </w:t>
            </w:r>
          </w:p>
          <w:p>
            <w:pPr>
              <w:rPr>
                <w:rFonts w:ascii="宋体" w:hAnsi="宋体"/>
                <w:sz w:val="24"/>
                <w:szCs w:val="28"/>
              </w:rPr>
            </w:pPr>
            <w:r>
              <w:rPr>
                <w:rFonts w:hint="eastAsia" w:ascii="宋体" w:hAnsi="宋体"/>
                <w:sz w:val="24"/>
                <w:szCs w:val="28"/>
              </w:rPr>
              <w:t>8.水冷式驱动电机1台</w:t>
            </w:r>
          </w:p>
          <w:p>
            <w:pPr>
              <w:rPr>
                <w:rFonts w:ascii="宋体" w:hAnsi="宋体"/>
                <w:sz w:val="24"/>
                <w:szCs w:val="28"/>
              </w:rPr>
            </w:pPr>
            <w:r>
              <w:rPr>
                <w:rFonts w:hint="eastAsia" w:ascii="宋体" w:hAnsi="宋体"/>
                <w:sz w:val="24"/>
                <w:szCs w:val="28"/>
              </w:rPr>
              <w:t>9.变速箱1台</w:t>
            </w:r>
          </w:p>
          <w:p>
            <w:pPr>
              <w:rPr>
                <w:rFonts w:ascii="宋体" w:hAnsi="宋体"/>
                <w:sz w:val="24"/>
                <w:szCs w:val="28"/>
              </w:rPr>
            </w:pPr>
            <w:r>
              <w:rPr>
                <w:rFonts w:hint="eastAsia" w:ascii="宋体" w:hAnsi="宋体"/>
                <w:sz w:val="24"/>
                <w:szCs w:val="28"/>
              </w:rPr>
              <w:t>10.散热水箱1个</w:t>
            </w:r>
          </w:p>
          <w:p>
            <w:pPr>
              <w:rPr>
                <w:rFonts w:ascii="宋体" w:hAnsi="宋体"/>
                <w:sz w:val="24"/>
                <w:szCs w:val="28"/>
              </w:rPr>
            </w:pPr>
            <w:r>
              <w:rPr>
                <w:rFonts w:hint="eastAsia" w:ascii="宋体" w:hAnsi="宋体"/>
                <w:sz w:val="24"/>
                <w:szCs w:val="28"/>
              </w:rPr>
              <w:t>11.散热水泵1个（水管连接端采用ø20mm透明亚克力管）</w:t>
            </w:r>
          </w:p>
          <w:p>
            <w:pPr>
              <w:rPr>
                <w:rFonts w:ascii="宋体" w:hAnsi="宋体"/>
                <w:sz w:val="24"/>
                <w:szCs w:val="28"/>
              </w:rPr>
            </w:pPr>
            <w:r>
              <w:rPr>
                <w:rFonts w:hint="eastAsia" w:ascii="宋体" w:hAnsi="宋体"/>
                <w:sz w:val="24"/>
                <w:szCs w:val="28"/>
              </w:rPr>
              <w:t>12.档位控制器1个</w:t>
            </w:r>
          </w:p>
          <w:p>
            <w:pPr>
              <w:rPr>
                <w:rFonts w:ascii="宋体" w:hAnsi="宋体"/>
                <w:sz w:val="24"/>
                <w:szCs w:val="28"/>
              </w:rPr>
            </w:pPr>
            <w:r>
              <w:rPr>
                <w:rFonts w:hint="eastAsia" w:ascii="宋体" w:hAnsi="宋体"/>
                <w:sz w:val="24"/>
                <w:szCs w:val="28"/>
              </w:rPr>
              <w:t>13.挂挡机构1套</w:t>
            </w:r>
          </w:p>
          <w:p>
            <w:pPr>
              <w:rPr>
                <w:rFonts w:ascii="宋体" w:hAnsi="宋体"/>
                <w:sz w:val="24"/>
                <w:szCs w:val="28"/>
              </w:rPr>
            </w:pPr>
            <w:r>
              <w:rPr>
                <w:rFonts w:hint="eastAsia" w:ascii="宋体" w:hAnsi="宋体"/>
                <w:sz w:val="24"/>
                <w:szCs w:val="28"/>
              </w:rPr>
              <w:t>14.组合仪表1个</w:t>
            </w:r>
          </w:p>
          <w:p>
            <w:pPr>
              <w:rPr>
                <w:rFonts w:ascii="宋体" w:hAnsi="宋体"/>
                <w:sz w:val="24"/>
                <w:szCs w:val="28"/>
              </w:rPr>
            </w:pPr>
            <w:r>
              <w:rPr>
                <w:rFonts w:hint="eastAsia" w:ascii="宋体" w:hAnsi="宋体"/>
                <w:sz w:val="24"/>
                <w:szCs w:val="28"/>
              </w:rPr>
              <w:t>▲五、二维码云储存教学功能：</w:t>
            </w:r>
          </w:p>
          <w:p>
            <w:pPr>
              <w:jc w:val="left"/>
              <w:rPr>
                <w:rFonts w:ascii="宋体" w:hAnsi="宋体"/>
                <w:sz w:val="24"/>
                <w:szCs w:val="28"/>
              </w:rPr>
            </w:pPr>
            <w:r>
              <w:rPr>
                <w:rFonts w:hint="eastAsia" w:ascii="宋体" w:hAnsi="宋体"/>
                <w:sz w:val="24"/>
                <w:szCs w:val="28"/>
              </w:rPr>
              <w:t>在台架上配备二维码，师生可通过扫描二维码获取本台架的响应课件，名师讲座视频等</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5</w:t>
            </w:r>
          </w:p>
        </w:tc>
        <w:tc>
          <w:tcPr>
            <w:tcW w:w="1105" w:type="dxa"/>
            <w:vAlign w:val="center"/>
          </w:tcPr>
          <w:p>
            <w:pPr>
              <w:jc w:val="center"/>
              <w:rPr>
                <w:rFonts w:ascii="宋体" w:hAnsi="宋体"/>
                <w:sz w:val="22"/>
              </w:rPr>
            </w:pPr>
            <w:r>
              <w:rPr>
                <w:rFonts w:hint="eastAsia" w:ascii="宋体" w:hAnsi="宋体" w:cs="等线"/>
                <w:kern w:val="0"/>
                <w:sz w:val="22"/>
              </w:rPr>
              <w:t>纯电动汽车全车电器模组拆讲理实一体化实操平台</w:t>
            </w:r>
          </w:p>
        </w:tc>
        <w:tc>
          <w:tcPr>
            <w:tcW w:w="6237" w:type="dxa"/>
            <w:vAlign w:val="center"/>
          </w:tcPr>
          <w:p>
            <w:pPr>
              <w:rPr>
                <w:rFonts w:ascii="宋体" w:hAnsi="宋体"/>
                <w:sz w:val="24"/>
                <w:szCs w:val="28"/>
              </w:rPr>
            </w:pPr>
            <w:r>
              <w:rPr>
                <w:rFonts w:hint="eastAsia" w:ascii="宋体" w:hAnsi="宋体"/>
                <w:sz w:val="24"/>
                <w:szCs w:val="28"/>
              </w:rPr>
              <w:t>一、设备配置：</w:t>
            </w:r>
          </w:p>
          <w:p>
            <w:pPr>
              <w:rPr>
                <w:rFonts w:ascii="宋体" w:hAnsi="宋体"/>
                <w:sz w:val="24"/>
                <w:szCs w:val="28"/>
              </w:rPr>
            </w:pPr>
            <w:r>
              <w:rPr>
                <w:rFonts w:hint="eastAsia" w:ascii="宋体" w:hAnsi="宋体"/>
                <w:sz w:val="24"/>
                <w:szCs w:val="28"/>
              </w:rPr>
              <w:t>设备采用纯电续航≥400公里，三元锂电池的纯电动汽车低压控制系统；包含灯光系统、舒适系统、雨刷系统、多媒体系统、车窗升降系统、车身低压系统等组成。</w:t>
            </w:r>
          </w:p>
          <w:p>
            <w:pPr>
              <w:rPr>
                <w:rFonts w:ascii="宋体" w:hAnsi="宋体"/>
                <w:sz w:val="24"/>
                <w:szCs w:val="28"/>
              </w:rPr>
            </w:pPr>
            <w:r>
              <w:rPr>
                <w:rFonts w:hint="eastAsia" w:ascii="宋体" w:hAnsi="宋体"/>
                <w:sz w:val="24"/>
                <w:szCs w:val="28"/>
              </w:rPr>
              <w:t>二、基本结构：</w:t>
            </w:r>
          </w:p>
          <w:p>
            <w:pPr>
              <w:rPr>
                <w:rFonts w:ascii="宋体" w:hAnsi="宋体"/>
                <w:sz w:val="24"/>
                <w:szCs w:val="28"/>
              </w:rPr>
            </w:pPr>
            <w:r>
              <w:rPr>
                <w:rFonts w:hint="eastAsia" w:ascii="宋体" w:hAnsi="宋体"/>
                <w:sz w:val="24"/>
                <w:szCs w:val="28"/>
              </w:rPr>
              <w:t>1.设备框架采用工业铝型材拼接，检测面板采用铝塑板UV彩印电路图，电路图采用简画式电路图。具有防火、防水、防潮、耐腐蚀、耐磨的功能。框架配备ABS材质模具外罩、可移动自由旋转的底脚轮带锁止功能、附40公分的手柄组装而成。</w:t>
            </w:r>
          </w:p>
          <w:p>
            <w:pPr>
              <w:rPr>
                <w:rFonts w:ascii="宋体" w:hAnsi="宋体"/>
                <w:sz w:val="24"/>
                <w:szCs w:val="28"/>
              </w:rPr>
            </w:pPr>
            <w:r>
              <w:rPr>
                <w:rFonts w:hint="eastAsia" w:ascii="宋体" w:hAnsi="宋体"/>
                <w:sz w:val="24"/>
                <w:szCs w:val="28"/>
              </w:rPr>
              <w:t>2.设备主要配件包含；原厂灯光系统、舒适系统、组合开关、车身电脑、检测面板</w:t>
            </w:r>
          </w:p>
          <w:p>
            <w:pPr>
              <w:rPr>
                <w:rFonts w:ascii="宋体" w:hAnsi="宋体"/>
                <w:sz w:val="24"/>
                <w:szCs w:val="28"/>
              </w:rPr>
            </w:pPr>
            <w:r>
              <w:rPr>
                <w:rFonts w:hint="eastAsia" w:ascii="宋体" w:hAnsi="宋体"/>
                <w:sz w:val="24"/>
                <w:szCs w:val="28"/>
              </w:rPr>
              <w:t>3.实训台面板上绘制线路图；学生按原厂线路图进行测试训练</w:t>
            </w:r>
          </w:p>
          <w:p>
            <w:pPr>
              <w:rPr>
                <w:rFonts w:ascii="宋体" w:hAnsi="宋体"/>
                <w:sz w:val="24"/>
                <w:szCs w:val="28"/>
              </w:rPr>
            </w:pPr>
            <w:r>
              <w:rPr>
                <w:rFonts w:hint="eastAsia" w:ascii="宋体" w:hAnsi="宋体"/>
                <w:sz w:val="24"/>
                <w:szCs w:val="28"/>
              </w:rPr>
              <w:t>三、产品配置</w:t>
            </w:r>
          </w:p>
          <w:p>
            <w:pPr>
              <w:rPr>
                <w:rFonts w:ascii="宋体" w:hAnsi="宋体"/>
                <w:sz w:val="24"/>
                <w:szCs w:val="28"/>
              </w:rPr>
            </w:pPr>
            <w:r>
              <w:rPr>
                <w:rFonts w:hint="eastAsia" w:ascii="宋体" w:hAnsi="宋体"/>
                <w:sz w:val="24"/>
                <w:szCs w:val="28"/>
              </w:rPr>
              <w:t>前照灯2个</w:t>
            </w:r>
          </w:p>
          <w:p>
            <w:pPr>
              <w:rPr>
                <w:rFonts w:ascii="宋体" w:hAnsi="宋体"/>
                <w:sz w:val="24"/>
                <w:szCs w:val="28"/>
              </w:rPr>
            </w:pPr>
            <w:r>
              <w:rPr>
                <w:rFonts w:hint="eastAsia" w:ascii="宋体" w:hAnsi="宋体"/>
                <w:sz w:val="24"/>
                <w:szCs w:val="28"/>
              </w:rPr>
              <w:t>尾灯2个</w:t>
            </w:r>
          </w:p>
          <w:p>
            <w:pPr>
              <w:rPr>
                <w:rFonts w:ascii="宋体" w:hAnsi="宋体"/>
                <w:sz w:val="24"/>
                <w:szCs w:val="28"/>
              </w:rPr>
            </w:pPr>
            <w:r>
              <w:rPr>
                <w:rFonts w:hint="eastAsia" w:ascii="宋体" w:hAnsi="宋体"/>
                <w:sz w:val="24"/>
                <w:szCs w:val="28"/>
              </w:rPr>
              <w:t>组合开关1个</w:t>
            </w:r>
          </w:p>
          <w:p>
            <w:pPr>
              <w:rPr>
                <w:rFonts w:ascii="宋体" w:hAnsi="宋体"/>
                <w:sz w:val="24"/>
                <w:szCs w:val="28"/>
              </w:rPr>
            </w:pPr>
            <w:r>
              <w:rPr>
                <w:rFonts w:hint="eastAsia" w:ascii="宋体" w:hAnsi="宋体"/>
                <w:sz w:val="24"/>
                <w:szCs w:val="28"/>
              </w:rPr>
              <w:t>门锁4个</w:t>
            </w:r>
          </w:p>
          <w:p>
            <w:pPr>
              <w:rPr>
                <w:rFonts w:ascii="宋体" w:hAnsi="宋体"/>
                <w:sz w:val="24"/>
                <w:szCs w:val="28"/>
              </w:rPr>
            </w:pPr>
            <w:r>
              <w:rPr>
                <w:rFonts w:hint="eastAsia" w:ascii="宋体" w:hAnsi="宋体"/>
                <w:sz w:val="24"/>
                <w:szCs w:val="28"/>
              </w:rPr>
              <w:t>多媒体主机1个</w:t>
            </w:r>
          </w:p>
          <w:p>
            <w:pPr>
              <w:rPr>
                <w:rFonts w:ascii="宋体" w:hAnsi="宋体"/>
                <w:sz w:val="24"/>
                <w:szCs w:val="28"/>
              </w:rPr>
            </w:pPr>
            <w:r>
              <w:rPr>
                <w:rFonts w:hint="eastAsia" w:ascii="宋体" w:hAnsi="宋体"/>
                <w:sz w:val="24"/>
                <w:szCs w:val="28"/>
              </w:rPr>
              <w:t>顶灯2个</w:t>
            </w:r>
          </w:p>
          <w:p>
            <w:pPr>
              <w:rPr>
                <w:rFonts w:ascii="宋体" w:hAnsi="宋体"/>
                <w:sz w:val="24"/>
                <w:szCs w:val="28"/>
              </w:rPr>
            </w:pPr>
            <w:r>
              <w:rPr>
                <w:rFonts w:hint="eastAsia" w:ascii="宋体" w:hAnsi="宋体"/>
                <w:sz w:val="24"/>
                <w:szCs w:val="28"/>
              </w:rPr>
              <w:t>天窗电机1个</w:t>
            </w:r>
          </w:p>
          <w:p>
            <w:pPr>
              <w:rPr>
                <w:rFonts w:ascii="宋体" w:hAnsi="宋体"/>
                <w:sz w:val="24"/>
                <w:szCs w:val="28"/>
              </w:rPr>
            </w:pPr>
            <w:r>
              <w:rPr>
                <w:rFonts w:hint="eastAsia" w:ascii="宋体" w:hAnsi="宋体"/>
                <w:sz w:val="24"/>
                <w:szCs w:val="28"/>
              </w:rPr>
              <w:t>雨刮电机1个</w:t>
            </w:r>
          </w:p>
          <w:p>
            <w:pPr>
              <w:rPr>
                <w:rFonts w:ascii="宋体" w:hAnsi="宋体"/>
                <w:sz w:val="24"/>
                <w:szCs w:val="28"/>
              </w:rPr>
            </w:pPr>
            <w:r>
              <w:rPr>
                <w:rFonts w:hint="eastAsia" w:ascii="宋体" w:hAnsi="宋体"/>
                <w:sz w:val="24"/>
                <w:szCs w:val="28"/>
              </w:rPr>
              <w:t>玻璃升降电机4个</w:t>
            </w:r>
          </w:p>
          <w:p>
            <w:pPr>
              <w:rPr>
                <w:rFonts w:ascii="宋体" w:hAnsi="宋体"/>
                <w:sz w:val="24"/>
                <w:szCs w:val="28"/>
              </w:rPr>
            </w:pPr>
            <w:r>
              <w:rPr>
                <w:rFonts w:hint="eastAsia" w:ascii="宋体" w:hAnsi="宋体"/>
                <w:sz w:val="24"/>
                <w:szCs w:val="28"/>
              </w:rPr>
              <w:t>车窗开关4个</w:t>
            </w:r>
          </w:p>
          <w:p>
            <w:pPr>
              <w:rPr>
                <w:rFonts w:ascii="宋体" w:hAnsi="宋体"/>
                <w:sz w:val="24"/>
                <w:szCs w:val="28"/>
              </w:rPr>
            </w:pPr>
            <w:r>
              <w:rPr>
                <w:rFonts w:hint="eastAsia" w:ascii="宋体" w:hAnsi="宋体"/>
                <w:sz w:val="24"/>
                <w:szCs w:val="28"/>
              </w:rPr>
              <w:t>四、功能特点：</w:t>
            </w:r>
          </w:p>
          <w:p>
            <w:pPr>
              <w:rPr>
                <w:rFonts w:ascii="宋体" w:hAnsi="宋体"/>
                <w:sz w:val="24"/>
                <w:szCs w:val="28"/>
              </w:rPr>
            </w:pPr>
            <w:r>
              <w:rPr>
                <w:rFonts w:hint="eastAsia" w:ascii="宋体" w:hAnsi="宋体"/>
                <w:sz w:val="24"/>
                <w:szCs w:val="28"/>
              </w:rPr>
              <w:t>1.通过实训台学员可检测灯光系统、门控系统、车身电脑的工作过程。</w:t>
            </w:r>
          </w:p>
          <w:p>
            <w:pPr>
              <w:rPr>
                <w:rFonts w:ascii="宋体" w:hAnsi="宋体"/>
                <w:sz w:val="24"/>
                <w:szCs w:val="28"/>
              </w:rPr>
            </w:pPr>
            <w:r>
              <w:rPr>
                <w:rFonts w:hint="eastAsia" w:ascii="宋体" w:hAnsi="宋体"/>
                <w:sz w:val="24"/>
                <w:szCs w:val="28"/>
              </w:rPr>
              <w:t>2.学员可通过新能源汽车专用解码器检测新能源汽车低压系统。读取故障码及清除故障码，读取动态数据流，参数设定等诊断功能。</w:t>
            </w:r>
          </w:p>
          <w:p>
            <w:pPr>
              <w:rPr>
                <w:rFonts w:ascii="宋体" w:hAnsi="宋体"/>
                <w:sz w:val="24"/>
                <w:szCs w:val="28"/>
              </w:rPr>
            </w:pPr>
            <w:r>
              <w:rPr>
                <w:rFonts w:hint="eastAsia" w:ascii="宋体" w:hAnsi="宋体"/>
                <w:sz w:val="24"/>
                <w:szCs w:val="28"/>
              </w:rPr>
              <w:t>▲五、二维码云储存互动教学功能：</w:t>
            </w:r>
          </w:p>
          <w:p>
            <w:pPr>
              <w:rPr>
                <w:rFonts w:ascii="宋体" w:hAnsi="宋体"/>
                <w:sz w:val="24"/>
                <w:szCs w:val="28"/>
              </w:rPr>
            </w:pPr>
            <w:r>
              <w:rPr>
                <w:rFonts w:hint="eastAsia" w:ascii="宋体" w:hAnsi="宋体"/>
                <w:sz w:val="24"/>
                <w:szCs w:val="28"/>
              </w:rPr>
              <w:t>在台架上配备二维码，师生可通过扫描二维码获取本台架的响应课件，名师讲座视频等。</w:t>
            </w:r>
          </w:p>
          <w:p>
            <w:pPr>
              <w:rPr>
                <w:rFonts w:ascii="宋体" w:hAnsi="宋体"/>
                <w:sz w:val="24"/>
                <w:szCs w:val="28"/>
              </w:rPr>
            </w:pPr>
            <w:r>
              <w:rPr>
                <w:rFonts w:hint="eastAsia" w:ascii="宋体" w:hAnsi="宋体"/>
                <w:sz w:val="24"/>
                <w:szCs w:val="28"/>
              </w:rPr>
              <w:t>包含以下实训目的：</w:t>
            </w:r>
          </w:p>
          <w:p>
            <w:pPr>
              <w:rPr>
                <w:rFonts w:ascii="宋体" w:hAnsi="宋体"/>
                <w:sz w:val="24"/>
                <w:szCs w:val="28"/>
              </w:rPr>
            </w:pPr>
            <w:r>
              <w:rPr>
                <w:rFonts w:hint="eastAsia" w:ascii="宋体" w:hAnsi="宋体"/>
                <w:sz w:val="24"/>
                <w:szCs w:val="28"/>
              </w:rPr>
              <w:t>转向灯的检测与数据分析；</w:t>
            </w:r>
          </w:p>
          <w:p>
            <w:pPr>
              <w:rPr>
                <w:rFonts w:ascii="宋体" w:hAnsi="宋体"/>
                <w:sz w:val="24"/>
                <w:szCs w:val="28"/>
              </w:rPr>
            </w:pPr>
            <w:r>
              <w:rPr>
                <w:rFonts w:hint="eastAsia" w:ascii="宋体" w:hAnsi="宋体"/>
                <w:sz w:val="24"/>
                <w:szCs w:val="28"/>
              </w:rPr>
              <w:t>近光灯的检测与数据分析；</w:t>
            </w:r>
          </w:p>
          <w:p>
            <w:pPr>
              <w:rPr>
                <w:rFonts w:ascii="宋体" w:hAnsi="宋体"/>
                <w:sz w:val="24"/>
                <w:szCs w:val="28"/>
              </w:rPr>
            </w:pPr>
            <w:r>
              <w:rPr>
                <w:rFonts w:hint="eastAsia" w:ascii="宋体" w:hAnsi="宋体"/>
                <w:sz w:val="24"/>
                <w:szCs w:val="28"/>
              </w:rPr>
              <w:t>远光灯的检测与数据分析；</w:t>
            </w:r>
          </w:p>
          <w:p>
            <w:pPr>
              <w:rPr>
                <w:rFonts w:ascii="宋体" w:hAnsi="宋体"/>
                <w:sz w:val="24"/>
                <w:szCs w:val="28"/>
              </w:rPr>
            </w:pPr>
            <w:r>
              <w:rPr>
                <w:rFonts w:hint="eastAsia" w:ascii="宋体" w:hAnsi="宋体"/>
                <w:sz w:val="24"/>
                <w:szCs w:val="28"/>
              </w:rPr>
              <w:t>位置灯的检测与数据分析；</w:t>
            </w:r>
          </w:p>
          <w:p>
            <w:pPr>
              <w:rPr>
                <w:rFonts w:ascii="宋体" w:hAnsi="宋体"/>
                <w:sz w:val="24"/>
                <w:szCs w:val="28"/>
              </w:rPr>
            </w:pPr>
            <w:r>
              <w:rPr>
                <w:rFonts w:hint="eastAsia" w:ascii="宋体" w:hAnsi="宋体"/>
                <w:sz w:val="24"/>
                <w:szCs w:val="28"/>
              </w:rPr>
              <w:t>制动灯的检测与数据分析；</w:t>
            </w:r>
          </w:p>
          <w:p>
            <w:pPr>
              <w:rPr>
                <w:rFonts w:ascii="宋体" w:hAnsi="宋体"/>
                <w:sz w:val="24"/>
                <w:szCs w:val="28"/>
              </w:rPr>
            </w:pPr>
            <w:r>
              <w:rPr>
                <w:rFonts w:hint="eastAsia" w:ascii="宋体" w:hAnsi="宋体"/>
                <w:sz w:val="24"/>
                <w:szCs w:val="28"/>
              </w:rPr>
              <w:t>日行灯的检测与数据分析；</w:t>
            </w:r>
          </w:p>
          <w:p>
            <w:pPr>
              <w:rPr>
                <w:rFonts w:ascii="宋体" w:hAnsi="宋体"/>
                <w:sz w:val="24"/>
                <w:szCs w:val="28"/>
              </w:rPr>
            </w:pPr>
            <w:r>
              <w:rPr>
                <w:rFonts w:hint="eastAsia" w:ascii="宋体" w:hAnsi="宋体"/>
                <w:sz w:val="24"/>
                <w:szCs w:val="28"/>
              </w:rPr>
              <w:t>倒车灯的检测与数据分析；</w:t>
            </w:r>
          </w:p>
          <w:p>
            <w:pPr>
              <w:rPr>
                <w:rFonts w:ascii="宋体" w:hAnsi="宋体"/>
                <w:sz w:val="24"/>
                <w:szCs w:val="28"/>
              </w:rPr>
            </w:pPr>
            <w:r>
              <w:rPr>
                <w:rFonts w:hint="eastAsia" w:ascii="宋体" w:hAnsi="宋体"/>
                <w:sz w:val="24"/>
                <w:szCs w:val="28"/>
              </w:rPr>
              <w:t>雾灯的检测与数据分析；</w:t>
            </w:r>
          </w:p>
          <w:p>
            <w:pPr>
              <w:jc w:val="left"/>
              <w:rPr>
                <w:rFonts w:ascii="宋体" w:hAnsi="宋体"/>
                <w:sz w:val="24"/>
                <w:szCs w:val="28"/>
              </w:rPr>
            </w:pPr>
            <w:r>
              <w:rPr>
                <w:rFonts w:hint="eastAsia" w:ascii="宋体" w:hAnsi="宋体"/>
                <w:sz w:val="24"/>
                <w:szCs w:val="28"/>
              </w:rPr>
              <w:t>雨刮的检测与数据分析；</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6</w:t>
            </w:r>
          </w:p>
        </w:tc>
        <w:tc>
          <w:tcPr>
            <w:tcW w:w="1105" w:type="dxa"/>
            <w:vAlign w:val="center"/>
          </w:tcPr>
          <w:p>
            <w:pPr>
              <w:jc w:val="center"/>
              <w:rPr>
                <w:rFonts w:ascii="宋体" w:hAnsi="宋体"/>
                <w:sz w:val="22"/>
              </w:rPr>
            </w:pPr>
            <w:r>
              <w:rPr>
                <w:rFonts w:hint="eastAsia" w:ascii="宋体" w:hAnsi="宋体" w:cs="等线"/>
                <w:kern w:val="0"/>
                <w:sz w:val="22"/>
              </w:rPr>
              <w:t>纯电动汽车伺服电动自适应助力转向理实一体化实操平台</w:t>
            </w:r>
          </w:p>
        </w:tc>
        <w:tc>
          <w:tcPr>
            <w:tcW w:w="6237" w:type="dxa"/>
            <w:vAlign w:val="center"/>
          </w:tcPr>
          <w:p>
            <w:pPr>
              <w:rPr>
                <w:rFonts w:ascii="宋体" w:hAnsi="宋体"/>
                <w:sz w:val="24"/>
                <w:szCs w:val="28"/>
              </w:rPr>
            </w:pPr>
            <w:r>
              <w:rPr>
                <w:rFonts w:hint="eastAsia" w:ascii="宋体" w:hAnsi="宋体"/>
                <w:sz w:val="24"/>
                <w:szCs w:val="28"/>
              </w:rPr>
              <w:t>一、设备配置：</w:t>
            </w:r>
          </w:p>
          <w:p>
            <w:pPr>
              <w:rPr>
                <w:rFonts w:ascii="宋体" w:hAnsi="宋体"/>
                <w:sz w:val="24"/>
                <w:szCs w:val="28"/>
              </w:rPr>
            </w:pPr>
            <w:r>
              <w:rPr>
                <w:rFonts w:hint="eastAsia" w:ascii="宋体" w:hAnsi="宋体"/>
                <w:sz w:val="24"/>
                <w:szCs w:val="28"/>
              </w:rPr>
              <w:t>设备采用纯电续航≥400公里，三元锂电池的纯电动汽车齿轮齿条式电动助力转向系统（EPS）；真实地呈现纯电动汽车 EPS系统核心零部件之间的连接控制关系、安装位置和运行参数。</w:t>
            </w:r>
          </w:p>
          <w:p>
            <w:pPr>
              <w:rPr>
                <w:rFonts w:ascii="宋体" w:hAnsi="宋体"/>
                <w:sz w:val="24"/>
                <w:szCs w:val="28"/>
              </w:rPr>
            </w:pPr>
            <w:r>
              <w:rPr>
                <w:rFonts w:hint="eastAsia" w:ascii="宋体" w:hAnsi="宋体"/>
                <w:sz w:val="24"/>
                <w:szCs w:val="28"/>
              </w:rPr>
              <w:t>二、基本结构：</w:t>
            </w:r>
          </w:p>
          <w:p>
            <w:pPr>
              <w:rPr>
                <w:rFonts w:ascii="宋体" w:hAnsi="宋体"/>
                <w:sz w:val="24"/>
                <w:szCs w:val="28"/>
              </w:rPr>
            </w:pPr>
            <w:r>
              <w:rPr>
                <w:rFonts w:hint="eastAsia" w:ascii="宋体" w:hAnsi="宋体"/>
                <w:sz w:val="24"/>
                <w:szCs w:val="28"/>
              </w:rPr>
              <w:t>1.设备承重部分采用工业铝型材底框、采用≥4寸锁止万向地胶轮作为台架移动方式。</w:t>
            </w:r>
          </w:p>
          <w:p>
            <w:pPr>
              <w:rPr>
                <w:rFonts w:ascii="宋体" w:hAnsi="宋体"/>
                <w:sz w:val="24"/>
                <w:szCs w:val="28"/>
              </w:rPr>
            </w:pPr>
            <w:r>
              <w:rPr>
                <w:rFonts w:hint="eastAsia" w:ascii="宋体" w:hAnsi="宋体"/>
                <w:sz w:val="24"/>
                <w:szCs w:val="28"/>
              </w:rPr>
              <w:t>2.设备主要配件包含；扭矩及转角传感器、EPS电子控制单元、EPS电机、相关悬挂结构</w:t>
            </w:r>
          </w:p>
          <w:p>
            <w:pPr>
              <w:rPr>
                <w:rFonts w:ascii="宋体" w:hAnsi="宋体"/>
                <w:sz w:val="24"/>
                <w:szCs w:val="28"/>
              </w:rPr>
            </w:pPr>
            <w:r>
              <w:rPr>
                <w:rFonts w:hint="eastAsia" w:ascii="宋体" w:hAnsi="宋体"/>
                <w:sz w:val="24"/>
                <w:szCs w:val="28"/>
              </w:rPr>
              <w:t>三、功能特点：</w:t>
            </w:r>
          </w:p>
          <w:p>
            <w:pPr>
              <w:rPr>
                <w:rFonts w:ascii="宋体" w:hAnsi="宋体"/>
                <w:sz w:val="24"/>
                <w:szCs w:val="28"/>
              </w:rPr>
            </w:pPr>
            <w:r>
              <w:rPr>
                <w:rFonts w:hint="eastAsia" w:ascii="宋体" w:hAnsi="宋体"/>
                <w:sz w:val="24"/>
                <w:szCs w:val="28"/>
              </w:rPr>
              <w:t>1.通过实训台学员可检测转角传感器、扭矩传感器的电压及波形信号。</w:t>
            </w:r>
          </w:p>
          <w:p>
            <w:pPr>
              <w:rPr>
                <w:rFonts w:ascii="宋体" w:hAnsi="宋体"/>
                <w:sz w:val="24"/>
                <w:szCs w:val="28"/>
              </w:rPr>
            </w:pPr>
            <w:r>
              <w:rPr>
                <w:rFonts w:hint="eastAsia" w:ascii="宋体" w:hAnsi="宋体"/>
                <w:sz w:val="24"/>
                <w:szCs w:val="28"/>
              </w:rPr>
              <w:t>2.学员可通过新能源汽车专用解码器对电动转向系统读取故障码及清除故障码，读取动态数据流，参数设定等诊断功能。</w:t>
            </w:r>
          </w:p>
          <w:p>
            <w:pPr>
              <w:rPr>
                <w:rFonts w:ascii="宋体" w:hAnsi="宋体"/>
                <w:sz w:val="24"/>
                <w:szCs w:val="28"/>
              </w:rPr>
            </w:pPr>
            <w:r>
              <w:rPr>
                <w:rFonts w:hint="eastAsia" w:ascii="宋体" w:hAnsi="宋体"/>
                <w:sz w:val="24"/>
                <w:szCs w:val="28"/>
              </w:rPr>
              <w:t>四、技术部分：</w:t>
            </w:r>
          </w:p>
          <w:p>
            <w:pPr>
              <w:rPr>
                <w:rFonts w:ascii="宋体" w:hAnsi="宋体"/>
                <w:sz w:val="24"/>
                <w:szCs w:val="28"/>
              </w:rPr>
            </w:pPr>
            <w:r>
              <w:rPr>
                <w:rFonts w:hint="eastAsia" w:ascii="宋体" w:hAnsi="宋体"/>
                <w:sz w:val="24"/>
                <w:szCs w:val="28"/>
              </w:rPr>
              <w:t>1.EPS 动力工作电源：≥DC12V；</w:t>
            </w:r>
          </w:p>
          <w:p>
            <w:pPr>
              <w:rPr>
                <w:rFonts w:ascii="宋体" w:hAnsi="宋体"/>
                <w:sz w:val="24"/>
                <w:szCs w:val="28"/>
              </w:rPr>
            </w:pPr>
            <w:r>
              <w:rPr>
                <w:rFonts w:hint="eastAsia" w:ascii="宋体" w:hAnsi="宋体"/>
                <w:sz w:val="24"/>
                <w:szCs w:val="28"/>
              </w:rPr>
              <w:t>2.低压控制工作电源：≥DC12V；</w:t>
            </w:r>
          </w:p>
          <w:p>
            <w:pPr>
              <w:rPr>
                <w:rFonts w:ascii="宋体" w:hAnsi="宋体"/>
                <w:sz w:val="24"/>
                <w:szCs w:val="28"/>
              </w:rPr>
            </w:pPr>
            <w:r>
              <w:rPr>
                <w:rFonts w:hint="eastAsia" w:ascii="宋体" w:hAnsi="宋体"/>
                <w:sz w:val="24"/>
                <w:szCs w:val="28"/>
              </w:rPr>
              <w:t>3.EPS 电机功率：≥200W；</w:t>
            </w:r>
          </w:p>
          <w:p>
            <w:pPr>
              <w:rPr>
                <w:rFonts w:ascii="宋体" w:hAnsi="宋体"/>
                <w:sz w:val="24"/>
                <w:szCs w:val="28"/>
              </w:rPr>
            </w:pPr>
            <w:r>
              <w:rPr>
                <w:rFonts w:hint="eastAsia" w:ascii="宋体" w:hAnsi="宋体"/>
                <w:sz w:val="24"/>
                <w:szCs w:val="28"/>
              </w:rPr>
              <w:t>▲五、二维码云储存互动教学功能：</w:t>
            </w:r>
          </w:p>
          <w:p>
            <w:pPr>
              <w:rPr>
                <w:rFonts w:ascii="宋体" w:hAnsi="宋体"/>
                <w:sz w:val="24"/>
                <w:szCs w:val="28"/>
              </w:rPr>
            </w:pPr>
            <w:r>
              <w:rPr>
                <w:rFonts w:hint="eastAsia" w:ascii="宋体" w:hAnsi="宋体"/>
                <w:sz w:val="24"/>
                <w:szCs w:val="28"/>
              </w:rPr>
              <w:t>在台架上配备二维码，师生可通过扫描二维码获取本台架的响应课件，名师讲座视频等</w:t>
            </w:r>
          </w:p>
          <w:p>
            <w:pPr>
              <w:rPr>
                <w:rFonts w:ascii="宋体" w:hAnsi="宋体"/>
                <w:sz w:val="24"/>
                <w:szCs w:val="28"/>
              </w:rPr>
            </w:pPr>
            <w:r>
              <w:rPr>
                <w:rFonts w:hint="eastAsia" w:ascii="宋体" w:hAnsi="宋体"/>
                <w:sz w:val="24"/>
                <w:szCs w:val="28"/>
              </w:rPr>
              <w:t>六、实训目的：</w:t>
            </w:r>
          </w:p>
          <w:p>
            <w:pPr>
              <w:rPr>
                <w:rFonts w:ascii="宋体" w:hAnsi="宋体"/>
                <w:sz w:val="24"/>
                <w:szCs w:val="28"/>
              </w:rPr>
            </w:pPr>
            <w:r>
              <w:rPr>
                <w:rFonts w:hint="eastAsia" w:ascii="宋体" w:hAnsi="宋体"/>
                <w:sz w:val="24"/>
                <w:szCs w:val="28"/>
              </w:rPr>
              <w:t>1.了解纯电动汽车EPS工作原理；</w:t>
            </w:r>
          </w:p>
          <w:p>
            <w:pPr>
              <w:rPr>
                <w:rFonts w:ascii="宋体" w:hAnsi="宋体"/>
                <w:sz w:val="24"/>
                <w:szCs w:val="28"/>
              </w:rPr>
            </w:pPr>
            <w:r>
              <w:rPr>
                <w:rFonts w:hint="eastAsia" w:ascii="宋体" w:hAnsi="宋体"/>
                <w:sz w:val="24"/>
                <w:szCs w:val="28"/>
              </w:rPr>
              <w:t>2.了解纯电动汽车EPS 技术先进性和优点；</w:t>
            </w:r>
          </w:p>
          <w:p>
            <w:pPr>
              <w:rPr>
                <w:rFonts w:ascii="宋体" w:hAnsi="宋体"/>
                <w:sz w:val="24"/>
                <w:szCs w:val="28"/>
              </w:rPr>
            </w:pPr>
            <w:r>
              <w:rPr>
                <w:rFonts w:hint="eastAsia" w:ascii="宋体" w:hAnsi="宋体"/>
                <w:sz w:val="24"/>
                <w:szCs w:val="28"/>
              </w:rPr>
              <w:t>3.了解纯电动汽车助力控制功能；</w:t>
            </w:r>
          </w:p>
          <w:p>
            <w:pPr>
              <w:rPr>
                <w:rFonts w:ascii="宋体" w:hAnsi="宋体"/>
                <w:sz w:val="24"/>
                <w:szCs w:val="28"/>
              </w:rPr>
            </w:pPr>
            <w:r>
              <w:rPr>
                <w:rFonts w:hint="eastAsia" w:ascii="宋体" w:hAnsi="宋体"/>
                <w:sz w:val="24"/>
                <w:szCs w:val="28"/>
              </w:rPr>
              <w:t>4.了解纯电动汽车回正控制功能；</w:t>
            </w:r>
          </w:p>
          <w:p>
            <w:pPr>
              <w:rPr>
                <w:rFonts w:ascii="宋体" w:hAnsi="宋体"/>
                <w:sz w:val="24"/>
                <w:szCs w:val="28"/>
              </w:rPr>
            </w:pPr>
            <w:r>
              <w:rPr>
                <w:rFonts w:hint="eastAsia" w:ascii="宋体" w:hAnsi="宋体"/>
                <w:sz w:val="24"/>
                <w:szCs w:val="28"/>
              </w:rPr>
              <w:t>5.了解纯电动汽车高速阻尼控制功能；</w:t>
            </w:r>
          </w:p>
          <w:p>
            <w:pPr>
              <w:rPr>
                <w:rFonts w:ascii="宋体" w:hAnsi="宋体"/>
                <w:sz w:val="24"/>
                <w:szCs w:val="28"/>
              </w:rPr>
            </w:pPr>
            <w:r>
              <w:rPr>
                <w:rFonts w:hint="eastAsia" w:ascii="宋体" w:hAnsi="宋体"/>
                <w:sz w:val="24"/>
                <w:szCs w:val="28"/>
              </w:rPr>
              <w:t>6.了解纯电动汽车转角传感器工作原理。</w:t>
            </w:r>
          </w:p>
          <w:p>
            <w:pPr>
              <w:rPr>
                <w:rFonts w:ascii="宋体" w:hAnsi="宋体"/>
                <w:sz w:val="24"/>
                <w:szCs w:val="28"/>
              </w:rPr>
            </w:pPr>
            <w:r>
              <w:rPr>
                <w:rFonts w:hint="eastAsia" w:ascii="宋体" w:hAnsi="宋体"/>
                <w:sz w:val="24"/>
                <w:szCs w:val="28"/>
              </w:rPr>
              <w:t>七、基本配置：</w:t>
            </w:r>
          </w:p>
          <w:p>
            <w:pPr>
              <w:jc w:val="left"/>
              <w:rPr>
                <w:rFonts w:ascii="宋体" w:hAnsi="宋体"/>
                <w:sz w:val="24"/>
                <w:szCs w:val="28"/>
              </w:rPr>
            </w:pPr>
            <w:r>
              <w:rPr>
                <w:rFonts w:hint="eastAsia" w:ascii="宋体" w:hAnsi="宋体"/>
                <w:sz w:val="24"/>
                <w:szCs w:val="28"/>
              </w:rPr>
              <w:t>转向盘及转向管柱总成，电动助力转向，转向器带横拉杆总成，前副车架，前悬架总成，前轮，可移动平台和教板。</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7</w:t>
            </w:r>
          </w:p>
        </w:tc>
        <w:tc>
          <w:tcPr>
            <w:tcW w:w="1105" w:type="dxa"/>
            <w:vAlign w:val="center"/>
          </w:tcPr>
          <w:p>
            <w:pPr>
              <w:jc w:val="center"/>
              <w:rPr>
                <w:rFonts w:ascii="宋体" w:hAnsi="宋体"/>
                <w:sz w:val="22"/>
              </w:rPr>
            </w:pPr>
            <w:r>
              <w:rPr>
                <w:rFonts w:hint="eastAsia" w:ascii="宋体" w:hAnsi="宋体" w:cs="等线"/>
                <w:kern w:val="0"/>
                <w:sz w:val="22"/>
              </w:rPr>
              <w:t>纯电动汽车双模自适应空调和暖风舒适系统理实一体化实操平台</w:t>
            </w:r>
          </w:p>
        </w:tc>
        <w:tc>
          <w:tcPr>
            <w:tcW w:w="6237" w:type="dxa"/>
            <w:vAlign w:val="center"/>
          </w:tcPr>
          <w:p>
            <w:pPr>
              <w:rPr>
                <w:rFonts w:ascii="宋体" w:hAnsi="宋体"/>
                <w:sz w:val="24"/>
                <w:szCs w:val="28"/>
              </w:rPr>
            </w:pPr>
            <w:r>
              <w:rPr>
                <w:rFonts w:hint="eastAsia" w:ascii="宋体" w:hAnsi="宋体"/>
                <w:sz w:val="24"/>
                <w:szCs w:val="28"/>
              </w:rPr>
              <w:t>一、设备配置：</w:t>
            </w:r>
          </w:p>
          <w:p>
            <w:pPr>
              <w:rPr>
                <w:rFonts w:ascii="宋体" w:hAnsi="宋体"/>
                <w:sz w:val="24"/>
                <w:szCs w:val="28"/>
              </w:rPr>
            </w:pPr>
            <w:r>
              <w:rPr>
                <w:rFonts w:hint="eastAsia" w:ascii="宋体" w:hAnsi="宋体"/>
                <w:sz w:val="24"/>
                <w:szCs w:val="28"/>
              </w:rPr>
              <w:t>设备采用纯电续航≥400公里，三元锂电池的纯电动汽车自动空调空调和暖风系统；真实地呈现纯电动汽车空调和暖风系统核心零部件之间的连接控制关系、安装位置和运行参数。</w:t>
            </w:r>
          </w:p>
          <w:p>
            <w:pPr>
              <w:rPr>
                <w:rFonts w:ascii="宋体" w:hAnsi="宋体"/>
                <w:sz w:val="24"/>
                <w:szCs w:val="28"/>
              </w:rPr>
            </w:pPr>
            <w:r>
              <w:rPr>
                <w:rFonts w:hint="eastAsia" w:ascii="宋体" w:hAnsi="宋体"/>
                <w:sz w:val="24"/>
                <w:szCs w:val="28"/>
              </w:rPr>
              <w:t>二、基本结构：</w:t>
            </w:r>
          </w:p>
          <w:p>
            <w:pPr>
              <w:rPr>
                <w:rFonts w:ascii="宋体" w:hAnsi="宋体"/>
                <w:sz w:val="24"/>
                <w:szCs w:val="28"/>
              </w:rPr>
            </w:pPr>
            <w:r>
              <w:rPr>
                <w:rFonts w:hint="eastAsia" w:ascii="宋体" w:hAnsi="宋体"/>
                <w:sz w:val="24"/>
                <w:szCs w:val="28"/>
              </w:rPr>
              <w:t>1.设备承重部分采用工业铝型材底框、采用≥4寸锁止万向地胶轮作为台架移动方式，产品外形易于学生观察测量；</w:t>
            </w:r>
          </w:p>
          <w:p>
            <w:pPr>
              <w:rPr>
                <w:rFonts w:ascii="宋体" w:hAnsi="宋体"/>
                <w:sz w:val="24"/>
                <w:szCs w:val="28"/>
              </w:rPr>
            </w:pPr>
            <w:r>
              <w:rPr>
                <w:rFonts w:hint="eastAsia" w:ascii="宋体" w:hAnsi="宋体"/>
                <w:sz w:val="24"/>
                <w:szCs w:val="28"/>
              </w:rPr>
              <w:t>2.设备主要配件包含；原厂电动空调压缩机，冷凝器，电子膨胀阀，蒸发器总成，空调面板；水泵总成，PTC加热模块总成。</w:t>
            </w:r>
          </w:p>
          <w:p>
            <w:pPr>
              <w:rPr>
                <w:rFonts w:ascii="宋体" w:hAnsi="宋体"/>
                <w:sz w:val="24"/>
                <w:szCs w:val="28"/>
              </w:rPr>
            </w:pPr>
            <w:r>
              <w:rPr>
                <w:rFonts w:hint="eastAsia" w:ascii="宋体" w:hAnsi="宋体"/>
                <w:sz w:val="24"/>
                <w:szCs w:val="28"/>
              </w:rPr>
              <w:t>三、功能特点：</w:t>
            </w:r>
          </w:p>
          <w:p>
            <w:pPr>
              <w:rPr>
                <w:rFonts w:ascii="宋体" w:hAnsi="宋体"/>
                <w:sz w:val="24"/>
                <w:szCs w:val="28"/>
              </w:rPr>
            </w:pPr>
            <w:r>
              <w:rPr>
                <w:rFonts w:hint="eastAsia" w:ascii="宋体" w:hAnsi="宋体"/>
                <w:sz w:val="24"/>
                <w:szCs w:val="28"/>
              </w:rPr>
              <w:t>1.通过实训台学员可检测电动空调压缩机、电子膨胀阀、PTC加热模块、风门电机信号；</w:t>
            </w:r>
          </w:p>
          <w:p>
            <w:pPr>
              <w:rPr>
                <w:rFonts w:ascii="宋体" w:hAnsi="宋体"/>
                <w:sz w:val="24"/>
                <w:szCs w:val="28"/>
              </w:rPr>
            </w:pPr>
            <w:r>
              <w:rPr>
                <w:rFonts w:hint="eastAsia" w:ascii="宋体" w:hAnsi="宋体"/>
                <w:sz w:val="24"/>
                <w:szCs w:val="28"/>
              </w:rPr>
              <w:t>2.学员可通过新能源汽车专用解码器检测电动空调系统读取故障码及清除故障码，读取动态数据流，参数设定等诊断功能；</w:t>
            </w:r>
          </w:p>
          <w:p>
            <w:pPr>
              <w:rPr>
                <w:rFonts w:ascii="宋体" w:hAnsi="宋体"/>
                <w:sz w:val="24"/>
                <w:szCs w:val="28"/>
              </w:rPr>
            </w:pPr>
            <w:r>
              <w:rPr>
                <w:rFonts w:hint="eastAsia" w:ascii="宋体" w:hAnsi="宋体"/>
                <w:sz w:val="24"/>
                <w:szCs w:val="28"/>
              </w:rPr>
              <w:t>3.控制台安装有高压PTC加热器的部件，能清晰看清高压PTC加热器、空调PTC线束电缆（高压）等电子器件及相关电路；</w:t>
            </w:r>
          </w:p>
          <w:p>
            <w:pPr>
              <w:rPr>
                <w:rFonts w:ascii="宋体" w:hAnsi="宋体"/>
                <w:sz w:val="24"/>
                <w:szCs w:val="28"/>
              </w:rPr>
            </w:pPr>
            <w:r>
              <w:rPr>
                <w:rFonts w:hint="eastAsia" w:ascii="宋体" w:hAnsi="宋体"/>
                <w:sz w:val="24"/>
                <w:szCs w:val="28"/>
              </w:rPr>
              <w:t>四、技术参数：</w:t>
            </w:r>
          </w:p>
          <w:p>
            <w:pPr>
              <w:rPr>
                <w:rFonts w:ascii="宋体" w:hAnsi="宋体"/>
                <w:sz w:val="24"/>
                <w:szCs w:val="28"/>
              </w:rPr>
            </w:pPr>
            <w:r>
              <w:rPr>
                <w:rFonts w:hint="eastAsia" w:ascii="宋体" w:hAnsi="宋体"/>
                <w:sz w:val="24"/>
                <w:szCs w:val="28"/>
              </w:rPr>
              <w:t>1.空调压缩机工作电源：≥DC300v</w:t>
            </w:r>
          </w:p>
          <w:p>
            <w:pPr>
              <w:rPr>
                <w:rFonts w:ascii="宋体" w:hAnsi="宋体"/>
                <w:sz w:val="24"/>
                <w:szCs w:val="28"/>
              </w:rPr>
            </w:pPr>
            <w:r>
              <w:rPr>
                <w:rFonts w:hint="eastAsia" w:ascii="宋体" w:hAnsi="宋体"/>
                <w:sz w:val="24"/>
                <w:szCs w:val="28"/>
              </w:rPr>
              <w:t>2.暖风模块工作电源：≥DC300V；</w:t>
            </w:r>
          </w:p>
          <w:p>
            <w:pPr>
              <w:rPr>
                <w:rFonts w:ascii="宋体" w:hAnsi="宋体"/>
                <w:sz w:val="24"/>
                <w:szCs w:val="28"/>
              </w:rPr>
            </w:pPr>
            <w:r>
              <w:rPr>
                <w:rFonts w:hint="eastAsia" w:ascii="宋体" w:hAnsi="宋体"/>
                <w:sz w:val="24"/>
                <w:szCs w:val="28"/>
              </w:rPr>
              <w:t>3.低压控制工作电源：≥DC12V。</w:t>
            </w:r>
          </w:p>
          <w:p>
            <w:pPr>
              <w:rPr>
                <w:rFonts w:ascii="宋体" w:hAnsi="宋体"/>
                <w:sz w:val="24"/>
                <w:szCs w:val="28"/>
              </w:rPr>
            </w:pPr>
            <w:r>
              <w:rPr>
                <w:rFonts w:hint="eastAsia" w:ascii="宋体" w:hAnsi="宋体"/>
                <w:sz w:val="24"/>
                <w:szCs w:val="28"/>
              </w:rPr>
              <w:t>▲五、二维码云储存互动教学功能：</w:t>
            </w:r>
          </w:p>
          <w:p>
            <w:pPr>
              <w:jc w:val="left"/>
              <w:rPr>
                <w:rFonts w:ascii="宋体" w:hAnsi="宋体"/>
                <w:sz w:val="24"/>
                <w:szCs w:val="28"/>
              </w:rPr>
            </w:pPr>
            <w:r>
              <w:rPr>
                <w:rFonts w:hint="eastAsia" w:ascii="宋体" w:hAnsi="宋体"/>
                <w:sz w:val="24"/>
                <w:szCs w:val="28"/>
              </w:rPr>
              <w:t>在台架上配备二维码，师生可通过扫描二维码获取本台架的响应课件，名师讲座视频。</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8</w:t>
            </w:r>
          </w:p>
        </w:tc>
        <w:tc>
          <w:tcPr>
            <w:tcW w:w="1105" w:type="dxa"/>
            <w:vAlign w:val="center"/>
          </w:tcPr>
          <w:p>
            <w:pPr>
              <w:jc w:val="center"/>
              <w:rPr>
                <w:rFonts w:ascii="宋体" w:hAnsi="宋体"/>
                <w:sz w:val="22"/>
              </w:rPr>
            </w:pPr>
            <w:r>
              <w:rPr>
                <w:rFonts w:hint="eastAsia" w:ascii="宋体" w:hAnsi="宋体" w:cs="等线"/>
                <w:kern w:val="0"/>
                <w:sz w:val="22"/>
              </w:rPr>
              <w:t>纯电动多维教学资源系统（含一体机）</w:t>
            </w:r>
          </w:p>
        </w:tc>
        <w:tc>
          <w:tcPr>
            <w:tcW w:w="6237" w:type="dxa"/>
            <w:vAlign w:val="center"/>
          </w:tcPr>
          <w:p>
            <w:pPr>
              <w:rPr>
                <w:rFonts w:ascii="宋体" w:hAnsi="宋体"/>
                <w:sz w:val="24"/>
                <w:szCs w:val="28"/>
              </w:rPr>
            </w:pPr>
            <w:r>
              <w:rPr>
                <w:rFonts w:hint="eastAsia" w:ascii="宋体" w:hAnsi="宋体"/>
                <w:sz w:val="24"/>
                <w:szCs w:val="28"/>
              </w:rPr>
              <w:t>一、产品简介</w:t>
            </w:r>
          </w:p>
          <w:p>
            <w:pPr>
              <w:rPr>
                <w:rFonts w:ascii="宋体" w:hAnsi="宋体"/>
                <w:sz w:val="24"/>
                <w:szCs w:val="28"/>
              </w:rPr>
            </w:pPr>
            <w:r>
              <w:rPr>
                <w:rFonts w:hint="eastAsia" w:ascii="宋体" w:hAnsi="宋体"/>
                <w:sz w:val="24"/>
                <w:szCs w:val="28"/>
              </w:rPr>
              <w:t>1.屏幕类型：LED背光A规屏；</w:t>
            </w:r>
          </w:p>
          <w:p>
            <w:pPr>
              <w:rPr>
                <w:rFonts w:ascii="宋体" w:hAnsi="宋体"/>
                <w:sz w:val="24"/>
                <w:szCs w:val="28"/>
              </w:rPr>
            </w:pPr>
            <w:r>
              <w:rPr>
                <w:rFonts w:hint="eastAsia" w:ascii="宋体" w:hAnsi="宋体"/>
                <w:sz w:val="24"/>
                <w:szCs w:val="28"/>
              </w:rPr>
              <w:t>2.显示尺寸：75″（对角线）、显示比例16∶9、物理分辨率≥1920×1080P、可视角度178°、亮度≥450cdm、对比度≥5000∶1；</w:t>
            </w:r>
          </w:p>
          <w:p>
            <w:pPr>
              <w:rPr>
                <w:rFonts w:ascii="宋体" w:hAnsi="宋体"/>
                <w:sz w:val="24"/>
                <w:szCs w:val="28"/>
              </w:rPr>
            </w:pPr>
            <w:r>
              <w:rPr>
                <w:rFonts w:hint="eastAsia" w:ascii="宋体" w:hAnsi="宋体"/>
                <w:sz w:val="24"/>
                <w:szCs w:val="28"/>
              </w:rPr>
              <w:t>3.一体化模块前拆式设计,可实现正面,无需工具进行快速拆装维护；</w:t>
            </w:r>
          </w:p>
          <w:p>
            <w:pPr>
              <w:rPr>
                <w:rFonts w:ascii="宋体" w:hAnsi="宋体"/>
                <w:sz w:val="24"/>
                <w:szCs w:val="28"/>
              </w:rPr>
            </w:pPr>
            <w:r>
              <w:rPr>
                <w:rFonts w:hint="eastAsia" w:ascii="宋体" w:hAnsi="宋体"/>
                <w:sz w:val="24"/>
                <w:szCs w:val="28"/>
              </w:rPr>
              <w:t>4.内置前朝向2个扬声器,保证扩声音质；</w:t>
            </w:r>
          </w:p>
          <w:p>
            <w:pPr>
              <w:rPr>
                <w:rFonts w:ascii="宋体" w:hAnsi="宋体"/>
                <w:sz w:val="24"/>
                <w:szCs w:val="28"/>
              </w:rPr>
            </w:pPr>
            <w:r>
              <w:rPr>
                <w:rFonts w:hint="eastAsia" w:ascii="宋体" w:hAnsi="宋体"/>
                <w:sz w:val="24"/>
                <w:szCs w:val="28"/>
              </w:rPr>
              <w:t>5.提供前置接口HDMI1,MICx1USB触控USB多媒体1电脑USB1；</w:t>
            </w:r>
          </w:p>
          <w:p>
            <w:pPr>
              <w:rPr>
                <w:rFonts w:ascii="宋体" w:hAnsi="宋体"/>
                <w:sz w:val="24"/>
                <w:szCs w:val="28"/>
              </w:rPr>
            </w:pPr>
            <w:r>
              <w:rPr>
                <w:rFonts w:hint="eastAsia" w:ascii="宋体" w:hAnsi="宋体"/>
                <w:sz w:val="24"/>
                <w:szCs w:val="28"/>
              </w:rPr>
              <w:t>6.提供前置基本功能按键：前面板具备8个的隐藏式按键设计；</w:t>
            </w:r>
          </w:p>
          <w:p>
            <w:pPr>
              <w:rPr>
                <w:rFonts w:ascii="宋体" w:hAnsi="宋体"/>
                <w:sz w:val="24"/>
                <w:szCs w:val="28"/>
              </w:rPr>
            </w:pPr>
            <w:r>
              <w:rPr>
                <w:rFonts w:hint="eastAsia" w:ascii="宋体" w:hAnsi="宋体"/>
                <w:sz w:val="24"/>
                <w:szCs w:val="28"/>
              </w:rPr>
              <w:t>7.采用红外多点触控技术,能实现四点或四点以上同时书写；</w:t>
            </w:r>
          </w:p>
          <w:p>
            <w:pPr>
              <w:rPr>
                <w:rFonts w:ascii="宋体" w:hAnsi="宋体"/>
                <w:sz w:val="24"/>
                <w:szCs w:val="28"/>
              </w:rPr>
            </w:pPr>
            <w:r>
              <w:rPr>
                <w:rFonts w:hint="eastAsia" w:ascii="宋体" w:hAnsi="宋体"/>
                <w:sz w:val="24"/>
                <w:szCs w:val="28"/>
              </w:rPr>
              <w:t>8.配置PC部分,模块化电脑方案,电脑和交互平板仅通过一个OPS接连接,模块化电脑支持使用，独立使用时,除标准OPS接口外,无任何外露器件；</w:t>
            </w:r>
          </w:p>
          <w:p>
            <w:pPr>
              <w:rPr>
                <w:rFonts w:ascii="宋体" w:hAnsi="宋体"/>
                <w:sz w:val="24"/>
                <w:szCs w:val="28"/>
              </w:rPr>
            </w:pPr>
            <w:r>
              <w:rPr>
                <w:rFonts w:hint="eastAsia" w:ascii="宋体" w:hAnsi="宋体"/>
                <w:sz w:val="24"/>
                <w:szCs w:val="28"/>
              </w:rPr>
              <w:t>9.开放式可插接规范接口（OPS接口）长度64mm；</w:t>
            </w:r>
          </w:p>
          <w:p>
            <w:pPr>
              <w:rPr>
                <w:rFonts w:ascii="宋体" w:hAnsi="宋体"/>
                <w:sz w:val="24"/>
                <w:szCs w:val="28"/>
              </w:rPr>
            </w:pPr>
            <w:r>
              <w:rPr>
                <w:rFonts w:hint="eastAsia" w:ascii="宋体" w:hAnsi="宋体"/>
                <w:sz w:val="24"/>
                <w:szCs w:val="28"/>
              </w:rPr>
              <w:t>10.模块化电脑外观尺寸：长度200mm、宽度30mm、厚度185mm；</w:t>
            </w:r>
          </w:p>
          <w:p>
            <w:pPr>
              <w:rPr>
                <w:rFonts w:ascii="宋体" w:hAnsi="宋体"/>
                <w:sz w:val="24"/>
                <w:szCs w:val="28"/>
              </w:rPr>
            </w:pPr>
            <w:r>
              <w:rPr>
                <w:rFonts w:hint="eastAsia" w:ascii="宋体" w:hAnsi="宋体"/>
                <w:sz w:val="24"/>
                <w:szCs w:val="28"/>
              </w:rPr>
              <w:t>11.CPUInteLCore13双核四线程、内存4G、硬盘500G。</w:t>
            </w:r>
          </w:p>
          <w:p>
            <w:pPr>
              <w:rPr>
                <w:rFonts w:ascii="宋体" w:hAnsi="宋体"/>
                <w:sz w:val="24"/>
                <w:szCs w:val="28"/>
              </w:rPr>
            </w:pPr>
            <w:r>
              <w:rPr>
                <w:rFonts w:hint="eastAsia" w:ascii="宋体" w:hAnsi="宋体"/>
                <w:sz w:val="24"/>
                <w:szCs w:val="28"/>
              </w:rPr>
              <w:t>※二、互联网汽车教育平台：</w:t>
            </w:r>
          </w:p>
          <w:p>
            <w:pPr>
              <w:rPr>
                <w:rFonts w:ascii="宋体" w:hAnsi="宋体"/>
                <w:sz w:val="24"/>
                <w:szCs w:val="28"/>
              </w:rPr>
            </w:pPr>
            <w:r>
              <w:rPr>
                <w:rFonts w:hint="eastAsia" w:ascii="宋体" w:hAnsi="宋体"/>
                <w:sz w:val="24"/>
                <w:szCs w:val="28"/>
              </w:rPr>
              <w:t>1.对标国家级精品课程标准，结合汽车教具设备的研发、生产、维养等实际生产情况，双方共同组建课程开发团队，配套课程实况录制教学视频，供应商引入教具设备制造及维修企业新技术、新工艺、新规范，编制视频直播脚本；</w:t>
            </w:r>
          </w:p>
          <w:p>
            <w:pPr>
              <w:rPr>
                <w:rFonts w:ascii="宋体" w:hAnsi="宋体"/>
                <w:sz w:val="24"/>
                <w:szCs w:val="28"/>
              </w:rPr>
            </w:pPr>
            <w:r>
              <w:rPr>
                <w:rFonts w:hint="eastAsia" w:ascii="宋体" w:hAnsi="宋体"/>
                <w:sz w:val="24"/>
                <w:szCs w:val="28"/>
              </w:rPr>
              <w:t>1.1视频文件MP4格式，实物相应配套教具设备内容设计符合配套设备的教学内容，画面简洁清晰；</w:t>
            </w:r>
          </w:p>
          <w:p>
            <w:pPr>
              <w:rPr>
                <w:rFonts w:ascii="宋体" w:hAnsi="宋体"/>
                <w:sz w:val="24"/>
                <w:szCs w:val="28"/>
              </w:rPr>
            </w:pPr>
            <w:r>
              <w:rPr>
                <w:rFonts w:hint="eastAsia" w:ascii="宋体" w:hAnsi="宋体"/>
                <w:sz w:val="24"/>
                <w:szCs w:val="28"/>
              </w:rPr>
              <w:t>1.2技术说明：视频为≥20帧/秒，输出尺寸为≥1080×720，声音品质为≥mp3，比特率≥64KBPS；</w:t>
            </w:r>
          </w:p>
          <w:p>
            <w:pPr>
              <w:rPr>
                <w:rFonts w:ascii="宋体" w:hAnsi="宋体"/>
                <w:sz w:val="24"/>
                <w:szCs w:val="28"/>
              </w:rPr>
            </w:pPr>
            <w:r>
              <w:rPr>
                <w:rFonts w:hint="eastAsia" w:ascii="宋体" w:hAnsi="宋体"/>
                <w:sz w:val="24"/>
                <w:szCs w:val="28"/>
              </w:rPr>
              <w:t>2.厂商提供在线平台部署，根据学校需求，定制化服务。须支持移动在线学习及院校老师定制直播教学资源，包括安卓手机等；支持基于班级的学习管理和统计，包括管理层级设置、学生资料导入增减；支持制作教学资源、视频、动画、图片、ppt、文档、题库的导入和导出；支持现有的资源库，以及根据需要可以随时增添内容，可以充分利于在线的资源库，将资源导入到word或ppt，生成个性化教学辅助方案材料；每个课程内容根据教学实际情况进行设计，包括预习、电子教材、授课视频、笔记四部分组成，让学生从课前、课中、课后进行不间断学习和巩固。</w:t>
            </w:r>
          </w:p>
          <w:p>
            <w:pPr>
              <w:rPr>
                <w:rFonts w:ascii="宋体" w:hAnsi="宋体"/>
                <w:sz w:val="24"/>
                <w:szCs w:val="28"/>
              </w:rPr>
            </w:pPr>
            <w:r>
              <w:rPr>
                <w:rFonts w:hint="eastAsia" w:ascii="宋体" w:hAnsi="宋体"/>
                <w:sz w:val="24"/>
                <w:szCs w:val="28"/>
              </w:rPr>
              <w:t>3、提供纯电动主流车系包含但不限于以下视频讲解课程：</w:t>
            </w:r>
          </w:p>
          <w:p>
            <w:pPr>
              <w:rPr>
                <w:rFonts w:ascii="宋体" w:hAnsi="宋体"/>
                <w:sz w:val="24"/>
                <w:szCs w:val="28"/>
              </w:rPr>
            </w:pPr>
            <w:r>
              <w:rPr>
                <w:rFonts w:hint="eastAsia" w:ascii="宋体" w:hAnsi="宋体"/>
                <w:sz w:val="24"/>
                <w:szCs w:val="28"/>
              </w:rPr>
              <w:t>（1）动力电池包组成结构视频讲解≥4分钟</w:t>
            </w:r>
          </w:p>
          <w:p>
            <w:pPr>
              <w:rPr>
                <w:rFonts w:ascii="宋体" w:hAnsi="宋体"/>
                <w:sz w:val="24"/>
                <w:szCs w:val="28"/>
              </w:rPr>
            </w:pPr>
            <w:r>
              <w:rPr>
                <w:rFonts w:hint="eastAsia" w:ascii="宋体" w:hAnsi="宋体"/>
                <w:sz w:val="24"/>
                <w:szCs w:val="28"/>
              </w:rPr>
              <w:t>（2）动力电池解剖三维动画视频≥45秒</w:t>
            </w:r>
          </w:p>
          <w:p>
            <w:pPr>
              <w:rPr>
                <w:rFonts w:ascii="宋体" w:hAnsi="宋体"/>
                <w:sz w:val="24"/>
                <w:szCs w:val="28"/>
              </w:rPr>
            </w:pPr>
            <w:r>
              <w:rPr>
                <w:rFonts w:hint="eastAsia" w:ascii="宋体" w:hAnsi="宋体"/>
                <w:sz w:val="24"/>
                <w:szCs w:val="28"/>
              </w:rPr>
              <w:t>（3）主讲老师结合实物设备讲解高压电池无法上电故障案例分析≥20分钟</w:t>
            </w:r>
          </w:p>
          <w:p>
            <w:pPr>
              <w:rPr>
                <w:rFonts w:ascii="宋体" w:hAnsi="宋体"/>
                <w:sz w:val="24"/>
                <w:szCs w:val="28"/>
              </w:rPr>
            </w:pPr>
            <w:r>
              <w:rPr>
                <w:rFonts w:hint="eastAsia" w:ascii="宋体" w:hAnsi="宋体"/>
                <w:sz w:val="24"/>
                <w:szCs w:val="28"/>
              </w:rPr>
              <w:t>（4）纯电动车系主流车型AI电池结构三维动画视频≥45秒</w:t>
            </w:r>
          </w:p>
          <w:p>
            <w:pPr>
              <w:rPr>
                <w:rFonts w:ascii="宋体" w:hAnsi="宋体"/>
                <w:sz w:val="24"/>
                <w:szCs w:val="28"/>
              </w:rPr>
            </w:pPr>
            <w:r>
              <w:rPr>
                <w:rFonts w:hint="eastAsia" w:ascii="宋体" w:hAnsi="宋体"/>
                <w:sz w:val="24"/>
                <w:szCs w:val="28"/>
              </w:rPr>
              <w:t>（5）主讲老师结合实物设备讲解电动汽车的能力之源-高压电池≥20分钟</w:t>
            </w:r>
          </w:p>
          <w:p>
            <w:pPr>
              <w:rPr>
                <w:rFonts w:ascii="宋体" w:hAnsi="宋体"/>
                <w:sz w:val="24"/>
                <w:szCs w:val="28"/>
              </w:rPr>
            </w:pPr>
            <w:r>
              <w:rPr>
                <w:rFonts w:hint="eastAsia" w:ascii="宋体" w:hAnsi="宋体"/>
                <w:sz w:val="24"/>
                <w:szCs w:val="28"/>
              </w:rPr>
              <w:t>（6）主讲老师结合实物设备讲解高压电池配电系统≥10分钟</w:t>
            </w:r>
          </w:p>
          <w:p>
            <w:pPr>
              <w:rPr>
                <w:rFonts w:ascii="宋体" w:hAnsi="宋体"/>
                <w:sz w:val="24"/>
                <w:szCs w:val="28"/>
              </w:rPr>
            </w:pPr>
            <w:r>
              <w:rPr>
                <w:rFonts w:hint="eastAsia" w:ascii="宋体" w:hAnsi="宋体"/>
                <w:sz w:val="24"/>
                <w:szCs w:val="28"/>
              </w:rPr>
              <w:t>（7）主讲老师结合实物车辆底盘和电池举升机讲解及实操比亚迪秦EV电池拆卸≥4分钟。</w:t>
            </w:r>
          </w:p>
          <w:p>
            <w:pPr>
              <w:jc w:val="left"/>
              <w:rPr>
                <w:rFonts w:ascii="宋体" w:hAnsi="宋体"/>
                <w:sz w:val="24"/>
                <w:szCs w:val="28"/>
              </w:rPr>
            </w:pPr>
            <w:r>
              <w:rPr>
                <w:rFonts w:hint="eastAsia" w:ascii="宋体" w:hAnsi="宋体"/>
                <w:sz w:val="24"/>
                <w:szCs w:val="28"/>
              </w:rPr>
              <w:t>为了更好的满足教学需求，中标人需在中标2个工作日内，到校方演示加※项【互联网汽车教育平台】线上教学资源库课程资源，以达到教学目的。否则招标人有权否定其中标资格。</w:t>
            </w:r>
          </w:p>
        </w:tc>
        <w:tc>
          <w:tcPr>
            <w:tcW w:w="709" w:type="dxa"/>
            <w:vAlign w:val="center"/>
          </w:tcPr>
          <w:p>
            <w:pPr>
              <w:jc w:val="center"/>
              <w:rPr>
                <w:rFonts w:ascii="宋体" w:hAnsi="宋体"/>
                <w:sz w:val="24"/>
                <w:szCs w:val="28"/>
              </w:rPr>
            </w:pPr>
            <w:r>
              <w:rPr>
                <w:rFonts w:hint="eastAsia" w:ascii="宋体" w:hAnsi="宋体"/>
                <w:sz w:val="24"/>
                <w:szCs w:val="28"/>
              </w:rPr>
              <w:t>套</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9</w:t>
            </w:r>
          </w:p>
        </w:tc>
        <w:tc>
          <w:tcPr>
            <w:tcW w:w="1105" w:type="dxa"/>
            <w:vAlign w:val="center"/>
          </w:tcPr>
          <w:p>
            <w:pPr>
              <w:jc w:val="center"/>
              <w:rPr>
                <w:rFonts w:ascii="宋体" w:hAnsi="宋体"/>
                <w:sz w:val="22"/>
              </w:rPr>
            </w:pPr>
            <w:r>
              <w:rPr>
                <w:rFonts w:hint="eastAsia" w:ascii="宋体" w:hAnsi="宋体" w:cs="等线"/>
                <w:kern w:val="0"/>
                <w:sz w:val="22"/>
              </w:rPr>
              <w:t>新能源充电系统教学实训台</w:t>
            </w:r>
          </w:p>
        </w:tc>
        <w:tc>
          <w:tcPr>
            <w:tcW w:w="6237" w:type="dxa"/>
            <w:vAlign w:val="center"/>
          </w:tcPr>
          <w:p>
            <w:pPr>
              <w:jc w:val="left"/>
              <w:rPr>
                <w:rFonts w:ascii="宋体" w:hAnsi="宋体"/>
                <w:sz w:val="24"/>
                <w:szCs w:val="28"/>
              </w:rPr>
            </w:pPr>
            <w:r>
              <w:rPr>
                <w:rFonts w:hint="eastAsia" w:ascii="宋体" w:hAnsi="宋体"/>
                <w:sz w:val="24"/>
                <w:szCs w:val="28"/>
              </w:rPr>
              <w:t>一、设备配置：</w:t>
            </w:r>
          </w:p>
          <w:p>
            <w:pPr>
              <w:jc w:val="left"/>
              <w:rPr>
                <w:rFonts w:ascii="宋体" w:hAnsi="宋体"/>
                <w:sz w:val="24"/>
                <w:szCs w:val="28"/>
              </w:rPr>
            </w:pPr>
            <w:r>
              <w:rPr>
                <w:rFonts w:hint="eastAsia" w:ascii="宋体" w:hAnsi="宋体"/>
                <w:sz w:val="24"/>
                <w:szCs w:val="28"/>
              </w:rPr>
              <w:t>1.采用国标7kW交流柜式充电桩，漏电保护开关交流接触器、电源板、控制板组件、LED灯板、急停开关、LED显示屏、计量电表、刷卡模块。专为培养充电桩装配调试及售后维修技术人员研发，充电桩具有可反复拆卸装配功能，所有配件可进行快速定位、组装、调试，具备充电测试功能，外形尺寸≥410mm×200mm×430mm；</w:t>
            </w:r>
          </w:p>
          <w:p>
            <w:pPr>
              <w:jc w:val="left"/>
              <w:rPr>
                <w:rFonts w:ascii="宋体" w:hAnsi="宋体"/>
                <w:sz w:val="24"/>
                <w:szCs w:val="28"/>
              </w:rPr>
            </w:pPr>
            <w:r>
              <w:rPr>
                <w:rFonts w:hint="eastAsia" w:ascii="宋体" w:hAnsi="宋体"/>
                <w:sz w:val="24"/>
                <w:szCs w:val="28"/>
              </w:rPr>
              <w:t>2.充电桩采用柜式结构。充电桩所采用配件及电源导线，保证反复拆装及连线使用。充电桩配有详细的装配与检修操作细则。充电桩配有详细的电路原理图，便于器件连线及查找故障。充电桩完成连线及调试后，充电桩插头连接自身的国标交流充电插座车辆端，即可验证接线的正确性。</w:t>
            </w:r>
          </w:p>
          <w:p>
            <w:pPr>
              <w:jc w:val="left"/>
              <w:rPr>
                <w:rFonts w:ascii="宋体" w:hAnsi="宋体"/>
                <w:sz w:val="24"/>
                <w:szCs w:val="28"/>
              </w:rPr>
            </w:pPr>
            <w:r>
              <w:rPr>
                <w:rFonts w:hint="eastAsia" w:ascii="宋体" w:hAnsi="宋体"/>
                <w:sz w:val="24"/>
                <w:szCs w:val="28"/>
              </w:rPr>
              <w:t>二、教学及实训项目：</w:t>
            </w:r>
          </w:p>
          <w:p>
            <w:pPr>
              <w:jc w:val="left"/>
              <w:rPr>
                <w:rFonts w:ascii="宋体" w:hAnsi="宋体"/>
                <w:sz w:val="24"/>
                <w:szCs w:val="28"/>
              </w:rPr>
            </w:pPr>
            <w:r>
              <w:rPr>
                <w:rFonts w:hint="eastAsia" w:ascii="宋体" w:hAnsi="宋体"/>
                <w:sz w:val="24"/>
                <w:szCs w:val="28"/>
              </w:rPr>
              <w:t>1.了解交流充电桩结构原理；</w:t>
            </w:r>
          </w:p>
          <w:p>
            <w:pPr>
              <w:jc w:val="left"/>
              <w:rPr>
                <w:rFonts w:ascii="宋体" w:hAnsi="宋体"/>
                <w:sz w:val="24"/>
                <w:szCs w:val="28"/>
              </w:rPr>
            </w:pPr>
            <w:r>
              <w:rPr>
                <w:rFonts w:hint="eastAsia" w:ascii="宋体" w:hAnsi="宋体"/>
                <w:sz w:val="24"/>
                <w:szCs w:val="28"/>
              </w:rPr>
              <w:t>2.了解交流充电桩主要零部件功能；</w:t>
            </w:r>
          </w:p>
          <w:p>
            <w:pPr>
              <w:jc w:val="left"/>
              <w:rPr>
                <w:rFonts w:ascii="宋体" w:hAnsi="宋体"/>
                <w:sz w:val="24"/>
                <w:szCs w:val="28"/>
              </w:rPr>
            </w:pPr>
            <w:r>
              <w:rPr>
                <w:rFonts w:hint="eastAsia" w:ascii="宋体" w:hAnsi="宋体"/>
                <w:sz w:val="24"/>
                <w:szCs w:val="28"/>
              </w:rPr>
              <w:t>3.掌握充电桩线束和配件的选用方法；</w:t>
            </w:r>
          </w:p>
          <w:p>
            <w:pPr>
              <w:jc w:val="left"/>
              <w:rPr>
                <w:rFonts w:ascii="宋体" w:hAnsi="宋体"/>
                <w:sz w:val="24"/>
                <w:szCs w:val="28"/>
              </w:rPr>
            </w:pPr>
            <w:r>
              <w:rPr>
                <w:rFonts w:hint="eastAsia" w:ascii="宋体" w:hAnsi="宋体"/>
                <w:sz w:val="24"/>
                <w:szCs w:val="28"/>
              </w:rPr>
              <w:t>4.掌握电源线的选配、冷压接线端子选配和压接工艺；</w:t>
            </w:r>
          </w:p>
          <w:p>
            <w:pPr>
              <w:jc w:val="left"/>
              <w:rPr>
                <w:rFonts w:ascii="宋体" w:hAnsi="宋体"/>
                <w:sz w:val="24"/>
                <w:szCs w:val="28"/>
              </w:rPr>
            </w:pPr>
            <w:r>
              <w:rPr>
                <w:rFonts w:hint="eastAsia" w:ascii="宋体" w:hAnsi="宋体"/>
                <w:sz w:val="24"/>
                <w:szCs w:val="28"/>
              </w:rPr>
              <w:t>5.掌握线束连接正确性的测试方法；</w:t>
            </w:r>
          </w:p>
          <w:p>
            <w:pPr>
              <w:jc w:val="left"/>
              <w:rPr>
                <w:rFonts w:ascii="宋体" w:hAnsi="宋体"/>
                <w:sz w:val="24"/>
                <w:szCs w:val="28"/>
              </w:rPr>
            </w:pPr>
            <w:r>
              <w:rPr>
                <w:rFonts w:hint="eastAsia" w:ascii="宋体" w:hAnsi="宋体"/>
                <w:sz w:val="24"/>
                <w:szCs w:val="28"/>
              </w:rPr>
              <w:t>6.掌握充电桩绝缘阻值的测量方法；</w:t>
            </w:r>
          </w:p>
          <w:p>
            <w:pPr>
              <w:jc w:val="left"/>
              <w:rPr>
                <w:rFonts w:ascii="宋体" w:hAnsi="宋体"/>
                <w:sz w:val="24"/>
                <w:szCs w:val="28"/>
              </w:rPr>
            </w:pPr>
            <w:r>
              <w:rPr>
                <w:rFonts w:hint="eastAsia" w:ascii="宋体" w:hAnsi="宋体"/>
                <w:sz w:val="24"/>
                <w:szCs w:val="28"/>
              </w:rPr>
              <w:t>7.掌握L线和N线的判别方法；</w:t>
            </w:r>
          </w:p>
          <w:p>
            <w:pPr>
              <w:jc w:val="left"/>
              <w:rPr>
                <w:rFonts w:ascii="宋体" w:hAnsi="宋体"/>
                <w:sz w:val="24"/>
                <w:szCs w:val="28"/>
              </w:rPr>
            </w:pPr>
            <w:r>
              <w:rPr>
                <w:rFonts w:hint="eastAsia" w:ascii="宋体" w:hAnsi="宋体"/>
                <w:sz w:val="24"/>
                <w:szCs w:val="28"/>
              </w:rPr>
              <w:t>8.掌握PE接地电阻值测量方法；</w:t>
            </w:r>
          </w:p>
          <w:p>
            <w:pPr>
              <w:jc w:val="left"/>
              <w:rPr>
                <w:rFonts w:ascii="宋体" w:hAnsi="宋体"/>
                <w:sz w:val="24"/>
                <w:szCs w:val="28"/>
              </w:rPr>
            </w:pPr>
            <w:r>
              <w:rPr>
                <w:rFonts w:hint="eastAsia" w:ascii="宋体" w:hAnsi="宋体"/>
                <w:sz w:val="24"/>
                <w:szCs w:val="28"/>
              </w:rPr>
              <w:t>9.掌握漏电保护模块的安装方法；</w:t>
            </w:r>
          </w:p>
          <w:p>
            <w:pPr>
              <w:jc w:val="left"/>
              <w:rPr>
                <w:rFonts w:ascii="宋体" w:hAnsi="宋体"/>
                <w:sz w:val="24"/>
                <w:szCs w:val="28"/>
              </w:rPr>
            </w:pPr>
            <w:r>
              <w:rPr>
                <w:rFonts w:hint="eastAsia" w:ascii="宋体" w:hAnsi="宋体"/>
                <w:sz w:val="24"/>
                <w:szCs w:val="28"/>
              </w:rPr>
              <w:t>10.掌握防雷器模块的安装方法。</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0</w:t>
            </w:r>
          </w:p>
        </w:tc>
        <w:tc>
          <w:tcPr>
            <w:tcW w:w="1105" w:type="dxa"/>
            <w:vAlign w:val="center"/>
          </w:tcPr>
          <w:p>
            <w:pPr>
              <w:jc w:val="center"/>
              <w:rPr>
                <w:rFonts w:ascii="宋体" w:hAnsi="宋体"/>
                <w:sz w:val="22"/>
              </w:rPr>
            </w:pPr>
            <w:r>
              <w:rPr>
                <w:rFonts w:hint="eastAsia" w:ascii="宋体" w:hAnsi="宋体" w:cs="等线"/>
                <w:kern w:val="0"/>
                <w:sz w:val="22"/>
              </w:rPr>
              <w:t>永磁同步电机解剖实训台</w:t>
            </w:r>
          </w:p>
        </w:tc>
        <w:tc>
          <w:tcPr>
            <w:tcW w:w="6237" w:type="dxa"/>
            <w:vAlign w:val="center"/>
          </w:tcPr>
          <w:p>
            <w:pPr>
              <w:jc w:val="left"/>
              <w:rPr>
                <w:rFonts w:ascii="宋体" w:hAnsi="宋体"/>
                <w:sz w:val="24"/>
                <w:szCs w:val="28"/>
              </w:rPr>
            </w:pPr>
            <w:r>
              <w:rPr>
                <w:rFonts w:hint="eastAsia" w:ascii="宋体" w:hAnsi="宋体"/>
                <w:sz w:val="24"/>
                <w:szCs w:val="28"/>
              </w:rPr>
              <w:t>一、设备配置：</w:t>
            </w:r>
            <w:r>
              <w:rPr>
                <w:rFonts w:hint="eastAsia" w:ascii="宋体" w:hAnsi="宋体"/>
                <w:sz w:val="24"/>
                <w:szCs w:val="28"/>
              </w:rPr>
              <w:br w:type="textWrapping"/>
            </w:r>
            <w:r>
              <w:rPr>
                <w:rFonts w:hint="eastAsia" w:ascii="宋体" w:hAnsi="宋体"/>
                <w:sz w:val="24"/>
                <w:szCs w:val="28"/>
              </w:rPr>
              <w:t>选用额定功率≥42kW，最大功率120kW，峰值扭矩≥250N.m，最高转速12000rpm的永磁同步电机实物为基础，采用线切割，激光切割等工艺进行局部解剖，可清楚展示电动机结构，方便进行工作原理等教学，配有详细教学资料。</w:t>
            </w:r>
            <w:r>
              <w:rPr>
                <w:rFonts w:hint="eastAsia" w:ascii="宋体" w:hAnsi="宋体"/>
                <w:sz w:val="24"/>
                <w:szCs w:val="28"/>
              </w:rPr>
              <w:br w:type="textWrapping"/>
            </w:r>
            <w:r>
              <w:rPr>
                <w:rFonts w:hint="eastAsia" w:ascii="宋体" w:hAnsi="宋体"/>
                <w:sz w:val="24"/>
                <w:szCs w:val="28"/>
              </w:rPr>
              <w:t>二、基本结构：</w:t>
            </w:r>
            <w:r>
              <w:rPr>
                <w:rFonts w:hint="eastAsia" w:ascii="宋体" w:hAnsi="宋体"/>
                <w:sz w:val="24"/>
                <w:szCs w:val="28"/>
              </w:rPr>
              <w:br w:type="textWrapping"/>
            </w:r>
            <w:r>
              <w:rPr>
                <w:rFonts w:hint="eastAsia" w:ascii="宋体" w:hAnsi="宋体"/>
                <w:sz w:val="24"/>
                <w:szCs w:val="28"/>
              </w:rPr>
              <w:t>1.全部采用数控线切割加工，剖切面平整；</w:t>
            </w:r>
            <w:r>
              <w:rPr>
                <w:rFonts w:hint="eastAsia" w:ascii="宋体" w:hAnsi="宋体"/>
                <w:sz w:val="24"/>
                <w:szCs w:val="28"/>
              </w:rPr>
              <w:br w:type="textWrapping"/>
            </w:r>
            <w:r>
              <w:rPr>
                <w:rFonts w:hint="eastAsia" w:ascii="宋体" w:hAnsi="宋体"/>
                <w:sz w:val="24"/>
                <w:szCs w:val="28"/>
              </w:rPr>
              <w:t>2.采用电镀、研磨、高压水砂喷射等工艺，使铁件和铝合金恢复原色，历久常新；</w:t>
            </w:r>
            <w:r>
              <w:rPr>
                <w:rFonts w:hint="eastAsia" w:ascii="宋体" w:hAnsi="宋体"/>
                <w:sz w:val="24"/>
                <w:szCs w:val="28"/>
              </w:rPr>
              <w:br w:type="textWrapping"/>
            </w:r>
            <w:r>
              <w:rPr>
                <w:rFonts w:hint="eastAsia" w:ascii="宋体" w:hAnsi="宋体"/>
                <w:sz w:val="24"/>
                <w:szCs w:val="28"/>
              </w:rPr>
              <w:t>3.永磁同步电机；</w:t>
            </w:r>
            <w:r>
              <w:rPr>
                <w:rFonts w:hint="eastAsia" w:ascii="宋体" w:hAnsi="宋体"/>
                <w:sz w:val="24"/>
                <w:szCs w:val="28"/>
              </w:rPr>
              <w:br w:type="textWrapping"/>
            </w:r>
            <w:r>
              <w:rPr>
                <w:rFonts w:hint="eastAsia" w:ascii="宋体" w:hAnsi="宋体"/>
                <w:sz w:val="24"/>
                <w:szCs w:val="28"/>
              </w:rPr>
              <w:t>4.带有脚轮的固定台架；</w:t>
            </w:r>
            <w:r>
              <w:rPr>
                <w:rFonts w:hint="eastAsia" w:ascii="宋体" w:hAnsi="宋体"/>
                <w:sz w:val="24"/>
                <w:szCs w:val="28"/>
              </w:rPr>
              <w:br w:type="textWrapping"/>
            </w:r>
            <w:r>
              <w:rPr>
                <w:rFonts w:hint="eastAsia" w:ascii="宋体" w:hAnsi="宋体"/>
                <w:sz w:val="24"/>
                <w:szCs w:val="28"/>
              </w:rPr>
              <w:t>5.设备使用说明书、维修资料、实训指导书等；</w:t>
            </w:r>
            <w:r>
              <w:rPr>
                <w:rFonts w:hint="eastAsia" w:ascii="宋体" w:hAnsi="宋体"/>
                <w:sz w:val="24"/>
                <w:szCs w:val="28"/>
              </w:rPr>
              <w:br w:type="textWrapping"/>
            </w:r>
            <w:r>
              <w:rPr>
                <w:rFonts w:hint="eastAsia" w:ascii="宋体" w:hAnsi="宋体"/>
                <w:sz w:val="24"/>
                <w:szCs w:val="28"/>
              </w:rPr>
              <w:t>三、技术参数：</w:t>
            </w:r>
            <w:r>
              <w:rPr>
                <w:rFonts w:hint="eastAsia" w:ascii="宋体" w:hAnsi="宋体"/>
                <w:sz w:val="24"/>
                <w:szCs w:val="28"/>
              </w:rPr>
              <w:br w:type="textWrapping"/>
            </w:r>
            <w:r>
              <w:rPr>
                <w:rFonts w:hint="eastAsia" w:ascii="宋体" w:hAnsi="宋体"/>
                <w:sz w:val="24"/>
                <w:szCs w:val="28"/>
              </w:rPr>
              <w:t>1.外形尺寸：≥1000mm×600mm×1200mm（长×宽×高）</w:t>
            </w:r>
            <w:r>
              <w:rPr>
                <w:rFonts w:hint="eastAsia" w:ascii="宋体" w:hAnsi="宋体"/>
                <w:sz w:val="24"/>
                <w:szCs w:val="28"/>
              </w:rPr>
              <w:br w:type="textWrapping"/>
            </w:r>
            <w:r>
              <w:rPr>
                <w:rFonts w:hint="eastAsia" w:ascii="宋体" w:hAnsi="宋体"/>
                <w:sz w:val="24"/>
                <w:szCs w:val="28"/>
              </w:rPr>
              <w:t>2.重量：60Kg</w:t>
            </w:r>
            <w:r>
              <w:rPr>
                <w:rFonts w:hint="eastAsia" w:ascii="宋体" w:hAnsi="宋体"/>
                <w:sz w:val="24"/>
                <w:szCs w:val="28"/>
              </w:rPr>
              <w:br w:type="textWrapping"/>
            </w:r>
            <w:r>
              <w:rPr>
                <w:rFonts w:hint="eastAsia" w:ascii="宋体" w:hAnsi="宋体"/>
                <w:sz w:val="24"/>
                <w:szCs w:val="28"/>
              </w:rPr>
              <w:t>3.工作温度：-30℃～50℃</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1</w:t>
            </w:r>
          </w:p>
        </w:tc>
        <w:tc>
          <w:tcPr>
            <w:tcW w:w="1105" w:type="dxa"/>
            <w:vAlign w:val="center"/>
          </w:tcPr>
          <w:p>
            <w:pPr>
              <w:jc w:val="center"/>
              <w:rPr>
                <w:rFonts w:ascii="宋体" w:hAnsi="宋体"/>
                <w:sz w:val="22"/>
              </w:rPr>
            </w:pPr>
            <w:r>
              <w:rPr>
                <w:rFonts w:hint="eastAsia" w:ascii="宋体" w:hAnsi="宋体" w:cs="等线"/>
                <w:kern w:val="0"/>
                <w:sz w:val="22"/>
              </w:rPr>
              <w:t>交流异步电机解剖实训台</w:t>
            </w:r>
          </w:p>
        </w:tc>
        <w:tc>
          <w:tcPr>
            <w:tcW w:w="6237" w:type="dxa"/>
            <w:vAlign w:val="center"/>
          </w:tcPr>
          <w:p>
            <w:pPr>
              <w:jc w:val="left"/>
              <w:rPr>
                <w:rFonts w:ascii="宋体" w:hAnsi="宋体"/>
                <w:sz w:val="24"/>
                <w:szCs w:val="28"/>
              </w:rPr>
            </w:pPr>
            <w:r>
              <w:rPr>
                <w:rFonts w:hint="eastAsia" w:ascii="宋体" w:hAnsi="宋体"/>
                <w:sz w:val="24"/>
                <w:szCs w:val="28"/>
              </w:rPr>
              <w:t>一、设备配置：</w:t>
            </w:r>
          </w:p>
          <w:p>
            <w:pPr>
              <w:jc w:val="left"/>
              <w:rPr>
                <w:rFonts w:ascii="宋体" w:hAnsi="宋体"/>
                <w:sz w:val="24"/>
                <w:szCs w:val="28"/>
              </w:rPr>
            </w:pPr>
            <w:r>
              <w:rPr>
                <w:rFonts w:hint="eastAsia" w:ascii="宋体" w:hAnsi="宋体"/>
                <w:sz w:val="24"/>
                <w:szCs w:val="28"/>
              </w:rPr>
              <w:t>交流异步电机选用：最大扭矩48N·m，额定功率≥3.5KW，最高转速3000rpm的交流异步电机实物为基础通过解剖，可以清晰地显示驱动电机的内部结构，是学生掌握驱动电机结构原理和判断故障的好帮手；驱动电机解剖实训台包含以下功能：</w:t>
            </w:r>
          </w:p>
          <w:p>
            <w:pPr>
              <w:jc w:val="left"/>
              <w:rPr>
                <w:rFonts w:ascii="宋体" w:hAnsi="宋体"/>
                <w:sz w:val="24"/>
                <w:szCs w:val="28"/>
              </w:rPr>
            </w:pPr>
            <w:r>
              <w:rPr>
                <w:rFonts w:hint="eastAsia" w:ascii="宋体" w:hAnsi="宋体"/>
                <w:sz w:val="24"/>
                <w:szCs w:val="28"/>
              </w:rPr>
              <w:t>1.驱动电机放置在平台上，用手摇动手柄可以转动驱动电机的主轴，可以观察电机转子的运动；</w:t>
            </w:r>
          </w:p>
          <w:p>
            <w:pPr>
              <w:jc w:val="left"/>
              <w:rPr>
                <w:rFonts w:ascii="宋体" w:hAnsi="宋体"/>
                <w:sz w:val="24"/>
                <w:szCs w:val="28"/>
              </w:rPr>
            </w:pPr>
            <w:r>
              <w:rPr>
                <w:rFonts w:hint="eastAsia" w:ascii="宋体" w:hAnsi="宋体"/>
                <w:sz w:val="24"/>
                <w:szCs w:val="28"/>
              </w:rPr>
              <w:t>2.驱动电机内部的编码器和温度传感器标有不同的颜色，安装位置和连接方式清晰显示；</w:t>
            </w:r>
          </w:p>
          <w:p>
            <w:pPr>
              <w:jc w:val="left"/>
              <w:rPr>
                <w:rFonts w:ascii="宋体" w:hAnsi="宋体"/>
                <w:sz w:val="24"/>
                <w:szCs w:val="28"/>
              </w:rPr>
            </w:pPr>
            <w:r>
              <w:rPr>
                <w:rFonts w:hint="eastAsia" w:ascii="宋体" w:hAnsi="宋体"/>
                <w:sz w:val="24"/>
                <w:szCs w:val="28"/>
              </w:rPr>
              <w:t>3.训练平台有四个脚轮，可以灵活移动。同时，脚轮有自锁装置，可固定台架位置；</w:t>
            </w:r>
          </w:p>
          <w:p>
            <w:pPr>
              <w:jc w:val="left"/>
              <w:rPr>
                <w:rFonts w:ascii="宋体" w:hAnsi="宋体"/>
                <w:sz w:val="24"/>
                <w:szCs w:val="28"/>
              </w:rPr>
            </w:pPr>
            <w:r>
              <w:rPr>
                <w:rFonts w:hint="eastAsia" w:ascii="宋体" w:hAnsi="宋体"/>
                <w:sz w:val="24"/>
                <w:szCs w:val="28"/>
              </w:rPr>
              <w:t>4.电动汽车电机解剖展示台配有教学板，可清晰再现内部组件的名称和连接方式。</w:t>
            </w:r>
          </w:p>
          <w:p>
            <w:pPr>
              <w:jc w:val="left"/>
              <w:rPr>
                <w:rFonts w:ascii="宋体" w:hAnsi="宋体"/>
                <w:sz w:val="24"/>
                <w:szCs w:val="28"/>
              </w:rPr>
            </w:pPr>
            <w:r>
              <w:rPr>
                <w:rFonts w:hint="eastAsia" w:ascii="宋体" w:hAnsi="宋体"/>
                <w:sz w:val="24"/>
                <w:szCs w:val="28"/>
              </w:rPr>
              <w:t>二、基本结构：</w:t>
            </w:r>
            <w:r>
              <w:rPr>
                <w:rFonts w:hint="eastAsia" w:ascii="宋体" w:hAnsi="宋体"/>
                <w:sz w:val="24"/>
                <w:szCs w:val="28"/>
              </w:rPr>
              <w:br w:type="textWrapping"/>
            </w:r>
            <w:r>
              <w:rPr>
                <w:rFonts w:hint="eastAsia" w:ascii="宋体" w:hAnsi="宋体"/>
                <w:sz w:val="24"/>
                <w:szCs w:val="28"/>
              </w:rPr>
              <w:t>1.全部采用数控线切割加工，剖切面平整；</w:t>
            </w:r>
            <w:r>
              <w:rPr>
                <w:rFonts w:hint="eastAsia" w:ascii="宋体" w:hAnsi="宋体"/>
                <w:sz w:val="24"/>
                <w:szCs w:val="28"/>
              </w:rPr>
              <w:br w:type="textWrapping"/>
            </w:r>
            <w:r>
              <w:rPr>
                <w:rFonts w:hint="eastAsia" w:ascii="宋体" w:hAnsi="宋体"/>
                <w:sz w:val="24"/>
                <w:szCs w:val="28"/>
              </w:rPr>
              <w:t>2.采用电镀、研磨、高压水砂喷射等工艺，使铁件和铝合金恢复原色，历久常新；</w:t>
            </w:r>
            <w:r>
              <w:rPr>
                <w:rFonts w:hint="eastAsia" w:ascii="宋体" w:hAnsi="宋体"/>
                <w:sz w:val="24"/>
                <w:szCs w:val="28"/>
              </w:rPr>
              <w:br w:type="textWrapping"/>
            </w:r>
            <w:r>
              <w:rPr>
                <w:rFonts w:hint="eastAsia" w:ascii="宋体" w:hAnsi="宋体"/>
                <w:sz w:val="24"/>
                <w:szCs w:val="28"/>
              </w:rPr>
              <w:t>3.永磁同步电机；</w:t>
            </w:r>
            <w:r>
              <w:rPr>
                <w:rFonts w:hint="eastAsia" w:ascii="宋体" w:hAnsi="宋体"/>
                <w:sz w:val="24"/>
                <w:szCs w:val="28"/>
              </w:rPr>
              <w:br w:type="textWrapping"/>
            </w:r>
            <w:r>
              <w:rPr>
                <w:rFonts w:hint="eastAsia" w:ascii="宋体" w:hAnsi="宋体"/>
                <w:sz w:val="24"/>
                <w:szCs w:val="28"/>
              </w:rPr>
              <w:t>4.带有脚轮的固定台架；</w:t>
            </w:r>
            <w:r>
              <w:rPr>
                <w:rFonts w:hint="eastAsia" w:ascii="宋体" w:hAnsi="宋体"/>
                <w:sz w:val="24"/>
                <w:szCs w:val="28"/>
              </w:rPr>
              <w:br w:type="textWrapping"/>
            </w:r>
            <w:r>
              <w:rPr>
                <w:rFonts w:hint="eastAsia" w:ascii="宋体" w:hAnsi="宋体"/>
                <w:sz w:val="24"/>
                <w:szCs w:val="28"/>
              </w:rPr>
              <w:t>5.设备使用说明书、维修资料、实训指导书等；</w:t>
            </w:r>
          </w:p>
          <w:p>
            <w:pPr>
              <w:jc w:val="left"/>
              <w:rPr>
                <w:rFonts w:ascii="宋体" w:hAnsi="宋体"/>
                <w:sz w:val="24"/>
                <w:szCs w:val="28"/>
              </w:rPr>
            </w:pPr>
            <w:r>
              <w:rPr>
                <w:rFonts w:hint="eastAsia" w:ascii="宋体" w:hAnsi="宋体"/>
                <w:sz w:val="24"/>
                <w:szCs w:val="28"/>
              </w:rPr>
              <w:t>三、技术参数：</w:t>
            </w:r>
          </w:p>
          <w:p>
            <w:pPr>
              <w:jc w:val="left"/>
              <w:rPr>
                <w:rFonts w:ascii="宋体" w:hAnsi="宋体"/>
                <w:sz w:val="24"/>
                <w:szCs w:val="28"/>
              </w:rPr>
            </w:pPr>
            <w:r>
              <w:rPr>
                <w:rFonts w:hint="eastAsia" w:ascii="宋体" w:hAnsi="宋体"/>
                <w:sz w:val="24"/>
                <w:szCs w:val="28"/>
              </w:rPr>
              <w:t>1.平台外形尺寸：≥500mm×400mm×1450mm(长×宽×高)；</w:t>
            </w:r>
          </w:p>
          <w:p>
            <w:pPr>
              <w:jc w:val="left"/>
              <w:rPr>
                <w:rFonts w:ascii="宋体" w:hAnsi="宋体"/>
                <w:sz w:val="24"/>
                <w:szCs w:val="28"/>
              </w:rPr>
            </w:pPr>
            <w:r>
              <w:rPr>
                <w:rFonts w:hint="eastAsia" w:ascii="宋体" w:hAnsi="宋体"/>
                <w:sz w:val="24"/>
                <w:szCs w:val="28"/>
              </w:rPr>
              <w:t>2.教学板总尺寸：≥500mm×500mm(长×宽)；</w:t>
            </w:r>
          </w:p>
          <w:p>
            <w:pPr>
              <w:jc w:val="left"/>
              <w:rPr>
                <w:rFonts w:ascii="宋体" w:hAnsi="宋体"/>
                <w:sz w:val="24"/>
                <w:szCs w:val="28"/>
              </w:rPr>
            </w:pPr>
            <w:r>
              <w:rPr>
                <w:rFonts w:hint="eastAsia" w:ascii="宋体" w:hAnsi="宋体"/>
                <w:sz w:val="24"/>
                <w:szCs w:val="28"/>
              </w:rPr>
              <w:t>3.工作温度：-20℃～40℃；</w:t>
            </w:r>
          </w:p>
          <w:p>
            <w:pPr>
              <w:jc w:val="left"/>
              <w:rPr>
                <w:rFonts w:ascii="宋体" w:hAnsi="宋体"/>
                <w:sz w:val="24"/>
                <w:szCs w:val="28"/>
              </w:rPr>
            </w:pPr>
            <w:r>
              <w:rPr>
                <w:rFonts w:hint="eastAsia" w:ascii="宋体" w:hAnsi="宋体"/>
                <w:sz w:val="24"/>
                <w:szCs w:val="28"/>
              </w:rPr>
              <w:t>4.驱动电机：交流变频驱动电机；</w:t>
            </w:r>
          </w:p>
          <w:p>
            <w:pPr>
              <w:jc w:val="left"/>
              <w:rPr>
                <w:rFonts w:ascii="宋体" w:hAnsi="宋体"/>
                <w:sz w:val="24"/>
                <w:szCs w:val="28"/>
              </w:rPr>
            </w:pPr>
            <w:r>
              <w:rPr>
                <w:rFonts w:hint="eastAsia" w:ascii="宋体" w:hAnsi="宋体"/>
                <w:sz w:val="24"/>
                <w:szCs w:val="28"/>
              </w:rPr>
              <w:t>5.基本配置：驱动电机、曲柄、活动平台。</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2</w:t>
            </w:r>
          </w:p>
        </w:tc>
        <w:tc>
          <w:tcPr>
            <w:tcW w:w="1105" w:type="dxa"/>
            <w:vAlign w:val="center"/>
          </w:tcPr>
          <w:p>
            <w:pPr>
              <w:jc w:val="center"/>
              <w:rPr>
                <w:rFonts w:ascii="宋体" w:hAnsi="宋体"/>
                <w:sz w:val="22"/>
              </w:rPr>
            </w:pPr>
            <w:r>
              <w:rPr>
                <w:rFonts w:hint="eastAsia" w:ascii="宋体" w:hAnsi="宋体" w:cs="等线"/>
                <w:kern w:val="0"/>
                <w:sz w:val="22"/>
              </w:rPr>
              <w:t>小剪举升机（</w:t>
            </w:r>
            <w:r>
              <w:rPr>
                <w:rFonts w:ascii="宋体" w:hAnsi="宋体" w:cs="等线"/>
                <w:kern w:val="0"/>
                <w:sz w:val="22"/>
              </w:rPr>
              <w:t>3.5</w:t>
            </w:r>
            <w:r>
              <w:rPr>
                <w:rFonts w:hint="eastAsia" w:ascii="宋体" w:hAnsi="宋体" w:cs="等线"/>
                <w:kern w:val="0"/>
                <w:sz w:val="22"/>
              </w:rPr>
              <w:t>吨地面无坑式）</w:t>
            </w:r>
          </w:p>
        </w:tc>
        <w:tc>
          <w:tcPr>
            <w:tcW w:w="6237" w:type="dxa"/>
            <w:vAlign w:val="center"/>
          </w:tcPr>
          <w:p>
            <w:pPr>
              <w:rPr>
                <w:rFonts w:ascii="宋体" w:hAnsi="宋体"/>
                <w:sz w:val="24"/>
                <w:szCs w:val="28"/>
              </w:rPr>
            </w:pPr>
            <w:r>
              <w:rPr>
                <w:rFonts w:hint="eastAsia" w:ascii="宋体" w:hAnsi="宋体"/>
                <w:sz w:val="24"/>
                <w:szCs w:val="28"/>
              </w:rPr>
              <w:t>技术参数</w:t>
            </w:r>
          </w:p>
          <w:p>
            <w:pPr>
              <w:rPr>
                <w:rFonts w:ascii="宋体" w:hAnsi="宋体"/>
                <w:sz w:val="24"/>
                <w:szCs w:val="28"/>
              </w:rPr>
            </w:pPr>
            <w:r>
              <w:rPr>
                <w:rFonts w:ascii="宋体" w:hAnsi="宋体"/>
                <w:sz w:val="24"/>
                <w:szCs w:val="28"/>
              </w:rPr>
              <w:t>1、最大举升能力:300okg/3500kg</w:t>
            </w:r>
            <w:r>
              <w:rPr>
                <w:rFonts w:hint="eastAsia" w:ascii="宋体" w:hAnsi="宋体"/>
                <w:sz w:val="24"/>
                <w:szCs w:val="28"/>
              </w:rPr>
              <w:t>；</w:t>
            </w:r>
          </w:p>
          <w:p>
            <w:pPr>
              <w:rPr>
                <w:rFonts w:ascii="宋体" w:hAnsi="宋体"/>
                <w:sz w:val="24"/>
                <w:szCs w:val="28"/>
              </w:rPr>
            </w:pPr>
            <w:r>
              <w:rPr>
                <w:rFonts w:ascii="宋体" w:hAnsi="宋体"/>
                <w:sz w:val="24"/>
                <w:szCs w:val="28"/>
              </w:rPr>
              <w:t>2、上升时间:</w:t>
            </w:r>
            <w:r>
              <w:rPr>
                <w:rFonts w:hint="eastAsia" w:ascii="宋体" w:hAnsi="宋体"/>
                <w:sz w:val="24"/>
                <w:szCs w:val="28"/>
              </w:rPr>
              <w:t>≤</w:t>
            </w:r>
            <w:r>
              <w:rPr>
                <w:rFonts w:ascii="宋体" w:hAnsi="宋体"/>
                <w:sz w:val="24"/>
                <w:szCs w:val="28"/>
              </w:rPr>
              <w:t>55S</w:t>
            </w:r>
            <w:r>
              <w:rPr>
                <w:rFonts w:hint="eastAsia" w:ascii="宋体" w:hAnsi="宋体"/>
                <w:sz w:val="24"/>
                <w:szCs w:val="28"/>
              </w:rPr>
              <w:t>；</w:t>
            </w:r>
          </w:p>
          <w:p>
            <w:pPr>
              <w:rPr>
                <w:rFonts w:ascii="宋体" w:hAnsi="宋体"/>
                <w:sz w:val="24"/>
                <w:szCs w:val="28"/>
              </w:rPr>
            </w:pPr>
            <w:r>
              <w:rPr>
                <w:rFonts w:ascii="宋体" w:hAnsi="宋体"/>
                <w:sz w:val="24"/>
                <w:szCs w:val="28"/>
              </w:rPr>
              <w:t>3、举升高度:</w:t>
            </w:r>
            <w:r>
              <w:rPr>
                <w:rFonts w:hint="eastAsia" w:ascii="宋体" w:hAnsi="宋体"/>
                <w:sz w:val="24"/>
                <w:szCs w:val="28"/>
              </w:rPr>
              <w:t>：</w:t>
            </w:r>
            <w:r>
              <w:rPr>
                <w:rFonts w:ascii="宋体" w:hAnsi="宋体"/>
                <w:sz w:val="24"/>
                <w:szCs w:val="28"/>
              </w:rPr>
              <w:t>2160mm(行程1830mm)</w:t>
            </w:r>
            <w:r>
              <w:rPr>
                <w:rFonts w:hint="eastAsia" w:ascii="宋体" w:hAnsi="宋体"/>
                <w:sz w:val="24"/>
                <w:szCs w:val="28"/>
              </w:rPr>
              <w:t>；</w:t>
            </w:r>
          </w:p>
          <w:p>
            <w:pPr>
              <w:rPr>
                <w:rFonts w:ascii="宋体" w:hAnsi="宋体"/>
                <w:sz w:val="24"/>
                <w:szCs w:val="28"/>
              </w:rPr>
            </w:pPr>
            <w:r>
              <w:rPr>
                <w:rFonts w:ascii="宋体" w:hAnsi="宋体"/>
                <w:sz w:val="24"/>
                <w:szCs w:val="28"/>
              </w:rPr>
              <w:t>4、平台长度:1540-1740mm(单位伸)/1640-2040mm(双拉伸)</w:t>
            </w:r>
          </w:p>
          <w:p>
            <w:pPr>
              <w:rPr>
                <w:rFonts w:ascii="宋体" w:hAnsi="宋体"/>
                <w:sz w:val="24"/>
                <w:szCs w:val="28"/>
              </w:rPr>
            </w:pPr>
            <w:r>
              <w:rPr>
                <w:rFonts w:ascii="宋体" w:hAnsi="宋体"/>
                <w:sz w:val="24"/>
                <w:szCs w:val="28"/>
              </w:rPr>
              <w:t>5、平台宽度:548mm</w:t>
            </w:r>
          </w:p>
          <w:p>
            <w:pPr>
              <w:rPr>
                <w:rFonts w:ascii="宋体" w:hAnsi="宋体"/>
                <w:sz w:val="24"/>
                <w:szCs w:val="28"/>
              </w:rPr>
            </w:pPr>
            <w:r>
              <w:rPr>
                <w:rFonts w:ascii="宋体" w:hAnsi="宋体"/>
                <w:sz w:val="24"/>
                <w:szCs w:val="28"/>
              </w:rPr>
              <w:t>6、电动机功率:380v(220V)/2.2kw</w:t>
            </w:r>
          </w:p>
          <w:p>
            <w:pPr>
              <w:rPr>
                <w:rFonts w:ascii="宋体" w:hAnsi="宋体"/>
                <w:sz w:val="24"/>
                <w:szCs w:val="28"/>
              </w:rPr>
            </w:pPr>
            <w:r>
              <w:rPr>
                <w:rFonts w:ascii="宋体" w:hAnsi="宋体"/>
                <w:sz w:val="24"/>
                <w:szCs w:val="28"/>
              </w:rPr>
              <w:t>7、液压油:</w:t>
            </w:r>
            <w:r>
              <w:rPr>
                <w:rFonts w:hint="eastAsia" w:ascii="宋体" w:hAnsi="宋体"/>
                <w:sz w:val="24"/>
                <w:szCs w:val="28"/>
              </w:rPr>
              <w:t>相当于</w:t>
            </w:r>
            <w:r>
              <w:rPr>
                <w:rFonts w:ascii="宋体" w:hAnsi="宋体"/>
                <w:sz w:val="24"/>
                <w:szCs w:val="28"/>
              </w:rPr>
              <w:t>20号耐磨液压油</w:t>
            </w:r>
          </w:p>
          <w:p>
            <w:pPr>
              <w:rPr>
                <w:rFonts w:ascii="宋体" w:hAnsi="宋体"/>
                <w:sz w:val="24"/>
                <w:szCs w:val="28"/>
              </w:rPr>
            </w:pPr>
            <w:r>
              <w:rPr>
                <w:rFonts w:ascii="宋体" w:hAnsi="宋体"/>
                <w:sz w:val="24"/>
                <w:szCs w:val="28"/>
              </w:rPr>
              <w:t>8、气源压力:6-8kg/cm</w:t>
            </w:r>
          </w:p>
          <w:p>
            <w:pPr>
              <w:rPr>
                <w:rFonts w:ascii="宋体" w:hAnsi="宋体"/>
                <w:sz w:val="24"/>
                <w:szCs w:val="28"/>
              </w:rPr>
            </w:pPr>
            <w:r>
              <w:rPr>
                <w:rFonts w:ascii="宋体" w:hAnsi="宋体"/>
                <w:sz w:val="24"/>
                <w:szCs w:val="28"/>
              </w:rPr>
              <w:t>9、整机承量:750kg</w:t>
            </w:r>
            <w:r>
              <w:rPr>
                <w:rFonts w:hint="eastAsia" w:ascii="宋体" w:hAnsi="宋体"/>
                <w:sz w:val="24"/>
                <w:szCs w:val="28"/>
              </w:rPr>
              <w:t xml:space="preserve"> </w:t>
            </w:r>
          </w:p>
          <w:p>
            <w:pPr>
              <w:rPr>
                <w:rFonts w:ascii="宋体" w:hAnsi="宋体"/>
                <w:sz w:val="24"/>
                <w:szCs w:val="28"/>
              </w:rPr>
            </w:pPr>
            <w:r>
              <w:rPr>
                <w:rFonts w:hint="eastAsia" w:ascii="宋体" w:hAnsi="宋体"/>
                <w:sz w:val="24"/>
                <w:szCs w:val="28"/>
              </w:rPr>
              <w:t>高品质液压系统泵阀，运行平稳。剪式隐藏平板结构，占地空间小。两平台长度可调，便于轿车检修。设置气动双齿机械保险。</w:t>
            </w:r>
          </w:p>
          <w:p>
            <w:pPr>
              <w:rPr>
                <w:rFonts w:ascii="宋体" w:hAnsi="宋体"/>
                <w:sz w:val="24"/>
                <w:szCs w:val="28"/>
              </w:rPr>
            </w:pPr>
            <w:r>
              <w:rPr>
                <w:rFonts w:hint="eastAsia" w:ascii="宋体" w:hAnsi="宋体"/>
                <w:sz w:val="24"/>
                <w:szCs w:val="28"/>
              </w:rPr>
              <w:t>配置防油管爆裂控制阀。</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3</w:t>
            </w:r>
          </w:p>
        </w:tc>
        <w:tc>
          <w:tcPr>
            <w:tcW w:w="1105" w:type="dxa"/>
            <w:vAlign w:val="center"/>
          </w:tcPr>
          <w:p>
            <w:pPr>
              <w:jc w:val="center"/>
              <w:rPr>
                <w:rFonts w:ascii="宋体" w:hAnsi="宋体"/>
                <w:sz w:val="22"/>
              </w:rPr>
            </w:pPr>
            <w:r>
              <w:rPr>
                <w:rFonts w:hint="eastAsia" w:ascii="宋体" w:hAnsi="宋体" w:cs="等线"/>
                <w:kern w:val="0"/>
                <w:sz w:val="22"/>
              </w:rPr>
              <w:t>锂电池组均衡仪</w:t>
            </w:r>
          </w:p>
        </w:tc>
        <w:tc>
          <w:tcPr>
            <w:tcW w:w="6237" w:type="dxa"/>
            <w:vAlign w:val="center"/>
          </w:tcPr>
          <w:p>
            <w:pPr>
              <w:rPr>
                <w:rFonts w:ascii="宋体" w:hAnsi="宋体"/>
                <w:sz w:val="24"/>
                <w:szCs w:val="28"/>
              </w:rPr>
            </w:pPr>
            <w:r>
              <w:rPr>
                <w:rFonts w:hint="eastAsia" w:ascii="宋体" w:hAnsi="宋体"/>
                <w:sz w:val="24"/>
                <w:szCs w:val="28"/>
              </w:rPr>
              <w:t>适用电池类型：三元锂</w:t>
            </w:r>
            <w:r>
              <w:rPr>
                <w:rFonts w:ascii="宋体" w:hAnsi="宋体"/>
                <w:sz w:val="24"/>
                <w:szCs w:val="28"/>
              </w:rPr>
              <w:t>/磷酸铁锂/钛酸锂</w:t>
            </w:r>
            <w:r>
              <w:rPr>
                <w:rFonts w:hint="eastAsia" w:ascii="宋体" w:hAnsi="宋体"/>
                <w:sz w:val="24"/>
                <w:szCs w:val="28"/>
              </w:rPr>
              <w:t>；</w:t>
            </w:r>
          </w:p>
          <w:p>
            <w:pPr>
              <w:rPr>
                <w:rFonts w:ascii="宋体" w:hAnsi="宋体"/>
                <w:sz w:val="24"/>
                <w:szCs w:val="28"/>
              </w:rPr>
            </w:pPr>
            <w:r>
              <w:rPr>
                <w:rFonts w:hint="eastAsia" w:ascii="宋体" w:hAnsi="宋体"/>
                <w:sz w:val="24"/>
                <w:szCs w:val="28"/>
              </w:rPr>
              <w:t>适用电池串数：</w:t>
            </w:r>
            <w:r>
              <w:rPr>
                <w:rFonts w:ascii="宋体" w:hAnsi="宋体"/>
                <w:sz w:val="24"/>
                <w:szCs w:val="28"/>
              </w:rPr>
              <w:t>2~24串</w:t>
            </w:r>
          </w:p>
          <w:p>
            <w:pPr>
              <w:rPr>
                <w:rFonts w:ascii="宋体" w:hAnsi="宋体"/>
                <w:sz w:val="24"/>
                <w:szCs w:val="28"/>
              </w:rPr>
            </w:pPr>
            <w:r>
              <w:rPr>
                <w:rFonts w:hint="eastAsia" w:ascii="宋体" w:hAnsi="宋体"/>
                <w:sz w:val="24"/>
                <w:szCs w:val="28"/>
              </w:rPr>
              <w:t>最大均衡电流：</w:t>
            </w:r>
            <w:r>
              <w:rPr>
                <w:rFonts w:ascii="宋体" w:hAnsi="宋体"/>
                <w:sz w:val="24"/>
                <w:szCs w:val="28"/>
              </w:rPr>
              <w:t>15A</w:t>
            </w:r>
          </w:p>
          <w:p>
            <w:pPr>
              <w:rPr>
                <w:rFonts w:ascii="宋体" w:hAnsi="宋体"/>
                <w:sz w:val="24"/>
                <w:szCs w:val="28"/>
              </w:rPr>
            </w:pPr>
            <w:r>
              <w:rPr>
                <w:rFonts w:hint="eastAsia" w:ascii="宋体" w:hAnsi="宋体"/>
                <w:sz w:val="24"/>
                <w:szCs w:val="28"/>
              </w:rPr>
              <w:t>均衡压差精度：士</w:t>
            </w:r>
            <w:r>
              <w:rPr>
                <w:rFonts w:ascii="宋体" w:hAnsi="宋体"/>
                <w:sz w:val="24"/>
                <w:szCs w:val="28"/>
              </w:rPr>
              <w:t>0.001V</w:t>
            </w:r>
          </w:p>
          <w:p>
            <w:pPr>
              <w:rPr>
                <w:rFonts w:ascii="宋体" w:hAnsi="宋体"/>
                <w:sz w:val="24"/>
                <w:szCs w:val="28"/>
              </w:rPr>
            </w:pPr>
            <w:r>
              <w:rPr>
                <w:rFonts w:hint="eastAsia" w:ascii="宋体" w:hAnsi="宋体"/>
                <w:sz w:val="24"/>
                <w:szCs w:val="28"/>
              </w:rPr>
              <w:t>均衡模式：脉冲均衡</w:t>
            </w:r>
          </w:p>
          <w:p>
            <w:pPr>
              <w:rPr>
                <w:rFonts w:ascii="宋体" w:hAnsi="宋体"/>
                <w:sz w:val="24"/>
                <w:szCs w:val="28"/>
              </w:rPr>
            </w:pPr>
            <w:r>
              <w:rPr>
                <w:rFonts w:hint="eastAsia" w:ascii="宋体" w:hAnsi="宋体"/>
                <w:sz w:val="24"/>
                <w:szCs w:val="28"/>
              </w:rPr>
              <w:t>均衡方式：充电均衡</w:t>
            </w:r>
            <w:r>
              <w:rPr>
                <w:rFonts w:ascii="宋体" w:hAnsi="宋体"/>
                <w:sz w:val="24"/>
                <w:szCs w:val="28"/>
              </w:rPr>
              <w:t>/放电均衡</w:t>
            </w:r>
          </w:p>
          <w:p>
            <w:pPr>
              <w:rPr>
                <w:rFonts w:ascii="宋体" w:hAnsi="宋体"/>
                <w:sz w:val="24"/>
                <w:szCs w:val="28"/>
              </w:rPr>
            </w:pPr>
            <w:r>
              <w:rPr>
                <w:rFonts w:hint="eastAsia" w:ascii="宋体" w:hAnsi="宋体"/>
                <w:sz w:val="24"/>
                <w:szCs w:val="28"/>
              </w:rPr>
              <w:t>控制方式：触屏</w:t>
            </w:r>
            <w:r>
              <w:rPr>
                <w:rFonts w:ascii="宋体" w:hAnsi="宋体"/>
                <w:sz w:val="24"/>
                <w:szCs w:val="28"/>
              </w:rPr>
              <w:t>/手机连接远程控制</w:t>
            </w:r>
            <w:r>
              <w:rPr>
                <w:rFonts w:hint="eastAsia" w:ascii="宋体" w:hAnsi="宋体"/>
                <w:sz w:val="24"/>
                <w:szCs w:val="28"/>
              </w:rPr>
              <w:t>，</w:t>
            </w:r>
            <w:r>
              <w:rPr>
                <w:rFonts w:ascii="宋体" w:hAnsi="宋体"/>
                <w:sz w:val="24"/>
                <w:szCs w:val="28"/>
              </w:rPr>
              <w:t>参数实时均衡。</w:t>
            </w:r>
          </w:p>
          <w:p>
            <w:pPr>
              <w:jc w:val="left"/>
              <w:rPr>
                <w:rFonts w:ascii="宋体" w:hAnsi="宋体"/>
                <w:sz w:val="24"/>
                <w:szCs w:val="28"/>
              </w:rPr>
            </w:pPr>
            <w:r>
              <w:rPr>
                <w:rFonts w:ascii="宋体" w:hAnsi="宋体"/>
                <w:sz w:val="24"/>
                <w:szCs w:val="28"/>
              </w:rPr>
              <w:t>液晶触碰屏，显示电池组状态，各种参数一目了然</w:t>
            </w:r>
            <w:r>
              <w:rPr>
                <w:rFonts w:ascii="宋体" w:hAnsi="宋体"/>
                <w:sz w:val="24"/>
                <w:szCs w:val="28"/>
              </w:rPr>
              <w:br w:type="textWrapping"/>
            </w:r>
            <w:r>
              <w:rPr>
                <w:rFonts w:ascii="宋体" w:hAnsi="宋体"/>
                <w:sz w:val="24"/>
                <w:szCs w:val="28"/>
              </w:rPr>
              <w:t>外加充电机/器，可以实现充电均衡。充电均衡需要10串起。</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4</w:t>
            </w:r>
          </w:p>
        </w:tc>
        <w:tc>
          <w:tcPr>
            <w:tcW w:w="1105" w:type="dxa"/>
            <w:vAlign w:val="center"/>
          </w:tcPr>
          <w:p>
            <w:pPr>
              <w:jc w:val="center"/>
              <w:rPr>
                <w:rFonts w:ascii="宋体" w:hAnsi="宋体"/>
                <w:sz w:val="22"/>
              </w:rPr>
            </w:pPr>
            <w:r>
              <w:rPr>
                <w:rFonts w:hint="eastAsia" w:ascii="宋体" w:hAnsi="宋体" w:cs="等线"/>
                <w:kern w:val="0"/>
                <w:sz w:val="22"/>
              </w:rPr>
              <w:t>钳形万用表</w:t>
            </w:r>
          </w:p>
        </w:tc>
        <w:tc>
          <w:tcPr>
            <w:tcW w:w="6237" w:type="dxa"/>
            <w:vAlign w:val="center"/>
          </w:tcPr>
          <w:p>
            <w:pPr>
              <w:jc w:val="left"/>
              <w:rPr>
                <w:rFonts w:ascii="宋体" w:hAnsi="宋体"/>
                <w:sz w:val="24"/>
                <w:szCs w:val="28"/>
              </w:rPr>
            </w:pPr>
            <w:r>
              <w:rPr>
                <w:rFonts w:hint="eastAsia" w:ascii="宋体" w:hAnsi="宋体"/>
                <w:sz w:val="24"/>
                <w:szCs w:val="28"/>
              </w:rPr>
              <w:t>技术要求：</w:t>
            </w:r>
            <w:r>
              <w:rPr>
                <w:rFonts w:hint="eastAsia" w:ascii="宋体" w:hAnsi="宋体"/>
                <w:sz w:val="24"/>
                <w:szCs w:val="28"/>
              </w:rPr>
              <w:br w:type="textWrapping"/>
            </w:r>
            <w:r>
              <w:rPr>
                <w:rFonts w:hint="eastAsia" w:ascii="宋体" w:hAnsi="宋体"/>
                <w:sz w:val="24"/>
                <w:szCs w:val="28"/>
              </w:rPr>
              <w:t>1、交直流电流测量，最大量程600A,交流电压\电流均为真有效值测量；</w:t>
            </w:r>
            <w:r>
              <w:rPr>
                <w:rFonts w:hint="eastAsia" w:ascii="宋体" w:hAnsi="宋体"/>
                <w:sz w:val="24"/>
                <w:szCs w:val="28"/>
              </w:rPr>
              <w:br w:type="textWrapping"/>
            </w:r>
            <w:r>
              <w:rPr>
                <w:rFonts w:hint="eastAsia" w:ascii="宋体" w:hAnsi="宋体"/>
                <w:sz w:val="24"/>
                <w:szCs w:val="28"/>
              </w:rPr>
              <w:t>2、浪涌电流测量,可测马达的起动电流；</w:t>
            </w:r>
            <w:r>
              <w:rPr>
                <w:rFonts w:hint="eastAsia" w:ascii="宋体" w:hAnsi="宋体"/>
                <w:sz w:val="24"/>
                <w:szCs w:val="28"/>
              </w:rPr>
              <w:br w:type="textWrapping"/>
            </w:r>
            <w:r>
              <w:rPr>
                <w:rFonts w:hint="eastAsia" w:ascii="宋体" w:hAnsi="宋体"/>
                <w:sz w:val="24"/>
                <w:szCs w:val="28"/>
              </w:rPr>
              <w:t>3、大电容测量,最大60mF；</w:t>
            </w:r>
            <w:r>
              <w:rPr>
                <w:rFonts w:hint="eastAsia" w:ascii="宋体" w:hAnsi="宋体"/>
                <w:sz w:val="24"/>
                <w:szCs w:val="28"/>
              </w:rPr>
              <w:br w:type="textWrapping"/>
            </w:r>
            <w:r>
              <w:rPr>
                <w:rFonts w:hint="eastAsia" w:ascii="宋体" w:hAnsi="宋体"/>
                <w:sz w:val="24"/>
                <w:szCs w:val="28"/>
              </w:rPr>
              <w:t>4、频率测量,最大1MHz；温度测量；</w:t>
            </w:r>
            <w:r>
              <w:rPr>
                <w:rFonts w:hint="eastAsia" w:ascii="宋体" w:hAnsi="宋体"/>
                <w:sz w:val="24"/>
                <w:szCs w:val="28"/>
              </w:rPr>
              <w:br w:type="textWrapping"/>
            </w:r>
            <w:r>
              <w:rPr>
                <w:rFonts w:hint="eastAsia" w:ascii="宋体" w:hAnsi="宋体"/>
                <w:sz w:val="24"/>
                <w:szCs w:val="28"/>
              </w:rPr>
              <w:t>5、通过钳头顶部传感器实现非接触式电压探测即NCV功能；</w:t>
            </w:r>
            <w:r>
              <w:rPr>
                <w:rFonts w:hint="eastAsia" w:ascii="宋体" w:hAnsi="宋体"/>
                <w:sz w:val="24"/>
                <w:szCs w:val="28"/>
              </w:rPr>
              <w:br w:type="textWrapping"/>
            </w:r>
            <w:r>
              <w:rPr>
                <w:rFonts w:hint="eastAsia" w:ascii="宋体" w:hAnsi="宋体"/>
                <w:sz w:val="24"/>
                <w:szCs w:val="28"/>
              </w:rPr>
              <w:t>6、带有VFC功能，可测量有变频干扰的交流电压和交流电流；</w:t>
            </w:r>
            <w:r>
              <w:rPr>
                <w:rFonts w:hint="eastAsia" w:ascii="宋体" w:hAnsi="宋体"/>
                <w:sz w:val="24"/>
                <w:szCs w:val="28"/>
              </w:rPr>
              <w:br w:type="textWrapping"/>
            </w:r>
            <w:r>
              <w:rPr>
                <w:rFonts w:hint="eastAsia" w:ascii="宋体" w:hAnsi="宋体"/>
                <w:sz w:val="24"/>
                <w:szCs w:val="28"/>
              </w:rPr>
              <w:t>7、带有手电筒功能，可在钳表勾取待测导线时提供照明。</w:t>
            </w:r>
            <w:r>
              <w:rPr>
                <w:rFonts w:hint="eastAsia" w:ascii="宋体" w:hAnsi="宋体"/>
                <w:sz w:val="24"/>
                <w:szCs w:val="28"/>
              </w:rPr>
              <w:br w:type="textWrapping"/>
            </w:r>
            <w:r>
              <w:rPr>
                <w:rFonts w:hint="eastAsia" w:ascii="宋体" w:hAnsi="宋体"/>
                <w:sz w:val="24"/>
                <w:szCs w:val="28"/>
              </w:rPr>
              <w:t>8、可测试直流电压（DC1000V）、交流电压（AC750V）。</w:t>
            </w:r>
            <w:r>
              <w:rPr>
                <w:rFonts w:hint="eastAsia" w:ascii="宋体" w:hAnsi="宋体"/>
                <w:sz w:val="24"/>
                <w:szCs w:val="28"/>
              </w:rPr>
              <w:br w:type="textWrapping"/>
            </w:r>
            <w:r>
              <w:rPr>
                <w:rFonts w:hint="eastAsia" w:ascii="宋体" w:hAnsi="宋体"/>
                <w:sz w:val="24"/>
                <w:szCs w:val="28"/>
              </w:rPr>
              <w:t>9、电阻、电容、频率、直流电流、交流电流、二极管测试、通断报警、低压显示、单位符号显示、数据保持、自动关机、过载保护、输入阻抗、采样频率、交流频响、操作方式、显示计数、钳口张开、电源等功能。</w:t>
            </w:r>
          </w:p>
          <w:p>
            <w:pPr>
              <w:jc w:val="left"/>
              <w:rPr>
                <w:rFonts w:ascii="宋体" w:hAnsi="宋体"/>
                <w:sz w:val="24"/>
                <w:szCs w:val="28"/>
              </w:rPr>
            </w:pPr>
            <w:r>
              <w:rPr>
                <w:rFonts w:hint="eastAsia" w:ascii="宋体" w:hAnsi="宋体"/>
                <w:sz w:val="24"/>
                <w:szCs w:val="28"/>
              </w:rPr>
              <w:t>1</w:t>
            </w:r>
            <w:r>
              <w:rPr>
                <w:rFonts w:ascii="宋体" w:hAnsi="宋体"/>
                <w:sz w:val="24"/>
                <w:szCs w:val="28"/>
              </w:rPr>
              <w:t>0</w:t>
            </w:r>
            <w:r>
              <w:rPr>
                <w:rFonts w:hint="eastAsia" w:ascii="宋体" w:hAnsi="宋体"/>
                <w:sz w:val="24"/>
                <w:szCs w:val="28"/>
              </w:rPr>
              <w:t>、</w:t>
            </w:r>
            <w:r>
              <w:rPr>
                <w:rFonts w:ascii="宋体" w:hAnsi="宋体"/>
                <w:sz w:val="24"/>
                <w:szCs w:val="28"/>
              </w:rPr>
              <w:t>测试探针</w:t>
            </w:r>
            <w:r>
              <w:rPr>
                <w:rFonts w:hint="eastAsia" w:ascii="宋体" w:hAnsi="宋体"/>
                <w:sz w:val="24"/>
                <w:szCs w:val="28"/>
              </w:rPr>
              <w:t>：免破线钢针；颜色：红色、黑色；针头材质黄铜镀镍</w:t>
            </w:r>
            <w:r>
              <w:rPr>
                <w:rFonts w:ascii="宋体" w:hAnsi="宋体"/>
                <w:sz w:val="24"/>
                <w:szCs w:val="28"/>
              </w:rPr>
              <w:t>/不锈钢</w:t>
            </w:r>
            <w:r>
              <w:rPr>
                <w:rFonts w:hint="eastAsia" w:ascii="宋体" w:hAnsi="宋体"/>
                <w:sz w:val="24"/>
                <w:szCs w:val="28"/>
              </w:rPr>
              <w:t>；塑壳材质尼龙；连接方式：自带</w:t>
            </w:r>
            <w:r>
              <w:rPr>
                <w:rFonts w:ascii="宋体" w:hAnsi="宋体"/>
                <w:sz w:val="24"/>
                <w:szCs w:val="28"/>
              </w:rPr>
              <w:t>4mm插座</w:t>
            </w:r>
            <w:r>
              <w:rPr>
                <w:rFonts w:hint="eastAsia" w:ascii="宋体" w:hAnsi="宋体"/>
                <w:sz w:val="24"/>
                <w:szCs w:val="28"/>
              </w:rPr>
              <w:t>，适用产品可与示波器或万用表连接测试线。数量1对。</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r>
              <w:rPr>
                <w:rFonts w:ascii="宋体" w:hAnsi="宋体"/>
                <w:sz w:val="24"/>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5</w:t>
            </w:r>
          </w:p>
        </w:tc>
        <w:tc>
          <w:tcPr>
            <w:tcW w:w="1105" w:type="dxa"/>
            <w:vAlign w:val="center"/>
          </w:tcPr>
          <w:p>
            <w:pPr>
              <w:jc w:val="center"/>
              <w:rPr>
                <w:rFonts w:ascii="宋体" w:hAnsi="宋体"/>
                <w:sz w:val="22"/>
              </w:rPr>
            </w:pPr>
            <w:r>
              <w:rPr>
                <w:rFonts w:hint="eastAsia" w:ascii="宋体" w:hAnsi="宋体" w:cs="等线"/>
                <w:kern w:val="0"/>
                <w:sz w:val="22"/>
              </w:rPr>
              <w:t>绝缘测试仪</w:t>
            </w:r>
          </w:p>
        </w:tc>
        <w:tc>
          <w:tcPr>
            <w:tcW w:w="6237" w:type="dxa"/>
            <w:vAlign w:val="center"/>
          </w:tcPr>
          <w:p>
            <w:pPr>
              <w:rPr>
                <w:rFonts w:ascii="宋体" w:hAnsi="宋体"/>
                <w:sz w:val="24"/>
                <w:szCs w:val="28"/>
              </w:rPr>
            </w:pPr>
            <w:r>
              <w:rPr>
                <w:rFonts w:hint="eastAsia" w:ascii="宋体" w:hAnsi="宋体"/>
                <w:sz w:val="24"/>
                <w:szCs w:val="28"/>
              </w:rPr>
              <w:t>一、产品概述</w:t>
            </w:r>
          </w:p>
          <w:p>
            <w:pPr>
              <w:rPr>
                <w:rFonts w:ascii="宋体" w:hAnsi="宋体"/>
                <w:sz w:val="24"/>
                <w:szCs w:val="28"/>
              </w:rPr>
            </w:pPr>
            <w:r>
              <w:rPr>
                <w:rFonts w:hint="eastAsia" w:ascii="宋体" w:hAnsi="宋体"/>
                <w:sz w:val="24"/>
                <w:szCs w:val="28"/>
              </w:rPr>
              <w:t>采用全新设计以及大规模集成电路和数字电路相结合，完成绝缘电阻、直流电压，交流电压，CONTINUITY，通用电阻和电容等参数测量。</w:t>
            </w:r>
          </w:p>
          <w:p>
            <w:pPr>
              <w:rPr>
                <w:rFonts w:ascii="宋体" w:hAnsi="宋体"/>
                <w:sz w:val="24"/>
                <w:szCs w:val="28"/>
              </w:rPr>
            </w:pPr>
            <w:r>
              <w:rPr>
                <w:rFonts w:hint="eastAsia" w:ascii="宋体" w:hAnsi="宋体"/>
                <w:sz w:val="24"/>
                <w:szCs w:val="28"/>
              </w:rPr>
              <w:t>二、技术参数</w:t>
            </w:r>
          </w:p>
          <w:p>
            <w:pPr>
              <w:rPr>
                <w:rFonts w:ascii="宋体" w:hAnsi="宋体"/>
                <w:sz w:val="24"/>
                <w:szCs w:val="28"/>
              </w:rPr>
            </w:pPr>
            <w:r>
              <w:rPr>
                <w:rFonts w:hint="eastAsia" w:ascii="宋体" w:hAnsi="宋体"/>
                <w:sz w:val="24"/>
                <w:szCs w:val="28"/>
              </w:rPr>
              <w:t>1、单位显示：具有功能、电量单位符号显示；</w:t>
            </w:r>
          </w:p>
          <w:p>
            <w:pPr>
              <w:rPr>
                <w:rFonts w:ascii="宋体" w:hAnsi="宋体"/>
                <w:sz w:val="24"/>
                <w:szCs w:val="28"/>
              </w:rPr>
            </w:pPr>
            <w:r>
              <w:rPr>
                <w:rFonts w:hint="eastAsia" w:ascii="宋体" w:hAnsi="宋体"/>
                <w:sz w:val="24"/>
                <w:szCs w:val="28"/>
              </w:rPr>
              <w:t>2、工作条件：0℃-40℃/相对湿度90％或更少些；</w:t>
            </w:r>
          </w:p>
          <w:p>
            <w:pPr>
              <w:rPr>
                <w:rFonts w:ascii="宋体" w:hAnsi="宋体"/>
                <w:sz w:val="24"/>
                <w:szCs w:val="28"/>
              </w:rPr>
            </w:pPr>
            <w:r>
              <w:rPr>
                <w:rFonts w:hint="eastAsia" w:ascii="宋体" w:hAnsi="宋体"/>
                <w:sz w:val="24"/>
                <w:szCs w:val="28"/>
              </w:rPr>
              <w:t xml:space="preserve">3、0.1 MΩ 至 10 GΩ的绝缘测试，绝缘测试电压 250 V、500 V和 1000 V，短路电流约2mA，绝缘等级 CATⅢ600V。 </w:t>
            </w:r>
          </w:p>
          <w:p>
            <w:pPr>
              <w:rPr>
                <w:rFonts w:ascii="宋体" w:hAnsi="宋体"/>
                <w:sz w:val="24"/>
                <w:szCs w:val="28"/>
              </w:rPr>
            </w:pPr>
            <w:r>
              <w:rPr>
                <w:rFonts w:hint="eastAsia" w:ascii="宋体" w:hAnsi="宋体"/>
                <w:sz w:val="24"/>
                <w:szCs w:val="28"/>
              </w:rPr>
              <w:t xml:space="preserve">4、具有 PI 极化指数测量，设置任意两点时间，自动测量电阻比率。 </w:t>
            </w:r>
          </w:p>
          <w:p>
            <w:pPr>
              <w:rPr>
                <w:rFonts w:ascii="宋体" w:hAnsi="宋体"/>
                <w:sz w:val="24"/>
                <w:szCs w:val="28"/>
              </w:rPr>
            </w:pPr>
            <w:r>
              <w:rPr>
                <w:rFonts w:hint="eastAsia" w:ascii="宋体" w:hAnsi="宋体"/>
                <w:sz w:val="24"/>
                <w:szCs w:val="28"/>
              </w:rPr>
              <w:t xml:space="preserve">5、COMP 比较功能，可以设置绝缘电阻上下值，并有超差提示。 </w:t>
            </w:r>
          </w:p>
          <w:p>
            <w:pPr>
              <w:rPr>
                <w:rFonts w:ascii="宋体" w:hAnsi="宋体"/>
                <w:sz w:val="24"/>
                <w:szCs w:val="28"/>
              </w:rPr>
            </w:pPr>
            <w:r>
              <w:rPr>
                <w:rFonts w:hint="eastAsia" w:ascii="宋体" w:hAnsi="宋体"/>
                <w:sz w:val="24"/>
                <w:szCs w:val="28"/>
              </w:rPr>
              <w:t xml:space="preserve">6、符合国际电工委员会认证。 </w:t>
            </w:r>
          </w:p>
          <w:p>
            <w:pPr>
              <w:jc w:val="left"/>
              <w:rPr>
                <w:rFonts w:ascii="宋体" w:hAnsi="宋体"/>
                <w:sz w:val="24"/>
                <w:szCs w:val="28"/>
              </w:rPr>
            </w:pPr>
            <w:r>
              <w:rPr>
                <w:rFonts w:hint="eastAsia" w:ascii="宋体" w:hAnsi="宋体"/>
                <w:sz w:val="24"/>
                <w:szCs w:val="28"/>
              </w:rPr>
              <w:t>7、仪表符合 UL 及 CE 欧洲共同体标准。</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hint="eastAsia" w:ascii="宋体" w:hAnsi="宋体"/>
                <w:sz w:val="24"/>
                <w:szCs w:val="28"/>
              </w:rPr>
              <w:t>1</w:t>
            </w:r>
            <w:r>
              <w:rPr>
                <w:rFonts w:ascii="宋体" w:hAnsi="宋体"/>
                <w:sz w:val="24"/>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6</w:t>
            </w:r>
          </w:p>
        </w:tc>
        <w:tc>
          <w:tcPr>
            <w:tcW w:w="1105" w:type="dxa"/>
            <w:vAlign w:val="center"/>
          </w:tcPr>
          <w:p>
            <w:pPr>
              <w:jc w:val="center"/>
              <w:rPr>
                <w:rFonts w:ascii="宋体" w:hAnsi="宋体"/>
                <w:sz w:val="22"/>
              </w:rPr>
            </w:pPr>
            <w:r>
              <w:rPr>
                <w:rFonts w:hint="eastAsia" w:ascii="宋体" w:hAnsi="宋体" w:cs="等线"/>
                <w:kern w:val="0"/>
                <w:sz w:val="22"/>
              </w:rPr>
              <w:t>新能源工具套装</w:t>
            </w:r>
            <w:r>
              <w:rPr>
                <w:rFonts w:ascii="宋体" w:hAnsi="宋体" w:cs="等线"/>
                <w:kern w:val="0"/>
                <w:sz w:val="22"/>
              </w:rPr>
              <w:t>+</w:t>
            </w:r>
            <w:r>
              <w:rPr>
                <w:rFonts w:hint="eastAsia" w:ascii="宋体" w:hAnsi="宋体" w:cs="等线"/>
                <w:kern w:val="0"/>
                <w:sz w:val="22"/>
              </w:rPr>
              <w:t>工具</w:t>
            </w:r>
          </w:p>
        </w:tc>
        <w:tc>
          <w:tcPr>
            <w:tcW w:w="6237" w:type="dxa"/>
            <w:vAlign w:val="center"/>
          </w:tcPr>
          <w:p>
            <w:pPr>
              <w:jc w:val="left"/>
              <w:rPr>
                <w:rFonts w:ascii="宋体" w:hAnsi="宋体"/>
                <w:sz w:val="24"/>
                <w:szCs w:val="28"/>
              </w:rPr>
            </w:pPr>
            <w:r>
              <w:rPr>
                <w:rFonts w:hint="eastAsia" w:ascii="宋体" w:hAnsi="宋体"/>
                <w:sz w:val="24"/>
                <w:szCs w:val="28"/>
              </w:rPr>
              <w:t>一、工具车抽屉数：6个</w:t>
            </w:r>
          </w:p>
          <w:p>
            <w:pPr>
              <w:jc w:val="left"/>
              <w:rPr>
                <w:rFonts w:ascii="宋体" w:hAnsi="宋体"/>
                <w:sz w:val="24"/>
                <w:szCs w:val="28"/>
              </w:rPr>
            </w:pPr>
            <w:r>
              <w:rPr>
                <w:rFonts w:hint="eastAsia" w:ascii="宋体" w:hAnsi="宋体"/>
                <w:sz w:val="24"/>
                <w:szCs w:val="28"/>
              </w:rPr>
              <w:t>二、.新能源车绝缘工具维修组套：全系列VDE绝缘工具，通过欧洲VDE及GS双重认证，符合EN60900标准，耐压1000V。</w:t>
            </w:r>
          </w:p>
          <w:p>
            <w:pPr>
              <w:jc w:val="left"/>
              <w:rPr>
                <w:rFonts w:ascii="宋体" w:hAnsi="宋体"/>
                <w:sz w:val="24"/>
                <w:szCs w:val="28"/>
              </w:rPr>
            </w:pPr>
            <w:r>
              <w:rPr>
                <w:rFonts w:hint="eastAsia" w:ascii="宋体" w:hAnsi="宋体"/>
                <w:sz w:val="24"/>
                <w:szCs w:val="28"/>
              </w:rPr>
              <w:t>三.套装包含：</w:t>
            </w:r>
          </w:p>
          <w:p>
            <w:pPr>
              <w:jc w:val="left"/>
              <w:rPr>
                <w:rFonts w:ascii="宋体" w:hAnsi="宋体"/>
                <w:sz w:val="24"/>
                <w:szCs w:val="28"/>
              </w:rPr>
            </w:pPr>
            <w:r>
              <w:rPr>
                <w:rFonts w:hint="eastAsia" w:ascii="宋体" w:hAnsi="宋体"/>
                <w:sz w:val="24"/>
                <w:szCs w:val="28"/>
              </w:rPr>
              <w:t xml:space="preserve">8件绝缘开口扳手：8-17mm                                                                                             8件绝缘螺丝批：一字、十字                                                                                         1件绝缘测电笔    </w:t>
            </w:r>
          </w:p>
          <w:p>
            <w:pPr>
              <w:jc w:val="left"/>
              <w:rPr>
                <w:rFonts w:ascii="宋体" w:hAnsi="宋体"/>
                <w:sz w:val="24"/>
                <w:szCs w:val="28"/>
              </w:rPr>
            </w:pPr>
            <w:r>
              <w:rPr>
                <w:rFonts w:hint="eastAsia" w:ascii="宋体" w:hAnsi="宋体"/>
                <w:sz w:val="24"/>
                <w:szCs w:val="28"/>
              </w:rPr>
              <w:t>13件6.3mm公制六角套筒：4-14mm                                                                                  12件10mm公制六角套筒：8-19mm                                                                                       7件10mm系列花型套筒：E8-E18                                                                                             23件10mm旋具套筒：一字、十字、米字、六角、花型</w:t>
            </w:r>
          </w:p>
          <w:p>
            <w:pPr>
              <w:jc w:val="left"/>
              <w:rPr>
                <w:rFonts w:ascii="宋体" w:hAnsi="宋体"/>
                <w:sz w:val="24"/>
                <w:szCs w:val="28"/>
              </w:rPr>
            </w:pPr>
            <w:r>
              <w:rPr>
                <w:rFonts w:hint="eastAsia" w:ascii="宋体" w:hAnsi="宋体"/>
                <w:sz w:val="24"/>
                <w:szCs w:val="28"/>
              </w:rPr>
              <w:t xml:space="preserve">10件套筒附件                                                                                                             9件特长球头内六角扳手组套                                                                                      12件旋具头组套                                                                                                          3件火花塞套筒：14、16、18mm                                                                                       6件6.3mm长套筒4-10mm                                                                                                      8件10mm长套筒：10-19mm                                                                                                     2件钢直尺、游标卡尺 </w:t>
            </w:r>
          </w:p>
          <w:p>
            <w:pPr>
              <w:jc w:val="left"/>
              <w:rPr>
                <w:rFonts w:ascii="宋体" w:hAnsi="宋体"/>
                <w:sz w:val="24"/>
                <w:szCs w:val="28"/>
              </w:rPr>
            </w:pPr>
            <w:r>
              <w:rPr>
                <w:rFonts w:hint="eastAsia" w:ascii="宋体" w:hAnsi="宋体"/>
                <w:sz w:val="24"/>
                <w:szCs w:val="28"/>
              </w:rPr>
              <w:t>5件双梅花扳手：8×10-17×19                                                                                    12件两用扳手：8-19mm                                                                                                       7件剥线钳、尖嘴钳、鲤鱼钳、水泵钳、一字螺丝批、十字螺丝批、电器胶带</w:t>
            </w:r>
          </w:p>
          <w:p>
            <w:pPr>
              <w:jc w:val="left"/>
              <w:rPr>
                <w:rFonts w:ascii="宋体" w:hAnsi="宋体"/>
                <w:sz w:val="24"/>
                <w:szCs w:val="28"/>
              </w:rPr>
            </w:pPr>
            <w:r>
              <w:rPr>
                <w:rFonts w:hint="eastAsia" w:ascii="宋体" w:hAnsi="宋体"/>
                <w:sz w:val="24"/>
                <w:szCs w:val="28"/>
              </w:rPr>
              <w:t>20件12.5mm六角套筒：8-32mm                                                                                          4件12.5mm气动套筒：17、19、21、23mm                                                                                    8件12.5mm六角长套筒：10-19mm                                                                                                  6件12.5mm套筒附件                                                                                                           6件油封拆装工具、工作灯、橡胶锤</w:t>
            </w:r>
          </w:p>
          <w:p>
            <w:pPr>
              <w:jc w:val="left"/>
              <w:rPr>
                <w:rFonts w:ascii="宋体" w:hAnsi="宋体"/>
                <w:sz w:val="24"/>
                <w:szCs w:val="28"/>
              </w:rPr>
            </w:pPr>
            <w:r>
              <w:rPr>
                <w:rFonts w:hint="eastAsia" w:ascii="宋体" w:hAnsi="宋体"/>
                <w:sz w:val="24"/>
                <w:szCs w:val="28"/>
              </w:rPr>
              <w:t>11件螺丝批、深度从、卡簧钳、扭力扳手、冰点测试仪、管束钳、多功能剥线钳、刹车片检测笔、制动液检测仪</w:t>
            </w:r>
          </w:p>
          <w:p>
            <w:pPr>
              <w:jc w:val="left"/>
              <w:rPr>
                <w:rFonts w:ascii="宋体" w:hAnsi="宋体"/>
                <w:sz w:val="24"/>
                <w:szCs w:val="28"/>
              </w:rPr>
            </w:pPr>
            <w:r>
              <w:rPr>
                <w:rFonts w:hint="eastAsia" w:ascii="宋体" w:hAnsi="宋体"/>
                <w:sz w:val="24"/>
                <w:szCs w:val="28"/>
              </w:rPr>
              <w:t xml:space="preserve">11件指针式扭力扳手、拾取器、刮刀、机油壶、油管分离钳、防尘套、中孔花型旋具套筒、轴承拉拔器  </w:t>
            </w:r>
          </w:p>
          <w:p>
            <w:pPr>
              <w:jc w:val="left"/>
              <w:rPr>
                <w:rFonts w:ascii="宋体" w:hAnsi="宋体"/>
                <w:sz w:val="24"/>
                <w:szCs w:val="28"/>
              </w:rPr>
            </w:pPr>
            <w:r>
              <w:rPr>
                <w:rFonts w:hint="eastAsia" w:ascii="宋体" w:hAnsi="宋体"/>
                <w:sz w:val="24"/>
                <w:szCs w:val="28"/>
              </w:rPr>
              <w:t>四、</w:t>
            </w:r>
            <w:r>
              <w:rPr>
                <w:rFonts w:ascii="宋体" w:hAnsi="宋体"/>
                <w:sz w:val="24"/>
                <w:szCs w:val="28"/>
              </w:rPr>
              <w:t>汽车维修叶子板防护垫三件套</w:t>
            </w:r>
            <w:r>
              <w:rPr>
                <w:rFonts w:hint="eastAsia" w:ascii="宋体" w:hAnsi="宋体"/>
                <w:sz w:val="24"/>
                <w:szCs w:val="28"/>
              </w:rPr>
              <w:t>。</w:t>
            </w:r>
            <w:r>
              <w:rPr>
                <w:rFonts w:ascii="宋体" w:hAnsi="宋体"/>
                <w:sz w:val="24"/>
                <w:szCs w:val="28"/>
              </w:rPr>
              <w:t>材质：一等PU皮革</w:t>
            </w:r>
            <w:r>
              <w:rPr>
                <w:rFonts w:hint="eastAsia" w:ascii="宋体" w:hAnsi="宋体"/>
                <w:sz w:val="24"/>
                <w:szCs w:val="28"/>
              </w:rPr>
              <w:t>，</w:t>
            </w:r>
            <w:r>
              <w:rPr>
                <w:rFonts w:ascii="宋体" w:hAnsi="宋体"/>
                <w:sz w:val="24"/>
                <w:szCs w:val="28"/>
              </w:rPr>
              <w:t>尺寸：两侧65mm*120mm~前片65mm*135mm</w:t>
            </w:r>
          </w:p>
          <w:p>
            <w:pPr>
              <w:jc w:val="left"/>
              <w:rPr>
                <w:rFonts w:ascii="宋体" w:hAnsi="宋体"/>
                <w:sz w:val="24"/>
                <w:szCs w:val="28"/>
              </w:rPr>
            </w:pPr>
            <w:r>
              <w:rPr>
                <w:rFonts w:hint="eastAsia" w:ascii="宋体" w:hAnsi="宋体"/>
                <w:sz w:val="24"/>
                <w:szCs w:val="28"/>
              </w:rPr>
              <w:t>五、维修保养内饰防护</w:t>
            </w:r>
            <w:r>
              <w:rPr>
                <w:rFonts w:ascii="宋体" w:hAnsi="宋体"/>
                <w:sz w:val="24"/>
                <w:szCs w:val="28"/>
              </w:rPr>
              <w:t>套</w:t>
            </w:r>
            <w:r>
              <w:rPr>
                <w:rFonts w:hint="eastAsia" w:ascii="宋体" w:hAnsi="宋体"/>
                <w:sz w:val="24"/>
                <w:szCs w:val="28"/>
              </w:rPr>
              <w:t>装。方向盘套、手刹套、座套；材质：一次性塑料，每小包2</w:t>
            </w:r>
            <w:r>
              <w:rPr>
                <w:rFonts w:ascii="宋体" w:hAnsi="宋体"/>
                <w:sz w:val="24"/>
                <w:szCs w:val="28"/>
              </w:rPr>
              <w:t>5</w:t>
            </w:r>
            <w:r>
              <w:rPr>
                <w:rFonts w:hint="eastAsia" w:ascii="宋体" w:hAnsi="宋体"/>
                <w:sz w:val="24"/>
                <w:szCs w:val="28"/>
              </w:rPr>
              <w:t>套</w:t>
            </w:r>
          </w:p>
        </w:tc>
        <w:tc>
          <w:tcPr>
            <w:tcW w:w="709" w:type="dxa"/>
            <w:vAlign w:val="center"/>
          </w:tcPr>
          <w:p>
            <w:pPr>
              <w:rPr>
                <w:rFonts w:ascii="宋体" w:hAnsi="宋体"/>
                <w:sz w:val="24"/>
                <w:szCs w:val="28"/>
              </w:rPr>
            </w:pPr>
            <w:r>
              <w:rPr>
                <w:rFonts w:hint="eastAsia" w:ascii="宋体" w:hAnsi="宋体"/>
                <w:sz w:val="24"/>
                <w:szCs w:val="28"/>
              </w:rPr>
              <w:t>套</w:t>
            </w:r>
          </w:p>
        </w:tc>
        <w:tc>
          <w:tcPr>
            <w:tcW w:w="708" w:type="dxa"/>
            <w:vAlign w:val="center"/>
          </w:tcPr>
          <w:p>
            <w:pPr>
              <w:rPr>
                <w:rFonts w:ascii="宋体" w:hAnsi="宋体"/>
                <w:sz w:val="24"/>
                <w:szCs w:val="28"/>
              </w:rPr>
            </w:pPr>
            <w:r>
              <w:rPr>
                <w:rFonts w:ascii="宋体" w:hAnsi="宋体"/>
                <w:sz w:val="24"/>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7</w:t>
            </w:r>
          </w:p>
        </w:tc>
        <w:tc>
          <w:tcPr>
            <w:tcW w:w="1105" w:type="dxa"/>
            <w:vAlign w:val="center"/>
          </w:tcPr>
          <w:p>
            <w:pPr>
              <w:jc w:val="center"/>
              <w:rPr>
                <w:rFonts w:ascii="宋体" w:hAnsi="宋体"/>
                <w:sz w:val="22"/>
              </w:rPr>
            </w:pPr>
            <w:r>
              <w:rPr>
                <w:rFonts w:hint="eastAsia" w:ascii="宋体" w:hAnsi="宋体" w:cs="等线"/>
                <w:kern w:val="0"/>
                <w:sz w:val="22"/>
              </w:rPr>
              <w:t>手持示波器</w:t>
            </w:r>
          </w:p>
        </w:tc>
        <w:tc>
          <w:tcPr>
            <w:tcW w:w="6237" w:type="dxa"/>
            <w:vAlign w:val="center"/>
          </w:tcPr>
          <w:p>
            <w:pPr>
              <w:rPr>
                <w:rFonts w:ascii="宋体" w:hAnsi="宋体"/>
                <w:sz w:val="24"/>
                <w:szCs w:val="28"/>
              </w:rPr>
            </w:pPr>
            <w:r>
              <w:rPr>
                <w:rFonts w:hint="eastAsia" w:ascii="宋体" w:hAnsi="宋体"/>
                <w:sz w:val="24"/>
                <w:szCs w:val="28"/>
              </w:rPr>
              <w:t>1、双输入数字示波器。</w:t>
            </w:r>
          </w:p>
          <w:p>
            <w:pPr>
              <w:rPr>
                <w:rFonts w:ascii="宋体" w:hAnsi="宋体"/>
                <w:sz w:val="24"/>
                <w:szCs w:val="28"/>
              </w:rPr>
            </w:pPr>
            <w:r>
              <w:rPr>
                <w:rFonts w:hint="eastAsia" w:ascii="宋体" w:hAnsi="宋体"/>
                <w:sz w:val="24"/>
                <w:szCs w:val="28"/>
              </w:rPr>
              <w:t>2、实时采样率：500MS/s，带宽：100MHz</w:t>
            </w:r>
          </w:p>
          <w:p>
            <w:pPr>
              <w:rPr>
                <w:rFonts w:ascii="宋体" w:hAnsi="宋体"/>
                <w:sz w:val="24"/>
                <w:szCs w:val="28"/>
              </w:rPr>
            </w:pPr>
            <w:r>
              <w:rPr>
                <w:rFonts w:hint="eastAsia" w:ascii="宋体" w:hAnsi="宋体"/>
                <w:sz w:val="24"/>
                <w:szCs w:val="28"/>
              </w:rPr>
              <w:t>3、存储深度：每通道7.5kpts</w:t>
            </w:r>
          </w:p>
          <w:p>
            <w:pPr>
              <w:rPr>
                <w:rFonts w:ascii="宋体" w:hAnsi="宋体"/>
                <w:sz w:val="24"/>
                <w:szCs w:val="28"/>
              </w:rPr>
            </w:pPr>
            <w:r>
              <w:rPr>
                <w:rFonts w:hint="eastAsia" w:ascii="宋体" w:hAnsi="宋体"/>
                <w:sz w:val="24"/>
                <w:szCs w:val="28"/>
              </w:rPr>
              <w:t>4、垂直灵敏度：5mV/div-50V/div</w:t>
            </w:r>
          </w:p>
          <w:p>
            <w:pPr>
              <w:rPr>
                <w:rFonts w:ascii="宋体" w:hAnsi="宋体"/>
                <w:sz w:val="24"/>
                <w:szCs w:val="28"/>
              </w:rPr>
            </w:pPr>
            <w:r>
              <w:rPr>
                <w:rFonts w:hint="eastAsia" w:ascii="宋体" w:hAnsi="宋体"/>
                <w:sz w:val="24"/>
                <w:szCs w:val="28"/>
              </w:rPr>
              <w:t>5、触发类型：脉宽、视频、边沿、交替</w:t>
            </w:r>
          </w:p>
          <w:p>
            <w:pPr>
              <w:rPr>
                <w:rFonts w:ascii="宋体" w:hAnsi="宋体"/>
                <w:sz w:val="24"/>
                <w:szCs w:val="28"/>
              </w:rPr>
            </w:pPr>
            <w:r>
              <w:rPr>
                <w:rFonts w:hint="eastAsia" w:ascii="宋体" w:hAnsi="宋体"/>
                <w:sz w:val="24"/>
                <w:szCs w:val="28"/>
              </w:rPr>
              <w:t>6、精细的视窗扩展功能，精确分析波形细节与概貌。</w:t>
            </w:r>
          </w:p>
          <w:p>
            <w:pPr>
              <w:rPr>
                <w:rFonts w:ascii="宋体" w:hAnsi="宋体"/>
                <w:sz w:val="24"/>
                <w:szCs w:val="28"/>
              </w:rPr>
            </w:pPr>
            <w:r>
              <w:rPr>
                <w:rFonts w:hint="eastAsia" w:ascii="宋体" w:hAnsi="宋体"/>
                <w:sz w:val="24"/>
                <w:szCs w:val="28"/>
              </w:rPr>
              <w:t>7、屏幕拷贝功能</w:t>
            </w:r>
          </w:p>
          <w:p>
            <w:pPr>
              <w:rPr>
                <w:rFonts w:ascii="宋体" w:hAnsi="宋体"/>
                <w:sz w:val="24"/>
                <w:szCs w:val="28"/>
              </w:rPr>
            </w:pPr>
            <w:r>
              <w:rPr>
                <w:rFonts w:hint="eastAsia" w:ascii="宋体" w:hAnsi="宋体"/>
                <w:sz w:val="24"/>
                <w:szCs w:val="28"/>
              </w:rPr>
              <w:t>8、U盘升级功能</w:t>
            </w:r>
          </w:p>
          <w:p>
            <w:pPr>
              <w:rPr>
                <w:rFonts w:ascii="宋体" w:hAnsi="宋体"/>
                <w:sz w:val="24"/>
                <w:szCs w:val="28"/>
              </w:rPr>
            </w:pPr>
            <w:r>
              <w:rPr>
                <w:rFonts w:hint="eastAsia" w:ascii="宋体" w:hAnsi="宋体"/>
                <w:sz w:val="24"/>
                <w:szCs w:val="28"/>
              </w:rPr>
              <w:t>9、7000mAh锂电池供电，工作时间不低于7个小时</w:t>
            </w:r>
          </w:p>
          <w:p>
            <w:pPr>
              <w:jc w:val="left"/>
              <w:rPr>
                <w:rFonts w:ascii="宋体" w:hAnsi="宋体"/>
                <w:sz w:val="24"/>
                <w:szCs w:val="28"/>
              </w:rPr>
            </w:pPr>
            <w:r>
              <w:rPr>
                <w:rFonts w:hint="eastAsia" w:ascii="宋体" w:hAnsi="宋体"/>
                <w:sz w:val="24"/>
                <w:szCs w:val="28"/>
              </w:rPr>
              <w:t>10、工业级5.7英寸TFT LCD，可黑白显示</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8</w:t>
            </w:r>
          </w:p>
        </w:tc>
        <w:tc>
          <w:tcPr>
            <w:tcW w:w="1105" w:type="dxa"/>
            <w:vAlign w:val="center"/>
          </w:tcPr>
          <w:p>
            <w:pPr>
              <w:jc w:val="center"/>
              <w:rPr>
                <w:rFonts w:ascii="宋体" w:hAnsi="宋体"/>
                <w:sz w:val="22"/>
              </w:rPr>
            </w:pPr>
            <w:r>
              <w:rPr>
                <w:rFonts w:hint="eastAsia" w:ascii="宋体" w:hAnsi="宋体" w:cs="等线"/>
                <w:kern w:val="0"/>
                <w:sz w:val="22"/>
              </w:rPr>
              <w:t>接地电阻测试仪</w:t>
            </w:r>
          </w:p>
        </w:tc>
        <w:tc>
          <w:tcPr>
            <w:tcW w:w="6237" w:type="dxa"/>
            <w:vAlign w:val="center"/>
          </w:tcPr>
          <w:p>
            <w:pPr>
              <w:rPr>
                <w:rFonts w:ascii="宋体" w:hAnsi="宋体"/>
                <w:sz w:val="24"/>
                <w:szCs w:val="28"/>
              </w:rPr>
            </w:pPr>
            <w:r>
              <w:rPr>
                <w:rFonts w:hint="eastAsia" w:ascii="宋体" w:hAnsi="宋体"/>
                <w:sz w:val="24"/>
                <w:szCs w:val="28"/>
              </w:rPr>
              <w:t>1.接地电阻测试仪（1台）</w:t>
            </w:r>
          </w:p>
          <w:p>
            <w:pPr>
              <w:rPr>
                <w:rFonts w:ascii="宋体" w:hAnsi="宋体"/>
                <w:sz w:val="24"/>
                <w:szCs w:val="28"/>
              </w:rPr>
            </w:pPr>
            <w:r>
              <w:rPr>
                <w:rFonts w:hint="eastAsia" w:ascii="宋体" w:hAnsi="宋体"/>
                <w:sz w:val="24"/>
                <w:szCs w:val="28"/>
              </w:rPr>
              <w:t>显示模式：4位超大LCD显示，白屏背光</w:t>
            </w:r>
          </w:p>
          <w:p>
            <w:pPr>
              <w:rPr>
                <w:rFonts w:ascii="宋体" w:hAnsi="宋体"/>
                <w:sz w:val="24"/>
                <w:szCs w:val="28"/>
              </w:rPr>
            </w:pPr>
            <w:r>
              <w:rPr>
                <w:rFonts w:hint="eastAsia" w:ascii="宋体" w:hAnsi="宋体"/>
                <w:sz w:val="24"/>
                <w:szCs w:val="28"/>
              </w:rPr>
              <w:t>测量指示：测量中LED闪烁指示,LCD倒计数显示</w:t>
            </w:r>
          </w:p>
          <w:p>
            <w:pPr>
              <w:rPr>
                <w:rFonts w:ascii="宋体" w:hAnsi="宋体"/>
                <w:sz w:val="24"/>
                <w:szCs w:val="28"/>
              </w:rPr>
            </w:pPr>
            <w:r>
              <w:rPr>
                <w:rFonts w:hint="eastAsia" w:ascii="宋体" w:hAnsi="宋体"/>
                <w:sz w:val="24"/>
                <w:szCs w:val="28"/>
              </w:rPr>
              <w:t>LCD尺寸：128mm×55mm;显示域124mm×65mm</w:t>
            </w:r>
          </w:p>
          <w:p>
            <w:pPr>
              <w:rPr>
                <w:rFonts w:ascii="宋体" w:hAnsi="宋体"/>
                <w:sz w:val="24"/>
                <w:szCs w:val="28"/>
              </w:rPr>
            </w:pPr>
            <w:r>
              <w:rPr>
                <w:rFonts w:hint="eastAsia" w:ascii="宋体" w:hAnsi="宋体"/>
                <w:sz w:val="24"/>
                <w:szCs w:val="28"/>
              </w:rPr>
              <w:t>仪表尺寸：高宽厚215mm×190mm×95mm</w:t>
            </w:r>
          </w:p>
          <w:p>
            <w:pPr>
              <w:rPr>
                <w:rFonts w:ascii="宋体" w:hAnsi="宋体"/>
                <w:sz w:val="24"/>
                <w:szCs w:val="28"/>
              </w:rPr>
            </w:pPr>
            <w:r>
              <w:rPr>
                <w:rFonts w:hint="eastAsia" w:ascii="宋体" w:hAnsi="宋体"/>
                <w:sz w:val="24"/>
                <w:szCs w:val="28"/>
              </w:rPr>
              <w:t>测 试 线：3条（黄色、绿色、红色各1条）</w:t>
            </w:r>
          </w:p>
          <w:p>
            <w:pPr>
              <w:rPr>
                <w:rFonts w:ascii="宋体" w:hAnsi="宋体"/>
                <w:sz w:val="24"/>
                <w:szCs w:val="28"/>
              </w:rPr>
            </w:pPr>
            <w:r>
              <w:rPr>
                <w:rFonts w:hint="eastAsia" w:ascii="宋体" w:hAnsi="宋体"/>
                <w:sz w:val="24"/>
                <w:szCs w:val="28"/>
              </w:rPr>
              <w:t>简易测试线：2条（红色、绿色各1条）</w:t>
            </w:r>
          </w:p>
          <w:p>
            <w:pPr>
              <w:rPr>
                <w:rFonts w:ascii="宋体" w:hAnsi="宋体"/>
                <w:sz w:val="24"/>
                <w:szCs w:val="28"/>
              </w:rPr>
            </w:pPr>
            <w:r>
              <w:rPr>
                <w:rFonts w:hint="eastAsia" w:ascii="宋体" w:hAnsi="宋体"/>
                <w:sz w:val="24"/>
                <w:szCs w:val="28"/>
              </w:rPr>
              <w:t>辅助接地棒：2根</w:t>
            </w:r>
          </w:p>
          <w:p>
            <w:pPr>
              <w:rPr>
                <w:rFonts w:ascii="宋体" w:hAnsi="宋体"/>
                <w:sz w:val="24"/>
                <w:szCs w:val="28"/>
              </w:rPr>
            </w:pPr>
            <w:r>
              <w:rPr>
                <w:rFonts w:hint="eastAsia" w:ascii="宋体" w:hAnsi="宋体"/>
                <w:sz w:val="24"/>
                <w:szCs w:val="28"/>
              </w:rPr>
              <w:t>测量时间：对地电压：约3次/秒;接地电阻:约5秒/次</w:t>
            </w:r>
          </w:p>
          <w:p>
            <w:pPr>
              <w:rPr>
                <w:rFonts w:ascii="宋体" w:hAnsi="宋体"/>
                <w:sz w:val="24"/>
                <w:szCs w:val="28"/>
              </w:rPr>
            </w:pPr>
            <w:r>
              <w:rPr>
                <w:rFonts w:hint="eastAsia" w:ascii="宋体" w:hAnsi="宋体"/>
                <w:sz w:val="24"/>
                <w:szCs w:val="28"/>
              </w:rPr>
              <w:t>测量次数：5000次以上  (20Ω档测量10Ω,测1,停30秒再测)</w:t>
            </w:r>
          </w:p>
          <w:p>
            <w:pPr>
              <w:rPr>
                <w:rFonts w:ascii="宋体" w:hAnsi="宋体"/>
                <w:sz w:val="24"/>
                <w:szCs w:val="28"/>
              </w:rPr>
            </w:pPr>
            <w:r>
              <w:rPr>
                <w:rFonts w:hint="eastAsia" w:ascii="宋体" w:hAnsi="宋体"/>
                <w:sz w:val="24"/>
                <w:szCs w:val="28"/>
              </w:rPr>
              <w:t>线路电压：测量对地电压：AC 600V以下测量</w:t>
            </w:r>
          </w:p>
          <w:p>
            <w:pPr>
              <w:jc w:val="left"/>
              <w:rPr>
                <w:rFonts w:ascii="宋体" w:hAnsi="宋体"/>
                <w:sz w:val="24"/>
                <w:szCs w:val="28"/>
              </w:rPr>
            </w:pPr>
            <w:r>
              <w:rPr>
                <w:rFonts w:hint="eastAsia" w:ascii="宋体" w:hAnsi="宋体"/>
                <w:sz w:val="24"/>
                <w:szCs w:val="28"/>
              </w:rPr>
              <w:t>数据存储：400组</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1</w:t>
            </w:r>
            <w:r>
              <w:rPr>
                <w:rFonts w:ascii="宋体" w:hAnsi="宋体"/>
                <w:sz w:val="22"/>
              </w:rPr>
              <w:t>9</w:t>
            </w:r>
          </w:p>
        </w:tc>
        <w:tc>
          <w:tcPr>
            <w:tcW w:w="1105" w:type="dxa"/>
            <w:vAlign w:val="center"/>
          </w:tcPr>
          <w:p>
            <w:pPr>
              <w:jc w:val="center"/>
              <w:rPr>
                <w:rFonts w:ascii="宋体" w:hAnsi="宋体"/>
                <w:sz w:val="22"/>
              </w:rPr>
            </w:pPr>
            <w:r>
              <w:rPr>
                <w:rFonts w:hint="eastAsia" w:ascii="宋体" w:hAnsi="宋体" w:cs="等线"/>
                <w:kern w:val="0"/>
                <w:sz w:val="22"/>
              </w:rPr>
              <w:t>人员安全防护套装</w:t>
            </w:r>
          </w:p>
        </w:tc>
        <w:tc>
          <w:tcPr>
            <w:tcW w:w="6237" w:type="dxa"/>
            <w:vAlign w:val="center"/>
          </w:tcPr>
          <w:p>
            <w:pPr>
              <w:jc w:val="left"/>
              <w:rPr>
                <w:rFonts w:ascii="宋体" w:hAnsi="宋体"/>
                <w:sz w:val="24"/>
                <w:szCs w:val="28"/>
              </w:rPr>
            </w:pPr>
            <w:r>
              <w:rPr>
                <w:rFonts w:hint="eastAsia" w:ascii="宋体" w:hAnsi="宋体"/>
                <w:sz w:val="24"/>
                <w:szCs w:val="28"/>
              </w:rPr>
              <w:t>人员安全防护套装由绝缘手套、防静电手套、绝缘鞋、护目镜、安全帽等各1套组成,用于高压作业时的安全防护。</w:t>
            </w:r>
            <w:r>
              <w:rPr>
                <w:rFonts w:hint="eastAsia" w:ascii="宋体" w:hAnsi="宋体"/>
                <w:sz w:val="24"/>
                <w:szCs w:val="28"/>
              </w:rPr>
              <w:br w:type="textWrapping"/>
            </w:r>
            <w:r>
              <w:rPr>
                <w:rFonts w:hint="eastAsia" w:ascii="宋体" w:hAnsi="宋体"/>
                <w:sz w:val="24"/>
                <w:szCs w:val="28"/>
              </w:rPr>
              <w:t>绝缘手套：天然橡胶制成，耐压等级1KV。</w:t>
            </w:r>
            <w:r>
              <w:rPr>
                <w:rFonts w:hint="eastAsia" w:ascii="宋体" w:hAnsi="宋体"/>
                <w:sz w:val="24"/>
                <w:szCs w:val="28"/>
              </w:rPr>
              <w:br w:type="textWrapping"/>
            </w:r>
            <w:r>
              <w:rPr>
                <w:rFonts w:hint="eastAsia" w:ascii="宋体" w:hAnsi="宋体"/>
                <w:sz w:val="24"/>
                <w:szCs w:val="28"/>
              </w:rPr>
              <w:t>防静电手套：符合人体工程学设计；绝缘层浸掌，降低潜在危险，可清洗。</w:t>
            </w:r>
            <w:r>
              <w:rPr>
                <w:rFonts w:hint="eastAsia" w:ascii="宋体" w:hAnsi="宋体"/>
                <w:sz w:val="24"/>
                <w:szCs w:val="28"/>
              </w:rPr>
              <w:br w:type="textWrapping"/>
            </w:r>
            <w:r>
              <w:rPr>
                <w:rFonts w:hint="eastAsia" w:ascii="宋体" w:hAnsi="宋体"/>
                <w:sz w:val="24"/>
                <w:szCs w:val="28"/>
              </w:rPr>
              <w:t>绝缘鞋：防砸电绝缘；双密度聚氨酯（PU）一次成型鞋底，大底致密耐磨，中底柔软舒适配合防滑设计穿着舒适安全。柔软型全封闭鞋舌，有效防止飞溅液体进入。</w:t>
            </w:r>
            <w:r>
              <w:rPr>
                <w:rFonts w:hint="eastAsia" w:ascii="宋体" w:hAnsi="宋体"/>
                <w:sz w:val="24"/>
                <w:szCs w:val="28"/>
              </w:rPr>
              <w:br w:type="textWrapping"/>
            </w:r>
            <w:r>
              <w:rPr>
                <w:rFonts w:hint="eastAsia" w:ascii="宋体" w:hAnsi="宋体"/>
                <w:sz w:val="24"/>
                <w:szCs w:val="28"/>
              </w:rPr>
              <w:t>护目镜：防冲击物，如打磨，研磨等。防化学物，如电镀，喷漆等。防光辐射，如红外线、紫外线等。防热辐射，如电火花，热辐射等。</w:t>
            </w:r>
            <w:r>
              <w:rPr>
                <w:rFonts w:hint="eastAsia" w:ascii="宋体" w:hAnsi="宋体"/>
                <w:sz w:val="24"/>
                <w:szCs w:val="28"/>
              </w:rPr>
              <w:br w:type="textWrapping"/>
            </w:r>
            <w:r>
              <w:rPr>
                <w:rFonts w:hint="eastAsia" w:ascii="宋体" w:hAnsi="宋体"/>
                <w:sz w:val="24"/>
                <w:szCs w:val="28"/>
              </w:rPr>
              <w:t>安全帽：绝缘，防撞减震，防喷溅，抗撕裂， 安全帽采用 ABS 硬质材质，无毒、无味、无任何刺激。</w:t>
            </w:r>
          </w:p>
        </w:tc>
        <w:tc>
          <w:tcPr>
            <w:tcW w:w="709" w:type="dxa"/>
            <w:vAlign w:val="center"/>
          </w:tcPr>
          <w:p>
            <w:pPr>
              <w:rPr>
                <w:rFonts w:ascii="宋体" w:hAnsi="宋体"/>
                <w:sz w:val="24"/>
                <w:szCs w:val="28"/>
              </w:rPr>
            </w:pPr>
            <w:r>
              <w:rPr>
                <w:rFonts w:hint="eastAsia" w:ascii="宋体" w:hAnsi="宋体"/>
                <w:sz w:val="24"/>
                <w:szCs w:val="28"/>
              </w:rPr>
              <w:t>套</w:t>
            </w:r>
          </w:p>
        </w:tc>
        <w:tc>
          <w:tcPr>
            <w:tcW w:w="708" w:type="dxa"/>
            <w:vAlign w:val="center"/>
          </w:tcPr>
          <w:p>
            <w:pPr>
              <w:rPr>
                <w:rFonts w:ascii="宋体" w:hAnsi="宋体"/>
                <w:sz w:val="24"/>
                <w:szCs w:val="28"/>
              </w:rPr>
            </w:pPr>
            <w:r>
              <w:rPr>
                <w:rFonts w:hint="eastAsia" w:ascii="宋体" w:hAnsi="宋体"/>
                <w:sz w:val="24"/>
                <w:szCs w:val="28"/>
              </w:rPr>
              <w:t>2</w:t>
            </w:r>
            <w:r>
              <w:rPr>
                <w:rFonts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0</w:t>
            </w:r>
          </w:p>
        </w:tc>
        <w:tc>
          <w:tcPr>
            <w:tcW w:w="1105" w:type="dxa"/>
            <w:vAlign w:val="center"/>
          </w:tcPr>
          <w:p>
            <w:pPr>
              <w:jc w:val="center"/>
              <w:rPr>
                <w:rFonts w:ascii="宋体" w:hAnsi="宋体"/>
                <w:sz w:val="22"/>
              </w:rPr>
            </w:pPr>
            <w:r>
              <w:rPr>
                <w:rFonts w:hint="eastAsia" w:ascii="宋体" w:hAnsi="宋体" w:cs="等线"/>
                <w:kern w:val="0"/>
                <w:sz w:val="22"/>
              </w:rPr>
              <w:t>工位安全防护套装</w:t>
            </w:r>
          </w:p>
        </w:tc>
        <w:tc>
          <w:tcPr>
            <w:tcW w:w="6237" w:type="dxa"/>
            <w:vAlign w:val="center"/>
          </w:tcPr>
          <w:p>
            <w:pPr>
              <w:jc w:val="left"/>
              <w:rPr>
                <w:rFonts w:ascii="宋体" w:hAnsi="宋体"/>
                <w:sz w:val="24"/>
                <w:szCs w:val="28"/>
              </w:rPr>
            </w:pPr>
            <w:r>
              <w:rPr>
                <w:rFonts w:hint="eastAsia" w:ascii="宋体" w:hAnsi="宋体"/>
                <w:sz w:val="24"/>
                <w:szCs w:val="28"/>
              </w:rPr>
              <w:t>1、绝缘防护垫：最高耐压10KV，尺寸不小于5m* 1m * 5mm  （长*宽*厚度)。</w:t>
            </w:r>
          </w:p>
          <w:p>
            <w:pPr>
              <w:jc w:val="left"/>
              <w:rPr>
                <w:rFonts w:ascii="宋体" w:hAnsi="宋体"/>
                <w:sz w:val="24"/>
                <w:szCs w:val="28"/>
              </w:rPr>
            </w:pPr>
            <w:r>
              <w:rPr>
                <w:rFonts w:hint="eastAsia" w:ascii="宋体" w:hAnsi="宋体"/>
                <w:sz w:val="24"/>
                <w:szCs w:val="28"/>
              </w:rPr>
              <w:t>2、警示牌：绝缘材质制作，表面喷涂"危险，请勿靠近”字样与带电符号。</w:t>
            </w:r>
          </w:p>
          <w:p>
            <w:pPr>
              <w:jc w:val="left"/>
              <w:rPr>
                <w:rFonts w:ascii="宋体" w:hAnsi="宋体"/>
                <w:sz w:val="24"/>
                <w:szCs w:val="28"/>
              </w:rPr>
            </w:pPr>
            <w:r>
              <w:rPr>
                <w:rFonts w:hint="eastAsia" w:ascii="宋体" w:hAnsi="宋体"/>
                <w:sz w:val="24"/>
                <w:szCs w:val="28"/>
              </w:rPr>
              <w:t>隔离带套装：可再次利用，对操作空间进行隔离；5m；可伸缩，每套6根围成一个工位。</w:t>
            </w:r>
          </w:p>
        </w:tc>
        <w:tc>
          <w:tcPr>
            <w:tcW w:w="709" w:type="dxa"/>
            <w:vAlign w:val="center"/>
          </w:tcPr>
          <w:p>
            <w:pPr>
              <w:jc w:val="center"/>
              <w:rPr>
                <w:rFonts w:ascii="宋体" w:hAnsi="宋体"/>
                <w:sz w:val="24"/>
                <w:szCs w:val="28"/>
              </w:rPr>
            </w:pPr>
            <w:r>
              <w:rPr>
                <w:rFonts w:hint="eastAsia" w:ascii="宋体" w:hAnsi="宋体"/>
                <w:sz w:val="24"/>
                <w:szCs w:val="28"/>
              </w:rPr>
              <w:t>套</w:t>
            </w:r>
          </w:p>
        </w:tc>
        <w:tc>
          <w:tcPr>
            <w:tcW w:w="708" w:type="dxa"/>
            <w:vAlign w:val="center"/>
          </w:tcPr>
          <w:p>
            <w:pPr>
              <w:jc w:val="center"/>
              <w:rPr>
                <w:rFonts w:ascii="宋体" w:hAnsi="宋体"/>
                <w:sz w:val="24"/>
                <w:szCs w:val="28"/>
              </w:rPr>
            </w:pPr>
            <w:r>
              <w:rPr>
                <w:rFonts w:hint="eastAsia" w:ascii="宋体" w:hAnsi="宋体"/>
                <w:sz w:val="24"/>
                <w:szCs w:val="28"/>
              </w:rPr>
              <w:t>1</w:t>
            </w:r>
            <w:r>
              <w:rPr>
                <w:rFonts w:ascii="宋体" w:hAnsi="宋体"/>
                <w:sz w:val="24"/>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1</w:t>
            </w:r>
          </w:p>
        </w:tc>
        <w:tc>
          <w:tcPr>
            <w:tcW w:w="1105" w:type="dxa"/>
            <w:vAlign w:val="center"/>
          </w:tcPr>
          <w:p>
            <w:pPr>
              <w:jc w:val="center"/>
              <w:rPr>
                <w:rFonts w:ascii="宋体" w:hAnsi="宋体"/>
                <w:sz w:val="22"/>
              </w:rPr>
            </w:pPr>
            <w:r>
              <w:rPr>
                <w:rFonts w:hint="eastAsia" w:ascii="宋体" w:hAnsi="宋体" w:cs="等线"/>
                <w:kern w:val="0"/>
                <w:sz w:val="22"/>
              </w:rPr>
              <w:t>新能源诊断仪</w:t>
            </w:r>
          </w:p>
        </w:tc>
        <w:tc>
          <w:tcPr>
            <w:tcW w:w="6237" w:type="dxa"/>
            <w:vAlign w:val="center"/>
          </w:tcPr>
          <w:p>
            <w:pPr>
              <w:jc w:val="left"/>
              <w:rPr>
                <w:rFonts w:ascii="宋体" w:hAnsi="宋体"/>
                <w:sz w:val="24"/>
                <w:szCs w:val="28"/>
              </w:rPr>
            </w:pPr>
            <w:r>
              <w:rPr>
                <w:rFonts w:hint="eastAsia" w:ascii="宋体" w:hAnsi="宋体"/>
                <w:sz w:val="24"/>
                <w:szCs w:val="28"/>
              </w:rPr>
              <w:t>1、≥9.7英寸1024*768 LCD电容式触摸屏</w:t>
            </w:r>
          </w:p>
          <w:p>
            <w:pPr>
              <w:jc w:val="left"/>
              <w:rPr>
                <w:rFonts w:ascii="宋体" w:hAnsi="宋体"/>
                <w:sz w:val="24"/>
                <w:szCs w:val="28"/>
              </w:rPr>
            </w:pPr>
            <w:r>
              <w:rPr>
                <w:rFonts w:hint="eastAsia" w:ascii="宋体" w:hAnsi="宋体"/>
                <w:sz w:val="24"/>
                <w:szCs w:val="28"/>
              </w:rPr>
              <w:t>2、11000mAh 3.7V锂聚合物电池，可持续运行时间≥8h</w:t>
            </w:r>
          </w:p>
          <w:p>
            <w:pPr>
              <w:jc w:val="left"/>
              <w:rPr>
                <w:rFonts w:ascii="宋体" w:hAnsi="宋体"/>
                <w:sz w:val="24"/>
                <w:szCs w:val="28"/>
              </w:rPr>
            </w:pPr>
            <w:r>
              <w:rPr>
                <w:rFonts w:hint="eastAsia" w:ascii="宋体" w:hAnsi="宋体"/>
                <w:sz w:val="24"/>
                <w:szCs w:val="28"/>
              </w:rPr>
              <w:t>3、覆盖新能源车型诊断和特殊功能匹配</w:t>
            </w:r>
          </w:p>
          <w:p>
            <w:pPr>
              <w:jc w:val="left"/>
              <w:rPr>
                <w:rFonts w:ascii="宋体" w:hAnsi="宋体"/>
                <w:sz w:val="24"/>
                <w:szCs w:val="28"/>
              </w:rPr>
            </w:pPr>
            <w:r>
              <w:rPr>
                <w:rFonts w:hint="eastAsia" w:ascii="宋体" w:hAnsi="宋体"/>
                <w:sz w:val="24"/>
                <w:szCs w:val="28"/>
              </w:rPr>
              <w:t>4、Android4.4.2，Kitkat操作系统</w:t>
            </w:r>
          </w:p>
          <w:p>
            <w:pPr>
              <w:jc w:val="left"/>
              <w:rPr>
                <w:rFonts w:ascii="宋体" w:hAnsi="宋体"/>
                <w:sz w:val="24"/>
                <w:szCs w:val="28"/>
              </w:rPr>
            </w:pPr>
            <w:r>
              <w:rPr>
                <w:rFonts w:hint="eastAsia" w:ascii="宋体" w:hAnsi="宋体"/>
                <w:sz w:val="24"/>
                <w:szCs w:val="28"/>
              </w:rPr>
              <w:t>5、处理器： 六核处理器（≥1.3GHz A7四核 + 1.7GHz A15双核）</w:t>
            </w:r>
          </w:p>
          <w:p>
            <w:pPr>
              <w:jc w:val="left"/>
              <w:rPr>
                <w:rFonts w:ascii="宋体" w:hAnsi="宋体"/>
                <w:sz w:val="24"/>
                <w:szCs w:val="28"/>
              </w:rPr>
            </w:pPr>
            <w:r>
              <w:rPr>
                <w:rFonts w:hint="eastAsia" w:ascii="宋体" w:hAnsi="宋体"/>
                <w:sz w:val="24"/>
                <w:szCs w:val="28"/>
              </w:rPr>
              <w:t>6、存储器 ：≥2GB RAM &amp; 64GB 板上存储器；</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2</w:t>
            </w:r>
          </w:p>
        </w:tc>
        <w:tc>
          <w:tcPr>
            <w:tcW w:w="1105" w:type="dxa"/>
            <w:vAlign w:val="center"/>
          </w:tcPr>
          <w:p>
            <w:pPr>
              <w:jc w:val="center"/>
              <w:rPr>
                <w:rFonts w:ascii="宋体" w:hAnsi="宋体"/>
                <w:sz w:val="22"/>
              </w:rPr>
            </w:pPr>
            <w:r>
              <w:rPr>
                <w:rFonts w:hint="eastAsia" w:ascii="宋体" w:hAnsi="宋体" w:cs="等线"/>
                <w:kern w:val="0"/>
                <w:sz w:val="22"/>
              </w:rPr>
              <w:t>新能源仿真实训系统</w:t>
            </w:r>
          </w:p>
        </w:tc>
        <w:tc>
          <w:tcPr>
            <w:tcW w:w="6237" w:type="dxa"/>
            <w:vAlign w:val="center"/>
          </w:tcPr>
          <w:p>
            <w:pPr>
              <w:jc w:val="left"/>
              <w:rPr>
                <w:rFonts w:ascii="宋体" w:hAnsi="宋体"/>
                <w:sz w:val="24"/>
                <w:szCs w:val="28"/>
              </w:rPr>
            </w:pPr>
            <w:r>
              <w:rPr>
                <w:rFonts w:hint="eastAsia" w:ascii="宋体" w:hAnsi="宋体"/>
                <w:sz w:val="24"/>
                <w:szCs w:val="28"/>
              </w:rPr>
              <w:t>性能参数</w:t>
            </w:r>
          </w:p>
          <w:p>
            <w:pPr>
              <w:jc w:val="left"/>
              <w:rPr>
                <w:rFonts w:ascii="宋体" w:hAnsi="宋体"/>
                <w:sz w:val="24"/>
                <w:szCs w:val="28"/>
              </w:rPr>
            </w:pPr>
            <w:r>
              <w:rPr>
                <w:rFonts w:hint="eastAsia" w:ascii="宋体" w:hAnsi="宋体"/>
                <w:sz w:val="24"/>
                <w:szCs w:val="28"/>
              </w:rPr>
              <w:t>1. 总体要求：</w:t>
            </w:r>
            <w:r>
              <w:rPr>
                <w:rFonts w:hint="eastAsia" w:ascii="宋体" w:hAnsi="宋体"/>
                <w:sz w:val="24"/>
                <w:szCs w:val="28"/>
              </w:rPr>
              <w:br w:type="textWrapping"/>
            </w:r>
            <w:r>
              <w:rPr>
                <w:rFonts w:hint="eastAsia" w:ascii="宋体" w:hAnsi="宋体"/>
                <w:sz w:val="24"/>
                <w:szCs w:val="28"/>
              </w:rPr>
              <w:t>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w:t>
            </w:r>
          </w:p>
          <w:p>
            <w:pPr>
              <w:jc w:val="left"/>
              <w:rPr>
                <w:rFonts w:ascii="宋体" w:hAnsi="宋体"/>
                <w:sz w:val="24"/>
                <w:szCs w:val="28"/>
              </w:rPr>
            </w:pPr>
            <w:r>
              <w:rPr>
                <w:rFonts w:hint="eastAsia" w:ascii="宋体" w:hAnsi="宋体"/>
                <w:sz w:val="24"/>
                <w:szCs w:val="28"/>
              </w:rPr>
              <w:t>2. 功能要求：</w:t>
            </w:r>
          </w:p>
          <w:p>
            <w:pPr>
              <w:jc w:val="left"/>
              <w:rPr>
                <w:rFonts w:ascii="宋体" w:hAnsi="宋体"/>
                <w:sz w:val="24"/>
                <w:szCs w:val="28"/>
              </w:rPr>
            </w:pPr>
            <w:r>
              <w:rPr>
                <w:rFonts w:hint="eastAsia" w:ascii="宋体" w:hAnsi="宋体"/>
                <w:sz w:val="24"/>
                <w:szCs w:val="28"/>
              </w:rPr>
              <w:t>2.1、基础教学功能模块</w:t>
            </w:r>
          </w:p>
          <w:p>
            <w:pPr>
              <w:jc w:val="left"/>
              <w:rPr>
                <w:rFonts w:ascii="宋体" w:hAnsi="宋体"/>
                <w:sz w:val="24"/>
                <w:szCs w:val="28"/>
              </w:rPr>
            </w:pPr>
            <w:r>
              <w:rPr>
                <w:rFonts w:hint="eastAsia" w:ascii="宋体" w:hAnsi="宋体"/>
                <w:sz w:val="24"/>
                <w:szCs w:val="28"/>
              </w:rPr>
              <w:t>（1）智能搜索引擎</w:t>
            </w:r>
          </w:p>
          <w:p>
            <w:pPr>
              <w:jc w:val="left"/>
              <w:rPr>
                <w:rFonts w:ascii="宋体" w:hAnsi="宋体"/>
                <w:sz w:val="24"/>
                <w:szCs w:val="28"/>
              </w:rPr>
            </w:pPr>
            <w:r>
              <w:rPr>
                <w:rFonts w:hint="eastAsia" w:ascii="宋体" w:hAnsi="宋体"/>
                <w:sz w:val="24"/>
                <w:szCs w:val="28"/>
              </w:rPr>
              <w:t>智能搜索引擎可通过关键字搜索资源、课程等平台内所有内容，搜索结果可分类显示课件、图片、视频、音频、Flash、Word、PPT、三维等类型的资源。搜索结果可显示贡献者和发布时间，并具有预览功能。</w:t>
            </w:r>
          </w:p>
          <w:p>
            <w:pPr>
              <w:jc w:val="left"/>
              <w:rPr>
                <w:rFonts w:ascii="宋体" w:hAnsi="宋体"/>
                <w:sz w:val="24"/>
                <w:szCs w:val="28"/>
              </w:rPr>
            </w:pPr>
            <w:r>
              <w:rPr>
                <w:rFonts w:hint="eastAsia" w:ascii="宋体" w:hAnsi="宋体"/>
                <w:sz w:val="24"/>
                <w:szCs w:val="28"/>
              </w:rPr>
              <w:t>（2）课程管理模块</w:t>
            </w:r>
          </w:p>
          <w:p>
            <w:pPr>
              <w:jc w:val="left"/>
              <w:rPr>
                <w:rFonts w:ascii="宋体" w:hAnsi="宋体"/>
                <w:sz w:val="24"/>
                <w:szCs w:val="28"/>
              </w:rPr>
            </w:pPr>
            <w:r>
              <w:rPr>
                <w:rFonts w:hint="eastAsia" w:ascii="宋体" w:hAnsi="宋体"/>
                <w:sz w:val="24"/>
                <w:szCs w:val="28"/>
              </w:rPr>
              <w:t>A、学生可对课程进行收藏。</w:t>
            </w:r>
          </w:p>
          <w:p>
            <w:pPr>
              <w:jc w:val="left"/>
              <w:rPr>
                <w:rFonts w:ascii="宋体" w:hAnsi="宋体"/>
                <w:sz w:val="24"/>
                <w:szCs w:val="28"/>
              </w:rPr>
            </w:pPr>
            <w:r>
              <w:rPr>
                <w:rFonts w:hint="eastAsia" w:ascii="宋体" w:hAnsi="宋体"/>
                <w:sz w:val="24"/>
                <w:szCs w:val="28"/>
              </w:rPr>
              <w:t>B、课程内容编辑功能可对课程目录进行添加、编辑、排序和删除。</w:t>
            </w:r>
          </w:p>
          <w:p>
            <w:pPr>
              <w:jc w:val="left"/>
              <w:rPr>
                <w:rFonts w:ascii="宋体" w:hAnsi="宋体"/>
                <w:sz w:val="24"/>
                <w:szCs w:val="28"/>
              </w:rPr>
            </w:pPr>
            <w:r>
              <w:rPr>
                <w:rFonts w:hint="eastAsia" w:ascii="宋体" w:hAnsi="宋体"/>
                <w:sz w:val="24"/>
                <w:szCs w:val="28"/>
              </w:rPr>
              <w:t>C、可设置一位教师负责课程，相应教师会得到课程管理的权限。课程发布后，教师可在学习该课程的学生中查看学生的学习进度。</w:t>
            </w:r>
          </w:p>
          <w:p>
            <w:pPr>
              <w:jc w:val="left"/>
              <w:rPr>
                <w:rFonts w:ascii="宋体" w:hAnsi="宋体"/>
                <w:sz w:val="24"/>
                <w:szCs w:val="28"/>
              </w:rPr>
            </w:pPr>
            <w:r>
              <w:rPr>
                <w:rFonts w:hint="eastAsia" w:ascii="宋体" w:hAnsi="宋体"/>
                <w:sz w:val="24"/>
                <w:szCs w:val="28"/>
              </w:rPr>
              <w:t>（3）题库、作业、考核模块</w:t>
            </w:r>
          </w:p>
          <w:p>
            <w:pPr>
              <w:jc w:val="left"/>
              <w:rPr>
                <w:rFonts w:ascii="宋体" w:hAnsi="宋体"/>
                <w:sz w:val="24"/>
                <w:szCs w:val="28"/>
              </w:rPr>
            </w:pPr>
            <w:r>
              <w:rPr>
                <w:rFonts w:hint="eastAsia" w:ascii="宋体" w:hAnsi="宋体"/>
                <w:sz w:val="24"/>
                <w:szCs w:val="28"/>
              </w:rPr>
              <w:t>A、题目类型包含填空题、单选题、多选题、判断题、问答题、实操题，题库可以逐一录入题目，也可以批量导入和导出题目。题库可对各种题型进行分类管理，支持分类筛选和搜索功能。</w:t>
            </w:r>
          </w:p>
          <w:p>
            <w:pPr>
              <w:jc w:val="left"/>
              <w:rPr>
                <w:rFonts w:ascii="宋体" w:hAnsi="宋体"/>
                <w:sz w:val="24"/>
                <w:szCs w:val="28"/>
              </w:rPr>
            </w:pPr>
            <w:r>
              <w:rPr>
                <w:rFonts w:hint="eastAsia" w:ascii="宋体" w:hAnsi="宋体"/>
                <w:sz w:val="24"/>
                <w:szCs w:val="28"/>
              </w:rPr>
              <w:t>B、智能组卷功能，可自定义题目难易度、数量和分值，根据课程内容范围，从题库中智能抽选题目组成试卷。</w:t>
            </w:r>
          </w:p>
          <w:p>
            <w:pPr>
              <w:jc w:val="left"/>
              <w:rPr>
                <w:rFonts w:ascii="宋体" w:hAnsi="宋体"/>
                <w:sz w:val="24"/>
                <w:szCs w:val="28"/>
              </w:rPr>
            </w:pPr>
            <w:r>
              <w:rPr>
                <w:rFonts w:hint="eastAsia" w:ascii="宋体" w:hAnsi="宋体"/>
                <w:sz w:val="24"/>
                <w:szCs w:val="28"/>
              </w:rPr>
              <w:t>C、在线考试功能，可设定考试时间、考试时长和参加考试的学员，可从试卷库中抽选试卷进行考试。</w:t>
            </w:r>
          </w:p>
          <w:p>
            <w:pPr>
              <w:jc w:val="left"/>
              <w:rPr>
                <w:rFonts w:ascii="宋体" w:hAnsi="宋体"/>
                <w:sz w:val="24"/>
                <w:szCs w:val="28"/>
              </w:rPr>
            </w:pPr>
            <w:r>
              <w:rPr>
                <w:rFonts w:hint="eastAsia" w:ascii="宋体" w:hAnsi="宋体"/>
                <w:sz w:val="24"/>
                <w:szCs w:val="28"/>
              </w:rPr>
              <w:t>D、智能评阅功能，学员在规定时间内完成作业或考试后，平台自动对作业或试卷进行智能评阅。智能评阅不仅能判断答题的对错情况，并可进行智能评分，以及反馈标准答案。</w:t>
            </w:r>
          </w:p>
          <w:p>
            <w:pPr>
              <w:jc w:val="left"/>
              <w:rPr>
                <w:rFonts w:ascii="宋体" w:hAnsi="宋体"/>
                <w:sz w:val="24"/>
                <w:szCs w:val="28"/>
              </w:rPr>
            </w:pPr>
            <w:r>
              <w:rPr>
                <w:rFonts w:hint="eastAsia" w:ascii="宋体" w:hAnsi="宋体"/>
                <w:sz w:val="24"/>
                <w:szCs w:val="28"/>
              </w:rPr>
              <w:t>E、学生可查阅批阅后的作业和试卷，查看内容包括答题情况、分数、点评、解析，并可根据教师设定重做习题或重新考试。</w:t>
            </w:r>
          </w:p>
          <w:p>
            <w:pPr>
              <w:jc w:val="left"/>
              <w:rPr>
                <w:rFonts w:ascii="宋体" w:hAnsi="宋体"/>
                <w:sz w:val="24"/>
                <w:szCs w:val="28"/>
              </w:rPr>
            </w:pPr>
            <w:r>
              <w:rPr>
                <w:rFonts w:hint="eastAsia" w:ascii="宋体" w:hAnsi="宋体"/>
                <w:sz w:val="24"/>
                <w:szCs w:val="28"/>
              </w:rPr>
              <w:t>（4）个人中心模块</w:t>
            </w:r>
          </w:p>
          <w:p>
            <w:pPr>
              <w:jc w:val="left"/>
              <w:rPr>
                <w:rFonts w:ascii="宋体" w:hAnsi="宋体"/>
                <w:sz w:val="24"/>
                <w:szCs w:val="28"/>
              </w:rPr>
            </w:pPr>
            <w:r>
              <w:rPr>
                <w:rFonts w:hint="eastAsia" w:ascii="宋体" w:hAnsi="宋体"/>
                <w:sz w:val="24"/>
                <w:szCs w:val="28"/>
              </w:rPr>
              <w:t>A、我的收藏，保存用户收藏的课程</w:t>
            </w:r>
          </w:p>
          <w:p>
            <w:pPr>
              <w:jc w:val="left"/>
              <w:rPr>
                <w:rFonts w:ascii="宋体" w:hAnsi="宋体"/>
                <w:sz w:val="24"/>
                <w:szCs w:val="28"/>
              </w:rPr>
            </w:pPr>
            <w:r>
              <w:rPr>
                <w:rFonts w:hint="eastAsia" w:ascii="宋体" w:hAnsi="宋体"/>
                <w:sz w:val="24"/>
                <w:szCs w:val="28"/>
              </w:rPr>
              <w:t>B、学习记录，记录用户学习的课程进度记录，可快速进入课程继续学习</w:t>
            </w:r>
          </w:p>
          <w:p>
            <w:pPr>
              <w:jc w:val="left"/>
              <w:rPr>
                <w:rFonts w:ascii="宋体" w:hAnsi="宋体"/>
                <w:sz w:val="24"/>
                <w:szCs w:val="28"/>
              </w:rPr>
            </w:pPr>
            <w:r>
              <w:rPr>
                <w:rFonts w:hint="eastAsia" w:ascii="宋体" w:hAnsi="宋体"/>
                <w:sz w:val="24"/>
                <w:szCs w:val="28"/>
              </w:rPr>
              <w:t>C、资料修改，可修改用户个人资料，包括个人资料、头像、修改密码等</w:t>
            </w:r>
          </w:p>
          <w:p>
            <w:pPr>
              <w:jc w:val="left"/>
              <w:rPr>
                <w:rFonts w:ascii="宋体" w:hAnsi="宋体"/>
                <w:sz w:val="24"/>
                <w:szCs w:val="28"/>
              </w:rPr>
            </w:pPr>
            <w:r>
              <w:rPr>
                <w:rFonts w:hint="eastAsia" w:ascii="宋体" w:hAnsi="宋体"/>
                <w:sz w:val="24"/>
                <w:szCs w:val="28"/>
              </w:rPr>
              <w:t>D、好友管理，具有好友列表，可查看发出请求、好友请求、添加好友</w:t>
            </w:r>
          </w:p>
          <w:p>
            <w:pPr>
              <w:jc w:val="left"/>
              <w:rPr>
                <w:rFonts w:ascii="宋体" w:hAnsi="宋体"/>
                <w:sz w:val="24"/>
                <w:szCs w:val="28"/>
              </w:rPr>
            </w:pPr>
            <w:r>
              <w:rPr>
                <w:rFonts w:hint="eastAsia" w:ascii="宋体" w:hAnsi="宋体"/>
                <w:sz w:val="24"/>
                <w:szCs w:val="28"/>
              </w:rPr>
              <w:t>（5）教学辅助模块</w:t>
            </w:r>
          </w:p>
          <w:p>
            <w:pPr>
              <w:jc w:val="left"/>
              <w:rPr>
                <w:rFonts w:ascii="宋体" w:hAnsi="宋体"/>
                <w:sz w:val="24"/>
                <w:szCs w:val="28"/>
              </w:rPr>
            </w:pPr>
            <w:r>
              <w:rPr>
                <w:rFonts w:hint="eastAsia" w:ascii="宋体" w:hAnsi="宋体"/>
                <w:sz w:val="24"/>
                <w:szCs w:val="28"/>
              </w:rPr>
              <w:t>A、平台具有课程讨论功能，用户可查看帖子和发帖，可回复他人的发帖，讨论与本课程相关的问题进行师生互动。</w:t>
            </w:r>
          </w:p>
          <w:p>
            <w:pPr>
              <w:jc w:val="left"/>
              <w:rPr>
                <w:rFonts w:ascii="宋体" w:hAnsi="宋体"/>
                <w:sz w:val="24"/>
                <w:szCs w:val="28"/>
              </w:rPr>
            </w:pPr>
            <w:r>
              <w:rPr>
                <w:rFonts w:hint="eastAsia" w:ascii="宋体" w:hAnsi="宋体"/>
                <w:sz w:val="24"/>
                <w:szCs w:val="28"/>
              </w:rPr>
              <w:t>B、平台具有随堂笔记功能，用户可对自己课程下的知识内容进行实时记录。</w:t>
            </w:r>
          </w:p>
          <w:p>
            <w:pPr>
              <w:jc w:val="left"/>
              <w:rPr>
                <w:rFonts w:ascii="宋体" w:hAnsi="宋体"/>
                <w:sz w:val="24"/>
                <w:szCs w:val="28"/>
              </w:rPr>
            </w:pPr>
            <w:r>
              <w:rPr>
                <w:rFonts w:hint="eastAsia" w:ascii="宋体" w:hAnsi="宋体"/>
                <w:sz w:val="24"/>
                <w:szCs w:val="28"/>
              </w:rPr>
              <w:t>（6）用户管理模块</w:t>
            </w:r>
          </w:p>
          <w:p>
            <w:pPr>
              <w:jc w:val="left"/>
              <w:rPr>
                <w:rFonts w:ascii="宋体" w:hAnsi="宋体"/>
                <w:sz w:val="24"/>
                <w:szCs w:val="28"/>
              </w:rPr>
            </w:pPr>
            <w:r>
              <w:rPr>
                <w:rFonts w:hint="eastAsia" w:ascii="宋体" w:hAnsi="宋体"/>
                <w:sz w:val="24"/>
                <w:szCs w:val="28"/>
              </w:rPr>
              <w:t>A、平台具有用户管理功能，可添加新用户，查询、详情、编辑用户信息。</w:t>
            </w:r>
          </w:p>
          <w:p>
            <w:pPr>
              <w:jc w:val="left"/>
              <w:rPr>
                <w:rFonts w:ascii="宋体" w:hAnsi="宋体"/>
                <w:sz w:val="24"/>
                <w:szCs w:val="28"/>
              </w:rPr>
            </w:pPr>
            <w:r>
              <w:rPr>
                <w:rFonts w:hint="eastAsia" w:ascii="宋体" w:hAnsi="宋体"/>
                <w:sz w:val="24"/>
                <w:szCs w:val="28"/>
              </w:rPr>
              <w:t>B、平台可向用户发送密码重置。</w:t>
            </w:r>
          </w:p>
          <w:p>
            <w:pPr>
              <w:jc w:val="left"/>
              <w:rPr>
                <w:rFonts w:ascii="宋体" w:hAnsi="宋体"/>
                <w:sz w:val="24"/>
                <w:szCs w:val="28"/>
              </w:rPr>
            </w:pPr>
            <w:r>
              <w:rPr>
                <w:rFonts w:hint="eastAsia" w:ascii="宋体" w:hAnsi="宋体"/>
                <w:sz w:val="24"/>
                <w:szCs w:val="28"/>
              </w:rPr>
              <w:t xml:space="preserve">C、平台可记录用户登录日志，可按时间段、用户名、邮箱来搜索查看用户的登录。 </w:t>
            </w:r>
          </w:p>
          <w:p>
            <w:pPr>
              <w:jc w:val="left"/>
              <w:rPr>
                <w:rFonts w:ascii="宋体" w:hAnsi="宋体"/>
                <w:sz w:val="24"/>
                <w:szCs w:val="28"/>
              </w:rPr>
            </w:pPr>
            <w:r>
              <w:rPr>
                <w:rFonts w:hint="eastAsia" w:ascii="宋体" w:hAnsi="宋体"/>
                <w:sz w:val="24"/>
                <w:szCs w:val="28"/>
              </w:rPr>
              <w:t>（7）智能导学</w:t>
            </w:r>
          </w:p>
          <w:p>
            <w:pPr>
              <w:jc w:val="left"/>
              <w:rPr>
                <w:rFonts w:ascii="宋体" w:hAnsi="宋体"/>
                <w:sz w:val="24"/>
                <w:szCs w:val="28"/>
              </w:rPr>
            </w:pPr>
            <w:r>
              <w:rPr>
                <w:rFonts w:hint="eastAsia" w:ascii="宋体" w:hAnsi="宋体"/>
                <w:sz w:val="24"/>
                <w:szCs w:val="28"/>
              </w:rPr>
              <w:t xml:space="preserve">平台具有智能导学功能，可为用户提供实时的智能指导。在用户学习课程遇到困难时，智能导学功能可通过文字信息，实时指导用户下一步操作，进而完成该课程的学习。可实时跟踪和记录客户当前的操作。     </w:t>
            </w:r>
          </w:p>
          <w:p>
            <w:pPr>
              <w:jc w:val="left"/>
              <w:rPr>
                <w:rFonts w:ascii="宋体" w:hAnsi="宋体"/>
                <w:sz w:val="24"/>
                <w:szCs w:val="28"/>
              </w:rPr>
            </w:pPr>
            <w:r>
              <w:rPr>
                <w:rFonts w:hint="eastAsia" w:ascii="宋体" w:hAnsi="宋体"/>
                <w:sz w:val="24"/>
                <w:szCs w:val="28"/>
              </w:rPr>
              <w:t>（8）3D可视化编辑器</w:t>
            </w:r>
          </w:p>
          <w:p>
            <w:pPr>
              <w:jc w:val="left"/>
              <w:rPr>
                <w:rFonts w:ascii="宋体" w:hAnsi="宋体"/>
                <w:sz w:val="24"/>
                <w:szCs w:val="28"/>
              </w:rPr>
            </w:pPr>
            <w:r>
              <w:rPr>
                <w:rFonts w:hint="eastAsia" w:ascii="宋体" w:hAnsi="宋体"/>
                <w:sz w:val="24"/>
                <w:szCs w:val="28"/>
              </w:rPr>
              <w:t>平台内置Web3D可视化编辑器，用户可自行开发课件内容，并且自己建三维模型及制作三维动画，或对平台现有的三维型和动画进行编辑修改。平台内置Web3D可视化编辑器支持UG、PRO/E、3DMAX等多种文件的转换与应用。(需提供软件著作权并加盖生产厂家公章)</w:t>
            </w:r>
          </w:p>
          <w:p>
            <w:pPr>
              <w:jc w:val="left"/>
              <w:rPr>
                <w:rFonts w:ascii="宋体" w:hAnsi="宋体"/>
                <w:sz w:val="24"/>
                <w:szCs w:val="28"/>
              </w:rPr>
            </w:pPr>
            <w:r>
              <w:rPr>
                <w:rFonts w:hint="eastAsia" w:ascii="宋体" w:hAnsi="宋体"/>
                <w:sz w:val="24"/>
                <w:szCs w:val="28"/>
              </w:rPr>
              <w:t>2.2、性能指标:</w:t>
            </w:r>
          </w:p>
          <w:p>
            <w:pPr>
              <w:jc w:val="left"/>
              <w:rPr>
                <w:rFonts w:ascii="宋体" w:hAnsi="宋体"/>
                <w:sz w:val="24"/>
                <w:szCs w:val="28"/>
              </w:rPr>
            </w:pPr>
            <w:r>
              <w:rPr>
                <w:rFonts w:hint="eastAsia" w:ascii="宋体" w:hAnsi="宋体"/>
                <w:sz w:val="24"/>
                <w:szCs w:val="28"/>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p>
          <w:p>
            <w:pPr>
              <w:jc w:val="left"/>
              <w:rPr>
                <w:rFonts w:ascii="宋体" w:hAnsi="宋体"/>
                <w:sz w:val="24"/>
                <w:szCs w:val="28"/>
              </w:rPr>
            </w:pPr>
            <w:r>
              <w:rPr>
                <w:rFonts w:hint="eastAsia" w:ascii="宋体" w:hAnsi="宋体"/>
                <w:sz w:val="24"/>
                <w:szCs w:val="28"/>
              </w:rPr>
              <w:t>（2）平台具有完善的权限管理与安全管理，可以通过权限控制进行用户管理，按权限将用户分为教师、学生和管理员角色；不同角色的操作权限也不一样。</w:t>
            </w:r>
          </w:p>
          <w:p>
            <w:pPr>
              <w:jc w:val="left"/>
              <w:rPr>
                <w:rFonts w:ascii="宋体" w:hAnsi="宋体"/>
                <w:sz w:val="24"/>
                <w:szCs w:val="28"/>
              </w:rPr>
            </w:pPr>
            <w:r>
              <w:rPr>
                <w:rFonts w:hint="eastAsia" w:ascii="宋体" w:hAnsi="宋体"/>
                <w:sz w:val="24"/>
                <w:szCs w:val="28"/>
              </w:rPr>
              <w:t>（3）采用基于Web3D虚拟现实三维互动技术，能实现智能互动拆装及虚拟仿真实验操作、能够智能判断用户在3D场景中的操作，并做出实时智能反应。</w:t>
            </w:r>
          </w:p>
          <w:p>
            <w:pPr>
              <w:jc w:val="left"/>
              <w:rPr>
                <w:rFonts w:ascii="宋体" w:hAnsi="宋体"/>
                <w:sz w:val="24"/>
                <w:szCs w:val="28"/>
                <w:highlight w:val="none"/>
              </w:rPr>
            </w:pPr>
            <w:r>
              <w:rPr>
                <w:rFonts w:hint="eastAsia" w:ascii="宋体" w:hAnsi="宋体"/>
                <w:sz w:val="24"/>
                <w:szCs w:val="28"/>
                <w:highlight w:val="none"/>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w:t>
            </w:r>
          </w:p>
          <w:p>
            <w:pPr>
              <w:jc w:val="left"/>
              <w:rPr>
                <w:rFonts w:ascii="宋体" w:hAnsi="宋体"/>
                <w:sz w:val="24"/>
                <w:szCs w:val="28"/>
                <w:highlight w:val="none"/>
              </w:rPr>
            </w:pPr>
            <w:r>
              <w:rPr>
                <w:rFonts w:hint="eastAsia" w:ascii="宋体" w:hAnsi="宋体"/>
                <w:sz w:val="24"/>
                <w:szCs w:val="28"/>
                <w:highlight w:val="none"/>
              </w:rPr>
              <w:t>▲（5）平台具有虚拟现实三维互动教学平台与引擎, 教师可根据教学需要对平台上的所有教学资源进行个性化修改或二次开发。</w:t>
            </w:r>
          </w:p>
          <w:p>
            <w:pPr>
              <w:jc w:val="left"/>
              <w:rPr>
                <w:rFonts w:ascii="宋体" w:hAnsi="宋体"/>
                <w:sz w:val="24"/>
                <w:szCs w:val="28"/>
              </w:rPr>
            </w:pPr>
            <w:r>
              <w:rPr>
                <w:rFonts w:hint="eastAsia" w:ascii="宋体" w:hAnsi="宋体"/>
                <w:sz w:val="24"/>
                <w:szCs w:val="28"/>
              </w:rPr>
              <w:t>（6）平台中的所有资源（包括三维模型）均可以应用到教学PPT里，方便进行互动教学，并且在PPT里可以进行三维互动操作。</w:t>
            </w:r>
          </w:p>
          <w:p>
            <w:pPr>
              <w:jc w:val="left"/>
              <w:rPr>
                <w:rFonts w:ascii="宋体" w:hAnsi="宋体"/>
                <w:sz w:val="24"/>
                <w:szCs w:val="28"/>
              </w:rPr>
            </w:pPr>
            <w:r>
              <w:rPr>
                <w:rFonts w:hint="eastAsia" w:ascii="宋体" w:hAnsi="宋体"/>
                <w:sz w:val="24"/>
                <w:szCs w:val="28"/>
              </w:rPr>
              <w:t>二、功能参数：</w:t>
            </w:r>
            <w:r>
              <w:rPr>
                <w:rFonts w:hint="eastAsia" w:ascii="宋体" w:hAnsi="宋体"/>
                <w:sz w:val="24"/>
                <w:szCs w:val="28"/>
              </w:rPr>
              <w:br w:type="textWrapping"/>
            </w:r>
            <w:r>
              <w:rPr>
                <w:rFonts w:hint="eastAsia" w:ascii="宋体" w:hAnsi="宋体"/>
                <w:sz w:val="24"/>
                <w:szCs w:val="28"/>
              </w:rPr>
              <w:t>教学：</w:t>
            </w:r>
          </w:p>
          <w:p>
            <w:pPr>
              <w:jc w:val="left"/>
              <w:rPr>
                <w:rFonts w:ascii="宋体" w:hAnsi="宋体"/>
                <w:sz w:val="24"/>
                <w:szCs w:val="28"/>
              </w:rPr>
            </w:pPr>
            <w:r>
              <w:rPr>
                <w:rFonts w:hint="eastAsia" w:ascii="宋体" w:hAnsi="宋体"/>
                <w:sz w:val="24"/>
                <w:szCs w:val="28"/>
              </w:rPr>
              <w:t>（一）电气化系统教学</w:t>
            </w:r>
          </w:p>
          <w:p>
            <w:pPr>
              <w:jc w:val="left"/>
              <w:rPr>
                <w:rFonts w:ascii="宋体" w:hAnsi="宋体"/>
                <w:sz w:val="24"/>
                <w:szCs w:val="28"/>
              </w:rPr>
            </w:pPr>
            <w:r>
              <w:rPr>
                <w:rFonts w:hint="eastAsia" w:ascii="宋体" w:hAnsi="宋体"/>
                <w:sz w:val="24"/>
                <w:szCs w:val="28"/>
              </w:rPr>
              <w:t>1、动力电池</w:t>
            </w:r>
          </w:p>
          <w:p>
            <w:pPr>
              <w:jc w:val="left"/>
              <w:rPr>
                <w:rFonts w:ascii="宋体" w:hAnsi="宋体"/>
                <w:sz w:val="24"/>
                <w:szCs w:val="28"/>
              </w:rPr>
            </w:pPr>
            <w:r>
              <w:rPr>
                <w:rFonts w:hint="eastAsia" w:ascii="宋体" w:hAnsi="宋体"/>
                <w:sz w:val="24"/>
                <w:szCs w:val="28"/>
              </w:rPr>
              <w:t>1.1动力电池系统介绍</w:t>
            </w:r>
          </w:p>
          <w:p>
            <w:pPr>
              <w:jc w:val="left"/>
              <w:rPr>
                <w:rFonts w:ascii="宋体" w:hAnsi="宋体"/>
                <w:sz w:val="24"/>
                <w:szCs w:val="28"/>
              </w:rPr>
            </w:pPr>
            <w:r>
              <w:rPr>
                <w:rFonts w:hint="eastAsia" w:ascii="宋体" w:hAnsi="宋体"/>
                <w:sz w:val="24"/>
                <w:szCs w:val="28"/>
              </w:rPr>
              <w:t>1.1.1部件位置</w:t>
            </w:r>
          </w:p>
          <w:p>
            <w:pPr>
              <w:jc w:val="left"/>
              <w:rPr>
                <w:rFonts w:ascii="宋体" w:hAnsi="宋体"/>
                <w:sz w:val="24"/>
                <w:szCs w:val="28"/>
              </w:rPr>
            </w:pPr>
            <w:r>
              <w:rPr>
                <w:rFonts w:hint="eastAsia" w:ascii="宋体" w:hAnsi="宋体"/>
                <w:sz w:val="24"/>
                <w:szCs w:val="28"/>
              </w:rPr>
              <w:t>1.1.2动力电池线束连接器介绍</w:t>
            </w:r>
          </w:p>
          <w:p>
            <w:pPr>
              <w:jc w:val="left"/>
              <w:rPr>
                <w:rFonts w:ascii="宋体" w:hAnsi="宋体"/>
                <w:sz w:val="24"/>
                <w:szCs w:val="28"/>
              </w:rPr>
            </w:pPr>
            <w:r>
              <w:rPr>
                <w:rFonts w:hint="eastAsia" w:ascii="宋体" w:hAnsi="宋体"/>
                <w:sz w:val="24"/>
                <w:szCs w:val="28"/>
              </w:rPr>
              <w:t>1.2动力电池系统组成与工作原理</w:t>
            </w:r>
          </w:p>
          <w:p>
            <w:pPr>
              <w:jc w:val="left"/>
              <w:rPr>
                <w:rFonts w:ascii="宋体" w:hAnsi="宋体"/>
                <w:sz w:val="24"/>
                <w:szCs w:val="28"/>
              </w:rPr>
            </w:pPr>
            <w:r>
              <w:rPr>
                <w:rFonts w:hint="eastAsia" w:ascii="宋体" w:hAnsi="宋体"/>
                <w:sz w:val="24"/>
                <w:szCs w:val="28"/>
              </w:rPr>
              <w:t>1.2.1基本组成和系统工作原理</w:t>
            </w:r>
          </w:p>
          <w:p>
            <w:pPr>
              <w:jc w:val="left"/>
              <w:rPr>
                <w:rFonts w:ascii="宋体" w:hAnsi="宋体"/>
                <w:sz w:val="24"/>
                <w:szCs w:val="28"/>
              </w:rPr>
            </w:pPr>
            <w:r>
              <w:rPr>
                <w:rFonts w:hint="eastAsia" w:ascii="宋体" w:hAnsi="宋体"/>
                <w:sz w:val="24"/>
                <w:szCs w:val="28"/>
              </w:rPr>
              <w:t>1.2.2电气工作原理</w:t>
            </w:r>
          </w:p>
          <w:p>
            <w:pPr>
              <w:jc w:val="left"/>
              <w:rPr>
                <w:rFonts w:ascii="宋体" w:hAnsi="宋体"/>
                <w:sz w:val="24"/>
                <w:szCs w:val="28"/>
              </w:rPr>
            </w:pPr>
            <w:r>
              <w:rPr>
                <w:rFonts w:hint="eastAsia" w:ascii="宋体" w:hAnsi="宋体"/>
                <w:sz w:val="24"/>
                <w:szCs w:val="28"/>
              </w:rPr>
              <w:t>1.2.4电池管理原理（BMS）工作原理</w:t>
            </w:r>
          </w:p>
          <w:p>
            <w:pPr>
              <w:jc w:val="left"/>
              <w:rPr>
                <w:rFonts w:ascii="宋体" w:hAnsi="宋体"/>
                <w:sz w:val="24"/>
                <w:szCs w:val="28"/>
              </w:rPr>
            </w:pPr>
            <w:r>
              <w:rPr>
                <w:rFonts w:hint="eastAsia" w:ascii="宋体" w:hAnsi="宋体"/>
                <w:sz w:val="24"/>
                <w:szCs w:val="28"/>
              </w:rPr>
              <w:t>1.3拆卸与安装</w:t>
            </w:r>
          </w:p>
          <w:p>
            <w:pPr>
              <w:jc w:val="left"/>
              <w:rPr>
                <w:rFonts w:ascii="宋体" w:hAnsi="宋体"/>
                <w:sz w:val="24"/>
                <w:szCs w:val="28"/>
              </w:rPr>
            </w:pPr>
            <w:r>
              <w:rPr>
                <w:rFonts w:hint="eastAsia" w:ascii="宋体" w:hAnsi="宋体"/>
                <w:sz w:val="24"/>
                <w:szCs w:val="28"/>
              </w:rPr>
              <w:t>1.3.1车辆维修安全</w:t>
            </w:r>
          </w:p>
          <w:p>
            <w:pPr>
              <w:jc w:val="left"/>
              <w:rPr>
                <w:rFonts w:ascii="宋体" w:hAnsi="宋体"/>
                <w:sz w:val="24"/>
                <w:szCs w:val="28"/>
              </w:rPr>
            </w:pPr>
            <w:r>
              <w:rPr>
                <w:rFonts w:hint="eastAsia" w:ascii="宋体" w:hAnsi="宋体"/>
                <w:sz w:val="24"/>
                <w:szCs w:val="28"/>
              </w:rPr>
              <w:t>1.3.2动力电池总成更换</w:t>
            </w:r>
          </w:p>
          <w:p>
            <w:pPr>
              <w:jc w:val="left"/>
              <w:rPr>
                <w:rFonts w:ascii="宋体" w:hAnsi="宋体"/>
                <w:sz w:val="24"/>
                <w:szCs w:val="28"/>
              </w:rPr>
            </w:pPr>
            <w:r>
              <w:rPr>
                <w:rFonts w:hint="eastAsia" w:ascii="宋体" w:hAnsi="宋体"/>
                <w:sz w:val="24"/>
                <w:szCs w:val="28"/>
              </w:rPr>
              <w:t>1.4故障诊断</w:t>
            </w:r>
          </w:p>
          <w:p>
            <w:pPr>
              <w:jc w:val="left"/>
              <w:rPr>
                <w:rFonts w:ascii="宋体" w:hAnsi="宋体"/>
                <w:sz w:val="24"/>
                <w:szCs w:val="28"/>
              </w:rPr>
            </w:pPr>
            <w:r>
              <w:rPr>
                <w:rFonts w:hint="eastAsia" w:ascii="宋体" w:hAnsi="宋体"/>
                <w:sz w:val="24"/>
                <w:szCs w:val="28"/>
              </w:rPr>
              <w:t>1.4.1电源故障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1.4.2通讯故障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1.4.3安全气囊故障灯通讯故障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1.4.4充电系统电源故障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1.4.5充电设备系统故障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1.4.6PTC加热器故障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1.4.7动力电池绝缘阻值检测</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2、高压配电系统</w:t>
            </w:r>
          </w:p>
          <w:p>
            <w:pPr>
              <w:jc w:val="left"/>
              <w:rPr>
                <w:rFonts w:ascii="宋体" w:hAnsi="宋体"/>
                <w:sz w:val="24"/>
                <w:szCs w:val="28"/>
              </w:rPr>
            </w:pPr>
            <w:r>
              <w:rPr>
                <w:rFonts w:hint="eastAsia" w:ascii="宋体" w:hAnsi="宋体"/>
                <w:sz w:val="24"/>
                <w:szCs w:val="28"/>
              </w:rPr>
              <w:t>2.1高压配电系统介绍</w:t>
            </w:r>
          </w:p>
          <w:p>
            <w:pPr>
              <w:jc w:val="left"/>
              <w:rPr>
                <w:rFonts w:ascii="宋体" w:hAnsi="宋体"/>
                <w:sz w:val="24"/>
                <w:szCs w:val="28"/>
              </w:rPr>
            </w:pPr>
            <w:r>
              <w:rPr>
                <w:rFonts w:hint="eastAsia" w:ascii="宋体" w:hAnsi="宋体"/>
                <w:sz w:val="24"/>
                <w:szCs w:val="28"/>
              </w:rPr>
              <w:t>2.1.1部件位置</w:t>
            </w:r>
          </w:p>
          <w:p>
            <w:pPr>
              <w:jc w:val="left"/>
              <w:rPr>
                <w:rFonts w:ascii="宋体" w:hAnsi="宋体"/>
                <w:sz w:val="24"/>
                <w:szCs w:val="28"/>
              </w:rPr>
            </w:pPr>
            <w:r>
              <w:rPr>
                <w:rFonts w:hint="eastAsia" w:ascii="宋体" w:hAnsi="宋体"/>
                <w:sz w:val="24"/>
                <w:szCs w:val="28"/>
              </w:rPr>
              <w:t>2.1.2高压配电系统线束连接器</w:t>
            </w:r>
          </w:p>
          <w:p>
            <w:pPr>
              <w:jc w:val="left"/>
              <w:rPr>
                <w:rFonts w:ascii="宋体" w:hAnsi="宋体"/>
                <w:sz w:val="24"/>
                <w:szCs w:val="28"/>
              </w:rPr>
            </w:pPr>
            <w:r>
              <w:rPr>
                <w:rFonts w:hint="eastAsia" w:ascii="宋体" w:hAnsi="宋体"/>
                <w:sz w:val="24"/>
                <w:szCs w:val="28"/>
              </w:rPr>
              <w:t>2.2高压配电系统组成与工作原理</w:t>
            </w:r>
          </w:p>
          <w:p>
            <w:pPr>
              <w:jc w:val="left"/>
              <w:rPr>
                <w:rFonts w:ascii="宋体" w:hAnsi="宋体"/>
                <w:sz w:val="24"/>
                <w:szCs w:val="28"/>
              </w:rPr>
            </w:pPr>
            <w:r>
              <w:rPr>
                <w:rFonts w:hint="eastAsia" w:ascii="宋体" w:hAnsi="宋体"/>
                <w:sz w:val="24"/>
                <w:szCs w:val="28"/>
              </w:rPr>
              <w:t>2.2.1系统组成和系统工作原理</w:t>
            </w:r>
          </w:p>
          <w:p>
            <w:pPr>
              <w:jc w:val="left"/>
              <w:rPr>
                <w:rFonts w:ascii="宋体" w:hAnsi="宋体"/>
                <w:sz w:val="24"/>
                <w:szCs w:val="28"/>
              </w:rPr>
            </w:pPr>
            <w:r>
              <w:rPr>
                <w:rFonts w:hint="eastAsia" w:ascii="宋体" w:hAnsi="宋体"/>
                <w:sz w:val="24"/>
                <w:szCs w:val="28"/>
              </w:rPr>
              <w:t>2.2.2电气工作原理</w:t>
            </w:r>
          </w:p>
          <w:p>
            <w:pPr>
              <w:jc w:val="left"/>
              <w:rPr>
                <w:rFonts w:ascii="宋体" w:hAnsi="宋体"/>
                <w:sz w:val="24"/>
                <w:szCs w:val="28"/>
              </w:rPr>
            </w:pPr>
            <w:r>
              <w:rPr>
                <w:rFonts w:hint="eastAsia" w:ascii="宋体" w:hAnsi="宋体"/>
                <w:sz w:val="24"/>
                <w:szCs w:val="28"/>
              </w:rPr>
              <w:t>2.3拆卸与安装</w:t>
            </w:r>
          </w:p>
          <w:p>
            <w:pPr>
              <w:jc w:val="left"/>
              <w:rPr>
                <w:rFonts w:ascii="宋体" w:hAnsi="宋体"/>
                <w:sz w:val="24"/>
                <w:szCs w:val="28"/>
              </w:rPr>
            </w:pPr>
            <w:r>
              <w:rPr>
                <w:rFonts w:hint="eastAsia" w:ascii="宋体" w:hAnsi="宋体"/>
                <w:sz w:val="24"/>
                <w:szCs w:val="28"/>
              </w:rPr>
              <w:t>2.3.1车载充电机更换</w:t>
            </w:r>
          </w:p>
          <w:p>
            <w:pPr>
              <w:jc w:val="left"/>
              <w:rPr>
                <w:rFonts w:ascii="宋体" w:hAnsi="宋体"/>
                <w:sz w:val="24"/>
                <w:szCs w:val="28"/>
              </w:rPr>
            </w:pPr>
            <w:r>
              <w:rPr>
                <w:rFonts w:hint="eastAsia" w:ascii="宋体" w:hAnsi="宋体"/>
                <w:sz w:val="24"/>
                <w:szCs w:val="28"/>
              </w:rPr>
              <w:t>2.3.2驱动电机三相线束总成更换</w:t>
            </w:r>
          </w:p>
          <w:p>
            <w:pPr>
              <w:jc w:val="left"/>
              <w:rPr>
                <w:rFonts w:ascii="宋体" w:hAnsi="宋体"/>
                <w:sz w:val="24"/>
                <w:szCs w:val="28"/>
              </w:rPr>
            </w:pPr>
            <w:r>
              <w:rPr>
                <w:rFonts w:hint="eastAsia" w:ascii="宋体" w:hAnsi="宋体"/>
                <w:sz w:val="24"/>
                <w:szCs w:val="28"/>
              </w:rPr>
              <w:t>2.3.3直流母线总成更换</w:t>
            </w:r>
          </w:p>
          <w:p>
            <w:pPr>
              <w:jc w:val="left"/>
              <w:rPr>
                <w:rFonts w:ascii="宋体" w:hAnsi="宋体"/>
                <w:sz w:val="24"/>
                <w:szCs w:val="28"/>
              </w:rPr>
            </w:pPr>
            <w:r>
              <w:rPr>
                <w:rFonts w:hint="eastAsia" w:ascii="宋体" w:hAnsi="宋体"/>
                <w:sz w:val="24"/>
                <w:szCs w:val="28"/>
              </w:rPr>
              <w:t>2.4故障诊断</w:t>
            </w:r>
          </w:p>
          <w:p>
            <w:pPr>
              <w:jc w:val="left"/>
              <w:rPr>
                <w:rFonts w:ascii="宋体" w:hAnsi="宋体"/>
                <w:sz w:val="24"/>
                <w:szCs w:val="28"/>
              </w:rPr>
            </w:pPr>
            <w:r>
              <w:rPr>
                <w:rFonts w:hint="eastAsia" w:ascii="宋体" w:hAnsi="宋体"/>
                <w:sz w:val="24"/>
                <w:szCs w:val="28"/>
              </w:rPr>
              <w:t>2.4.1电机控制器回路故障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2.4.2动力电池回路故障</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2.4.3车载充电机回路故障</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2.4.4压缩机回路故障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2.4.5PTC加热器回路故障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3、电机控制系统</w:t>
            </w:r>
          </w:p>
          <w:p>
            <w:pPr>
              <w:jc w:val="left"/>
              <w:rPr>
                <w:rFonts w:ascii="宋体" w:hAnsi="宋体"/>
                <w:sz w:val="24"/>
                <w:szCs w:val="28"/>
              </w:rPr>
            </w:pPr>
            <w:r>
              <w:rPr>
                <w:rFonts w:hint="eastAsia" w:ascii="宋体" w:hAnsi="宋体"/>
                <w:sz w:val="24"/>
                <w:szCs w:val="28"/>
              </w:rPr>
              <w:t>3.1电机控制系统介绍</w:t>
            </w:r>
          </w:p>
          <w:p>
            <w:pPr>
              <w:jc w:val="left"/>
              <w:rPr>
                <w:rFonts w:ascii="宋体" w:hAnsi="宋体"/>
                <w:sz w:val="24"/>
                <w:szCs w:val="28"/>
              </w:rPr>
            </w:pPr>
            <w:r>
              <w:rPr>
                <w:rFonts w:hint="eastAsia" w:ascii="宋体" w:hAnsi="宋体"/>
                <w:sz w:val="24"/>
                <w:szCs w:val="28"/>
              </w:rPr>
              <w:t>3.1.1部件位置</w:t>
            </w:r>
          </w:p>
          <w:p>
            <w:pPr>
              <w:jc w:val="left"/>
              <w:rPr>
                <w:rFonts w:ascii="宋体" w:hAnsi="宋体"/>
                <w:sz w:val="24"/>
                <w:szCs w:val="28"/>
              </w:rPr>
            </w:pPr>
            <w:r>
              <w:rPr>
                <w:rFonts w:hint="eastAsia" w:ascii="宋体" w:hAnsi="宋体"/>
                <w:sz w:val="24"/>
                <w:szCs w:val="28"/>
              </w:rPr>
              <w:t>3.1.2电机控制器介绍</w:t>
            </w:r>
          </w:p>
          <w:p>
            <w:pPr>
              <w:jc w:val="left"/>
              <w:rPr>
                <w:rFonts w:ascii="宋体" w:hAnsi="宋体"/>
                <w:sz w:val="24"/>
                <w:szCs w:val="28"/>
              </w:rPr>
            </w:pPr>
            <w:r>
              <w:rPr>
                <w:rFonts w:hint="eastAsia" w:ascii="宋体" w:hAnsi="宋体"/>
                <w:sz w:val="24"/>
                <w:szCs w:val="28"/>
              </w:rPr>
              <w:t>3.2电机控制器系统功能介绍</w:t>
            </w:r>
          </w:p>
          <w:p>
            <w:pPr>
              <w:jc w:val="left"/>
              <w:rPr>
                <w:rFonts w:ascii="宋体" w:hAnsi="宋体"/>
                <w:sz w:val="24"/>
                <w:szCs w:val="28"/>
              </w:rPr>
            </w:pPr>
            <w:r>
              <w:rPr>
                <w:rFonts w:hint="eastAsia" w:ascii="宋体" w:hAnsi="宋体"/>
                <w:sz w:val="24"/>
                <w:szCs w:val="28"/>
              </w:rPr>
              <w:t>3.2.1加速踏板位置传感器</w:t>
            </w:r>
          </w:p>
          <w:p>
            <w:pPr>
              <w:jc w:val="left"/>
              <w:rPr>
                <w:rFonts w:ascii="宋体" w:hAnsi="宋体"/>
                <w:sz w:val="24"/>
                <w:szCs w:val="28"/>
              </w:rPr>
            </w:pPr>
            <w:r>
              <w:rPr>
                <w:rFonts w:hint="eastAsia" w:ascii="宋体" w:hAnsi="宋体"/>
                <w:sz w:val="24"/>
                <w:szCs w:val="28"/>
              </w:rPr>
              <w:t>3.2.2制动踏板开关</w:t>
            </w:r>
          </w:p>
          <w:p>
            <w:pPr>
              <w:jc w:val="left"/>
              <w:rPr>
                <w:rFonts w:ascii="宋体" w:hAnsi="宋体"/>
                <w:sz w:val="24"/>
                <w:szCs w:val="28"/>
              </w:rPr>
            </w:pPr>
            <w:r>
              <w:rPr>
                <w:rFonts w:hint="eastAsia" w:ascii="宋体" w:hAnsi="宋体"/>
                <w:sz w:val="24"/>
                <w:szCs w:val="28"/>
              </w:rPr>
              <w:t>3.3电机控制系统工作原理</w:t>
            </w:r>
          </w:p>
          <w:p>
            <w:pPr>
              <w:jc w:val="left"/>
              <w:rPr>
                <w:rFonts w:ascii="宋体" w:hAnsi="宋体"/>
                <w:sz w:val="24"/>
                <w:szCs w:val="28"/>
              </w:rPr>
            </w:pPr>
            <w:r>
              <w:rPr>
                <w:rFonts w:hint="eastAsia" w:ascii="宋体" w:hAnsi="宋体"/>
                <w:sz w:val="24"/>
                <w:szCs w:val="28"/>
              </w:rPr>
              <w:t>3.4拆卸与安装</w:t>
            </w:r>
          </w:p>
          <w:p>
            <w:pPr>
              <w:jc w:val="left"/>
              <w:rPr>
                <w:rFonts w:ascii="宋体" w:hAnsi="宋体"/>
                <w:sz w:val="24"/>
                <w:szCs w:val="28"/>
              </w:rPr>
            </w:pPr>
            <w:r>
              <w:rPr>
                <w:rFonts w:hint="eastAsia" w:ascii="宋体" w:hAnsi="宋体"/>
                <w:sz w:val="24"/>
                <w:szCs w:val="28"/>
              </w:rPr>
              <w:t>3.4.1电机控制器更换</w:t>
            </w:r>
          </w:p>
          <w:p>
            <w:pPr>
              <w:jc w:val="left"/>
              <w:rPr>
                <w:rFonts w:ascii="宋体" w:hAnsi="宋体"/>
                <w:sz w:val="24"/>
                <w:szCs w:val="28"/>
              </w:rPr>
            </w:pPr>
            <w:r>
              <w:rPr>
                <w:rFonts w:hint="eastAsia" w:ascii="宋体" w:hAnsi="宋体"/>
                <w:sz w:val="24"/>
                <w:szCs w:val="28"/>
              </w:rPr>
              <w:t>3.4.2加速踏板更换</w:t>
            </w:r>
          </w:p>
          <w:p>
            <w:pPr>
              <w:jc w:val="left"/>
              <w:rPr>
                <w:rFonts w:ascii="宋体" w:hAnsi="宋体"/>
                <w:sz w:val="24"/>
                <w:szCs w:val="28"/>
              </w:rPr>
            </w:pPr>
            <w:r>
              <w:rPr>
                <w:rFonts w:hint="eastAsia" w:ascii="宋体" w:hAnsi="宋体"/>
                <w:sz w:val="24"/>
                <w:szCs w:val="28"/>
              </w:rPr>
              <w:t>3.5故障诊断</w:t>
            </w:r>
          </w:p>
          <w:p>
            <w:pPr>
              <w:jc w:val="left"/>
              <w:rPr>
                <w:rFonts w:ascii="宋体" w:hAnsi="宋体"/>
                <w:sz w:val="24"/>
                <w:szCs w:val="28"/>
              </w:rPr>
            </w:pPr>
            <w:r>
              <w:rPr>
                <w:rFonts w:hint="eastAsia" w:ascii="宋体" w:hAnsi="宋体"/>
                <w:sz w:val="24"/>
                <w:szCs w:val="28"/>
              </w:rPr>
              <w:t>3.5.1电机控制器低压供电回路故障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3.5.2电机控制器通讯故障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3.5.3驱动瓶电机旋变信号故障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3.5.4电机过温故障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3.5.5驱动电机三相线束故障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3.5.6电机控制器DCDC故障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3.5.7电机转子偏移角检查</w:t>
            </w:r>
          </w:p>
          <w:p>
            <w:pPr>
              <w:jc w:val="left"/>
              <w:rPr>
                <w:rFonts w:ascii="宋体" w:hAnsi="宋体"/>
                <w:sz w:val="24"/>
                <w:szCs w:val="28"/>
              </w:rPr>
            </w:pPr>
            <w:r>
              <w:rPr>
                <w:rFonts w:hint="eastAsia" w:ascii="宋体" w:hAnsi="宋体"/>
                <w:sz w:val="24"/>
                <w:szCs w:val="28"/>
              </w:rPr>
              <w:t>4、驱动电机</w:t>
            </w:r>
          </w:p>
          <w:p>
            <w:pPr>
              <w:jc w:val="left"/>
              <w:rPr>
                <w:rFonts w:ascii="宋体" w:hAnsi="宋体"/>
                <w:sz w:val="24"/>
                <w:szCs w:val="28"/>
              </w:rPr>
            </w:pPr>
            <w:r>
              <w:rPr>
                <w:rFonts w:hint="eastAsia" w:ascii="宋体" w:hAnsi="宋体"/>
                <w:sz w:val="24"/>
                <w:szCs w:val="28"/>
              </w:rPr>
              <w:t>4.1驱动电机系统介绍</w:t>
            </w:r>
          </w:p>
          <w:p>
            <w:pPr>
              <w:jc w:val="left"/>
              <w:rPr>
                <w:rFonts w:ascii="宋体" w:hAnsi="宋体"/>
                <w:sz w:val="24"/>
                <w:szCs w:val="28"/>
              </w:rPr>
            </w:pPr>
            <w:r>
              <w:rPr>
                <w:rFonts w:hint="eastAsia" w:ascii="宋体" w:hAnsi="宋体"/>
                <w:sz w:val="24"/>
                <w:szCs w:val="28"/>
              </w:rPr>
              <w:t>4.1.1部件位置</w:t>
            </w:r>
          </w:p>
          <w:p>
            <w:pPr>
              <w:jc w:val="left"/>
              <w:rPr>
                <w:rFonts w:ascii="宋体" w:hAnsi="宋体"/>
                <w:sz w:val="24"/>
                <w:szCs w:val="28"/>
              </w:rPr>
            </w:pPr>
            <w:r>
              <w:rPr>
                <w:rFonts w:hint="eastAsia" w:ascii="宋体" w:hAnsi="宋体"/>
                <w:sz w:val="24"/>
                <w:szCs w:val="28"/>
              </w:rPr>
              <w:t>4.1.2驱动电机线束连接器</w:t>
            </w:r>
          </w:p>
          <w:p>
            <w:pPr>
              <w:jc w:val="left"/>
              <w:rPr>
                <w:rFonts w:ascii="宋体" w:hAnsi="宋体"/>
                <w:sz w:val="24"/>
                <w:szCs w:val="28"/>
              </w:rPr>
            </w:pPr>
            <w:r>
              <w:rPr>
                <w:rFonts w:hint="eastAsia" w:ascii="宋体" w:hAnsi="宋体"/>
                <w:sz w:val="24"/>
                <w:szCs w:val="28"/>
              </w:rPr>
              <w:t>4.2驱动电机组成与工作</w:t>
            </w:r>
          </w:p>
          <w:p>
            <w:pPr>
              <w:jc w:val="left"/>
              <w:rPr>
                <w:rFonts w:ascii="宋体" w:hAnsi="宋体"/>
                <w:sz w:val="24"/>
                <w:szCs w:val="28"/>
              </w:rPr>
            </w:pPr>
            <w:r>
              <w:rPr>
                <w:rFonts w:hint="eastAsia" w:ascii="宋体" w:hAnsi="宋体"/>
                <w:sz w:val="24"/>
                <w:szCs w:val="28"/>
              </w:rPr>
              <w:t>4.2.1驱动电机组成</w:t>
            </w:r>
          </w:p>
          <w:p>
            <w:pPr>
              <w:jc w:val="left"/>
              <w:rPr>
                <w:rFonts w:ascii="宋体" w:hAnsi="宋体"/>
                <w:sz w:val="24"/>
                <w:szCs w:val="28"/>
              </w:rPr>
            </w:pPr>
            <w:r>
              <w:rPr>
                <w:rFonts w:hint="eastAsia" w:ascii="宋体" w:hAnsi="宋体"/>
                <w:sz w:val="24"/>
                <w:szCs w:val="28"/>
              </w:rPr>
              <w:t>4.2.2驱动电机工作原理</w:t>
            </w:r>
          </w:p>
          <w:p>
            <w:pPr>
              <w:jc w:val="left"/>
              <w:rPr>
                <w:rFonts w:ascii="宋体" w:hAnsi="宋体"/>
                <w:sz w:val="24"/>
                <w:szCs w:val="28"/>
              </w:rPr>
            </w:pPr>
            <w:r>
              <w:rPr>
                <w:rFonts w:hint="eastAsia" w:ascii="宋体" w:hAnsi="宋体"/>
                <w:sz w:val="24"/>
                <w:szCs w:val="28"/>
              </w:rPr>
              <w:t>4.3拆卸与安装</w:t>
            </w:r>
          </w:p>
          <w:p>
            <w:pPr>
              <w:jc w:val="left"/>
              <w:rPr>
                <w:rFonts w:ascii="宋体" w:hAnsi="宋体"/>
                <w:sz w:val="24"/>
                <w:szCs w:val="28"/>
              </w:rPr>
            </w:pPr>
            <w:r>
              <w:rPr>
                <w:rFonts w:hint="eastAsia" w:ascii="宋体" w:hAnsi="宋体"/>
                <w:sz w:val="24"/>
                <w:szCs w:val="28"/>
              </w:rPr>
              <w:t>4.3.1驱动电机更换</w:t>
            </w:r>
          </w:p>
          <w:p>
            <w:pPr>
              <w:jc w:val="left"/>
              <w:rPr>
                <w:rFonts w:ascii="宋体" w:hAnsi="宋体"/>
                <w:sz w:val="24"/>
                <w:szCs w:val="28"/>
              </w:rPr>
            </w:pPr>
            <w:r>
              <w:rPr>
                <w:rFonts w:hint="eastAsia" w:ascii="宋体" w:hAnsi="宋体"/>
                <w:sz w:val="24"/>
                <w:szCs w:val="28"/>
              </w:rPr>
              <w:t>4.3.2左悬置总成更换</w:t>
            </w:r>
          </w:p>
          <w:p>
            <w:pPr>
              <w:jc w:val="left"/>
              <w:rPr>
                <w:rFonts w:ascii="宋体" w:hAnsi="宋体"/>
                <w:sz w:val="24"/>
                <w:szCs w:val="28"/>
              </w:rPr>
            </w:pPr>
            <w:r>
              <w:rPr>
                <w:rFonts w:hint="eastAsia" w:ascii="宋体" w:hAnsi="宋体"/>
                <w:sz w:val="24"/>
                <w:szCs w:val="28"/>
              </w:rPr>
              <w:t>4.3.3右悬置总成更换</w:t>
            </w:r>
          </w:p>
          <w:p>
            <w:pPr>
              <w:jc w:val="left"/>
              <w:rPr>
                <w:rFonts w:ascii="宋体" w:hAnsi="宋体"/>
                <w:sz w:val="24"/>
                <w:szCs w:val="28"/>
              </w:rPr>
            </w:pPr>
            <w:r>
              <w:rPr>
                <w:rFonts w:hint="eastAsia" w:ascii="宋体" w:hAnsi="宋体"/>
                <w:sz w:val="24"/>
                <w:szCs w:val="28"/>
              </w:rPr>
              <w:t>4.3.4后悬置总成更换</w:t>
            </w:r>
          </w:p>
          <w:p>
            <w:pPr>
              <w:jc w:val="left"/>
              <w:rPr>
                <w:rFonts w:ascii="宋体" w:hAnsi="宋体"/>
                <w:sz w:val="24"/>
                <w:szCs w:val="28"/>
              </w:rPr>
            </w:pPr>
            <w:r>
              <w:rPr>
                <w:rFonts w:hint="eastAsia" w:ascii="宋体" w:hAnsi="宋体"/>
                <w:sz w:val="24"/>
                <w:szCs w:val="28"/>
              </w:rPr>
              <w:t>4.4故障诊断</w:t>
            </w:r>
          </w:p>
          <w:p>
            <w:pPr>
              <w:jc w:val="left"/>
              <w:rPr>
                <w:rFonts w:ascii="宋体" w:hAnsi="宋体"/>
                <w:sz w:val="24"/>
                <w:szCs w:val="28"/>
              </w:rPr>
            </w:pPr>
            <w:r>
              <w:rPr>
                <w:rFonts w:hint="eastAsia" w:ascii="宋体" w:hAnsi="宋体"/>
                <w:sz w:val="24"/>
                <w:szCs w:val="28"/>
              </w:rPr>
              <w:t>4.4.1电机绝缘阻值检测</w:t>
            </w:r>
          </w:p>
          <w:p>
            <w:pPr>
              <w:jc w:val="left"/>
              <w:rPr>
                <w:rFonts w:ascii="宋体" w:hAnsi="宋体"/>
                <w:sz w:val="24"/>
                <w:szCs w:val="28"/>
              </w:rPr>
            </w:pPr>
            <w:r>
              <w:rPr>
                <w:rFonts w:hint="eastAsia" w:ascii="宋体" w:hAnsi="宋体"/>
                <w:sz w:val="24"/>
                <w:szCs w:val="28"/>
              </w:rPr>
              <w:t>5、冷却系统</w:t>
            </w:r>
          </w:p>
          <w:p>
            <w:pPr>
              <w:jc w:val="left"/>
              <w:rPr>
                <w:rFonts w:ascii="宋体" w:hAnsi="宋体"/>
                <w:sz w:val="24"/>
                <w:szCs w:val="28"/>
              </w:rPr>
            </w:pPr>
            <w:r>
              <w:rPr>
                <w:rFonts w:hint="eastAsia" w:ascii="宋体" w:hAnsi="宋体"/>
                <w:sz w:val="24"/>
                <w:szCs w:val="28"/>
              </w:rPr>
              <w:t>5.1冷却系统介绍</w:t>
            </w:r>
          </w:p>
          <w:p>
            <w:pPr>
              <w:jc w:val="left"/>
              <w:rPr>
                <w:rFonts w:ascii="宋体" w:hAnsi="宋体"/>
                <w:sz w:val="24"/>
                <w:szCs w:val="28"/>
              </w:rPr>
            </w:pPr>
            <w:r>
              <w:rPr>
                <w:rFonts w:hint="eastAsia" w:ascii="宋体" w:hAnsi="宋体"/>
                <w:sz w:val="24"/>
                <w:szCs w:val="28"/>
              </w:rPr>
              <w:t>5.1.1部件位置</w:t>
            </w:r>
          </w:p>
          <w:p>
            <w:pPr>
              <w:jc w:val="left"/>
              <w:rPr>
                <w:rFonts w:ascii="宋体" w:hAnsi="宋体"/>
                <w:sz w:val="24"/>
                <w:szCs w:val="28"/>
              </w:rPr>
            </w:pPr>
            <w:r>
              <w:rPr>
                <w:rFonts w:hint="eastAsia" w:ascii="宋体" w:hAnsi="宋体"/>
                <w:sz w:val="24"/>
                <w:szCs w:val="28"/>
              </w:rPr>
              <w:t>5.1.2线束连接器</w:t>
            </w:r>
          </w:p>
          <w:p>
            <w:pPr>
              <w:jc w:val="left"/>
              <w:rPr>
                <w:rFonts w:ascii="宋体" w:hAnsi="宋体"/>
                <w:sz w:val="24"/>
                <w:szCs w:val="28"/>
              </w:rPr>
            </w:pPr>
            <w:r>
              <w:rPr>
                <w:rFonts w:hint="eastAsia" w:ascii="宋体" w:hAnsi="宋体"/>
                <w:sz w:val="24"/>
                <w:szCs w:val="28"/>
              </w:rPr>
              <w:t>5.2冷却系统组成与工作</w:t>
            </w:r>
          </w:p>
          <w:p>
            <w:pPr>
              <w:jc w:val="left"/>
              <w:rPr>
                <w:rFonts w:ascii="宋体" w:hAnsi="宋体"/>
                <w:sz w:val="24"/>
                <w:szCs w:val="28"/>
              </w:rPr>
            </w:pPr>
            <w:r>
              <w:rPr>
                <w:rFonts w:hint="eastAsia" w:ascii="宋体" w:hAnsi="宋体"/>
                <w:sz w:val="24"/>
                <w:szCs w:val="28"/>
              </w:rPr>
              <w:t>5.2.1冷却系统基本组成</w:t>
            </w:r>
          </w:p>
          <w:p>
            <w:pPr>
              <w:jc w:val="left"/>
              <w:rPr>
                <w:rFonts w:ascii="宋体" w:hAnsi="宋体"/>
                <w:sz w:val="24"/>
                <w:szCs w:val="28"/>
              </w:rPr>
            </w:pPr>
            <w:r>
              <w:rPr>
                <w:rFonts w:hint="eastAsia" w:ascii="宋体" w:hAnsi="宋体"/>
                <w:sz w:val="24"/>
                <w:szCs w:val="28"/>
              </w:rPr>
              <w:t>5.2.2功能介绍</w:t>
            </w:r>
          </w:p>
          <w:p>
            <w:pPr>
              <w:jc w:val="left"/>
              <w:rPr>
                <w:rFonts w:ascii="宋体" w:hAnsi="宋体"/>
                <w:sz w:val="24"/>
                <w:szCs w:val="28"/>
              </w:rPr>
            </w:pPr>
            <w:r>
              <w:rPr>
                <w:rFonts w:hint="eastAsia" w:ascii="宋体" w:hAnsi="宋体"/>
                <w:sz w:val="24"/>
                <w:szCs w:val="28"/>
              </w:rPr>
              <w:t>5.2.3电动水泵工作原理</w:t>
            </w:r>
          </w:p>
          <w:p>
            <w:pPr>
              <w:jc w:val="left"/>
              <w:rPr>
                <w:rFonts w:ascii="宋体" w:hAnsi="宋体"/>
                <w:sz w:val="24"/>
                <w:szCs w:val="28"/>
              </w:rPr>
            </w:pPr>
            <w:r>
              <w:rPr>
                <w:rFonts w:hint="eastAsia" w:ascii="宋体" w:hAnsi="宋体"/>
                <w:sz w:val="24"/>
                <w:szCs w:val="28"/>
              </w:rPr>
              <w:t>5.2.4冷却风扇</w:t>
            </w:r>
          </w:p>
          <w:p>
            <w:pPr>
              <w:jc w:val="left"/>
              <w:rPr>
                <w:rFonts w:ascii="宋体" w:hAnsi="宋体"/>
                <w:sz w:val="24"/>
                <w:szCs w:val="28"/>
              </w:rPr>
            </w:pPr>
            <w:r>
              <w:rPr>
                <w:rFonts w:hint="eastAsia" w:ascii="宋体" w:hAnsi="宋体"/>
                <w:sz w:val="24"/>
                <w:szCs w:val="28"/>
              </w:rPr>
              <w:t>5.2.5冷却液</w:t>
            </w:r>
          </w:p>
          <w:p>
            <w:pPr>
              <w:jc w:val="left"/>
              <w:rPr>
                <w:rFonts w:ascii="宋体" w:hAnsi="宋体"/>
                <w:sz w:val="24"/>
                <w:szCs w:val="28"/>
              </w:rPr>
            </w:pPr>
            <w:r>
              <w:rPr>
                <w:rFonts w:hint="eastAsia" w:ascii="宋体" w:hAnsi="宋体"/>
                <w:sz w:val="24"/>
                <w:szCs w:val="28"/>
              </w:rPr>
              <w:t>5.2.6电气工作原理</w:t>
            </w:r>
          </w:p>
          <w:p>
            <w:pPr>
              <w:jc w:val="left"/>
              <w:rPr>
                <w:rFonts w:ascii="宋体" w:hAnsi="宋体"/>
                <w:sz w:val="24"/>
                <w:szCs w:val="28"/>
              </w:rPr>
            </w:pPr>
            <w:r>
              <w:rPr>
                <w:rFonts w:hint="eastAsia" w:ascii="宋体" w:hAnsi="宋体"/>
                <w:sz w:val="24"/>
                <w:szCs w:val="28"/>
              </w:rPr>
              <w:t>5.2.7膨胀罐</w:t>
            </w:r>
          </w:p>
          <w:p>
            <w:pPr>
              <w:jc w:val="left"/>
              <w:rPr>
                <w:rFonts w:ascii="宋体" w:hAnsi="宋体"/>
                <w:sz w:val="24"/>
                <w:szCs w:val="28"/>
              </w:rPr>
            </w:pPr>
            <w:r>
              <w:rPr>
                <w:rFonts w:hint="eastAsia" w:ascii="宋体" w:hAnsi="宋体"/>
                <w:sz w:val="24"/>
                <w:szCs w:val="28"/>
              </w:rPr>
              <w:t>5.3拆卸与安装</w:t>
            </w:r>
          </w:p>
          <w:p>
            <w:pPr>
              <w:jc w:val="left"/>
              <w:rPr>
                <w:rFonts w:ascii="宋体" w:hAnsi="宋体"/>
                <w:sz w:val="24"/>
                <w:szCs w:val="28"/>
              </w:rPr>
            </w:pPr>
            <w:r>
              <w:rPr>
                <w:rFonts w:hint="eastAsia" w:ascii="宋体" w:hAnsi="宋体"/>
                <w:sz w:val="24"/>
                <w:szCs w:val="28"/>
              </w:rPr>
              <w:t>5.3.1电动水泵（电机）更换</w:t>
            </w:r>
          </w:p>
          <w:p>
            <w:pPr>
              <w:jc w:val="left"/>
              <w:rPr>
                <w:rFonts w:ascii="宋体" w:hAnsi="宋体"/>
                <w:sz w:val="24"/>
                <w:szCs w:val="28"/>
              </w:rPr>
            </w:pPr>
            <w:r>
              <w:rPr>
                <w:rFonts w:hint="eastAsia" w:ascii="宋体" w:hAnsi="宋体"/>
                <w:sz w:val="24"/>
                <w:szCs w:val="28"/>
              </w:rPr>
              <w:t>5.3.2电动水泵更换（电池）</w:t>
            </w:r>
          </w:p>
          <w:p>
            <w:pPr>
              <w:jc w:val="left"/>
              <w:rPr>
                <w:rFonts w:ascii="宋体" w:hAnsi="宋体"/>
                <w:sz w:val="24"/>
                <w:szCs w:val="28"/>
              </w:rPr>
            </w:pPr>
            <w:r>
              <w:rPr>
                <w:rFonts w:hint="eastAsia" w:ascii="宋体" w:hAnsi="宋体"/>
                <w:sz w:val="24"/>
                <w:szCs w:val="28"/>
              </w:rPr>
              <w:t>5.3.3冷却风扇总成更换</w:t>
            </w:r>
          </w:p>
          <w:p>
            <w:pPr>
              <w:jc w:val="left"/>
              <w:rPr>
                <w:rFonts w:ascii="宋体" w:hAnsi="宋体"/>
                <w:sz w:val="24"/>
                <w:szCs w:val="28"/>
              </w:rPr>
            </w:pPr>
            <w:r>
              <w:rPr>
                <w:rFonts w:hint="eastAsia" w:ascii="宋体" w:hAnsi="宋体"/>
                <w:sz w:val="24"/>
                <w:szCs w:val="28"/>
              </w:rPr>
              <w:t>5.3.4散热器总成更换</w:t>
            </w:r>
          </w:p>
          <w:p>
            <w:pPr>
              <w:jc w:val="left"/>
              <w:rPr>
                <w:rFonts w:ascii="宋体" w:hAnsi="宋体"/>
                <w:sz w:val="24"/>
                <w:szCs w:val="28"/>
              </w:rPr>
            </w:pPr>
            <w:r>
              <w:rPr>
                <w:rFonts w:hint="eastAsia" w:ascii="宋体" w:hAnsi="宋体"/>
                <w:sz w:val="24"/>
                <w:szCs w:val="28"/>
              </w:rPr>
              <w:t>5.3.5散热器出水管更换</w:t>
            </w:r>
          </w:p>
          <w:p>
            <w:pPr>
              <w:jc w:val="left"/>
              <w:rPr>
                <w:rFonts w:ascii="宋体" w:hAnsi="宋体"/>
                <w:sz w:val="24"/>
                <w:szCs w:val="28"/>
              </w:rPr>
            </w:pPr>
            <w:r>
              <w:rPr>
                <w:rFonts w:hint="eastAsia" w:ascii="宋体" w:hAnsi="宋体"/>
                <w:sz w:val="24"/>
                <w:szCs w:val="28"/>
              </w:rPr>
              <w:t>5.3.6散热器进水管更换</w:t>
            </w:r>
          </w:p>
          <w:p>
            <w:pPr>
              <w:jc w:val="left"/>
              <w:rPr>
                <w:rFonts w:ascii="宋体" w:hAnsi="宋体"/>
                <w:sz w:val="24"/>
                <w:szCs w:val="28"/>
              </w:rPr>
            </w:pPr>
            <w:r>
              <w:rPr>
                <w:rFonts w:hint="eastAsia" w:ascii="宋体" w:hAnsi="宋体"/>
                <w:sz w:val="24"/>
                <w:szCs w:val="28"/>
              </w:rPr>
              <w:t>5.3.7散热器通气软管更换</w:t>
            </w:r>
          </w:p>
          <w:p>
            <w:pPr>
              <w:jc w:val="left"/>
              <w:rPr>
                <w:rFonts w:ascii="宋体" w:hAnsi="宋体"/>
                <w:sz w:val="24"/>
                <w:szCs w:val="28"/>
              </w:rPr>
            </w:pPr>
            <w:r>
              <w:rPr>
                <w:rFonts w:hint="eastAsia" w:ascii="宋体" w:hAnsi="宋体"/>
                <w:sz w:val="24"/>
                <w:szCs w:val="28"/>
              </w:rPr>
              <w:t>5.3.8电机控制器总成进出水管更换</w:t>
            </w:r>
          </w:p>
          <w:p>
            <w:pPr>
              <w:jc w:val="left"/>
              <w:rPr>
                <w:rFonts w:ascii="宋体" w:hAnsi="宋体"/>
                <w:sz w:val="24"/>
                <w:szCs w:val="28"/>
              </w:rPr>
            </w:pPr>
            <w:r>
              <w:rPr>
                <w:rFonts w:hint="eastAsia" w:ascii="宋体" w:hAnsi="宋体"/>
                <w:sz w:val="24"/>
                <w:szCs w:val="28"/>
              </w:rPr>
              <w:t>5.3.9膨胀罐（电机/电池）更换</w:t>
            </w:r>
          </w:p>
          <w:p>
            <w:pPr>
              <w:jc w:val="left"/>
              <w:rPr>
                <w:rFonts w:ascii="宋体" w:hAnsi="宋体"/>
                <w:sz w:val="24"/>
                <w:szCs w:val="28"/>
              </w:rPr>
            </w:pPr>
            <w:r>
              <w:rPr>
                <w:rFonts w:hint="eastAsia" w:ascii="宋体" w:hAnsi="宋体"/>
                <w:sz w:val="24"/>
                <w:szCs w:val="28"/>
              </w:rPr>
              <w:t>5.3.10加水软管更换</w:t>
            </w:r>
          </w:p>
          <w:p>
            <w:pPr>
              <w:jc w:val="left"/>
              <w:rPr>
                <w:rFonts w:ascii="宋体" w:hAnsi="宋体"/>
                <w:sz w:val="24"/>
                <w:szCs w:val="28"/>
              </w:rPr>
            </w:pPr>
            <w:r>
              <w:rPr>
                <w:rFonts w:hint="eastAsia" w:ascii="宋体" w:hAnsi="宋体"/>
                <w:sz w:val="24"/>
                <w:szCs w:val="28"/>
              </w:rPr>
              <w:t>5.4故障诊断</w:t>
            </w:r>
          </w:p>
          <w:p>
            <w:pPr>
              <w:jc w:val="left"/>
              <w:rPr>
                <w:rFonts w:ascii="宋体" w:hAnsi="宋体"/>
                <w:sz w:val="24"/>
                <w:szCs w:val="28"/>
              </w:rPr>
            </w:pPr>
            <w:r>
              <w:rPr>
                <w:rFonts w:hint="eastAsia" w:ascii="宋体" w:hAnsi="宋体"/>
                <w:sz w:val="24"/>
                <w:szCs w:val="28"/>
              </w:rPr>
              <w:t>5.4.1冷却风扇低速挡不运转</w:t>
            </w:r>
          </w:p>
          <w:p>
            <w:pPr>
              <w:jc w:val="left"/>
              <w:rPr>
                <w:rFonts w:ascii="宋体" w:hAnsi="宋体"/>
                <w:sz w:val="24"/>
                <w:szCs w:val="28"/>
              </w:rPr>
            </w:pPr>
            <w:r>
              <w:rPr>
                <w:rFonts w:hint="eastAsia" w:ascii="宋体" w:hAnsi="宋体"/>
                <w:sz w:val="24"/>
                <w:szCs w:val="28"/>
              </w:rPr>
              <w:t>电路分析</w:t>
            </w:r>
          </w:p>
          <w:p>
            <w:pPr>
              <w:jc w:val="left"/>
              <w:rPr>
                <w:rFonts w:ascii="宋体" w:hAnsi="宋体"/>
                <w:sz w:val="24"/>
                <w:szCs w:val="28"/>
              </w:rPr>
            </w:pPr>
            <w:r>
              <w:rPr>
                <w:rFonts w:hint="eastAsia" w:ascii="宋体" w:hAnsi="宋体"/>
                <w:sz w:val="24"/>
                <w:szCs w:val="28"/>
              </w:rPr>
              <w:t>5.4.2冷却风扇高速挡不运转</w:t>
            </w:r>
          </w:p>
          <w:p>
            <w:pPr>
              <w:jc w:val="left"/>
              <w:rPr>
                <w:rFonts w:ascii="宋体" w:hAnsi="宋体"/>
                <w:sz w:val="24"/>
                <w:szCs w:val="28"/>
              </w:rPr>
            </w:pPr>
            <w:r>
              <w:rPr>
                <w:rFonts w:hint="eastAsia" w:ascii="宋体" w:hAnsi="宋体"/>
                <w:sz w:val="24"/>
                <w:szCs w:val="28"/>
              </w:rPr>
              <w:t>电路分析</w:t>
            </w:r>
          </w:p>
          <w:p>
            <w:pPr>
              <w:jc w:val="left"/>
              <w:rPr>
                <w:rFonts w:ascii="宋体" w:hAnsi="宋体"/>
                <w:sz w:val="24"/>
                <w:szCs w:val="28"/>
              </w:rPr>
            </w:pPr>
            <w:r>
              <w:rPr>
                <w:rFonts w:hint="eastAsia" w:ascii="宋体" w:hAnsi="宋体"/>
                <w:sz w:val="24"/>
                <w:szCs w:val="28"/>
              </w:rPr>
              <w:t>5.4.3电动水泵不工作</w:t>
            </w:r>
          </w:p>
          <w:p>
            <w:pPr>
              <w:jc w:val="left"/>
              <w:rPr>
                <w:rFonts w:ascii="宋体" w:hAnsi="宋体"/>
                <w:sz w:val="24"/>
                <w:szCs w:val="28"/>
              </w:rPr>
            </w:pPr>
            <w:r>
              <w:rPr>
                <w:rFonts w:hint="eastAsia" w:ascii="宋体" w:hAnsi="宋体"/>
                <w:sz w:val="24"/>
                <w:szCs w:val="28"/>
              </w:rPr>
              <w:t xml:space="preserve">  电路分析</w:t>
            </w:r>
          </w:p>
          <w:p>
            <w:pPr>
              <w:jc w:val="left"/>
              <w:rPr>
                <w:rFonts w:ascii="宋体" w:hAnsi="宋体"/>
                <w:sz w:val="24"/>
                <w:szCs w:val="28"/>
              </w:rPr>
            </w:pPr>
            <w:r>
              <w:rPr>
                <w:rFonts w:hint="eastAsia" w:ascii="宋体" w:hAnsi="宋体"/>
                <w:sz w:val="24"/>
                <w:szCs w:val="28"/>
              </w:rPr>
              <w:t xml:space="preserve">  故障诊断</w:t>
            </w:r>
          </w:p>
          <w:p>
            <w:pPr>
              <w:jc w:val="left"/>
              <w:rPr>
                <w:rFonts w:ascii="宋体" w:hAnsi="宋体"/>
                <w:sz w:val="24"/>
                <w:szCs w:val="28"/>
              </w:rPr>
            </w:pPr>
            <w:r>
              <w:rPr>
                <w:rFonts w:hint="eastAsia" w:ascii="宋体" w:hAnsi="宋体"/>
                <w:sz w:val="24"/>
                <w:szCs w:val="28"/>
              </w:rPr>
              <w:t>6、充电系统</w:t>
            </w:r>
          </w:p>
          <w:p>
            <w:pPr>
              <w:jc w:val="left"/>
              <w:rPr>
                <w:rFonts w:ascii="宋体" w:hAnsi="宋体"/>
                <w:sz w:val="24"/>
                <w:szCs w:val="28"/>
              </w:rPr>
            </w:pPr>
            <w:r>
              <w:rPr>
                <w:rFonts w:hint="eastAsia" w:ascii="宋体" w:hAnsi="宋体"/>
                <w:sz w:val="24"/>
                <w:szCs w:val="28"/>
              </w:rPr>
              <w:t>6.1充电系统介绍</w:t>
            </w:r>
          </w:p>
          <w:p>
            <w:pPr>
              <w:jc w:val="left"/>
              <w:rPr>
                <w:rFonts w:ascii="宋体" w:hAnsi="宋体"/>
                <w:sz w:val="24"/>
                <w:szCs w:val="28"/>
              </w:rPr>
            </w:pPr>
            <w:r>
              <w:rPr>
                <w:rFonts w:hint="eastAsia" w:ascii="宋体" w:hAnsi="宋体"/>
                <w:sz w:val="24"/>
                <w:szCs w:val="28"/>
              </w:rPr>
              <w:t>6.1.1部件位置</w:t>
            </w:r>
          </w:p>
          <w:p>
            <w:pPr>
              <w:jc w:val="left"/>
              <w:rPr>
                <w:rFonts w:ascii="宋体" w:hAnsi="宋体"/>
                <w:sz w:val="24"/>
                <w:szCs w:val="28"/>
              </w:rPr>
            </w:pPr>
            <w:r>
              <w:rPr>
                <w:rFonts w:hint="eastAsia" w:ascii="宋体" w:hAnsi="宋体"/>
                <w:sz w:val="24"/>
                <w:szCs w:val="28"/>
              </w:rPr>
              <w:t>6.1.2线束连接器</w:t>
            </w:r>
          </w:p>
          <w:p>
            <w:pPr>
              <w:jc w:val="left"/>
              <w:rPr>
                <w:rFonts w:ascii="宋体" w:hAnsi="宋体"/>
                <w:sz w:val="24"/>
                <w:szCs w:val="28"/>
              </w:rPr>
            </w:pPr>
            <w:r>
              <w:rPr>
                <w:rFonts w:hint="eastAsia" w:ascii="宋体" w:hAnsi="宋体"/>
                <w:sz w:val="24"/>
                <w:szCs w:val="28"/>
              </w:rPr>
              <w:t>6.2充电系统组成与工作原理</w:t>
            </w:r>
          </w:p>
          <w:p>
            <w:pPr>
              <w:jc w:val="left"/>
              <w:rPr>
                <w:rFonts w:ascii="宋体" w:hAnsi="宋体"/>
                <w:sz w:val="24"/>
                <w:szCs w:val="28"/>
              </w:rPr>
            </w:pPr>
            <w:r>
              <w:rPr>
                <w:rFonts w:hint="eastAsia" w:ascii="宋体" w:hAnsi="宋体"/>
                <w:sz w:val="24"/>
                <w:szCs w:val="28"/>
              </w:rPr>
              <w:t>6.2.1快充系统组成与工作原理</w:t>
            </w:r>
          </w:p>
          <w:p>
            <w:pPr>
              <w:jc w:val="left"/>
              <w:rPr>
                <w:rFonts w:ascii="宋体" w:hAnsi="宋体"/>
                <w:sz w:val="24"/>
                <w:szCs w:val="28"/>
              </w:rPr>
            </w:pPr>
            <w:r>
              <w:rPr>
                <w:rFonts w:hint="eastAsia" w:ascii="宋体" w:hAnsi="宋体"/>
                <w:sz w:val="24"/>
                <w:szCs w:val="28"/>
              </w:rPr>
              <w:t>6.2.2慢充系统组成与工作原理</w:t>
            </w:r>
          </w:p>
          <w:p>
            <w:pPr>
              <w:jc w:val="left"/>
              <w:rPr>
                <w:rFonts w:ascii="宋体" w:hAnsi="宋体"/>
                <w:sz w:val="24"/>
                <w:szCs w:val="28"/>
              </w:rPr>
            </w:pPr>
            <w:r>
              <w:rPr>
                <w:rFonts w:hint="eastAsia" w:ascii="宋体" w:hAnsi="宋体"/>
                <w:sz w:val="24"/>
                <w:szCs w:val="28"/>
              </w:rPr>
              <w:t>6.2.3低压充电系统工作原理</w:t>
            </w:r>
          </w:p>
          <w:p>
            <w:pPr>
              <w:jc w:val="left"/>
              <w:rPr>
                <w:rFonts w:ascii="宋体" w:hAnsi="宋体"/>
                <w:sz w:val="24"/>
                <w:szCs w:val="28"/>
              </w:rPr>
            </w:pPr>
            <w:r>
              <w:rPr>
                <w:rFonts w:hint="eastAsia" w:ascii="宋体" w:hAnsi="宋体"/>
                <w:sz w:val="24"/>
                <w:szCs w:val="28"/>
              </w:rPr>
              <w:t>6.2.4制动能量回收系统工作原理</w:t>
            </w:r>
          </w:p>
          <w:p>
            <w:pPr>
              <w:jc w:val="left"/>
              <w:rPr>
                <w:rFonts w:ascii="宋体" w:hAnsi="宋体"/>
                <w:sz w:val="24"/>
                <w:szCs w:val="28"/>
              </w:rPr>
            </w:pPr>
            <w:r>
              <w:rPr>
                <w:rFonts w:hint="eastAsia" w:ascii="宋体" w:hAnsi="宋体"/>
                <w:sz w:val="24"/>
                <w:szCs w:val="28"/>
              </w:rPr>
              <w:t>6.3拆卸与安装</w:t>
            </w:r>
          </w:p>
          <w:p>
            <w:pPr>
              <w:jc w:val="left"/>
              <w:rPr>
                <w:rFonts w:ascii="宋体" w:hAnsi="宋体"/>
                <w:sz w:val="24"/>
                <w:szCs w:val="28"/>
              </w:rPr>
            </w:pPr>
            <w:r>
              <w:rPr>
                <w:rFonts w:hint="eastAsia" w:ascii="宋体" w:hAnsi="宋体"/>
                <w:sz w:val="24"/>
                <w:szCs w:val="28"/>
              </w:rPr>
              <w:t>6.3.1直流充电插座更换</w:t>
            </w:r>
          </w:p>
          <w:p>
            <w:pPr>
              <w:jc w:val="left"/>
              <w:rPr>
                <w:rFonts w:ascii="宋体" w:hAnsi="宋体"/>
                <w:sz w:val="24"/>
                <w:szCs w:val="28"/>
              </w:rPr>
            </w:pPr>
            <w:r>
              <w:rPr>
                <w:rFonts w:hint="eastAsia" w:ascii="宋体" w:hAnsi="宋体"/>
                <w:sz w:val="24"/>
                <w:szCs w:val="28"/>
              </w:rPr>
              <w:t>6.3.2交流充电插座更换</w:t>
            </w:r>
          </w:p>
          <w:p>
            <w:pPr>
              <w:jc w:val="left"/>
              <w:rPr>
                <w:rFonts w:ascii="宋体" w:hAnsi="宋体"/>
                <w:sz w:val="24"/>
                <w:szCs w:val="28"/>
              </w:rPr>
            </w:pPr>
            <w:r>
              <w:rPr>
                <w:rFonts w:hint="eastAsia" w:ascii="宋体" w:hAnsi="宋体"/>
                <w:sz w:val="24"/>
                <w:szCs w:val="28"/>
              </w:rPr>
              <w:t>6.3.3车载充电机水管更换</w:t>
            </w:r>
          </w:p>
          <w:p>
            <w:pPr>
              <w:jc w:val="left"/>
              <w:rPr>
                <w:rFonts w:ascii="宋体" w:hAnsi="宋体"/>
                <w:sz w:val="24"/>
                <w:szCs w:val="28"/>
              </w:rPr>
            </w:pPr>
            <w:r>
              <w:rPr>
                <w:rFonts w:hint="eastAsia" w:ascii="宋体" w:hAnsi="宋体"/>
                <w:sz w:val="24"/>
                <w:szCs w:val="28"/>
              </w:rPr>
              <w:t>6.3.4蓄电池总成更换</w:t>
            </w:r>
          </w:p>
          <w:p>
            <w:pPr>
              <w:jc w:val="left"/>
              <w:rPr>
                <w:rFonts w:ascii="宋体" w:hAnsi="宋体"/>
                <w:sz w:val="24"/>
                <w:szCs w:val="28"/>
              </w:rPr>
            </w:pPr>
            <w:r>
              <w:rPr>
                <w:rFonts w:hint="eastAsia" w:ascii="宋体" w:hAnsi="宋体"/>
                <w:sz w:val="24"/>
                <w:szCs w:val="28"/>
              </w:rPr>
              <w:t>6.4故障诊断</w:t>
            </w:r>
          </w:p>
          <w:p>
            <w:pPr>
              <w:jc w:val="left"/>
              <w:rPr>
                <w:rFonts w:ascii="宋体" w:hAnsi="宋体"/>
                <w:sz w:val="24"/>
                <w:szCs w:val="28"/>
              </w:rPr>
            </w:pPr>
            <w:r>
              <w:rPr>
                <w:rFonts w:hint="eastAsia" w:ascii="宋体" w:hAnsi="宋体"/>
                <w:sz w:val="24"/>
                <w:szCs w:val="28"/>
              </w:rPr>
              <w:t>6.4.1车载充电机低压电源故障或车载电机内部故障</w:t>
            </w:r>
          </w:p>
          <w:p>
            <w:pPr>
              <w:jc w:val="left"/>
              <w:rPr>
                <w:rFonts w:ascii="宋体" w:hAnsi="宋体"/>
                <w:sz w:val="24"/>
                <w:szCs w:val="28"/>
              </w:rPr>
            </w:pPr>
            <w:r>
              <w:rPr>
                <w:rFonts w:hint="eastAsia" w:ascii="宋体" w:hAnsi="宋体"/>
                <w:sz w:val="24"/>
                <w:szCs w:val="28"/>
              </w:rPr>
              <w:t>6.4.2车载充电机通讯故障</w:t>
            </w:r>
          </w:p>
          <w:p>
            <w:pPr>
              <w:jc w:val="left"/>
              <w:rPr>
                <w:rFonts w:ascii="宋体" w:hAnsi="宋体"/>
                <w:sz w:val="24"/>
                <w:szCs w:val="28"/>
              </w:rPr>
            </w:pPr>
            <w:r>
              <w:rPr>
                <w:rFonts w:hint="eastAsia" w:ascii="宋体" w:hAnsi="宋体"/>
                <w:sz w:val="24"/>
                <w:szCs w:val="28"/>
              </w:rPr>
              <w:t>6.4.3高压系统漏电故障</w:t>
            </w:r>
          </w:p>
          <w:p>
            <w:pPr>
              <w:jc w:val="left"/>
              <w:rPr>
                <w:rFonts w:ascii="宋体" w:hAnsi="宋体"/>
                <w:sz w:val="24"/>
                <w:szCs w:val="28"/>
              </w:rPr>
            </w:pPr>
            <w:r>
              <w:rPr>
                <w:rFonts w:hint="eastAsia" w:ascii="宋体" w:hAnsi="宋体"/>
                <w:sz w:val="24"/>
                <w:szCs w:val="28"/>
              </w:rPr>
              <w:t>实训</w:t>
            </w:r>
          </w:p>
          <w:p>
            <w:pPr>
              <w:jc w:val="left"/>
              <w:rPr>
                <w:rFonts w:ascii="宋体" w:hAnsi="宋体"/>
                <w:sz w:val="24"/>
                <w:szCs w:val="28"/>
              </w:rPr>
            </w:pPr>
            <w:r>
              <w:rPr>
                <w:rFonts w:hint="eastAsia" w:ascii="宋体" w:hAnsi="宋体"/>
                <w:sz w:val="24"/>
                <w:szCs w:val="28"/>
              </w:rPr>
              <w:t>（一）电气化系统实训</w:t>
            </w:r>
          </w:p>
          <w:p>
            <w:pPr>
              <w:jc w:val="left"/>
              <w:rPr>
                <w:rFonts w:ascii="宋体" w:hAnsi="宋体"/>
                <w:sz w:val="24"/>
                <w:szCs w:val="28"/>
              </w:rPr>
            </w:pPr>
            <w:r>
              <w:rPr>
                <w:rFonts w:hint="eastAsia" w:ascii="宋体" w:hAnsi="宋体"/>
                <w:sz w:val="24"/>
                <w:szCs w:val="28"/>
              </w:rPr>
              <w:t>1、动力电池</w:t>
            </w:r>
          </w:p>
          <w:p>
            <w:pPr>
              <w:jc w:val="left"/>
              <w:rPr>
                <w:rFonts w:ascii="宋体" w:hAnsi="宋体"/>
                <w:sz w:val="24"/>
                <w:szCs w:val="28"/>
              </w:rPr>
            </w:pPr>
            <w:r>
              <w:rPr>
                <w:rFonts w:hint="eastAsia" w:ascii="宋体" w:hAnsi="宋体"/>
                <w:sz w:val="24"/>
                <w:szCs w:val="28"/>
              </w:rPr>
              <w:t>1.1安装拆卸</w:t>
            </w:r>
          </w:p>
          <w:p>
            <w:pPr>
              <w:jc w:val="left"/>
              <w:rPr>
                <w:rFonts w:ascii="宋体" w:hAnsi="宋体"/>
                <w:sz w:val="24"/>
                <w:szCs w:val="28"/>
              </w:rPr>
            </w:pPr>
            <w:r>
              <w:rPr>
                <w:rFonts w:hint="eastAsia" w:ascii="宋体" w:hAnsi="宋体"/>
                <w:sz w:val="24"/>
                <w:szCs w:val="28"/>
              </w:rPr>
              <w:t>1.1.1动力电池总成更换</w:t>
            </w:r>
          </w:p>
          <w:p>
            <w:pPr>
              <w:jc w:val="left"/>
              <w:rPr>
                <w:rFonts w:ascii="宋体" w:hAnsi="宋体"/>
                <w:sz w:val="24"/>
                <w:szCs w:val="28"/>
              </w:rPr>
            </w:pPr>
            <w:r>
              <w:rPr>
                <w:rFonts w:hint="eastAsia" w:ascii="宋体" w:hAnsi="宋体"/>
                <w:sz w:val="24"/>
                <w:szCs w:val="28"/>
              </w:rPr>
              <w:t>1.2故障诊断</w:t>
            </w:r>
          </w:p>
          <w:p>
            <w:pPr>
              <w:jc w:val="left"/>
              <w:rPr>
                <w:rFonts w:ascii="宋体" w:hAnsi="宋体"/>
                <w:sz w:val="24"/>
                <w:szCs w:val="28"/>
              </w:rPr>
            </w:pPr>
            <w:r>
              <w:rPr>
                <w:rFonts w:hint="eastAsia" w:ascii="宋体" w:hAnsi="宋体"/>
                <w:sz w:val="24"/>
                <w:szCs w:val="28"/>
              </w:rPr>
              <w:t>1.2.1电源故障</w:t>
            </w:r>
          </w:p>
          <w:p>
            <w:pPr>
              <w:jc w:val="left"/>
              <w:rPr>
                <w:rFonts w:ascii="宋体" w:hAnsi="宋体"/>
                <w:sz w:val="24"/>
                <w:szCs w:val="28"/>
              </w:rPr>
            </w:pPr>
            <w:r>
              <w:rPr>
                <w:rFonts w:hint="eastAsia" w:ascii="宋体" w:hAnsi="宋体"/>
                <w:sz w:val="24"/>
                <w:szCs w:val="28"/>
              </w:rPr>
              <w:t>1.2.2通讯故障</w:t>
            </w:r>
          </w:p>
          <w:p>
            <w:pPr>
              <w:jc w:val="left"/>
              <w:rPr>
                <w:rFonts w:ascii="宋体" w:hAnsi="宋体"/>
                <w:sz w:val="24"/>
                <w:szCs w:val="28"/>
              </w:rPr>
            </w:pPr>
            <w:r>
              <w:rPr>
                <w:rFonts w:hint="eastAsia" w:ascii="宋体" w:hAnsi="宋体"/>
                <w:sz w:val="24"/>
                <w:szCs w:val="28"/>
              </w:rPr>
              <w:t>1.2.4充电系统电源故障</w:t>
            </w:r>
          </w:p>
          <w:p>
            <w:pPr>
              <w:jc w:val="left"/>
              <w:rPr>
                <w:rFonts w:ascii="宋体" w:hAnsi="宋体"/>
                <w:sz w:val="24"/>
                <w:szCs w:val="28"/>
              </w:rPr>
            </w:pPr>
            <w:r>
              <w:rPr>
                <w:rFonts w:hint="eastAsia" w:ascii="宋体" w:hAnsi="宋体"/>
                <w:sz w:val="24"/>
                <w:szCs w:val="28"/>
              </w:rPr>
              <w:t>1.2.5充电设备系统故障</w:t>
            </w:r>
          </w:p>
          <w:p>
            <w:pPr>
              <w:jc w:val="left"/>
              <w:rPr>
                <w:rFonts w:ascii="宋体" w:hAnsi="宋体"/>
                <w:sz w:val="24"/>
                <w:szCs w:val="28"/>
              </w:rPr>
            </w:pPr>
            <w:r>
              <w:rPr>
                <w:rFonts w:hint="eastAsia" w:ascii="宋体" w:hAnsi="宋体"/>
                <w:sz w:val="24"/>
                <w:szCs w:val="28"/>
              </w:rPr>
              <w:t>1.2.6PTC加热器故障</w:t>
            </w:r>
          </w:p>
          <w:p>
            <w:pPr>
              <w:jc w:val="left"/>
              <w:rPr>
                <w:rFonts w:ascii="宋体" w:hAnsi="宋体"/>
                <w:sz w:val="24"/>
                <w:szCs w:val="28"/>
              </w:rPr>
            </w:pPr>
            <w:r>
              <w:rPr>
                <w:rFonts w:hint="eastAsia" w:ascii="宋体" w:hAnsi="宋体"/>
                <w:sz w:val="24"/>
                <w:szCs w:val="28"/>
              </w:rPr>
              <w:t>1.2.7电动电池绝缘阻值检测</w:t>
            </w:r>
          </w:p>
          <w:p>
            <w:pPr>
              <w:jc w:val="left"/>
              <w:rPr>
                <w:rFonts w:ascii="宋体" w:hAnsi="宋体"/>
                <w:sz w:val="24"/>
                <w:szCs w:val="28"/>
              </w:rPr>
            </w:pPr>
            <w:r>
              <w:rPr>
                <w:rFonts w:hint="eastAsia" w:ascii="宋体" w:hAnsi="宋体"/>
                <w:sz w:val="24"/>
                <w:szCs w:val="28"/>
              </w:rPr>
              <w:t>2、高压配电系统</w:t>
            </w:r>
          </w:p>
          <w:p>
            <w:pPr>
              <w:jc w:val="left"/>
              <w:rPr>
                <w:rFonts w:ascii="宋体" w:hAnsi="宋体"/>
                <w:sz w:val="24"/>
                <w:szCs w:val="28"/>
              </w:rPr>
            </w:pPr>
            <w:r>
              <w:rPr>
                <w:rFonts w:hint="eastAsia" w:ascii="宋体" w:hAnsi="宋体"/>
                <w:sz w:val="24"/>
                <w:szCs w:val="28"/>
              </w:rPr>
              <w:t>2.1安装拆卸</w:t>
            </w:r>
          </w:p>
          <w:p>
            <w:pPr>
              <w:jc w:val="left"/>
              <w:rPr>
                <w:rFonts w:ascii="宋体" w:hAnsi="宋体"/>
                <w:sz w:val="24"/>
                <w:szCs w:val="28"/>
              </w:rPr>
            </w:pPr>
            <w:r>
              <w:rPr>
                <w:rFonts w:hint="eastAsia" w:ascii="宋体" w:hAnsi="宋体"/>
                <w:sz w:val="24"/>
                <w:szCs w:val="28"/>
              </w:rPr>
              <w:t>2.1.1车载充电机更换</w:t>
            </w:r>
          </w:p>
          <w:p>
            <w:pPr>
              <w:jc w:val="left"/>
              <w:rPr>
                <w:rFonts w:ascii="宋体" w:hAnsi="宋体"/>
                <w:sz w:val="24"/>
                <w:szCs w:val="28"/>
              </w:rPr>
            </w:pPr>
            <w:r>
              <w:rPr>
                <w:rFonts w:hint="eastAsia" w:ascii="宋体" w:hAnsi="宋体"/>
                <w:sz w:val="24"/>
                <w:szCs w:val="28"/>
              </w:rPr>
              <w:t>2.1.2驱动电机三相线束总成更换</w:t>
            </w:r>
          </w:p>
          <w:p>
            <w:pPr>
              <w:jc w:val="left"/>
              <w:rPr>
                <w:rFonts w:ascii="宋体" w:hAnsi="宋体"/>
                <w:sz w:val="24"/>
                <w:szCs w:val="28"/>
              </w:rPr>
            </w:pPr>
            <w:r>
              <w:rPr>
                <w:rFonts w:hint="eastAsia" w:ascii="宋体" w:hAnsi="宋体"/>
                <w:sz w:val="24"/>
                <w:szCs w:val="28"/>
              </w:rPr>
              <w:t>2.1.3直流母线总成更换</w:t>
            </w:r>
          </w:p>
          <w:p>
            <w:pPr>
              <w:jc w:val="left"/>
              <w:rPr>
                <w:rFonts w:ascii="宋体" w:hAnsi="宋体"/>
                <w:sz w:val="24"/>
                <w:szCs w:val="28"/>
              </w:rPr>
            </w:pPr>
            <w:r>
              <w:rPr>
                <w:rFonts w:hint="eastAsia" w:ascii="宋体" w:hAnsi="宋体"/>
                <w:sz w:val="24"/>
                <w:szCs w:val="28"/>
              </w:rPr>
              <w:t>▲2.2故障诊断</w:t>
            </w:r>
          </w:p>
          <w:p>
            <w:pPr>
              <w:jc w:val="left"/>
              <w:rPr>
                <w:rFonts w:ascii="宋体" w:hAnsi="宋体"/>
                <w:sz w:val="24"/>
                <w:szCs w:val="28"/>
              </w:rPr>
            </w:pPr>
            <w:r>
              <w:rPr>
                <w:rFonts w:hint="eastAsia" w:ascii="宋体" w:hAnsi="宋体"/>
                <w:sz w:val="24"/>
                <w:szCs w:val="28"/>
              </w:rPr>
              <w:t>2.2.1电机控制器回路故障</w:t>
            </w:r>
          </w:p>
          <w:p>
            <w:pPr>
              <w:jc w:val="left"/>
              <w:rPr>
                <w:rFonts w:ascii="宋体" w:hAnsi="宋体"/>
                <w:sz w:val="24"/>
                <w:szCs w:val="28"/>
              </w:rPr>
            </w:pPr>
            <w:r>
              <w:rPr>
                <w:rFonts w:hint="eastAsia" w:ascii="宋体" w:hAnsi="宋体"/>
                <w:sz w:val="24"/>
                <w:szCs w:val="28"/>
              </w:rPr>
              <w:t>2.2.2电动电池回路故障</w:t>
            </w:r>
          </w:p>
          <w:p>
            <w:pPr>
              <w:jc w:val="left"/>
              <w:rPr>
                <w:rFonts w:ascii="宋体" w:hAnsi="宋体"/>
                <w:sz w:val="24"/>
                <w:szCs w:val="28"/>
              </w:rPr>
            </w:pPr>
            <w:r>
              <w:rPr>
                <w:rFonts w:hint="eastAsia" w:ascii="宋体" w:hAnsi="宋体"/>
                <w:sz w:val="24"/>
                <w:szCs w:val="28"/>
              </w:rPr>
              <w:t>2.2.3车载充电机电机回路故障</w:t>
            </w:r>
          </w:p>
          <w:p>
            <w:pPr>
              <w:jc w:val="left"/>
              <w:rPr>
                <w:rFonts w:ascii="宋体" w:hAnsi="宋体"/>
                <w:sz w:val="24"/>
                <w:szCs w:val="28"/>
              </w:rPr>
            </w:pPr>
            <w:r>
              <w:rPr>
                <w:rFonts w:hint="eastAsia" w:ascii="宋体" w:hAnsi="宋体"/>
                <w:sz w:val="24"/>
                <w:szCs w:val="28"/>
              </w:rPr>
              <w:t>2.2.4压缩机回路故障</w:t>
            </w:r>
          </w:p>
          <w:p>
            <w:pPr>
              <w:jc w:val="left"/>
              <w:rPr>
                <w:rFonts w:ascii="宋体" w:hAnsi="宋体"/>
                <w:sz w:val="24"/>
                <w:szCs w:val="28"/>
              </w:rPr>
            </w:pPr>
            <w:r>
              <w:rPr>
                <w:rFonts w:hint="eastAsia" w:ascii="宋体" w:hAnsi="宋体"/>
                <w:sz w:val="24"/>
                <w:szCs w:val="28"/>
              </w:rPr>
              <w:t>2.2.5PTC加热器回路故障</w:t>
            </w:r>
          </w:p>
          <w:p>
            <w:pPr>
              <w:jc w:val="left"/>
              <w:rPr>
                <w:rFonts w:ascii="宋体" w:hAnsi="宋体"/>
                <w:sz w:val="24"/>
                <w:szCs w:val="28"/>
              </w:rPr>
            </w:pPr>
            <w:r>
              <w:rPr>
                <w:rFonts w:hint="eastAsia" w:ascii="宋体" w:hAnsi="宋体"/>
                <w:sz w:val="24"/>
                <w:szCs w:val="28"/>
              </w:rPr>
              <w:t>3、电机控制系统</w:t>
            </w:r>
          </w:p>
          <w:p>
            <w:pPr>
              <w:jc w:val="left"/>
              <w:rPr>
                <w:rFonts w:ascii="宋体" w:hAnsi="宋体"/>
                <w:sz w:val="24"/>
                <w:szCs w:val="28"/>
              </w:rPr>
            </w:pPr>
            <w:r>
              <w:rPr>
                <w:rFonts w:hint="eastAsia" w:ascii="宋体" w:hAnsi="宋体"/>
                <w:sz w:val="24"/>
                <w:szCs w:val="28"/>
              </w:rPr>
              <w:t>3.1安装拆卸</w:t>
            </w:r>
          </w:p>
          <w:p>
            <w:pPr>
              <w:jc w:val="left"/>
              <w:rPr>
                <w:rFonts w:ascii="宋体" w:hAnsi="宋体"/>
                <w:sz w:val="24"/>
                <w:szCs w:val="28"/>
              </w:rPr>
            </w:pPr>
            <w:r>
              <w:rPr>
                <w:rFonts w:hint="eastAsia" w:ascii="宋体" w:hAnsi="宋体"/>
                <w:sz w:val="24"/>
                <w:szCs w:val="28"/>
              </w:rPr>
              <w:t>3.1.1电机控制器更换</w:t>
            </w:r>
          </w:p>
          <w:p>
            <w:pPr>
              <w:jc w:val="left"/>
              <w:rPr>
                <w:rFonts w:ascii="宋体" w:hAnsi="宋体"/>
                <w:sz w:val="24"/>
                <w:szCs w:val="28"/>
              </w:rPr>
            </w:pPr>
            <w:r>
              <w:rPr>
                <w:rFonts w:hint="eastAsia" w:ascii="宋体" w:hAnsi="宋体"/>
                <w:sz w:val="24"/>
                <w:szCs w:val="28"/>
              </w:rPr>
              <w:t>3.1.2加速踏板更换</w:t>
            </w:r>
          </w:p>
          <w:p>
            <w:pPr>
              <w:jc w:val="left"/>
              <w:rPr>
                <w:rFonts w:ascii="宋体" w:hAnsi="宋体"/>
                <w:sz w:val="24"/>
                <w:szCs w:val="28"/>
              </w:rPr>
            </w:pPr>
            <w:r>
              <w:rPr>
                <w:rFonts w:hint="eastAsia" w:ascii="宋体" w:hAnsi="宋体"/>
                <w:sz w:val="24"/>
                <w:szCs w:val="28"/>
              </w:rPr>
              <w:t>▲3.2故障诊断</w:t>
            </w:r>
          </w:p>
          <w:p>
            <w:pPr>
              <w:jc w:val="left"/>
              <w:rPr>
                <w:rFonts w:ascii="宋体" w:hAnsi="宋体"/>
                <w:sz w:val="24"/>
                <w:szCs w:val="28"/>
              </w:rPr>
            </w:pPr>
            <w:r>
              <w:rPr>
                <w:rFonts w:hint="eastAsia" w:ascii="宋体" w:hAnsi="宋体"/>
                <w:sz w:val="24"/>
                <w:szCs w:val="28"/>
              </w:rPr>
              <w:t>3.2.1电机控制器低压供电回路故障</w:t>
            </w:r>
          </w:p>
          <w:p>
            <w:pPr>
              <w:jc w:val="left"/>
              <w:rPr>
                <w:rFonts w:ascii="宋体" w:hAnsi="宋体"/>
                <w:sz w:val="24"/>
                <w:szCs w:val="28"/>
              </w:rPr>
            </w:pPr>
            <w:r>
              <w:rPr>
                <w:rFonts w:hint="eastAsia" w:ascii="宋体" w:hAnsi="宋体"/>
                <w:sz w:val="24"/>
                <w:szCs w:val="28"/>
              </w:rPr>
              <w:t>3.2.2电机控制器通讯故障</w:t>
            </w:r>
          </w:p>
          <w:p>
            <w:pPr>
              <w:jc w:val="left"/>
              <w:rPr>
                <w:rFonts w:ascii="宋体" w:hAnsi="宋体"/>
                <w:sz w:val="24"/>
                <w:szCs w:val="28"/>
              </w:rPr>
            </w:pPr>
            <w:r>
              <w:rPr>
                <w:rFonts w:hint="eastAsia" w:ascii="宋体" w:hAnsi="宋体"/>
                <w:sz w:val="24"/>
                <w:szCs w:val="28"/>
              </w:rPr>
              <w:t>3.2.3驱动电机旋变信号故障</w:t>
            </w:r>
          </w:p>
          <w:p>
            <w:pPr>
              <w:jc w:val="left"/>
              <w:rPr>
                <w:rFonts w:ascii="宋体" w:hAnsi="宋体"/>
                <w:sz w:val="24"/>
                <w:szCs w:val="28"/>
              </w:rPr>
            </w:pPr>
            <w:r>
              <w:rPr>
                <w:rFonts w:hint="eastAsia" w:ascii="宋体" w:hAnsi="宋体"/>
                <w:sz w:val="24"/>
                <w:szCs w:val="28"/>
              </w:rPr>
              <w:t>3.2.4电机过温故障</w:t>
            </w:r>
          </w:p>
          <w:p>
            <w:pPr>
              <w:jc w:val="left"/>
              <w:rPr>
                <w:rFonts w:ascii="宋体" w:hAnsi="宋体"/>
                <w:sz w:val="24"/>
                <w:szCs w:val="28"/>
              </w:rPr>
            </w:pPr>
            <w:r>
              <w:rPr>
                <w:rFonts w:hint="eastAsia" w:ascii="宋体" w:hAnsi="宋体"/>
                <w:sz w:val="24"/>
                <w:szCs w:val="28"/>
              </w:rPr>
              <w:t>3.2.5驱动电机三相线束故障</w:t>
            </w:r>
          </w:p>
          <w:p>
            <w:pPr>
              <w:jc w:val="left"/>
              <w:rPr>
                <w:rFonts w:ascii="宋体" w:hAnsi="宋体"/>
                <w:sz w:val="24"/>
                <w:szCs w:val="28"/>
              </w:rPr>
            </w:pPr>
            <w:r>
              <w:rPr>
                <w:rFonts w:hint="eastAsia" w:ascii="宋体" w:hAnsi="宋体"/>
                <w:sz w:val="24"/>
                <w:szCs w:val="28"/>
              </w:rPr>
              <w:t>3.2.6电机控制器DCDC故障</w:t>
            </w:r>
          </w:p>
          <w:p>
            <w:pPr>
              <w:jc w:val="left"/>
              <w:rPr>
                <w:rFonts w:ascii="宋体" w:hAnsi="宋体"/>
                <w:sz w:val="24"/>
                <w:szCs w:val="28"/>
              </w:rPr>
            </w:pPr>
            <w:r>
              <w:rPr>
                <w:rFonts w:hint="eastAsia" w:ascii="宋体" w:hAnsi="宋体"/>
                <w:sz w:val="24"/>
                <w:szCs w:val="28"/>
              </w:rPr>
              <w:t>4、驱动电机系统</w:t>
            </w:r>
          </w:p>
          <w:p>
            <w:pPr>
              <w:jc w:val="left"/>
              <w:rPr>
                <w:rFonts w:ascii="宋体" w:hAnsi="宋体"/>
                <w:sz w:val="24"/>
                <w:szCs w:val="28"/>
              </w:rPr>
            </w:pPr>
            <w:r>
              <w:rPr>
                <w:rFonts w:hint="eastAsia" w:ascii="宋体" w:hAnsi="宋体"/>
                <w:sz w:val="24"/>
                <w:szCs w:val="28"/>
              </w:rPr>
              <w:t>4.1安装拆卸</w:t>
            </w:r>
          </w:p>
          <w:p>
            <w:pPr>
              <w:jc w:val="left"/>
              <w:rPr>
                <w:rFonts w:ascii="宋体" w:hAnsi="宋体"/>
                <w:sz w:val="24"/>
                <w:szCs w:val="28"/>
              </w:rPr>
            </w:pPr>
            <w:r>
              <w:rPr>
                <w:rFonts w:hint="eastAsia" w:ascii="宋体" w:hAnsi="宋体"/>
                <w:sz w:val="24"/>
                <w:szCs w:val="28"/>
              </w:rPr>
              <w:t>4.1.1驱动电机更换</w:t>
            </w:r>
          </w:p>
          <w:p>
            <w:pPr>
              <w:jc w:val="left"/>
              <w:rPr>
                <w:rFonts w:ascii="宋体" w:hAnsi="宋体"/>
                <w:sz w:val="24"/>
                <w:szCs w:val="28"/>
              </w:rPr>
            </w:pPr>
            <w:r>
              <w:rPr>
                <w:rFonts w:hint="eastAsia" w:ascii="宋体" w:hAnsi="宋体"/>
                <w:sz w:val="24"/>
                <w:szCs w:val="28"/>
              </w:rPr>
              <w:t>4.2故障诊断</w:t>
            </w:r>
          </w:p>
          <w:p>
            <w:pPr>
              <w:jc w:val="left"/>
              <w:rPr>
                <w:rFonts w:ascii="宋体" w:hAnsi="宋体"/>
                <w:sz w:val="24"/>
                <w:szCs w:val="28"/>
              </w:rPr>
            </w:pPr>
            <w:r>
              <w:rPr>
                <w:rFonts w:hint="eastAsia" w:ascii="宋体" w:hAnsi="宋体"/>
                <w:sz w:val="24"/>
                <w:szCs w:val="28"/>
              </w:rPr>
              <w:t>4.2.1电机绝缘阻值检测</w:t>
            </w:r>
          </w:p>
          <w:p>
            <w:pPr>
              <w:jc w:val="left"/>
              <w:rPr>
                <w:rFonts w:ascii="宋体" w:hAnsi="宋体"/>
                <w:sz w:val="24"/>
                <w:szCs w:val="28"/>
              </w:rPr>
            </w:pPr>
            <w:r>
              <w:rPr>
                <w:rFonts w:hint="eastAsia" w:ascii="宋体" w:hAnsi="宋体"/>
                <w:sz w:val="24"/>
                <w:szCs w:val="28"/>
              </w:rPr>
              <w:t>5、冷却系统</w:t>
            </w:r>
          </w:p>
          <w:p>
            <w:pPr>
              <w:jc w:val="left"/>
              <w:rPr>
                <w:rFonts w:ascii="宋体" w:hAnsi="宋体"/>
                <w:sz w:val="24"/>
                <w:szCs w:val="28"/>
              </w:rPr>
            </w:pPr>
            <w:r>
              <w:rPr>
                <w:rFonts w:hint="eastAsia" w:ascii="宋体" w:hAnsi="宋体"/>
                <w:sz w:val="24"/>
                <w:szCs w:val="28"/>
              </w:rPr>
              <w:t>5.1安装拆卸</w:t>
            </w:r>
          </w:p>
          <w:p>
            <w:pPr>
              <w:jc w:val="left"/>
              <w:rPr>
                <w:rFonts w:ascii="宋体" w:hAnsi="宋体"/>
                <w:sz w:val="24"/>
                <w:szCs w:val="28"/>
              </w:rPr>
            </w:pPr>
            <w:r>
              <w:rPr>
                <w:rFonts w:hint="eastAsia" w:ascii="宋体" w:hAnsi="宋体"/>
                <w:sz w:val="24"/>
                <w:szCs w:val="28"/>
              </w:rPr>
              <w:t>5.1.1冷却风扇总成更换</w:t>
            </w:r>
          </w:p>
          <w:p>
            <w:pPr>
              <w:jc w:val="left"/>
              <w:rPr>
                <w:rFonts w:ascii="宋体" w:hAnsi="宋体"/>
                <w:sz w:val="24"/>
                <w:szCs w:val="28"/>
              </w:rPr>
            </w:pPr>
            <w:r>
              <w:rPr>
                <w:rFonts w:hint="eastAsia" w:ascii="宋体" w:hAnsi="宋体"/>
                <w:sz w:val="24"/>
                <w:szCs w:val="28"/>
              </w:rPr>
              <w:t>5.1.3散热器总成更换</w:t>
            </w:r>
          </w:p>
          <w:p>
            <w:pPr>
              <w:jc w:val="left"/>
              <w:rPr>
                <w:rFonts w:ascii="宋体" w:hAnsi="宋体"/>
                <w:sz w:val="24"/>
                <w:szCs w:val="28"/>
              </w:rPr>
            </w:pPr>
            <w:r>
              <w:rPr>
                <w:rFonts w:hint="eastAsia" w:ascii="宋体" w:hAnsi="宋体"/>
                <w:sz w:val="24"/>
                <w:szCs w:val="28"/>
              </w:rPr>
              <w:t>6、充电系统</w:t>
            </w:r>
          </w:p>
          <w:p>
            <w:pPr>
              <w:jc w:val="left"/>
              <w:rPr>
                <w:rFonts w:ascii="宋体" w:hAnsi="宋体"/>
                <w:sz w:val="24"/>
                <w:szCs w:val="28"/>
              </w:rPr>
            </w:pPr>
            <w:r>
              <w:rPr>
                <w:rFonts w:hint="eastAsia" w:ascii="宋体" w:hAnsi="宋体"/>
                <w:sz w:val="24"/>
                <w:szCs w:val="28"/>
              </w:rPr>
              <w:t>6.1安装拆卸</w:t>
            </w:r>
          </w:p>
          <w:p>
            <w:pPr>
              <w:jc w:val="left"/>
              <w:rPr>
                <w:rFonts w:ascii="宋体" w:hAnsi="宋体"/>
                <w:sz w:val="24"/>
                <w:szCs w:val="28"/>
              </w:rPr>
            </w:pPr>
            <w:r>
              <w:rPr>
                <w:rFonts w:hint="eastAsia" w:ascii="宋体" w:hAnsi="宋体"/>
                <w:sz w:val="24"/>
                <w:szCs w:val="28"/>
              </w:rPr>
              <w:t>6.1.4蓄电池总成更换</w:t>
            </w:r>
          </w:p>
          <w:p>
            <w:pPr>
              <w:jc w:val="left"/>
              <w:rPr>
                <w:rFonts w:ascii="宋体" w:hAnsi="宋体"/>
                <w:sz w:val="24"/>
                <w:szCs w:val="28"/>
              </w:rPr>
            </w:pPr>
            <w:r>
              <w:rPr>
                <w:rFonts w:hint="eastAsia" w:ascii="宋体" w:hAnsi="宋体"/>
                <w:sz w:val="24"/>
                <w:szCs w:val="28"/>
              </w:rPr>
              <w:t>6.2故障诊断</w:t>
            </w:r>
          </w:p>
          <w:p>
            <w:pPr>
              <w:jc w:val="left"/>
              <w:rPr>
                <w:rFonts w:ascii="宋体" w:hAnsi="宋体"/>
                <w:sz w:val="24"/>
                <w:szCs w:val="28"/>
              </w:rPr>
            </w:pPr>
            <w:r>
              <w:rPr>
                <w:rFonts w:hint="eastAsia" w:ascii="宋体" w:hAnsi="宋体"/>
                <w:sz w:val="24"/>
                <w:szCs w:val="28"/>
              </w:rPr>
              <w:t>6.2.1车载充电机低压电源或车载充电机内部故障</w:t>
            </w:r>
          </w:p>
          <w:p>
            <w:pPr>
              <w:jc w:val="left"/>
              <w:rPr>
                <w:rFonts w:ascii="宋体" w:hAnsi="宋体"/>
                <w:sz w:val="24"/>
                <w:szCs w:val="28"/>
              </w:rPr>
            </w:pPr>
            <w:r>
              <w:rPr>
                <w:rFonts w:hint="eastAsia" w:ascii="宋体" w:hAnsi="宋体"/>
                <w:sz w:val="24"/>
                <w:szCs w:val="28"/>
              </w:rPr>
              <w:t>6.2.2车载充电机通讯故障</w:t>
            </w:r>
          </w:p>
          <w:p>
            <w:pPr>
              <w:jc w:val="left"/>
              <w:rPr>
                <w:rFonts w:ascii="宋体" w:hAnsi="宋体"/>
                <w:sz w:val="24"/>
                <w:szCs w:val="28"/>
              </w:rPr>
            </w:pPr>
            <w:r>
              <w:rPr>
                <w:rFonts w:hint="eastAsia" w:ascii="宋体" w:hAnsi="宋体"/>
                <w:sz w:val="24"/>
                <w:szCs w:val="28"/>
              </w:rPr>
              <w:t>6.2.3高压系统漏电故障</w:t>
            </w:r>
          </w:p>
        </w:tc>
        <w:tc>
          <w:tcPr>
            <w:tcW w:w="709" w:type="dxa"/>
            <w:vAlign w:val="center"/>
          </w:tcPr>
          <w:p>
            <w:pPr>
              <w:jc w:val="center"/>
              <w:rPr>
                <w:rFonts w:ascii="宋体" w:hAnsi="宋体"/>
                <w:sz w:val="24"/>
                <w:szCs w:val="28"/>
              </w:rPr>
            </w:pPr>
            <w:r>
              <w:rPr>
                <w:rFonts w:hint="eastAsia" w:ascii="宋体" w:hAnsi="宋体"/>
                <w:sz w:val="24"/>
                <w:szCs w:val="28"/>
              </w:rPr>
              <w:t>节点</w:t>
            </w:r>
          </w:p>
        </w:tc>
        <w:tc>
          <w:tcPr>
            <w:tcW w:w="708" w:type="dxa"/>
            <w:vAlign w:val="center"/>
          </w:tcPr>
          <w:p>
            <w:pPr>
              <w:jc w:val="center"/>
              <w:rPr>
                <w:rFonts w:ascii="宋体" w:hAnsi="宋体"/>
                <w:sz w:val="24"/>
                <w:szCs w:val="28"/>
              </w:rPr>
            </w:pPr>
            <w:r>
              <w:rPr>
                <w:rFonts w:hint="eastAsia" w:ascii="宋体" w:hAnsi="宋体"/>
                <w:sz w:val="24"/>
                <w:szCs w:val="28"/>
              </w:rPr>
              <w:t>4</w:t>
            </w:r>
            <w:r>
              <w:rPr>
                <w:rFonts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3</w:t>
            </w:r>
          </w:p>
        </w:tc>
        <w:tc>
          <w:tcPr>
            <w:tcW w:w="1105" w:type="dxa"/>
            <w:vAlign w:val="center"/>
          </w:tcPr>
          <w:p>
            <w:pPr>
              <w:jc w:val="center"/>
              <w:rPr>
                <w:rFonts w:ascii="宋体" w:hAnsi="宋体"/>
                <w:sz w:val="22"/>
              </w:rPr>
            </w:pPr>
            <w:r>
              <w:rPr>
                <w:rFonts w:hint="eastAsia" w:ascii="宋体" w:hAnsi="宋体" w:cs="宋体"/>
                <w:kern w:val="0"/>
                <w:sz w:val="22"/>
              </w:rPr>
              <w:t>新能源仿真实训系统教师端</w:t>
            </w:r>
          </w:p>
        </w:tc>
        <w:tc>
          <w:tcPr>
            <w:tcW w:w="6237" w:type="dxa"/>
            <w:vAlign w:val="center"/>
          </w:tcPr>
          <w:p>
            <w:pPr>
              <w:rPr>
                <w:rFonts w:ascii="宋体" w:hAnsi="宋体"/>
                <w:sz w:val="24"/>
                <w:szCs w:val="28"/>
              </w:rPr>
            </w:pPr>
            <w:r>
              <w:rPr>
                <w:rFonts w:ascii="宋体" w:hAnsi="宋体"/>
                <w:sz w:val="24"/>
                <w:szCs w:val="28"/>
              </w:rPr>
              <w:t>1、机箱≥15L，具备顶置提手，方便搬运</w:t>
            </w:r>
          </w:p>
          <w:p>
            <w:pPr>
              <w:rPr>
                <w:rFonts w:ascii="宋体" w:hAnsi="宋体"/>
                <w:sz w:val="24"/>
                <w:szCs w:val="28"/>
              </w:rPr>
            </w:pPr>
            <w:r>
              <w:rPr>
                <w:rFonts w:ascii="宋体" w:hAnsi="宋体"/>
                <w:sz w:val="24"/>
                <w:szCs w:val="28"/>
              </w:rPr>
              <w:t>2、处理器英特尔第十二代处理器 i5-12400 CPU（核心12核,线程24,主频2.1GHz）；</w:t>
            </w:r>
          </w:p>
          <w:p>
            <w:pPr>
              <w:rPr>
                <w:rFonts w:ascii="宋体" w:hAnsi="宋体"/>
                <w:sz w:val="24"/>
                <w:szCs w:val="28"/>
              </w:rPr>
            </w:pPr>
            <w:r>
              <w:rPr>
                <w:rFonts w:ascii="宋体" w:hAnsi="宋体"/>
                <w:sz w:val="24"/>
                <w:szCs w:val="28"/>
              </w:rPr>
              <w:t>3、芯片组≥Intel B760芯片组</w:t>
            </w:r>
          </w:p>
          <w:p>
            <w:pPr>
              <w:rPr>
                <w:rFonts w:ascii="宋体" w:hAnsi="宋体"/>
                <w:sz w:val="24"/>
                <w:szCs w:val="28"/>
              </w:rPr>
            </w:pPr>
            <w:r>
              <w:rPr>
                <w:rFonts w:ascii="宋体" w:hAnsi="宋体"/>
                <w:sz w:val="24"/>
                <w:szCs w:val="28"/>
              </w:rPr>
              <w:t>4、内存≥16G DDR4 3200MHz 内存，插槽数量≥2（空闲插槽不少于1个）,最大可扩展至64GB。</w:t>
            </w:r>
          </w:p>
          <w:p>
            <w:pPr>
              <w:rPr>
                <w:rFonts w:ascii="宋体" w:hAnsi="宋体"/>
                <w:sz w:val="24"/>
                <w:szCs w:val="28"/>
              </w:rPr>
            </w:pPr>
            <w:r>
              <w:rPr>
                <w:rFonts w:ascii="宋体" w:hAnsi="宋体"/>
                <w:sz w:val="24"/>
                <w:szCs w:val="28"/>
              </w:rPr>
              <w:t>5、存储≥512 GB M.2接口NVMe固态硬盘，至少支持1块3.5吋机械硬盘。</w:t>
            </w:r>
          </w:p>
          <w:p>
            <w:pPr>
              <w:rPr>
                <w:rFonts w:ascii="宋体" w:hAnsi="宋体"/>
                <w:sz w:val="24"/>
                <w:szCs w:val="28"/>
              </w:rPr>
            </w:pPr>
            <w:r>
              <w:rPr>
                <w:rFonts w:ascii="宋体" w:hAnsi="宋体"/>
                <w:sz w:val="24"/>
                <w:szCs w:val="28"/>
              </w:rPr>
              <w:t>6、显卡 2G 独立显卡，视频接口≥2个，至少具备1个VGA接口，板载支持2屏显示输出，所有接口非转接</w:t>
            </w:r>
          </w:p>
          <w:p>
            <w:pPr>
              <w:rPr>
                <w:rFonts w:ascii="宋体" w:hAnsi="宋体"/>
                <w:sz w:val="24"/>
                <w:szCs w:val="28"/>
              </w:rPr>
            </w:pPr>
            <w:r>
              <w:rPr>
                <w:rFonts w:ascii="宋体" w:hAnsi="宋体"/>
                <w:sz w:val="24"/>
                <w:szCs w:val="28"/>
              </w:rPr>
              <w:t>7、声卡集成7.1声道声卡</w:t>
            </w:r>
          </w:p>
          <w:p>
            <w:pPr>
              <w:rPr>
                <w:rFonts w:ascii="宋体" w:hAnsi="宋体"/>
                <w:sz w:val="24"/>
                <w:szCs w:val="28"/>
              </w:rPr>
            </w:pPr>
            <w:r>
              <w:rPr>
                <w:rFonts w:ascii="宋体" w:hAnsi="宋体"/>
                <w:sz w:val="24"/>
                <w:szCs w:val="28"/>
              </w:rPr>
              <w:t>8、网卡集成10/100/1000M自适应以太网卡</w:t>
            </w:r>
          </w:p>
          <w:p>
            <w:pPr>
              <w:rPr>
                <w:rFonts w:ascii="宋体" w:hAnsi="宋体"/>
                <w:sz w:val="24"/>
                <w:szCs w:val="28"/>
              </w:rPr>
            </w:pPr>
            <w:r>
              <w:rPr>
                <w:rFonts w:ascii="宋体" w:hAnsi="宋体"/>
                <w:sz w:val="24"/>
                <w:szCs w:val="28"/>
              </w:rPr>
              <w:t>9、主板扩展槽位M.2插槽≥2 个M.2插槽，至少具备1个m,2 2230形态 wifi插槽；≥1个PCI-E*16、≥1个PCI-E*1</w:t>
            </w:r>
          </w:p>
          <w:p>
            <w:pPr>
              <w:rPr>
                <w:rFonts w:ascii="宋体" w:hAnsi="宋体"/>
                <w:sz w:val="24"/>
                <w:szCs w:val="28"/>
              </w:rPr>
            </w:pPr>
            <w:r>
              <w:rPr>
                <w:rFonts w:ascii="宋体" w:hAnsi="宋体"/>
                <w:sz w:val="24"/>
                <w:szCs w:val="28"/>
              </w:rPr>
              <w:t>10、IO接口USB接口总数≥10个(前置USB3.2≥6个)，其中1个USB接口支持关机充电功能；主板原生支持至少2个PS/2</w:t>
            </w:r>
          </w:p>
          <w:p>
            <w:pPr>
              <w:rPr>
                <w:rFonts w:ascii="宋体" w:hAnsi="宋体"/>
                <w:sz w:val="24"/>
                <w:szCs w:val="28"/>
              </w:rPr>
            </w:pPr>
            <w:r>
              <w:rPr>
                <w:rFonts w:ascii="宋体" w:hAnsi="宋体"/>
                <w:sz w:val="24"/>
                <w:szCs w:val="28"/>
              </w:rPr>
              <w:t>11、机箱前置指示灯≥3个，需具备前置至少1个网络故障指示灯，便于快速诊断网络连接状态</w:t>
            </w:r>
          </w:p>
          <w:p>
            <w:pPr>
              <w:rPr>
                <w:rFonts w:ascii="宋体" w:hAnsi="宋体"/>
                <w:sz w:val="24"/>
                <w:szCs w:val="28"/>
              </w:rPr>
            </w:pPr>
            <w:r>
              <w:rPr>
                <w:rFonts w:ascii="宋体" w:hAnsi="宋体"/>
                <w:sz w:val="24"/>
                <w:szCs w:val="28"/>
              </w:rPr>
              <w:t>12、显示器≥23.8寸高清显示屏，分辨率≥1920*1080， 支持低蓝光。</w:t>
            </w:r>
          </w:p>
          <w:p>
            <w:pPr>
              <w:rPr>
                <w:rFonts w:ascii="宋体" w:hAnsi="宋体"/>
                <w:sz w:val="24"/>
                <w:szCs w:val="28"/>
              </w:rPr>
            </w:pPr>
            <w:r>
              <w:rPr>
                <w:rFonts w:ascii="宋体" w:hAnsi="宋体"/>
                <w:sz w:val="24"/>
                <w:szCs w:val="28"/>
              </w:rPr>
              <w:t>13、键盘、鼠标同品牌黑色USB商务有线键鼠</w:t>
            </w:r>
          </w:p>
          <w:p>
            <w:pPr>
              <w:rPr>
                <w:rFonts w:ascii="宋体" w:hAnsi="宋体"/>
                <w:sz w:val="24"/>
                <w:szCs w:val="28"/>
              </w:rPr>
            </w:pPr>
            <w:r>
              <w:rPr>
                <w:rFonts w:ascii="宋体" w:hAnsi="宋体"/>
                <w:sz w:val="24"/>
                <w:szCs w:val="28"/>
              </w:rPr>
              <w:t>14、安全性随机提供同品牌网络防雷模块，防止恶劣雷电天气影响导致机器无法正常使用；支持机械硬盘插拔报警功能；主板支持TPM芯片，可选出厂预装TPM芯片</w:t>
            </w:r>
          </w:p>
          <w:p>
            <w:pPr>
              <w:rPr>
                <w:rFonts w:ascii="宋体" w:hAnsi="宋体"/>
                <w:sz w:val="24"/>
                <w:szCs w:val="28"/>
              </w:rPr>
            </w:pPr>
            <w:r>
              <w:rPr>
                <w:rFonts w:ascii="宋体" w:hAnsi="宋体"/>
                <w:sz w:val="24"/>
                <w:szCs w:val="28"/>
              </w:rPr>
              <w:t>15、操作系统和软件出厂预装 Windows11 OEM 正版操作系统，每台产品机身粘贴微软正版标识标贴。原厂带网络同传软件。</w:t>
            </w:r>
          </w:p>
          <w:p>
            <w:pPr>
              <w:rPr>
                <w:rFonts w:ascii="宋体" w:hAnsi="宋体"/>
                <w:sz w:val="24"/>
                <w:szCs w:val="28"/>
              </w:rPr>
            </w:pPr>
            <w:r>
              <w:rPr>
                <w:rFonts w:ascii="宋体" w:hAnsi="宋体"/>
                <w:sz w:val="24"/>
                <w:szCs w:val="28"/>
              </w:rPr>
              <w:t>16、电源：N2 ATX 300W全网铜牌单路电源</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4</w:t>
            </w:r>
          </w:p>
        </w:tc>
        <w:tc>
          <w:tcPr>
            <w:tcW w:w="1105" w:type="dxa"/>
            <w:vAlign w:val="center"/>
          </w:tcPr>
          <w:p>
            <w:pPr>
              <w:jc w:val="center"/>
              <w:rPr>
                <w:rFonts w:ascii="宋体" w:hAnsi="宋体"/>
                <w:sz w:val="22"/>
              </w:rPr>
            </w:pPr>
            <w:r>
              <w:rPr>
                <w:rFonts w:hint="eastAsia" w:ascii="宋体" w:hAnsi="宋体" w:cs="宋体"/>
                <w:kern w:val="0"/>
                <w:sz w:val="22"/>
              </w:rPr>
              <w:t>新能源仿真实训系统学生端</w:t>
            </w:r>
          </w:p>
        </w:tc>
        <w:tc>
          <w:tcPr>
            <w:tcW w:w="6237" w:type="dxa"/>
            <w:vAlign w:val="center"/>
          </w:tcPr>
          <w:p>
            <w:pPr>
              <w:rPr>
                <w:rFonts w:ascii="宋体" w:hAnsi="宋体"/>
                <w:sz w:val="24"/>
                <w:szCs w:val="28"/>
              </w:rPr>
            </w:pPr>
            <w:r>
              <w:rPr>
                <w:rFonts w:ascii="宋体" w:hAnsi="宋体"/>
                <w:sz w:val="24"/>
                <w:szCs w:val="28"/>
              </w:rPr>
              <w:t>1、机箱≥15L，具备顶置提手，方便搬运</w:t>
            </w:r>
          </w:p>
          <w:p>
            <w:pPr>
              <w:rPr>
                <w:rFonts w:ascii="宋体" w:hAnsi="宋体"/>
                <w:sz w:val="24"/>
                <w:szCs w:val="28"/>
              </w:rPr>
            </w:pPr>
            <w:r>
              <w:rPr>
                <w:rFonts w:ascii="宋体" w:hAnsi="宋体"/>
                <w:sz w:val="24"/>
                <w:szCs w:val="28"/>
              </w:rPr>
              <w:t>2、处理器英特尔第十二代处理器 i5-12400 CPU（核心6核,线程12,主频2.5GHz）；</w:t>
            </w:r>
          </w:p>
          <w:p>
            <w:pPr>
              <w:rPr>
                <w:rFonts w:ascii="宋体" w:hAnsi="宋体"/>
                <w:sz w:val="24"/>
                <w:szCs w:val="28"/>
              </w:rPr>
            </w:pPr>
            <w:r>
              <w:rPr>
                <w:rFonts w:ascii="宋体" w:hAnsi="宋体"/>
                <w:sz w:val="24"/>
                <w:szCs w:val="28"/>
              </w:rPr>
              <w:t>3、芯片组≥Intel B760芯片组</w:t>
            </w:r>
          </w:p>
          <w:p>
            <w:pPr>
              <w:rPr>
                <w:rFonts w:ascii="宋体" w:hAnsi="宋体"/>
                <w:sz w:val="24"/>
                <w:szCs w:val="28"/>
              </w:rPr>
            </w:pPr>
            <w:r>
              <w:rPr>
                <w:rFonts w:ascii="宋体" w:hAnsi="宋体"/>
                <w:sz w:val="24"/>
                <w:szCs w:val="28"/>
              </w:rPr>
              <w:t>4、内存≥8G DDR4 3200MHz 内存，插槽数量≥2（空闲插槽不少于1个）,最大可扩展至64GB。</w:t>
            </w:r>
          </w:p>
          <w:p>
            <w:pPr>
              <w:rPr>
                <w:rFonts w:ascii="宋体" w:hAnsi="宋体"/>
                <w:sz w:val="24"/>
                <w:szCs w:val="28"/>
              </w:rPr>
            </w:pPr>
            <w:r>
              <w:rPr>
                <w:rFonts w:ascii="宋体" w:hAnsi="宋体"/>
                <w:sz w:val="24"/>
                <w:szCs w:val="28"/>
              </w:rPr>
              <w:t>5、存储≥256 GB M.2接口NVMe固态硬盘，至少支持1块3.5吋机械硬盘。</w:t>
            </w:r>
          </w:p>
          <w:p>
            <w:pPr>
              <w:rPr>
                <w:rFonts w:ascii="宋体" w:hAnsi="宋体"/>
                <w:sz w:val="24"/>
                <w:szCs w:val="28"/>
              </w:rPr>
            </w:pPr>
            <w:r>
              <w:rPr>
                <w:rFonts w:ascii="宋体" w:hAnsi="宋体"/>
                <w:sz w:val="24"/>
                <w:szCs w:val="28"/>
              </w:rPr>
              <w:t>6、显卡 2G 独立显卡，视频接口≥2个，至少具备1个VGA接口，板载支持2屏显示输出，所有接口非转接</w:t>
            </w:r>
          </w:p>
          <w:p>
            <w:pPr>
              <w:rPr>
                <w:rFonts w:ascii="宋体" w:hAnsi="宋体"/>
                <w:sz w:val="24"/>
                <w:szCs w:val="28"/>
              </w:rPr>
            </w:pPr>
            <w:r>
              <w:rPr>
                <w:rFonts w:ascii="宋体" w:hAnsi="宋体"/>
                <w:sz w:val="24"/>
                <w:szCs w:val="28"/>
              </w:rPr>
              <w:t>7、声卡集成7.1声道声卡</w:t>
            </w:r>
          </w:p>
          <w:p>
            <w:pPr>
              <w:rPr>
                <w:rFonts w:ascii="宋体" w:hAnsi="宋体"/>
                <w:sz w:val="24"/>
                <w:szCs w:val="28"/>
              </w:rPr>
            </w:pPr>
            <w:r>
              <w:rPr>
                <w:rFonts w:ascii="宋体" w:hAnsi="宋体"/>
                <w:sz w:val="24"/>
                <w:szCs w:val="28"/>
              </w:rPr>
              <w:t>8、网卡集成10/100/1000M自适应以太网卡</w:t>
            </w:r>
          </w:p>
          <w:p>
            <w:pPr>
              <w:rPr>
                <w:rFonts w:ascii="宋体" w:hAnsi="宋体"/>
                <w:sz w:val="24"/>
                <w:szCs w:val="28"/>
              </w:rPr>
            </w:pPr>
            <w:r>
              <w:rPr>
                <w:rFonts w:ascii="宋体" w:hAnsi="宋体"/>
                <w:sz w:val="24"/>
                <w:szCs w:val="28"/>
              </w:rPr>
              <w:t>9、主板扩展槽位M.2插槽≥2 个M.2插槽，至少具备1个m,2 2230形态 wifi插槽；≥1个PCI-E*16、≥1个PCI-E*1</w:t>
            </w:r>
          </w:p>
          <w:p>
            <w:pPr>
              <w:rPr>
                <w:rFonts w:ascii="宋体" w:hAnsi="宋体"/>
                <w:sz w:val="24"/>
                <w:szCs w:val="28"/>
              </w:rPr>
            </w:pPr>
            <w:r>
              <w:rPr>
                <w:rFonts w:ascii="宋体" w:hAnsi="宋体"/>
                <w:sz w:val="24"/>
                <w:szCs w:val="28"/>
              </w:rPr>
              <w:t>10、IO接口USB接口总数≥10个(前置USB3.2≥6个)，其中1个USB接口支持关机充电功能；主板原生支持至少2个PS/2</w:t>
            </w:r>
          </w:p>
          <w:p>
            <w:pPr>
              <w:rPr>
                <w:rFonts w:ascii="宋体" w:hAnsi="宋体"/>
                <w:sz w:val="24"/>
                <w:szCs w:val="28"/>
              </w:rPr>
            </w:pPr>
            <w:r>
              <w:rPr>
                <w:rFonts w:ascii="宋体" w:hAnsi="宋体"/>
                <w:sz w:val="24"/>
                <w:szCs w:val="28"/>
              </w:rPr>
              <w:t>11、机箱前置指示灯≥3个，需具备前置至少1个网络故障指示灯，便于快速诊断网络连接状态</w:t>
            </w:r>
          </w:p>
          <w:p>
            <w:pPr>
              <w:rPr>
                <w:rFonts w:ascii="宋体" w:hAnsi="宋体"/>
                <w:sz w:val="24"/>
                <w:szCs w:val="28"/>
              </w:rPr>
            </w:pPr>
            <w:r>
              <w:rPr>
                <w:rFonts w:ascii="宋体" w:hAnsi="宋体"/>
                <w:sz w:val="24"/>
                <w:szCs w:val="28"/>
              </w:rPr>
              <w:t>12、显示器≥23.8寸高清显示屏，分辨率≥1920*1080， 支持低蓝光。</w:t>
            </w:r>
          </w:p>
          <w:p>
            <w:pPr>
              <w:rPr>
                <w:rFonts w:ascii="宋体" w:hAnsi="宋体"/>
                <w:sz w:val="24"/>
                <w:szCs w:val="28"/>
              </w:rPr>
            </w:pPr>
            <w:r>
              <w:rPr>
                <w:rFonts w:ascii="宋体" w:hAnsi="宋体"/>
                <w:sz w:val="24"/>
                <w:szCs w:val="28"/>
              </w:rPr>
              <w:t>13、键盘、鼠标同品牌黑色USB商务有线键鼠</w:t>
            </w:r>
          </w:p>
          <w:p>
            <w:pPr>
              <w:rPr>
                <w:rFonts w:ascii="宋体" w:hAnsi="宋体"/>
                <w:sz w:val="24"/>
                <w:szCs w:val="28"/>
              </w:rPr>
            </w:pPr>
            <w:r>
              <w:rPr>
                <w:rFonts w:ascii="宋体" w:hAnsi="宋体"/>
                <w:sz w:val="24"/>
                <w:szCs w:val="28"/>
              </w:rPr>
              <w:t>14、安全性随机提供同品牌网络防雷模块，防止恶劣雷电天气影响导致机器无法正常使用；支持机械硬盘插拔报警功能；主板支持TPM芯片，可选出厂预装TPM芯片</w:t>
            </w:r>
          </w:p>
          <w:p>
            <w:pPr>
              <w:rPr>
                <w:rFonts w:ascii="宋体" w:hAnsi="宋体"/>
                <w:sz w:val="24"/>
                <w:szCs w:val="28"/>
              </w:rPr>
            </w:pPr>
            <w:r>
              <w:rPr>
                <w:rFonts w:ascii="宋体" w:hAnsi="宋体"/>
                <w:sz w:val="24"/>
                <w:szCs w:val="28"/>
              </w:rPr>
              <w:t>15、操作系统和软件出厂预装 Windows11 OEM 正版操作系统，每台产品机身粘贴微软正版标识标贴。原厂带网络同传软件。</w:t>
            </w:r>
          </w:p>
          <w:p>
            <w:pPr>
              <w:rPr>
                <w:rFonts w:ascii="宋体" w:hAnsi="宋体"/>
                <w:sz w:val="24"/>
                <w:szCs w:val="28"/>
              </w:rPr>
            </w:pPr>
            <w:r>
              <w:rPr>
                <w:rFonts w:ascii="宋体" w:hAnsi="宋体"/>
                <w:sz w:val="24"/>
                <w:szCs w:val="28"/>
              </w:rPr>
              <w:t>16、电源：N2 ATX 300W全网铜牌单路电源</w:t>
            </w:r>
          </w:p>
        </w:tc>
        <w:tc>
          <w:tcPr>
            <w:tcW w:w="709" w:type="dxa"/>
            <w:vAlign w:val="center"/>
          </w:tcPr>
          <w:p>
            <w:pPr>
              <w:jc w:val="center"/>
              <w:rPr>
                <w:rFonts w:ascii="宋体" w:hAnsi="宋体"/>
                <w:sz w:val="24"/>
                <w:szCs w:val="28"/>
              </w:rPr>
            </w:pPr>
            <w:r>
              <w:rPr>
                <w:rFonts w:hint="eastAsia" w:ascii="宋体" w:hAnsi="宋体"/>
                <w:sz w:val="24"/>
                <w:szCs w:val="28"/>
              </w:rPr>
              <w:t>台</w:t>
            </w:r>
          </w:p>
        </w:tc>
        <w:tc>
          <w:tcPr>
            <w:tcW w:w="708" w:type="dxa"/>
            <w:vAlign w:val="center"/>
          </w:tcPr>
          <w:p>
            <w:pPr>
              <w:jc w:val="center"/>
              <w:rPr>
                <w:rFonts w:ascii="宋体" w:hAnsi="宋体"/>
                <w:sz w:val="24"/>
                <w:szCs w:val="28"/>
              </w:rPr>
            </w:pPr>
            <w:r>
              <w:rPr>
                <w:rFonts w:ascii="宋体" w:hAnsi="宋体"/>
                <w:sz w:val="24"/>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5</w:t>
            </w:r>
          </w:p>
        </w:tc>
        <w:tc>
          <w:tcPr>
            <w:tcW w:w="1105" w:type="dxa"/>
            <w:vAlign w:val="center"/>
          </w:tcPr>
          <w:p>
            <w:pPr>
              <w:jc w:val="center"/>
              <w:rPr>
                <w:rFonts w:ascii="宋体" w:hAnsi="宋体"/>
                <w:sz w:val="22"/>
              </w:rPr>
            </w:pPr>
            <w:r>
              <w:rPr>
                <w:rFonts w:hint="eastAsia" w:ascii="宋体" w:hAnsi="宋体" w:cs="宋体"/>
                <w:kern w:val="0"/>
                <w:sz w:val="22"/>
              </w:rPr>
              <w:t>能源仿真实训系统教室管理软件</w:t>
            </w:r>
          </w:p>
        </w:tc>
        <w:tc>
          <w:tcPr>
            <w:tcW w:w="6237" w:type="dxa"/>
            <w:vAlign w:val="center"/>
          </w:tcPr>
          <w:p>
            <w:pPr>
              <w:rPr>
                <w:rFonts w:ascii="宋体" w:hAnsi="宋体"/>
                <w:sz w:val="24"/>
                <w:szCs w:val="28"/>
              </w:rPr>
            </w:pPr>
            <w:r>
              <w:rPr>
                <w:rFonts w:ascii="宋体" w:hAnsi="宋体"/>
                <w:sz w:val="24"/>
                <w:szCs w:val="28"/>
              </w:rPr>
              <w:t>1.屏幕广播：广播教学过程中窗口广播模式和全屏广播模式可以自由切换，不需要中止正常的广播教学过程。具有绑定窗口模式；</w:t>
            </w:r>
          </w:p>
        </w:tc>
        <w:tc>
          <w:tcPr>
            <w:tcW w:w="709" w:type="dxa"/>
            <w:vAlign w:val="center"/>
          </w:tcPr>
          <w:p>
            <w:pPr>
              <w:jc w:val="center"/>
              <w:rPr>
                <w:rFonts w:ascii="宋体" w:hAnsi="宋体"/>
                <w:sz w:val="24"/>
                <w:szCs w:val="28"/>
              </w:rPr>
            </w:pPr>
            <w:r>
              <w:rPr>
                <w:rFonts w:hint="eastAsia" w:ascii="宋体" w:hAnsi="宋体"/>
                <w:sz w:val="24"/>
                <w:szCs w:val="28"/>
              </w:rPr>
              <w:t>节点</w:t>
            </w:r>
          </w:p>
        </w:tc>
        <w:tc>
          <w:tcPr>
            <w:tcW w:w="708" w:type="dxa"/>
            <w:vAlign w:val="center"/>
          </w:tcPr>
          <w:p>
            <w:pPr>
              <w:jc w:val="center"/>
              <w:rPr>
                <w:rFonts w:ascii="宋体" w:hAnsi="宋体"/>
                <w:sz w:val="24"/>
                <w:szCs w:val="28"/>
              </w:rPr>
            </w:pPr>
            <w:r>
              <w:rPr>
                <w:rFonts w:ascii="宋体" w:hAnsi="宋体"/>
                <w:sz w:val="24"/>
                <w:szCs w:val="28"/>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sz w:val="22"/>
              </w:rPr>
            </w:pPr>
            <w:r>
              <w:rPr>
                <w:rFonts w:hint="eastAsia" w:ascii="宋体" w:hAnsi="宋体"/>
                <w:sz w:val="22"/>
              </w:rPr>
              <w:t>2</w:t>
            </w:r>
            <w:r>
              <w:rPr>
                <w:rFonts w:ascii="宋体" w:hAnsi="宋体"/>
                <w:sz w:val="22"/>
              </w:rPr>
              <w:t>6</w:t>
            </w:r>
          </w:p>
        </w:tc>
        <w:tc>
          <w:tcPr>
            <w:tcW w:w="1105" w:type="dxa"/>
            <w:vAlign w:val="center"/>
          </w:tcPr>
          <w:p>
            <w:pPr>
              <w:jc w:val="center"/>
              <w:rPr>
                <w:rFonts w:ascii="宋体" w:hAnsi="宋体"/>
                <w:sz w:val="22"/>
              </w:rPr>
            </w:pPr>
            <w:r>
              <w:rPr>
                <w:rFonts w:hint="eastAsia" w:ascii="宋体" w:hAnsi="宋体" w:cs="等线"/>
                <w:kern w:val="0"/>
                <w:sz w:val="22"/>
              </w:rPr>
              <w:t>培训椅</w:t>
            </w:r>
          </w:p>
        </w:tc>
        <w:tc>
          <w:tcPr>
            <w:tcW w:w="6237" w:type="dxa"/>
            <w:vAlign w:val="center"/>
          </w:tcPr>
          <w:p>
            <w:pPr>
              <w:rPr>
                <w:rFonts w:ascii="宋体" w:hAnsi="宋体"/>
                <w:sz w:val="24"/>
                <w:szCs w:val="28"/>
              </w:rPr>
            </w:pPr>
            <w:r>
              <w:rPr>
                <w:rFonts w:hint="eastAsia" w:ascii="宋体" w:hAnsi="宋体"/>
                <w:sz w:val="24"/>
                <w:szCs w:val="28"/>
              </w:rPr>
              <w:t>椅子整体尺寸≥4</w:t>
            </w:r>
            <w:r>
              <w:rPr>
                <w:rFonts w:ascii="宋体" w:hAnsi="宋体"/>
                <w:sz w:val="24"/>
                <w:szCs w:val="28"/>
              </w:rPr>
              <w:t>70*520*870mm</w:t>
            </w:r>
            <w:r>
              <w:rPr>
                <w:rFonts w:hint="eastAsia" w:ascii="宋体" w:hAnsi="宋体"/>
                <w:sz w:val="24"/>
                <w:szCs w:val="28"/>
              </w:rPr>
              <w:t>；</w:t>
            </w:r>
          </w:p>
          <w:p>
            <w:pPr>
              <w:rPr>
                <w:rFonts w:ascii="宋体" w:hAnsi="宋体"/>
                <w:sz w:val="24"/>
                <w:szCs w:val="28"/>
              </w:rPr>
            </w:pPr>
            <w:r>
              <w:rPr>
                <w:rFonts w:hint="eastAsia" w:ascii="宋体" w:hAnsi="宋体"/>
                <w:sz w:val="24"/>
                <w:szCs w:val="28"/>
              </w:rPr>
              <w:t>坐垫尺寸：</w:t>
            </w:r>
            <w:r>
              <w:rPr>
                <w:rFonts w:ascii="宋体" w:hAnsi="宋体"/>
                <w:sz w:val="24"/>
                <w:szCs w:val="28"/>
              </w:rPr>
              <w:t>300*200*15mm</w:t>
            </w:r>
            <w:r>
              <w:rPr>
                <w:rFonts w:hint="eastAsia" w:ascii="宋体" w:hAnsi="宋体"/>
                <w:sz w:val="24"/>
                <w:szCs w:val="28"/>
              </w:rPr>
              <w:t>；</w:t>
            </w:r>
          </w:p>
          <w:p>
            <w:pPr>
              <w:jc w:val="left"/>
              <w:rPr>
                <w:rFonts w:ascii="宋体" w:hAnsi="宋体"/>
                <w:sz w:val="24"/>
                <w:szCs w:val="28"/>
              </w:rPr>
            </w:pPr>
            <w:r>
              <w:rPr>
                <w:rFonts w:ascii="宋体" w:hAnsi="宋体"/>
                <w:sz w:val="24"/>
                <w:szCs w:val="28"/>
              </w:rPr>
              <w:t>折叠喷涂钢架，PP+纤注塑背，15mm厚压制木板、高密高回弹海绵，</w:t>
            </w:r>
            <w:r>
              <w:rPr>
                <w:rFonts w:hint="eastAsia" w:ascii="宋体" w:hAnsi="宋体"/>
                <w:sz w:val="24"/>
                <w:szCs w:val="28"/>
              </w:rPr>
              <w:t>品牌</w:t>
            </w:r>
            <w:r>
              <w:rPr>
                <w:rFonts w:ascii="宋体" w:hAnsi="宋体"/>
                <w:sz w:val="24"/>
                <w:szCs w:val="28"/>
              </w:rPr>
              <w:t>工程座布。铝合金托盘PP+纤写字板</w:t>
            </w:r>
          </w:p>
        </w:tc>
        <w:tc>
          <w:tcPr>
            <w:tcW w:w="709" w:type="dxa"/>
            <w:vAlign w:val="center"/>
          </w:tcPr>
          <w:p>
            <w:pPr>
              <w:jc w:val="center"/>
              <w:rPr>
                <w:rFonts w:ascii="宋体" w:hAnsi="宋体"/>
                <w:sz w:val="24"/>
                <w:szCs w:val="28"/>
              </w:rPr>
            </w:pPr>
            <w:r>
              <w:rPr>
                <w:rFonts w:hint="eastAsia" w:ascii="宋体" w:hAnsi="宋体"/>
                <w:sz w:val="24"/>
                <w:szCs w:val="28"/>
              </w:rPr>
              <w:t>把</w:t>
            </w:r>
          </w:p>
        </w:tc>
        <w:tc>
          <w:tcPr>
            <w:tcW w:w="708" w:type="dxa"/>
            <w:vAlign w:val="center"/>
          </w:tcPr>
          <w:p>
            <w:pPr>
              <w:jc w:val="center"/>
              <w:rPr>
                <w:rFonts w:ascii="宋体" w:hAnsi="宋体"/>
                <w:sz w:val="24"/>
                <w:szCs w:val="28"/>
              </w:rPr>
            </w:pPr>
            <w:r>
              <w:rPr>
                <w:rFonts w:ascii="宋体" w:hAnsi="宋体"/>
                <w:sz w:val="24"/>
                <w:szCs w:val="28"/>
              </w:rPr>
              <w:t>40</w:t>
            </w:r>
          </w:p>
        </w:tc>
      </w:tr>
    </w:tbl>
    <w:p>
      <w:pPr>
        <w:spacing w:line="360" w:lineRule="auto"/>
        <w:rPr>
          <w:rFonts w:ascii="宋体" w:hAnsi="宋体"/>
          <w:sz w:val="24"/>
          <w:szCs w:val="28"/>
        </w:rPr>
      </w:pPr>
      <w:r>
        <w:rPr>
          <w:rFonts w:hint="eastAsia" w:ascii="宋体" w:hAnsi="宋体"/>
          <w:sz w:val="24"/>
          <w:szCs w:val="28"/>
        </w:rPr>
        <w:t>注:</w:t>
      </w:r>
    </w:p>
    <w:p>
      <w:pPr>
        <w:spacing w:line="360" w:lineRule="auto"/>
        <w:rPr>
          <w:rFonts w:ascii="宋体" w:hAnsi="宋体"/>
          <w:sz w:val="24"/>
          <w:szCs w:val="28"/>
        </w:rPr>
      </w:pPr>
      <w:r>
        <w:rPr>
          <w:rFonts w:hint="eastAsia" w:ascii="宋体" w:hAnsi="宋体"/>
          <w:sz w:val="24"/>
          <w:szCs w:val="28"/>
        </w:rPr>
        <w:t>1</w:t>
      </w:r>
      <w:r>
        <w:rPr>
          <w:rFonts w:ascii="宋体" w:hAnsi="宋体"/>
          <w:sz w:val="24"/>
          <w:szCs w:val="28"/>
        </w:rPr>
        <w:t>:</w:t>
      </w:r>
      <w:r>
        <w:rPr>
          <w:rFonts w:hint="eastAsia" w:ascii="宋体" w:hAnsi="宋体"/>
          <w:sz w:val="24"/>
          <w:szCs w:val="28"/>
        </w:rPr>
        <w:t>招标文件技术参数均为参考指标，并不局限于某一品牌或规格型号。供应商在投标中可以选用替代指标，但这些替代技术指标要实质上相当于或优于招标文件中的要求。以上所供内容不少于参数内容，但可增加，以保证达到正常使用。否则所有产生不良后果，由投标人自行承担。</w:t>
      </w:r>
    </w:p>
    <w:p>
      <w:pPr>
        <w:spacing w:line="360" w:lineRule="auto"/>
        <w:rPr>
          <w:rFonts w:ascii="宋体" w:hAnsi="宋体" w:eastAsia="宋体"/>
          <w:sz w:val="24"/>
          <w:szCs w:val="28"/>
        </w:rPr>
      </w:pPr>
      <w:r>
        <w:rPr>
          <w:rFonts w:hint="eastAsia" w:ascii="宋体" w:hAnsi="宋体"/>
          <w:sz w:val="24"/>
          <w:szCs w:val="28"/>
        </w:rPr>
        <w:t>2</w:t>
      </w:r>
      <w:r>
        <w:rPr>
          <w:rFonts w:ascii="宋体" w:hAnsi="宋体"/>
          <w:sz w:val="24"/>
          <w:szCs w:val="28"/>
        </w:rPr>
        <w:t>:</w:t>
      </w:r>
      <w:r>
        <w:rPr>
          <w:rFonts w:hint="eastAsia" w:ascii="宋体" w:hAnsi="宋体"/>
          <w:sz w:val="24"/>
          <w:szCs w:val="28"/>
        </w:rPr>
        <w:t>本项目核心产品：2、纯电动整车综合检测台；3、纯电动电池串并、能量回收智控系统理实一体化实操平台；4、纯电动汽车直流电机、交流电机增扭缓输变频控系统理实一体化实操平台；5、纯电动汽车全车电器模组拆讲理实一体化实操平台</w:t>
      </w:r>
      <w:r>
        <w:rPr>
          <w:rFonts w:hint="eastAsia" w:ascii="宋体" w:hAnsi="宋体"/>
          <w:sz w:val="24"/>
          <w:szCs w:val="28"/>
        </w:rPr>
        <w:t>；</w:t>
      </w:r>
      <w:r>
        <w:rPr>
          <w:rFonts w:hint="eastAsia" w:ascii="宋体" w:hAnsi="宋体"/>
          <w:sz w:val="24"/>
          <w:szCs w:val="28"/>
        </w:rPr>
        <w:t>6</w:t>
      </w:r>
      <w:r>
        <w:rPr>
          <w:rFonts w:hint="eastAsia" w:ascii="宋体" w:hAnsi="宋体"/>
          <w:sz w:val="24"/>
          <w:szCs w:val="28"/>
        </w:rPr>
        <w:t>、</w:t>
      </w:r>
      <w:r>
        <w:rPr>
          <w:rFonts w:hint="eastAsia" w:ascii="宋体" w:hAnsi="宋体"/>
          <w:sz w:val="24"/>
          <w:szCs w:val="28"/>
        </w:rPr>
        <w:t>纯电动汽车伺服电动自适应助力转向理实一体化实操平台；7、纯电动汽车双模自适应空调和暖风舒适系统理实一体化实操平台；8、纯电动多维教学资源系统（含一体机）；</w:t>
      </w:r>
      <w:r>
        <w:rPr>
          <w:rFonts w:ascii="宋体" w:hAnsi="宋体"/>
          <w:sz w:val="24"/>
          <w:szCs w:val="28"/>
        </w:rPr>
        <w:t>22</w:t>
      </w:r>
      <w:r>
        <w:rPr>
          <w:rFonts w:hint="eastAsia" w:ascii="宋体" w:hAnsi="宋体"/>
          <w:sz w:val="24"/>
          <w:szCs w:val="28"/>
        </w:rPr>
        <w:t>、新能源仿真实训系统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w:t>
      </w:r>
      <w:r>
        <w:rPr>
          <w:rFonts w:hint="eastAsia" w:ascii="宋体" w:hAnsi="宋体" w:cs="宋体"/>
          <w:b/>
          <w:bCs/>
          <w:color w:val="auto"/>
          <w:kern w:val="2"/>
          <w:sz w:val="28"/>
          <w:szCs w:val="28"/>
          <w:highlight w:val="none"/>
          <w:lang w:val="en-US" w:eastAsia="zh-CN" w:bidi="ar-SA"/>
        </w:rPr>
        <w:t>五</w:t>
      </w:r>
      <w:r>
        <w:rPr>
          <w:rFonts w:hint="eastAsia" w:ascii="宋体" w:hAnsi="宋体" w:eastAsia="宋体" w:cs="宋体"/>
          <w:b/>
          <w:bCs/>
          <w:color w:val="auto"/>
          <w:kern w:val="2"/>
          <w:sz w:val="28"/>
          <w:szCs w:val="28"/>
          <w:highlight w:val="none"/>
          <w:lang w:val="en-US" w:eastAsia="zh-CN" w:bidi="ar-SA"/>
        </w:rPr>
        <w:t>章 合同条款</w:t>
      </w:r>
    </w:p>
    <w:p>
      <w:pPr>
        <w:spacing w:line="324" w:lineRule="auto"/>
        <w:jc w:val="center"/>
        <w:rPr>
          <w:rFonts w:hint="eastAsia" w:ascii="宋体" w:hAnsi="宋体" w:eastAsia="宋体" w:cs="宋体"/>
          <w:b/>
          <w:bCs/>
          <w:color w:val="auto"/>
          <w:sz w:val="24"/>
          <w:szCs w:val="24"/>
          <w:highlight w:val="none"/>
          <w:lang w:val="en-US" w:eastAsia="zh-CN"/>
        </w:rPr>
      </w:pPr>
    </w:p>
    <w:p>
      <w:pPr>
        <w:spacing w:line="324"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（仅供参考，具体以双方实际签订合同为准）</w:t>
      </w:r>
    </w:p>
    <w:p>
      <w:pPr>
        <w:pStyle w:val="10"/>
        <w:spacing w:line="400" w:lineRule="exact"/>
        <w:rPr>
          <w:rFonts w:hint="eastAsia" w:ascii="宋体" w:hAnsi="宋体" w:eastAsia="宋体" w:cs="宋体"/>
          <w:b w:val="0"/>
          <w:bCs w:val="0"/>
          <w:color w:val="auto"/>
          <w:sz w:val="24"/>
          <w:szCs w:val="24"/>
          <w:highlight w:val="none"/>
        </w:rPr>
      </w:pPr>
    </w:p>
    <w:p>
      <w:pPr>
        <w:pStyle w:val="1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委托人：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（以下简称甲方）</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承包人：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（以下简称乙方）</w:t>
      </w:r>
    </w:p>
    <w:p>
      <w:pPr>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甲方委托乙方进行</w:t>
      </w:r>
      <w:r>
        <w:rPr>
          <w:rFonts w:hint="eastAsia" w:ascii="宋体" w:hAnsi="宋体" w:eastAsia="宋体" w:cs="宋体"/>
          <w:b w:val="0"/>
          <w:bCs w:val="0"/>
          <w:color w:val="auto"/>
          <w:sz w:val="24"/>
          <w:szCs w:val="24"/>
          <w:highlight w:val="none"/>
          <w:u w:val="single"/>
          <w:lang w:val="en-US" w:eastAsia="zh-CN"/>
        </w:rPr>
        <w:t xml:space="preserve">           （项目名称）    </w:t>
      </w:r>
      <w:r>
        <w:rPr>
          <w:rFonts w:hint="eastAsia" w:ascii="宋体" w:hAnsi="宋体" w:eastAsia="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rPr>
        <w:t>，为明确双方责任与权利，分工协作，顺利完成任务，根据《中华人民共和国</w:t>
      </w:r>
      <w:r>
        <w:rPr>
          <w:rFonts w:hint="eastAsia" w:ascii="宋体" w:hAnsi="宋体" w:cs="宋体"/>
          <w:b w:val="0"/>
          <w:bCs w:val="0"/>
          <w:color w:val="auto"/>
          <w:sz w:val="24"/>
          <w:szCs w:val="24"/>
          <w:highlight w:val="none"/>
          <w:lang w:val="en-US" w:eastAsia="zh-CN"/>
        </w:rPr>
        <w:t>民法典</w:t>
      </w:r>
      <w:r>
        <w:rPr>
          <w:rFonts w:hint="eastAsia" w:ascii="宋体" w:hAnsi="宋体" w:eastAsia="宋体" w:cs="宋体"/>
          <w:b w:val="0"/>
          <w:bCs w:val="0"/>
          <w:color w:val="auto"/>
          <w:sz w:val="24"/>
          <w:szCs w:val="24"/>
          <w:highlight w:val="none"/>
        </w:rPr>
        <w:t>》等有关规定，以及本项目具体情况，经双方协商一致同意签订本项目服务合同，共同遵守。</w:t>
      </w:r>
    </w:p>
    <w:p>
      <w:pPr>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第一条  项目概况</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w:t>
      </w:r>
    </w:p>
    <w:p>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w:t>
      </w:r>
      <w:r>
        <w:rPr>
          <w:rFonts w:hint="eastAsia" w:ascii="宋体" w:hAnsi="宋体" w:eastAsia="宋体" w:cs="宋体"/>
          <w:b w:val="0"/>
          <w:bCs w:val="0"/>
          <w:color w:val="auto"/>
          <w:sz w:val="24"/>
          <w:szCs w:val="24"/>
          <w:highlight w:val="none"/>
        </w:rPr>
        <w:t>地</w:t>
      </w:r>
      <w:r>
        <w:rPr>
          <w:rFonts w:hint="eastAsia" w:ascii="宋体" w:hAnsi="宋体" w:eastAsia="宋体" w:cs="宋体"/>
          <w:b w:val="0"/>
          <w:bCs w:val="0"/>
          <w:color w:val="auto"/>
          <w:sz w:val="24"/>
          <w:szCs w:val="24"/>
          <w:highlight w:val="none"/>
          <w:lang w:eastAsia="zh-CN"/>
        </w:rPr>
        <w:t>点</w:t>
      </w:r>
      <w:r>
        <w:rPr>
          <w:rFonts w:hint="eastAsia" w:ascii="宋体" w:hAnsi="宋体" w:eastAsia="宋体" w:cs="宋体"/>
          <w:b w:val="0"/>
          <w:bCs w:val="0"/>
          <w:color w:val="auto"/>
          <w:sz w:val="24"/>
          <w:szCs w:val="24"/>
          <w:highlight w:val="none"/>
        </w:rPr>
        <w:t>：</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第二条  服务</w:t>
      </w:r>
      <w:r>
        <w:rPr>
          <w:rFonts w:hint="eastAsia" w:ascii="宋体" w:hAnsi="宋体" w:eastAsia="宋体" w:cs="宋体"/>
          <w:b w:val="0"/>
          <w:bCs w:val="0"/>
          <w:color w:val="auto"/>
          <w:sz w:val="24"/>
          <w:szCs w:val="24"/>
          <w:highlight w:val="none"/>
          <w:lang w:eastAsia="zh-CN"/>
        </w:rPr>
        <w:t>内容</w:t>
      </w:r>
      <w:r>
        <w:rPr>
          <w:rFonts w:hint="eastAsia" w:ascii="宋体" w:hAnsi="宋体" w:eastAsia="宋体" w:cs="宋体"/>
          <w:b w:val="0"/>
          <w:bCs w:val="0"/>
          <w:color w:val="auto"/>
          <w:sz w:val="24"/>
          <w:szCs w:val="24"/>
          <w:highlight w:val="none"/>
        </w:rPr>
        <w:t>（参见“项目采购需求”）</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第四条  服务</w:t>
      </w:r>
      <w:r>
        <w:rPr>
          <w:rFonts w:hint="eastAsia" w:ascii="宋体" w:hAnsi="宋体" w:eastAsia="宋体" w:cs="宋体"/>
          <w:b w:val="0"/>
          <w:bCs w:val="0"/>
          <w:color w:val="auto"/>
          <w:sz w:val="24"/>
          <w:szCs w:val="24"/>
          <w:highlight w:val="none"/>
          <w:lang w:eastAsia="zh-CN"/>
        </w:rPr>
        <w:t>标准</w:t>
      </w:r>
      <w:r>
        <w:rPr>
          <w:rFonts w:hint="eastAsia" w:ascii="宋体" w:hAnsi="宋体" w:eastAsia="宋体" w:cs="宋体"/>
          <w:b w:val="0"/>
          <w:bCs w:val="0"/>
          <w:color w:val="auto"/>
          <w:sz w:val="24"/>
          <w:szCs w:val="24"/>
          <w:highlight w:val="none"/>
        </w:rPr>
        <w:t>及成果质量（参见“项目采购需求”）</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 xml:space="preserve">第五条  </w:t>
      </w:r>
      <w:r>
        <w:rPr>
          <w:rFonts w:hint="eastAsia" w:ascii="宋体" w:hAnsi="宋体" w:eastAsia="宋体" w:cs="宋体"/>
          <w:b w:val="0"/>
          <w:bCs w:val="0"/>
          <w:color w:val="auto"/>
          <w:sz w:val="24"/>
          <w:szCs w:val="24"/>
          <w:highlight w:val="none"/>
          <w:lang w:eastAsia="zh-CN"/>
        </w:rPr>
        <w:t>服务期限：</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 xml:space="preserve">第六条  </w:t>
      </w:r>
      <w:r>
        <w:rPr>
          <w:rFonts w:hint="eastAsia" w:ascii="宋体" w:hAnsi="宋体" w:eastAsia="宋体" w:cs="宋体"/>
          <w:b w:val="0"/>
          <w:bCs w:val="0"/>
          <w:color w:val="auto"/>
          <w:sz w:val="24"/>
          <w:szCs w:val="24"/>
          <w:highlight w:val="none"/>
          <w:lang w:eastAsia="zh-CN"/>
        </w:rPr>
        <w:t>费用结算方式：具体由双方在合同中约定。</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第七条  </w:t>
      </w:r>
      <w:r>
        <w:rPr>
          <w:rFonts w:hint="eastAsia" w:ascii="宋体" w:hAnsi="宋体" w:eastAsia="宋体" w:cs="宋体"/>
          <w:b w:val="0"/>
          <w:bCs w:val="0"/>
          <w:color w:val="auto"/>
          <w:sz w:val="24"/>
          <w:szCs w:val="24"/>
          <w:highlight w:val="none"/>
          <w:lang w:val="en-US" w:eastAsia="zh-CN"/>
        </w:rPr>
        <w:t>履约保证金</w:t>
      </w:r>
    </w:p>
    <w:p>
      <w:pPr>
        <w:spacing w:line="360" w:lineRule="auto"/>
        <w:ind w:firstLine="48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合同签订前乙方须向甲方提交合同金额</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lang w:val="en-US" w:eastAsia="zh-CN"/>
        </w:rPr>
        <w:t>%的履约保证金。经甲方考核，乙方严格遵守合同约定，未发生违约情况的，则在合同期满后十五个工作日内无息退款。</w:t>
      </w:r>
    </w:p>
    <w:p>
      <w:pPr>
        <w:autoSpaceDE w:val="0"/>
        <w:autoSpaceDN w:val="0"/>
        <w:adjustRightIn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八</w:t>
      </w:r>
      <w:r>
        <w:rPr>
          <w:rFonts w:hint="eastAsia" w:ascii="宋体" w:hAnsi="宋体" w:eastAsia="宋体" w:cs="宋体"/>
          <w:b w:val="0"/>
          <w:bCs w:val="0"/>
          <w:color w:val="auto"/>
          <w:sz w:val="24"/>
          <w:szCs w:val="24"/>
          <w:highlight w:val="none"/>
        </w:rPr>
        <w:t>条  其他要求</w:t>
      </w:r>
    </w:p>
    <w:p>
      <w:pPr>
        <w:autoSpaceDE w:val="0"/>
        <w:autoSpaceDN w:val="0"/>
        <w:adjustRightIn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未经甲方书面同意，乙方不得向他人分包或转让成交项目，也不得将成交项目肢解后分别向他人转让，否则甲方有权终止合同，由此引起的一切损失全部由乙方负责。合同履约结束后，乙方在未经甲方书面同意，也不得将该项目的版权提供给他人使用、租赁或者转让，否则乙方向甲方赔偿双倍的中标费用。（解释权归甲方所有）</w:t>
      </w:r>
    </w:p>
    <w:p>
      <w:pPr>
        <w:pStyle w:val="6"/>
        <w:spacing w:line="360" w:lineRule="auto"/>
        <w:ind w:left="0" w:lef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第九条  合同履约时间</w:t>
      </w:r>
    </w:p>
    <w:p>
      <w:pPr>
        <w:pStyle w:val="6"/>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合同签订之日起至</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pPr>
        <w:pStyle w:val="6"/>
        <w:spacing w:line="360" w:lineRule="auto"/>
        <w:ind w:firstLine="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第</w:t>
      </w: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条  甲方责任</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1、甲方应及时提供基础资料。</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2、指派专人与乙方保持密切联系，对乙方提供的成果文件应及时组织审查上报，对乙方提出的有关问题及时答复，保证</w:t>
      </w:r>
      <w:r>
        <w:rPr>
          <w:rFonts w:hint="eastAsia" w:ascii="宋体" w:hAnsi="宋体" w:eastAsia="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rPr>
        <w:t>顺利进行。</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第十</w:t>
      </w: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条  乙方责任</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、因为服务质量低劣或未按期提交成果</w:t>
      </w:r>
      <w:r>
        <w:rPr>
          <w:rFonts w:hint="eastAsia" w:ascii="宋体" w:hAnsi="宋体" w:eastAsia="宋体" w:cs="宋体"/>
          <w:b w:val="0"/>
          <w:bCs w:val="0"/>
          <w:color w:val="auto"/>
          <w:sz w:val="24"/>
          <w:szCs w:val="24"/>
          <w:highlight w:val="none"/>
          <w:lang w:eastAsia="zh-CN"/>
        </w:rPr>
        <w:t>导致项目滞后</w:t>
      </w:r>
      <w:r>
        <w:rPr>
          <w:rFonts w:hint="eastAsia" w:ascii="宋体" w:hAnsi="宋体" w:eastAsia="宋体" w:cs="宋体"/>
          <w:b w:val="0"/>
          <w:bCs w:val="0"/>
          <w:color w:val="auto"/>
          <w:sz w:val="24"/>
          <w:szCs w:val="24"/>
          <w:highlight w:val="none"/>
        </w:rPr>
        <w:t>造成损失，由乙方继续完善服务任务，并应视造成的损失大小减收或免收费用。</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、对所承担的项目服务质量全面负责，成果文件应符合有关的强制性标准且符合国家、部、行业有关规范、规程，满足甲方和服务深度的要求，按甲方审批意见进行修改。</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、乙方有进一步修改、深化、完善成果文件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无条件满足甲方对服务技术的要求和相关单位配合的义务，否则甲方有权终止合同，或视情况扣减费用，由此引发的一切责任和损失均由乙方负责。</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、对涉及安全的重点部位和环节应</w:t>
      </w:r>
      <w:r>
        <w:rPr>
          <w:rFonts w:hint="eastAsia" w:ascii="宋体" w:hAnsi="宋体" w:eastAsia="宋体" w:cs="宋体"/>
          <w:b w:val="0"/>
          <w:bCs w:val="0"/>
          <w:color w:val="auto"/>
          <w:sz w:val="24"/>
          <w:szCs w:val="24"/>
          <w:highlight w:val="none"/>
          <w:lang w:eastAsia="zh-CN"/>
        </w:rPr>
        <w:t>予以重视</w:t>
      </w:r>
      <w:r>
        <w:rPr>
          <w:rFonts w:hint="eastAsia" w:ascii="宋体" w:hAnsi="宋体" w:eastAsia="宋体" w:cs="宋体"/>
          <w:b w:val="0"/>
          <w:bCs w:val="0"/>
          <w:color w:val="auto"/>
          <w:sz w:val="24"/>
          <w:szCs w:val="24"/>
          <w:highlight w:val="none"/>
        </w:rPr>
        <w:t>，并对防范安全事故提出指导意见。</w:t>
      </w:r>
    </w:p>
    <w:p>
      <w:pPr>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、乙方应按照甲方要求进行修改调整，且对出现的问题需能积极响应并作出对应调整。</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、在服务实施过程中如甲方需要，乙方需结合项目情况提供一定技术指导和咨询。</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第十</w:t>
      </w:r>
      <w:r>
        <w:rPr>
          <w:rFonts w:hint="eastAsia" w:ascii="宋体" w:hAnsi="宋体" w:eastAsia="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rPr>
        <w:t>条  违约责任</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1、合同生效后，甲方要求中止或解除合同，乙方未开始工作的，不退还甲方已付的定金；已开始工作的，甲方应根据乙方已进行的实际工作量，与乙方协商已完成部分的费</w:t>
      </w:r>
      <w:r>
        <w:rPr>
          <w:rFonts w:hint="eastAsia" w:ascii="宋体" w:hAnsi="宋体" w:eastAsia="宋体" w:cs="宋体"/>
          <w:b w:val="0"/>
          <w:bCs w:val="0"/>
          <w:color w:val="auto"/>
          <w:sz w:val="24"/>
          <w:szCs w:val="24"/>
          <w:highlight w:val="none"/>
          <w:lang w:eastAsia="zh-CN"/>
        </w:rPr>
        <w:t>用</w:t>
      </w:r>
      <w:r>
        <w:rPr>
          <w:rFonts w:hint="eastAsia" w:ascii="宋体" w:hAnsi="宋体" w:eastAsia="宋体" w:cs="宋体"/>
          <w:b w:val="0"/>
          <w:bCs w:val="0"/>
          <w:color w:val="auto"/>
          <w:sz w:val="24"/>
          <w:szCs w:val="24"/>
          <w:highlight w:val="none"/>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由于乙方自身原因，未按本合同的规定交付成果文件，乙方应向甲方支付误期违约金，每延误一天向甲方支付合同价款5‰的违约金。若乙方在甲方指定的期限内仍不能提供合格的服务成果的，甲方有权解除本合同，未付的费用不予支付。甲方另聘他人完成相关工作的费用由乙方承担。</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3、由于乙方自身原因造成服务遗漏、缺陷或错误造成损失，乙方除负责采取补救措施外，应免收直接受损失部分的费</w:t>
      </w:r>
      <w:r>
        <w:rPr>
          <w:rFonts w:hint="eastAsia" w:ascii="宋体" w:hAnsi="宋体" w:eastAsia="宋体" w:cs="宋体"/>
          <w:b w:val="0"/>
          <w:bCs w:val="0"/>
          <w:color w:val="auto"/>
          <w:sz w:val="24"/>
          <w:szCs w:val="24"/>
          <w:highlight w:val="none"/>
          <w:lang w:eastAsia="zh-CN"/>
        </w:rPr>
        <w:t>用</w:t>
      </w:r>
      <w:r>
        <w:rPr>
          <w:rFonts w:hint="eastAsia" w:ascii="宋体" w:hAnsi="宋体" w:eastAsia="宋体" w:cs="宋体"/>
          <w:b w:val="0"/>
          <w:bCs w:val="0"/>
          <w:color w:val="auto"/>
          <w:sz w:val="24"/>
          <w:szCs w:val="24"/>
          <w:highlight w:val="none"/>
        </w:rPr>
        <w:t>，并赔偿甲方由此造成的损失。</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4、乙方擅自更换项目负责人或关键人员，甲方按每人每次向乙方索赔合同价款的5%的违约金。</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5、按照国家现行规定、标准开具正规有效的合同费</w:t>
      </w:r>
      <w:r>
        <w:rPr>
          <w:rFonts w:hint="eastAsia" w:ascii="宋体" w:hAnsi="宋体" w:eastAsia="宋体" w:cs="宋体"/>
          <w:b w:val="0"/>
          <w:bCs w:val="0"/>
          <w:color w:val="auto"/>
          <w:sz w:val="24"/>
          <w:szCs w:val="24"/>
          <w:highlight w:val="none"/>
          <w:lang w:eastAsia="zh-CN"/>
        </w:rPr>
        <w:t>用</w:t>
      </w:r>
      <w:r>
        <w:rPr>
          <w:rFonts w:hint="eastAsia" w:ascii="宋体" w:hAnsi="宋体" w:eastAsia="宋体" w:cs="宋体"/>
          <w:b w:val="0"/>
          <w:bCs w:val="0"/>
          <w:color w:val="auto"/>
          <w:sz w:val="24"/>
          <w:szCs w:val="24"/>
          <w:highlight w:val="none"/>
        </w:rPr>
        <w:t>票据。但因国库支付中心工作程序等甲方自身无法控制的客观原因到期未支付相应费用，双方本着谅解的原则，在不影响项目进度以及尽量降低对乙方利益影响的条件下，友好协商解决。</w:t>
      </w:r>
    </w:p>
    <w:p>
      <w:pPr>
        <w:spacing w:line="360" w:lineRule="auto"/>
        <w:ind w:left="0" w:lef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6、如因甲方原因造成项目延误，合同时间可顺延，如因乙方原因造成项目延误，按合同约定扣除费用。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7、合同生效后，乙方要求中止或解除合同，乙方应双倍返还甲方已支付的费用。</w:t>
      </w:r>
    </w:p>
    <w:p>
      <w:pPr>
        <w:spacing w:line="360" w:lineRule="auto"/>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第十三条</w:t>
      </w:r>
      <w:r>
        <w:rPr>
          <w:rFonts w:hint="eastAsia" w:ascii="宋体" w:hAnsi="宋体" w:eastAsia="宋体" w:cs="宋体"/>
          <w:b w:val="0"/>
          <w:bCs w:val="0"/>
          <w:color w:val="auto"/>
          <w:sz w:val="24"/>
          <w:szCs w:val="24"/>
          <w:highlight w:val="none"/>
        </w:rPr>
        <w:t>、不可抗力</w:t>
      </w:r>
    </w:p>
    <w:p>
      <w:pPr>
        <w:spacing w:line="440" w:lineRule="exact"/>
        <w:ind w:firstLine="480"/>
        <w:rPr>
          <w:rFonts w:hint="eastAsia" w:ascii="宋体" w:hAnsi="宋体" w:eastAsia="宋体" w:cs="宋体"/>
          <w:b w:val="0"/>
          <w:bCs w:val="0"/>
          <w:color w:val="auto"/>
          <w:sz w:val="24"/>
          <w:szCs w:val="24"/>
          <w:highlight w:val="none"/>
        </w:rPr>
      </w:pPr>
      <w:bookmarkStart w:id="117" w:name="_Toc258681753"/>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乙双方任一方由于受不可抗力事件的影响而不能履行合同时，履行合同的期限应予以延长，其延长的期限应相当于事件所影响的时间。不可抗力事件系指甲乙双方在缔结合同时所不能预见的，并且它的发生及其后果是无法避免和无法克服的事件，诸如战争、严重火灾、洪水、台风以及其他双方商定的事件。但不包括违约或疏忽。</w:t>
      </w:r>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不可抗力事件发生后，受不可抗力影响的一方应尽快以书面形式（如电报、传真或电传）将不可抗力的情况和原因通知对方，并于事件发生后14天内将有关当局出具的证明文件用特快专递或挂号信寄给对方审阅确认。除对方书面另行要求外，受不可抗力影响的一方应尽实际可能继续履行合同义务，并积极寻求采取合理的方案履行未受不可抗力影响的其他合同事项。</w:t>
      </w:r>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如果不可抗力事件的影响持续45天以上，双方应通过友好协商在合理的时间内达成进一步履行合同的协议。</w:t>
      </w:r>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如果因不可抗力而导致合同实施延误或不能履行合同义务的，受不可抗力影响的一方不应承担违约责任。</w:t>
      </w:r>
    </w:p>
    <w:p>
      <w:pPr>
        <w:spacing w:line="440" w:lineRule="exact"/>
        <w:ind w:firstLine="480" w:firstLineChars="200"/>
        <w:outlineLvl w:val="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第十四条</w:t>
      </w:r>
      <w:r>
        <w:rPr>
          <w:rFonts w:hint="eastAsia" w:ascii="宋体" w:hAnsi="宋体" w:eastAsia="宋体" w:cs="宋体"/>
          <w:b w:val="0"/>
          <w:bCs w:val="0"/>
          <w:color w:val="auto"/>
          <w:sz w:val="24"/>
          <w:szCs w:val="24"/>
          <w:highlight w:val="none"/>
        </w:rPr>
        <w:t>、税费</w:t>
      </w:r>
      <w:bookmarkEnd w:id="117"/>
    </w:p>
    <w:p>
      <w:pPr>
        <w:spacing w:line="44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根据国家现行税法规定对与本合同有关的一切税费，包括按税法规定应由甲方承担的税费，均已包括在合同总价款之中，甲方不再与乙方另行结算税费。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第十</w:t>
      </w: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条  争议的解决</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如在本合同的执行中发生争议，甲乙双方应通过友好协商解决争议。如不能协商解决，可向项目所在地人民法院起诉。</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第十</w:t>
      </w: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条  其他事项</w:t>
      </w:r>
    </w:p>
    <w:p>
      <w:pPr>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1、本合同及文件附件经双方法定代表人或其委托代理人签署并加盖公章后正式生效，具有法律效力。</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2、本合同未尽事宜，双方本着互相谅解的精神，协商解决。</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3、所有成果文件的文字表达以中文为准。</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4、本合同的文字表达及解释以中文为准。</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5、下列文件是组成本合同的有效文件，并应被作为其一部分进行阅读和理解。</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A、本合同；</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B、成交通知书；</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C、响应文件及承诺； </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D、采购文件（含补遗文件及答疑纪要）；</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E、各类往来函件。</w:t>
      </w:r>
    </w:p>
    <w:p>
      <w:pPr>
        <w:pStyle w:val="6"/>
        <w:spacing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6、本合同正本一式2份，双方各执1份，副本8份，正本与副本具有同等的法律效力。当副本与正本不一致时以正本为准。</w:t>
      </w:r>
    </w:p>
    <w:p>
      <w:pPr>
        <w:pStyle w:val="6"/>
        <w:spacing w:line="360" w:lineRule="exact"/>
        <w:ind w:firstLine="0"/>
        <w:rPr>
          <w:rFonts w:hint="eastAsia" w:ascii="宋体" w:hAnsi="宋体" w:eastAsia="宋体" w:cs="宋体"/>
          <w:b w:val="0"/>
          <w:bCs w:val="0"/>
          <w:color w:val="auto"/>
          <w:sz w:val="24"/>
          <w:szCs w:val="24"/>
          <w:highlight w:val="none"/>
        </w:rPr>
      </w:pPr>
    </w:p>
    <w:p>
      <w:pPr>
        <w:pStyle w:val="6"/>
        <w:spacing w:line="360" w:lineRule="exact"/>
        <w:ind w:firstLine="0"/>
        <w:rPr>
          <w:rFonts w:hint="eastAsia" w:ascii="宋体" w:hAnsi="宋体" w:eastAsia="宋体" w:cs="宋体"/>
          <w:b w:val="0"/>
          <w:bCs w:val="0"/>
          <w:color w:val="auto"/>
          <w:sz w:val="24"/>
          <w:szCs w:val="24"/>
          <w:highlight w:val="none"/>
        </w:rPr>
      </w:pPr>
    </w:p>
    <w:p>
      <w:pPr>
        <w:pStyle w:val="6"/>
        <w:spacing w:line="360" w:lineRule="exact"/>
        <w:ind w:firstLine="0"/>
        <w:rPr>
          <w:rFonts w:hint="eastAsia" w:ascii="宋体" w:hAnsi="宋体" w:eastAsia="宋体" w:cs="宋体"/>
          <w:b w:val="0"/>
          <w:bCs w:val="0"/>
          <w:color w:val="auto"/>
          <w:sz w:val="24"/>
          <w:szCs w:val="24"/>
          <w:highlight w:val="none"/>
        </w:rPr>
      </w:pPr>
    </w:p>
    <w:p>
      <w:pPr>
        <w:pStyle w:val="6"/>
        <w:spacing w:line="360" w:lineRule="auto"/>
        <w:ind w:left="420" w:leftChars="20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甲方：（盖章）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乙方：（盖章）</w:t>
      </w:r>
    </w:p>
    <w:p>
      <w:pPr>
        <w:pStyle w:val="6"/>
        <w:spacing w:line="360" w:lineRule="auto"/>
        <w:ind w:left="420" w:leftChars="200" w:firstLine="0" w:firstLineChars="0"/>
        <w:rPr>
          <w:rFonts w:hint="eastAsia" w:ascii="宋体" w:hAnsi="宋体" w:eastAsia="宋体" w:cs="宋体"/>
          <w:b w:val="0"/>
          <w:bCs w:val="0"/>
          <w:color w:val="auto"/>
          <w:spacing w:val="-11"/>
          <w:sz w:val="24"/>
          <w:szCs w:val="24"/>
          <w:highlight w:val="none"/>
        </w:rPr>
      </w:pPr>
      <w:r>
        <w:rPr>
          <w:rFonts w:hint="eastAsia" w:ascii="宋体" w:hAnsi="宋体" w:eastAsia="宋体" w:cs="宋体"/>
          <w:b w:val="0"/>
          <w:bCs w:val="0"/>
          <w:color w:val="auto"/>
          <w:spacing w:val="-11"/>
          <w:sz w:val="24"/>
          <w:szCs w:val="24"/>
          <w:highlight w:val="none"/>
        </w:rPr>
        <w:t>法定代表人（或委托代理人）签字或盖章：</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pacing w:val="-11"/>
          <w:sz w:val="24"/>
          <w:szCs w:val="24"/>
          <w:highlight w:val="none"/>
        </w:rPr>
        <w:t>法定代表人（或委托代理人）签字或盖章：</w:t>
      </w:r>
    </w:p>
    <w:p>
      <w:pPr>
        <w:pStyle w:val="6"/>
        <w:spacing w:line="360" w:lineRule="auto"/>
        <w:ind w:left="420" w:leftChars="20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电话：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电话：</w:t>
      </w:r>
    </w:p>
    <w:p>
      <w:pPr>
        <w:pStyle w:val="6"/>
        <w:spacing w:line="360" w:lineRule="auto"/>
        <w:ind w:left="420" w:leftChars="20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开户银行：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开户银行：</w:t>
      </w:r>
    </w:p>
    <w:p>
      <w:pPr>
        <w:pStyle w:val="6"/>
        <w:spacing w:line="360" w:lineRule="auto"/>
        <w:ind w:left="420" w:leftChars="20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银行帐号：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银行帐号：</w:t>
      </w:r>
    </w:p>
    <w:p>
      <w:pPr>
        <w:pStyle w:val="6"/>
        <w:spacing w:line="360" w:lineRule="auto"/>
        <w:ind w:left="420" w:leftChars="200" w:firstLine="0"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日期：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日期：</w:t>
      </w:r>
    </w:p>
    <w:p>
      <w:pPr>
        <w:spacing w:line="440" w:lineRule="exact"/>
        <w:jc w:val="center"/>
        <w:rPr>
          <w:rFonts w:hint="eastAsia" w:ascii="宋体" w:hAnsi="宋体" w:eastAsia="宋体" w:cs="宋体"/>
          <w:b w:val="0"/>
          <w:bCs w:val="0"/>
          <w:color w:val="auto"/>
          <w:sz w:val="24"/>
          <w:szCs w:val="24"/>
          <w:highlight w:val="none"/>
        </w:rPr>
      </w:pPr>
    </w:p>
    <w:p>
      <w:pPr>
        <w:pStyle w:val="7"/>
        <w:rPr>
          <w:rFonts w:hint="eastAsia" w:ascii="宋体" w:hAnsi="宋体" w:eastAsia="宋体" w:cs="宋体"/>
          <w:b w:val="0"/>
          <w:bCs w:val="0"/>
          <w:color w:val="auto"/>
          <w:sz w:val="24"/>
          <w:szCs w:val="24"/>
          <w:highlight w:val="none"/>
        </w:rPr>
      </w:pPr>
    </w:p>
    <w:p>
      <w:pPr>
        <w:rPr>
          <w:rFonts w:hint="eastAsia" w:ascii="仿宋" w:hAnsi="仿宋" w:eastAsia="仿宋" w:cs="仿宋"/>
          <w:color w:val="auto"/>
          <w:kern w:val="0"/>
          <w:sz w:val="28"/>
          <w:szCs w:val="22"/>
          <w:highlight w:val="none"/>
          <w:lang w:val="en-US" w:eastAsia="zh-CN" w:bidi="ar-SA"/>
        </w:rPr>
      </w:pPr>
    </w:p>
    <w:p>
      <w:pPr>
        <w:pStyle w:val="7"/>
        <w:rPr>
          <w:rFonts w:hint="eastAsia" w:ascii="仿宋" w:hAnsi="仿宋" w:eastAsia="仿宋" w:cs="仿宋"/>
          <w:color w:val="auto"/>
          <w:kern w:val="0"/>
          <w:sz w:val="28"/>
          <w:szCs w:val="22"/>
          <w:highlight w:val="none"/>
          <w:lang w:val="en-US" w:eastAsia="zh-CN" w:bidi="ar-SA"/>
        </w:rPr>
      </w:pPr>
    </w:p>
    <w:p>
      <w:pPr>
        <w:rPr>
          <w:rFonts w:hint="eastAsia" w:ascii="仿宋" w:hAnsi="仿宋" w:eastAsia="仿宋" w:cs="仿宋"/>
          <w:color w:val="auto"/>
          <w:kern w:val="0"/>
          <w:sz w:val="28"/>
          <w:szCs w:val="22"/>
          <w:highlight w:val="none"/>
          <w:lang w:val="en-US" w:eastAsia="zh-CN" w:bidi="ar-SA"/>
        </w:rPr>
      </w:pPr>
    </w:p>
    <w:p>
      <w:pPr>
        <w:pStyle w:val="7"/>
        <w:rPr>
          <w:rFonts w:hint="eastAsia" w:ascii="仿宋" w:hAnsi="仿宋" w:eastAsia="仿宋" w:cs="仿宋"/>
          <w:color w:val="auto"/>
          <w:kern w:val="0"/>
          <w:sz w:val="28"/>
          <w:szCs w:val="22"/>
          <w:highlight w:val="none"/>
          <w:lang w:val="en-US" w:eastAsia="zh-CN" w:bidi="ar-SA"/>
        </w:rPr>
      </w:pPr>
    </w:p>
    <w:p>
      <w:pPr>
        <w:rPr>
          <w:rFonts w:hint="eastAsia" w:ascii="仿宋" w:hAnsi="仿宋" w:eastAsia="仿宋" w:cs="仿宋"/>
          <w:color w:val="auto"/>
          <w:kern w:val="0"/>
          <w:sz w:val="28"/>
          <w:szCs w:val="22"/>
          <w:highlight w:val="none"/>
          <w:lang w:val="en-US" w:eastAsia="zh-CN" w:bidi="ar-SA"/>
        </w:rPr>
      </w:pPr>
    </w:p>
    <w:p>
      <w:pPr>
        <w:pStyle w:val="7"/>
        <w:rPr>
          <w:rFonts w:hint="eastAsia" w:ascii="仿宋" w:hAnsi="仿宋" w:eastAsia="仿宋" w:cs="仿宋"/>
          <w:color w:val="auto"/>
          <w:kern w:val="0"/>
          <w:sz w:val="28"/>
          <w:szCs w:val="22"/>
          <w:highlight w:val="none"/>
          <w:lang w:val="en-US" w:eastAsia="zh-CN" w:bidi="ar-SA"/>
        </w:rPr>
      </w:pPr>
    </w:p>
    <w:p>
      <w:pPr>
        <w:rPr>
          <w:rFonts w:hint="eastAsia" w:ascii="仿宋" w:hAnsi="仿宋" w:eastAsia="仿宋" w:cs="仿宋"/>
          <w:color w:val="auto"/>
          <w:kern w:val="0"/>
          <w:sz w:val="28"/>
          <w:szCs w:val="22"/>
          <w:highlight w:val="none"/>
          <w:lang w:val="en-US" w:eastAsia="zh-CN" w:bidi="ar-SA"/>
        </w:rPr>
      </w:pPr>
    </w:p>
    <w:p>
      <w:pPr>
        <w:pStyle w:val="7"/>
        <w:rPr>
          <w:rFonts w:hint="eastAsia" w:ascii="仿宋" w:hAnsi="仿宋" w:eastAsia="仿宋" w:cs="仿宋"/>
          <w:color w:val="auto"/>
          <w:kern w:val="0"/>
          <w:sz w:val="28"/>
          <w:szCs w:val="22"/>
          <w:highlight w:val="none"/>
          <w:lang w:val="en-US" w:eastAsia="zh-CN" w:bidi="ar-SA"/>
        </w:rPr>
      </w:pPr>
    </w:p>
    <w:p>
      <w:pPr>
        <w:rPr>
          <w:rFonts w:hint="eastAsia" w:ascii="仿宋" w:hAnsi="仿宋" w:eastAsia="仿宋" w:cs="仿宋"/>
          <w:color w:val="auto"/>
          <w:kern w:val="0"/>
          <w:sz w:val="28"/>
          <w:szCs w:val="22"/>
          <w:highlight w:val="none"/>
          <w:lang w:val="en-US" w:eastAsia="zh-CN" w:bidi="ar-SA"/>
        </w:rPr>
      </w:pPr>
    </w:p>
    <w:p>
      <w:pPr>
        <w:pStyle w:val="7"/>
        <w:rPr>
          <w:rFonts w:hint="eastAsia" w:ascii="仿宋" w:hAnsi="仿宋" w:eastAsia="仿宋" w:cs="仿宋"/>
          <w:color w:val="auto"/>
          <w:kern w:val="0"/>
          <w:sz w:val="28"/>
          <w:szCs w:val="22"/>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p>
    <w:p>
      <w:pPr>
        <w:numPr>
          <w:ilvl w:val="0"/>
          <w:numId w:val="0"/>
        </w:numPr>
        <w:spacing w:line="312" w:lineRule="auto"/>
        <w:jc w:val="center"/>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 xml:space="preserve"> </w:t>
      </w:r>
    </w:p>
    <w:p>
      <w:pPr>
        <w:numPr>
          <w:ilvl w:val="0"/>
          <w:numId w:val="0"/>
        </w:numPr>
        <w:spacing w:line="312" w:lineRule="auto"/>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w:t>
      </w:r>
      <w:r>
        <w:rPr>
          <w:rFonts w:hint="eastAsia" w:ascii="宋体" w:hAnsi="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en-US" w:eastAsia="zh-CN" w:bidi="ar-SA"/>
        </w:rPr>
        <w:t>章   响应文件格式（包含但不限于以下内容）</w:t>
      </w:r>
    </w:p>
    <w:p>
      <w:pPr>
        <w:keepNext w:val="0"/>
        <w:keepLines w:val="0"/>
        <w:pageBreakBefore w:val="0"/>
        <w:tabs>
          <w:tab w:val="left" w:pos="360"/>
          <w:tab w:val="left" w:pos="1800"/>
        </w:tabs>
        <w:kinsoku/>
        <w:wordWrap/>
        <w:overflowPunct/>
        <w:topLinePunct w:val="0"/>
        <w:autoSpaceDE/>
        <w:autoSpaceDN/>
        <w:bidi w:val="0"/>
        <w:adjustRightInd/>
        <w:snapToGrid/>
        <w:spacing w:line="432" w:lineRule="auto"/>
        <w:ind w:left="0" w:leftChars="0" w:firstLine="1058" w:firstLineChars="441"/>
        <w:jc w:val="left"/>
        <w:textAlignment w:val="auto"/>
        <w:rPr>
          <w:rFonts w:hint="eastAsia" w:ascii="宋体" w:hAnsi="宋体" w:eastAsia="宋体" w:cs="宋体"/>
          <w:b/>
          <w:bCs/>
          <w:color w:val="auto"/>
          <w:sz w:val="24"/>
          <w:szCs w:val="24"/>
          <w:highlight w:val="none"/>
        </w:rPr>
      </w:pPr>
    </w:p>
    <w:p>
      <w:pPr>
        <w:keepNext w:val="0"/>
        <w:keepLines w:val="0"/>
        <w:pageBreakBefore w:val="0"/>
        <w:tabs>
          <w:tab w:val="left" w:pos="360"/>
          <w:tab w:val="left" w:pos="1800"/>
        </w:tabs>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kern w:val="0"/>
          <w:sz w:val="24"/>
          <w:szCs w:val="24"/>
          <w:highlight w:val="none"/>
          <w:lang w:eastAsia="zh-CN"/>
        </w:rPr>
        <w:t>法定代表人资格证明书</w:t>
      </w:r>
    </w:p>
    <w:p>
      <w:pPr>
        <w:keepNext w:val="0"/>
        <w:keepLines w:val="0"/>
        <w:pageBreakBefore w:val="0"/>
        <w:tabs>
          <w:tab w:val="left" w:pos="360"/>
          <w:tab w:val="left" w:pos="1800"/>
        </w:tabs>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kern w:val="0"/>
          <w:sz w:val="24"/>
          <w:szCs w:val="24"/>
          <w:highlight w:val="none"/>
          <w:lang w:eastAsia="zh-CN"/>
        </w:rPr>
        <w:t>法定代表人授权委托书</w:t>
      </w:r>
    </w:p>
    <w:p>
      <w:pPr>
        <w:keepNext w:val="0"/>
        <w:keepLines w:val="0"/>
        <w:pageBreakBefore w:val="0"/>
        <w:tabs>
          <w:tab w:val="left" w:pos="360"/>
          <w:tab w:val="left" w:pos="1800"/>
        </w:tabs>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kern w:val="0"/>
          <w:sz w:val="24"/>
          <w:szCs w:val="24"/>
          <w:highlight w:val="none"/>
          <w:lang w:eastAsia="zh-CN"/>
        </w:rPr>
        <w:t>有效期内的营业执照</w:t>
      </w:r>
    </w:p>
    <w:p>
      <w:pPr>
        <w:keepNext w:val="0"/>
        <w:keepLines w:val="0"/>
        <w:pageBreakBefore w:val="0"/>
        <w:tabs>
          <w:tab w:val="left" w:pos="360"/>
          <w:tab w:val="left" w:pos="1800"/>
        </w:tabs>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投标保证金收据原件及打款截图或保函原件</w:t>
      </w:r>
    </w:p>
    <w:p>
      <w:pPr>
        <w:keepNext w:val="0"/>
        <w:keepLines w:val="0"/>
        <w:pageBreakBefore w:val="0"/>
        <w:tabs>
          <w:tab w:val="left" w:pos="360"/>
          <w:tab w:val="left" w:pos="1800"/>
        </w:tabs>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lang w:eastAsia="zh-CN"/>
        </w:rPr>
        <w:t>）“信用中国”、“中国政府采购网”的信用查询</w:t>
      </w:r>
      <w:r>
        <w:rPr>
          <w:rFonts w:hint="eastAsia" w:ascii="宋体" w:hAnsi="宋体" w:eastAsia="宋体" w:cs="宋体"/>
          <w:b/>
          <w:bCs/>
          <w:color w:val="auto"/>
          <w:kern w:val="0"/>
          <w:sz w:val="24"/>
          <w:szCs w:val="24"/>
          <w:highlight w:val="none"/>
          <w:lang w:val="en-US" w:eastAsia="zh-CN"/>
        </w:rPr>
        <w:t>截图</w:t>
      </w:r>
    </w:p>
    <w:p>
      <w:pPr>
        <w:keepNext w:val="0"/>
        <w:keepLines w:val="0"/>
        <w:pageBreakBefore w:val="0"/>
        <w:tabs>
          <w:tab w:val="left" w:pos="360"/>
          <w:tab w:val="left" w:pos="1800"/>
        </w:tabs>
        <w:kinsoku/>
        <w:wordWrap/>
        <w:overflowPunct/>
        <w:topLinePunct w:val="0"/>
        <w:autoSpaceDE/>
        <w:autoSpaceDN/>
        <w:bidi w:val="0"/>
        <w:adjustRightInd/>
        <w:snapToGrid/>
        <w:spacing w:line="432" w:lineRule="auto"/>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eastAsia="zh-CN"/>
        </w:rPr>
        <w:t>）响应函</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GB" w:eastAsia="zh-CN"/>
        </w:rPr>
        <w:t>商务报价一览表</w:t>
      </w:r>
      <w:r>
        <w:rPr>
          <w:rFonts w:hint="eastAsia" w:ascii="宋体" w:hAnsi="宋体" w:eastAsia="宋体" w:cs="宋体"/>
          <w:b/>
          <w:bCs/>
          <w:color w:val="auto"/>
          <w:sz w:val="24"/>
          <w:szCs w:val="24"/>
          <w:highlight w:val="none"/>
        </w:rPr>
        <w:t xml:space="preserve"> </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分项报价明细表</w:t>
      </w:r>
    </w:p>
    <w:p>
      <w:pPr>
        <w:pStyle w:val="6"/>
        <w:keepNext w:val="0"/>
        <w:keepLines w:val="0"/>
        <w:pageBreakBefore w:val="0"/>
        <w:numPr>
          <w:ilvl w:val="0"/>
          <w:numId w:val="0"/>
        </w:numPr>
        <w:tabs>
          <w:tab w:val="left" w:pos="0"/>
        </w:tabs>
        <w:kinsoku/>
        <w:wordWrap/>
        <w:overflowPunct w:val="0"/>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2"/>
          <w:sz w:val="24"/>
          <w:szCs w:val="24"/>
          <w:highlight w:val="none"/>
          <w:lang w:val="en-US" w:eastAsia="zh-CN" w:bidi="ar-SA"/>
        </w:rPr>
        <w:t>商务条款偏离表</w:t>
      </w:r>
    </w:p>
    <w:p>
      <w:pPr>
        <w:keepNext w:val="0"/>
        <w:keepLines w:val="0"/>
        <w:pageBreakBefore w:val="0"/>
        <w:numPr>
          <w:ilvl w:val="0"/>
          <w:numId w:val="0"/>
        </w:numPr>
        <w:tabs>
          <w:tab w:val="left" w:pos="360"/>
          <w:tab w:val="left" w:pos="1800"/>
          <w:tab w:val="center" w:pos="4536"/>
        </w:tabs>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）供应商资格声明</w:t>
      </w:r>
    </w:p>
    <w:p>
      <w:pPr>
        <w:keepNext w:val="0"/>
        <w:keepLines w:val="0"/>
        <w:pageBreakBefore w:val="0"/>
        <w:numPr>
          <w:ilvl w:val="0"/>
          <w:numId w:val="0"/>
        </w:numPr>
        <w:tabs>
          <w:tab w:val="left" w:pos="360"/>
          <w:tab w:val="left" w:pos="1800"/>
        </w:tabs>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中小企业声明函</w:t>
      </w:r>
    </w:p>
    <w:p>
      <w:pPr>
        <w:keepNext w:val="0"/>
        <w:keepLines w:val="0"/>
        <w:pageBreakBefore w:val="0"/>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诚信承诺书</w:t>
      </w:r>
    </w:p>
    <w:p>
      <w:pPr>
        <w:keepNext w:val="0"/>
        <w:keepLines w:val="0"/>
        <w:pageBreakBefore w:val="0"/>
        <w:numPr>
          <w:ilvl w:val="0"/>
          <w:numId w:val="0"/>
        </w:numPr>
        <w:tabs>
          <w:tab w:val="left" w:pos="360"/>
          <w:tab w:val="left" w:pos="1800"/>
          <w:tab w:val="center" w:pos="4536"/>
        </w:tabs>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近三年业绩表(从投标截止日往前推算，以合同签订日期为准)</w:t>
      </w:r>
    </w:p>
    <w:p>
      <w:pPr>
        <w:keepNext w:val="0"/>
        <w:keepLines w:val="0"/>
        <w:pageBreakBefore w:val="0"/>
        <w:numPr>
          <w:ilvl w:val="0"/>
          <w:numId w:val="0"/>
        </w:numPr>
        <w:tabs>
          <w:tab w:val="left" w:pos="360"/>
          <w:tab w:val="left" w:pos="1800"/>
          <w:tab w:val="center" w:pos="4536"/>
        </w:tabs>
        <w:kinsoku/>
        <w:wordWrap/>
        <w:topLinePunct w:val="0"/>
        <w:autoSpaceDE/>
        <w:autoSpaceDN/>
        <w:bidi w:val="0"/>
        <w:adjustRightInd/>
        <w:snapToGrid/>
        <w:spacing w:line="432" w:lineRule="auto"/>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）技术条款偏离表</w:t>
      </w:r>
    </w:p>
    <w:p>
      <w:pPr>
        <w:pStyle w:val="15"/>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w:t>
      </w:r>
      <w:r>
        <w:rPr>
          <w:rFonts w:hint="eastAsia"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)投标人认为需补充的其它资料</w:t>
      </w:r>
    </w:p>
    <w:p>
      <w:pPr>
        <w:pStyle w:val="7"/>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15"/>
        <w:rPr>
          <w:rFonts w:hint="eastAsia" w:ascii="宋体" w:hAnsi="宋体" w:eastAsia="宋体" w:cs="宋体"/>
          <w:b/>
          <w:bCs/>
          <w:color w:val="auto"/>
          <w:sz w:val="24"/>
          <w:szCs w:val="24"/>
          <w:highlight w:val="none"/>
          <w:lang w:eastAsia="zh-CN"/>
        </w:rPr>
      </w:pPr>
    </w:p>
    <w:p>
      <w:pPr>
        <w:pStyle w:val="7"/>
        <w:rPr>
          <w:rFonts w:hint="eastAsia" w:ascii="宋体" w:hAnsi="宋体" w:eastAsia="宋体" w:cs="宋体"/>
          <w:b/>
          <w:bCs/>
          <w:color w:val="auto"/>
          <w:sz w:val="24"/>
          <w:szCs w:val="24"/>
          <w:highlight w:val="none"/>
          <w:lang w:eastAsia="zh-CN"/>
        </w:rPr>
      </w:pPr>
    </w:p>
    <w:p>
      <w:pPr>
        <w:rPr>
          <w:rFonts w:hint="default"/>
          <w:color w:val="FF0000"/>
          <w:lang w:val="en-US" w:eastAsia="zh-CN"/>
        </w:rPr>
      </w:pPr>
      <w:r>
        <w:rPr>
          <w:rFonts w:hint="eastAsia" w:ascii="宋体" w:hAnsi="宋体" w:cs="宋体"/>
          <w:b/>
          <w:bCs/>
          <w:color w:val="FF0000"/>
          <w:sz w:val="24"/>
          <w:szCs w:val="24"/>
          <w:highlight w:val="none"/>
          <w:lang w:val="en-US" w:eastAsia="zh-CN"/>
        </w:rPr>
        <w:t>注：需要按照以上给定格式填写，如未按照格式响应，按无效标处理。</w:t>
      </w:r>
    </w:p>
    <w:p>
      <w:pPr>
        <w:rPr>
          <w:rFonts w:hint="eastAsia" w:ascii="宋体" w:hAnsi="宋体" w:eastAsia="宋体" w:cs="宋体"/>
          <w:b/>
          <w:bCs/>
          <w:color w:val="auto"/>
          <w:sz w:val="24"/>
          <w:szCs w:val="24"/>
          <w:highlight w:val="none"/>
          <w:lang w:eastAsia="zh-CN"/>
        </w:rPr>
      </w:pPr>
    </w:p>
    <w:p>
      <w:pPr>
        <w:pStyle w:val="7"/>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7"/>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pStyle w:val="7"/>
        <w:rPr>
          <w:rFonts w:hint="eastAsia" w:ascii="宋体" w:hAnsi="宋体" w:eastAsia="宋体" w:cs="宋体"/>
          <w:b/>
          <w:bCs/>
          <w:color w:val="auto"/>
          <w:sz w:val="24"/>
          <w:szCs w:val="24"/>
          <w:highlight w:val="none"/>
          <w:lang w:eastAsia="zh-CN"/>
        </w:rPr>
      </w:pPr>
    </w:p>
    <w:p>
      <w:pPr>
        <w:rPr>
          <w:rFonts w:hint="eastAsia" w:ascii="宋体" w:hAnsi="宋体" w:eastAsia="宋体" w:cs="宋体"/>
          <w:b/>
          <w:bCs/>
          <w:color w:val="auto"/>
          <w:sz w:val="24"/>
          <w:szCs w:val="24"/>
          <w:highlight w:val="none"/>
          <w:lang w:eastAsia="zh-CN"/>
        </w:rPr>
      </w:pPr>
    </w:p>
    <w:p>
      <w:pPr>
        <w:spacing w:line="360" w:lineRule="auto"/>
        <w:jc w:val="right"/>
        <w:rPr>
          <w:rFonts w:hint="eastAsia" w:ascii="宋体" w:hAnsi="宋体" w:eastAsia="宋体" w:cs="宋体"/>
          <w:b w:val="0"/>
          <w:bCs w:val="0"/>
          <w:color w:val="auto"/>
          <w:sz w:val="24"/>
          <w:szCs w:val="24"/>
          <w:highlight w:val="none"/>
          <w:lang w:val="en-US" w:eastAsia="zh-CN"/>
        </w:rPr>
      </w:pPr>
    </w:p>
    <w:p>
      <w:pPr>
        <w:spacing w:line="360" w:lineRule="auto"/>
        <w:jc w:val="right"/>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8"/>
          <w:szCs w:val="28"/>
          <w:highlight w:val="none"/>
          <w:lang w:eastAsia="zh-CN"/>
        </w:rPr>
        <w:t>（正本</w:t>
      </w:r>
      <w:r>
        <w:rPr>
          <w:rFonts w:hint="eastAsia" w:ascii="宋体" w:hAnsi="宋体" w:eastAsia="宋体" w:cs="宋体"/>
          <w:b/>
          <w:bCs/>
          <w:color w:val="auto"/>
          <w:sz w:val="28"/>
          <w:szCs w:val="28"/>
          <w:highlight w:val="none"/>
          <w:lang w:val="en-US" w:eastAsia="zh-CN"/>
        </w:rPr>
        <w:t>/副本</w:t>
      </w:r>
      <w:r>
        <w:rPr>
          <w:rFonts w:hint="eastAsia" w:ascii="宋体" w:hAnsi="宋体" w:eastAsia="宋体" w:cs="宋体"/>
          <w:b/>
          <w:bCs/>
          <w:color w:val="auto"/>
          <w:sz w:val="28"/>
          <w:szCs w:val="28"/>
          <w:highlight w:val="none"/>
          <w:lang w:eastAsia="zh-CN"/>
        </w:rPr>
        <w:t>）</w:t>
      </w:r>
    </w:p>
    <w:p>
      <w:pPr>
        <w:pStyle w:val="7"/>
        <w:rPr>
          <w:rFonts w:hint="eastAsia" w:ascii="宋体" w:hAnsi="宋体" w:eastAsia="宋体" w:cs="宋体"/>
          <w:b w:val="0"/>
          <w:bCs w:val="0"/>
          <w:color w:val="auto"/>
          <w:sz w:val="24"/>
          <w:szCs w:val="24"/>
          <w:highlight w:val="none"/>
        </w:rPr>
      </w:pPr>
    </w:p>
    <w:p>
      <w:pPr>
        <w:rPr>
          <w:rFonts w:hint="eastAsia" w:ascii="宋体" w:hAnsi="宋体" w:eastAsia="宋体" w:cs="宋体"/>
          <w:b w:val="0"/>
          <w:bCs w:val="0"/>
          <w:color w:val="auto"/>
          <w:sz w:val="24"/>
          <w:szCs w:val="24"/>
          <w:highlight w:val="none"/>
        </w:rPr>
      </w:pPr>
    </w:p>
    <w:p>
      <w:pPr>
        <w:spacing w:line="360" w:lineRule="auto"/>
        <w:jc w:val="center"/>
        <w:rPr>
          <w:rFonts w:hint="default"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采购项目名称</w:t>
      </w:r>
    </w:p>
    <w:p>
      <w:pPr>
        <w:pStyle w:val="7"/>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44"/>
          <w:szCs w:val="44"/>
          <w:highlight w:val="none"/>
          <w:lang w:eastAsia="zh-CN"/>
        </w:rPr>
      </w:pPr>
    </w:p>
    <w:p>
      <w:pPr>
        <w:rPr>
          <w:rFonts w:hint="eastAsia" w:ascii="宋体" w:hAnsi="宋体" w:eastAsia="宋体" w:cs="宋体"/>
          <w:b/>
          <w:bCs/>
          <w:color w:val="auto"/>
          <w:sz w:val="24"/>
          <w:szCs w:val="24"/>
          <w:highlight w:val="none"/>
          <w:lang w:eastAsia="zh-CN"/>
        </w:rPr>
      </w:pPr>
    </w:p>
    <w:p>
      <w:pPr>
        <w:pStyle w:val="18"/>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72"/>
          <w:szCs w:val="72"/>
          <w:highlight w:val="none"/>
        </w:rPr>
        <w:t>响  应  文  件</w:t>
      </w:r>
    </w:p>
    <w:p>
      <w:pPr>
        <w:overflowPunct w:val="0"/>
        <w:spacing w:line="500" w:lineRule="exact"/>
        <w:jc w:val="center"/>
        <w:rPr>
          <w:rFonts w:hint="eastAsia" w:ascii="宋体" w:hAnsi="宋体" w:eastAsia="宋体" w:cs="宋体"/>
          <w:b/>
          <w:bCs/>
          <w:color w:val="auto"/>
          <w:kern w:val="0"/>
          <w:sz w:val="28"/>
          <w:szCs w:val="28"/>
          <w:highlight w:val="none"/>
        </w:rPr>
      </w:pPr>
    </w:p>
    <w:p>
      <w:pPr>
        <w:overflowPunct w:val="0"/>
        <w:spacing w:line="500" w:lineRule="exact"/>
        <w:jc w:val="center"/>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采购文件编号：</w:t>
      </w:r>
    </w:p>
    <w:p>
      <w:p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p>
    <w:p>
      <w:pPr>
        <w:pStyle w:val="7"/>
        <w:rPr>
          <w:rFonts w:hint="eastAsia" w:ascii="宋体" w:hAnsi="宋体" w:eastAsia="宋体" w:cs="宋体"/>
          <w:color w:val="auto"/>
          <w:highlight w:val="none"/>
        </w:rPr>
      </w:pPr>
    </w:p>
    <w:p>
      <w:pPr>
        <w:spacing w:line="480" w:lineRule="auto"/>
        <w:rPr>
          <w:rFonts w:hint="eastAsia" w:ascii="宋体" w:hAnsi="宋体" w:eastAsia="宋体" w:cs="宋体"/>
          <w:b/>
          <w:bCs/>
          <w:color w:val="auto"/>
          <w:kern w:val="0"/>
          <w:sz w:val="28"/>
          <w:szCs w:val="28"/>
          <w:highlight w:val="none"/>
          <w:lang w:val="en-US" w:eastAsia="zh-CN" w:bidi="ar-SA"/>
        </w:rPr>
      </w:pPr>
    </w:p>
    <w:p>
      <w:pPr>
        <w:spacing w:line="480" w:lineRule="auto"/>
        <w:ind w:firstLine="1668" w:firstLineChars="596"/>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供应商：（单位名称）盖章</w:t>
      </w:r>
    </w:p>
    <w:p>
      <w:pPr>
        <w:spacing w:line="480" w:lineRule="auto"/>
        <w:ind w:firstLine="1668" w:firstLineChars="596"/>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单位地址：</w:t>
      </w:r>
    </w:p>
    <w:p>
      <w:pPr>
        <w:pStyle w:val="10"/>
        <w:spacing w:line="480" w:lineRule="auto"/>
        <w:ind w:firstLine="1668" w:firstLineChars="596"/>
        <w:outlineLvl w:val="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联系人：</w:t>
      </w:r>
    </w:p>
    <w:p>
      <w:pPr>
        <w:pStyle w:val="10"/>
        <w:spacing w:line="480" w:lineRule="auto"/>
        <w:ind w:firstLine="1668" w:firstLineChars="596"/>
        <w:outlineLvl w:val="0"/>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联系电话：</w:t>
      </w:r>
    </w:p>
    <w:p>
      <w:pPr>
        <w:pStyle w:val="7"/>
        <w:jc w:val="both"/>
        <w:rPr>
          <w:rFonts w:hint="eastAsia" w:ascii="宋体" w:hAnsi="宋体" w:eastAsia="宋体" w:cs="宋体"/>
          <w:b/>
          <w:bCs/>
          <w:color w:val="auto"/>
          <w:kern w:val="0"/>
          <w:sz w:val="28"/>
          <w:szCs w:val="28"/>
          <w:highlight w:val="none"/>
          <w:lang w:val="en-US" w:eastAsia="zh-CN" w:bidi="ar-SA"/>
        </w:rPr>
      </w:pPr>
    </w:p>
    <w:p>
      <w:pPr>
        <w:pStyle w:val="7"/>
        <w:ind w:firstLine="562"/>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年    月    日</w:t>
      </w:r>
    </w:p>
    <w:p>
      <w:pPr>
        <w:ind w:firstLine="562"/>
        <w:rPr>
          <w:rFonts w:hint="eastAsia"/>
          <w:lang w:val="en-US" w:eastAsia="zh-CN"/>
        </w:rPr>
      </w:pPr>
    </w:p>
    <w:p>
      <w:pPr>
        <w:pStyle w:val="7"/>
        <w:rPr>
          <w:rFonts w:hint="eastAsia"/>
          <w:lang w:val="en-US" w:eastAsia="zh-CN"/>
        </w:rPr>
      </w:pPr>
    </w:p>
    <w:p>
      <w:pPr>
        <w:pStyle w:val="18"/>
        <w:ind w:left="0" w:leftChars="0" w:firstLine="0" w:firstLineChars="0"/>
        <w:rPr>
          <w:rFonts w:hint="eastAsia" w:ascii="仿宋" w:hAnsi="仿宋" w:eastAsia="仿宋"/>
          <w:b/>
          <w:color w:val="000000"/>
          <w:sz w:val="36"/>
        </w:rPr>
      </w:pPr>
    </w:p>
    <w:p>
      <w:pPr>
        <w:jc w:val="center"/>
        <w:rPr>
          <w:rFonts w:hint="eastAsia" w:ascii="仿宋" w:hAnsi="仿宋" w:eastAsia="仿宋"/>
          <w:b/>
          <w:color w:val="000000"/>
          <w:sz w:val="36"/>
        </w:rPr>
      </w:pPr>
    </w:p>
    <w:p>
      <w:pPr>
        <w:jc w:val="center"/>
        <w:rPr>
          <w:rFonts w:hint="eastAsia" w:ascii="仿宋" w:hAnsi="仿宋" w:eastAsia="仿宋"/>
          <w:b/>
          <w:color w:val="000000"/>
          <w:sz w:val="36"/>
        </w:rPr>
      </w:pPr>
      <w:r>
        <w:rPr>
          <w:rFonts w:hint="eastAsia" w:ascii="仿宋" w:hAnsi="仿宋" w:eastAsia="仿宋"/>
          <w:b/>
          <w:color w:val="000000"/>
          <w:sz w:val="36"/>
        </w:rPr>
        <w:t>法定（企业）代表人资格证明书（格式）</w:t>
      </w:r>
    </w:p>
    <w:p>
      <w:pPr>
        <w:spacing w:line="500" w:lineRule="exact"/>
        <w:rPr>
          <w:rFonts w:hint="eastAsia" w:ascii="仿宋" w:hAnsi="仿宋" w:eastAsia="仿宋"/>
          <w:color w:val="000000"/>
          <w:sz w:val="24"/>
          <w:szCs w:val="21"/>
        </w:rPr>
      </w:pPr>
    </w:p>
    <w:p>
      <w:pPr>
        <w:spacing w:line="360" w:lineRule="auto"/>
        <w:ind w:firstLine="629"/>
        <w:rPr>
          <w:rFonts w:ascii="宋体"/>
          <w:snapToGrid w:val="0"/>
          <w:color w:val="000000"/>
          <w:kern w:val="0"/>
          <w:szCs w:val="21"/>
        </w:rPr>
      </w:pPr>
      <w:r>
        <w:rPr>
          <w:rFonts w:hint="eastAsia" w:ascii="宋体" w:hAnsi="宋体"/>
          <w:snapToGrid w:val="0"/>
          <w:color w:val="000000"/>
          <w:kern w:val="0"/>
          <w:szCs w:val="21"/>
        </w:rPr>
        <w:t>本</w:t>
      </w:r>
      <w:r>
        <w:rPr>
          <w:rFonts w:hint="eastAsia" w:ascii="宋体" w:hAnsi="宋体"/>
          <w:snapToGrid w:val="0"/>
          <w:color w:val="000000"/>
          <w:kern w:val="0"/>
          <w:szCs w:val="21"/>
          <w:lang w:val="en-US" w:eastAsia="zh-CN"/>
        </w:rPr>
        <w:t>证明</w:t>
      </w:r>
      <w:r>
        <w:rPr>
          <w:rFonts w:hint="eastAsia" w:ascii="宋体" w:hAnsi="宋体"/>
          <w:snapToGrid w:val="0"/>
          <w:color w:val="000000"/>
          <w:kern w:val="0"/>
          <w:szCs w:val="21"/>
        </w:rPr>
        <w:t>书声明：我（姓名）系（投标人名称）的法定代表人，现以本公司的名义参加（招标人）的招标项目的投标活动。在参加整个项目招标投标活动、合同谈判过程中所签署的一切文件和处理与之有关的一切事物，我均予以承认。</w:t>
      </w:r>
    </w:p>
    <w:p>
      <w:pPr>
        <w:spacing w:line="360" w:lineRule="auto"/>
        <w:rPr>
          <w:rFonts w:ascii="宋体"/>
          <w:snapToGrid w:val="0"/>
          <w:color w:val="000000"/>
          <w:kern w:val="0"/>
          <w:szCs w:val="21"/>
        </w:rPr>
      </w:pPr>
      <w:r>
        <w:rPr>
          <w:rFonts w:hint="eastAsia" w:ascii="宋体" w:hAnsi="宋体"/>
          <w:snapToGrid w:val="0"/>
          <w:color w:val="000000"/>
          <w:kern w:val="0"/>
          <w:szCs w:val="21"/>
        </w:rPr>
        <w:t>代理人：</w:t>
      </w:r>
      <w:r>
        <w:rPr>
          <w:rFonts w:ascii="宋体" w:hAnsi="宋体"/>
          <w:snapToGrid w:val="0"/>
          <w:color w:val="000000"/>
          <w:kern w:val="0"/>
          <w:szCs w:val="21"/>
        </w:rPr>
        <w:t xml:space="preserve"> </w:t>
      </w:r>
      <w:r>
        <w:rPr>
          <w:rFonts w:hint="eastAsia" w:ascii="宋体" w:hAnsi="宋体"/>
          <w:snapToGrid w:val="0"/>
          <w:color w:val="000000"/>
          <w:kern w:val="0"/>
          <w:szCs w:val="21"/>
          <w:lang w:val="en-US" w:eastAsia="zh-CN"/>
        </w:rPr>
        <w:t xml:space="preserve">        </w:t>
      </w:r>
      <w:r>
        <w:rPr>
          <w:rFonts w:hint="eastAsia" w:ascii="宋体" w:hAnsi="宋体"/>
          <w:snapToGrid w:val="0"/>
          <w:color w:val="000000"/>
          <w:kern w:val="0"/>
          <w:szCs w:val="21"/>
        </w:rPr>
        <w:t>性别：</w:t>
      </w:r>
      <w:r>
        <w:rPr>
          <w:rFonts w:hint="eastAsia" w:ascii="宋体" w:hAnsi="宋体"/>
          <w:snapToGrid w:val="0"/>
          <w:color w:val="000000"/>
          <w:kern w:val="0"/>
          <w:szCs w:val="21"/>
          <w:lang w:val="en-US" w:eastAsia="zh-CN"/>
        </w:rPr>
        <w:t xml:space="preserve">          </w:t>
      </w:r>
      <w:r>
        <w:rPr>
          <w:rFonts w:ascii="宋体" w:hAnsi="宋体"/>
          <w:snapToGrid w:val="0"/>
          <w:color w:val="000000"/>
          <w:kern w:val="0"/>
          <w:szCs w:val="21"/>
        </w:rPr>
        <w:t xml:space="preserve"> </w:t>
      </w:r>
      <w:r>
        <w:rPr>
          <w:rFonts w:hint="eastAsia" w:ascii="宋体" w:hAnsi="宋体"/>
          <w:snapToGrid w:val="0"/>
          <w:color w:val="000000"/>
          <w:kern w:val="0"/>
          <w:szCs w:val="21"/>
        </w:rPr>
        <w:t>年龄：</w:t>
      </w:r>
      <w:r>
        <w:rPr>
          <w:rFonts w:ascii="宋体" w:hAnsi="宋体"/>
          <w:snapToGrid w:val="0"/>
          <w:color w:val="000000"/>
          <w:kern w:val="0"/>
          <w:szCs w:val="21"/>
        </w:rPr>
        <w:t xml:space="preserve">  </w:t>
      </w:r>
      <w:r>
        <w:rPr>
          <w:rFonts w:hint="eastAsia" w:ascii="宋体" w:hAnsi="宋体"/>
          <w:snapToGrid w:val="0"/>
          <w:color w:val="000000"/>
          <w:kern w:val="0"/>
          <w:szCs w:val="21"/>
          <w:lang w:val="en-US" w:eastAsia="zh-CN"/>
        </w:rPr>
        <w:t xml:space="preserve">           </w:t>
      </w:r>
      <w:r>
        <w:rPr>
          <w:rFonts w:ascii="宋体" w:hAnsi="宋体"/>
          <w:snapToGrid w:val="0"/>
          <w:color w:val="000000"/>
          <w:kern w:val="0"/>
          <w:szCs w:val="21"/>
        </w:rPr>
        <w:t xml:space="preserve"> </w:t>
      </w:r>
      <w:r>
        <w:rPr>
          <w:rFonts w:hint="eastAsia" w:ascii="宋体" w:hAnsi="宋体"/>
          <w:snapToGrid w:val="0"/>
          <w:color w:val="000000"/>
          <w:kern w:val="0"/>
          <w:szCs w:val="21"/>
        </w:rPr>
        <w:t>联系电话：</w:t>
      </w:r>
    </w:p>
    <w:p>
      <w:pPr>
        <w:spacing w:line="360" w:lineRule="auto"/>
        <w:rPr>
          <w:rFonts w:ascii="宋体"/>
          <w:snapToGrid w:val="0"/>
          <w:color w:val="000000"/>
          <w:kern w:val="0"/>
          <w:szCs w:val="21"/>
        </w:rPr>
      </w:pPr>
      <w:r>
        <w:rPr>
          <w:rFonts w:hint="eastAsia" w:ascii="宋体" w:hAnsi="宋体"/>
          <w:snapToGrid w:val="0"/>
          <w:color w:val="000000"/>
          <w:kern w:val="0"/>
          <w:szCs w:val="21"/>
        </w:rPr>
        <w:t>单</w:t>
      </w:r>
      <w:r>
        <w:rPr>
          <w:rFonts w:ascii="宋体" w:hAnsi="宋体"/>
          <w:snapToGrid w:val="0"/>
          <w:color w:val="000000"/>
          <w:kern w:val="0"/>
          <w:szCs w:val="21"/>
        </w:rPr>
        <w:t xml:space="preserve">  </w:t>
      </w:r>
      <w:r>
        <w:rPr>
          <w:rFonts w:hint="eastAsia" w:ascii="宋体" w:hAnsi="宋体"/>
          <w:snapToGrid w:val="0"/>
          <w:color w:val="000000"/>
          <w:kern w:val="0"/>
          <w:szCs w:val="21"/>
        </w:rPr>
        <w:t>位：</w:t>
      </w:r>
      <w:r>
        <w:rPr>
          <w:rFonts w:hint="eastAsia" w:ascii="宋体" w:hAnsi="宋体"/>
          <w:snapToGrid w:val="0"/>
          <w:color w:val="000000"/>
          <w:kern w:val="0"/>
          <w:szCs w:val="21"/>
          <w:lang w:val="en-US" w:eastAsia="zh-CN"/>
        </w:rPr>
        <w:t xml:space="preserve">        </w:t>
      </w:r>
      <w:r>
        <w:rPr>
          <w:rFonts w:ascii="宋体" w:hAnsi="宋体"/>
          <w:snapToGrid w:val="0"/>
          <w:color w:val="000000"/>
          <w:kern w:val="0"/>
          <w:szCs w:val="21"/>
        </w:rPr>
        <w:t xml:space="preserve"> </w:t>
      </w:r>
      <w:r>
        <w:rPr>
          <w:rFonts w:hint="eastAsia" w:ascii="宋体" w:hAnsi="宋体"/>
          <w:snapToGrid w:val="0"/>
          <w:color w:val="000000"/>
          <w:kern w:val="0"/>
          <w:szCs w:val="21"/>
        </w:rPr>
        <w:t>部门：</w:t>
      </w:r>
      <w:r>
        <w:rPr>
          <w:rFonts w:hint="eastAsia" w:ascii="宋体" w:hAnsi="宋体"/>
          <w:snapToGrid w:val="0"/>
          <w:color w:val="000000"/>
          <w:kern w:val="0"/>
          <w:szCs w:val="21"/>
          <w:lang w:val="en-US" w:eastAsia="zh-CN"/>
        </w:rPr>
        <w:t xml:space="preserve">          </w:t>
      </w:r>
      <w:r>
        <w:rPr>
          <w:rFonts w:ascii="宋体" w:hAnsi="宋体"/>
          <w:snapToGrid w:val="0"/>
          <w:color w:val="000000"/>
          <w:kern w:val="0"/>
          <w:szCs w:val="21"/>
        </w:rPr>
        <w:t xml:space="preserve"> </w:t>
      </w:r>
      <w:r>
        <w:rPr>
          <w:rFonts w:hint="eastAsia" w:ascii="宋体" w:hAnsi="宋体"/>
          <w:snapToGrid w:val="0"/>
          <w:color w:val="000000"/>
          <w:kern w:val="0"/>
          <w:szCs w:val="21"/>
        </w:rPr>
        <w:t>职务：</w:t>
      </w:r>
    </w:p>
    <w:p>
      <w:pPr>
        <w:spacing w:line="360" w:lineRule="auto"/>
        <w:rPr>
          <w:rFonts w:ascii="宋体"/>
          <w:snapToGrid w:val="0"/>
          <w:color w:val="000000"/>
          <w:kern w:val="0"/>
          <w:szCs w:val="21"/>
        </w:rPr>
      </w:pPr>
    </w:p>
    <w:p>
      <w:pPr>
        <w:spacing w:line="360" w:lineRule="auto"/>
        <w:rPr>
          <w:rFonts w:ascii="宋体"/>
          <w:snapToGrid w:val="0"/>
          <w:color w:val="000000"/>
          <w:kern w:val="0"/>
          <w:szCs w:val="21"/>
        </w:rPr>
      </w:pPr>
      <w:r>
        <w:rPr>
          <w:rFonts w:hint="eastAsia" w:ascii="宋体" w:hAnsi="宋体"/>
          <w:snapToGrid w:val="0"/>
          <w:color w:val="000000"/>
          <w:kern w:val="0"/>
          <w:szCs w:val="21"/>
        </w:rPr>
        <w:t>法人身份证：</w:t>
      </w:r>
    </w:p>
    <w:tbl>
      <w:tblPr>
        <w:tblStyle w:val="1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572" w:type="dxa"/>
            <w:noWrap w:val="0"/>
            <w:vAlign w:val="center"/>
          </w:tcPr>
          <w:p>
            <w:pPr>
              <w:spacing w:line="360" w:lineRule="auto"/>
              <w:jc w:val="center"/>
              <w:rPr>
                <w:rFonts w:ascii="宋体"/>
                <w:snapToGrid w:val="0"/>
                <w:color w:val="000000"/>
                <w:kern w:val="0"/>
                <w:szCs w:val="21"/>
              </w:rPr>
            </w:pPr>
            <w:r>
              <w:rPr>
                <w:rFonts w:hint="eastAsia" w:ascii="宋体" w:hAnsi="宋体"/>
                <w:snapToGrid w:val="0"/>
                <w:color w:val="000000"/>
                <w:kern w:val="0"/>
                <w:szCs w:val="21"/>
              </w:rPr>
              <w:t>身份证复印件正面</w:t>
            </w:r>
          </w:p>
        </w:tc>
        <w:tc>
          <w:tcPr>
            <w:tcW w:w="4572" w:type="dxa"/>
            <w:noWrap w:val="0"/>
            <w:vAlign w:val="center"/>
          </w:tcPr>
          <w:p>
            <w:pPr>
              <w:spacing w:line="360" w:lineRule="auto"/>
              <w:jc w:val="center"/>
              <w:rPr>
                <w:rFonts w:ascii="宋体"/>
                <w:snapToGrid w:val="0"/>
                <w:color w:val="000000"/>
                <w:kern w:val="0"/>
                <w:szCs w:val="21"/>
              </w:rPr>
            </w:pPr>
            <w:r>
              <w:rPr>
                <w:rFonts w:hint="eastAsia" w:ascii="宋体" w:hAnsi="宋体"/>
                <w:snapToGrid w:val="0"/>
                <w:color w:val="000000"/>
                <w:kern w:val="0"/>
                <w:szCs w:val="21"/>
              </w:rPr>
              <w:t>身份证印件反面</w:t>
            </w:r>
          </w:p>
        </w:tc>
      </w:tr>
    </w:tbl>
    <w:p>
      <w:pPr>
        <w:spacing w:line="360" w:lineRule="auto"/>
        <w:rPr>
          <w:rFonts w:ascii="宋体"/>
          <w:snapToGrid w:val="0"/>
          <w:color w:val="000000"/>
          <w:kern w:val="0"/>
          <w:szCs w:val="21"/>
        </w:rPr>
      </w:pPr>
    </w:p>
    <w:p>
      <w:pPr>
        <w:adjustRightInd w:val="0"/>
        <w:snapToGrid w:val="0"/>
        <w:spacing w:line="360" w:lineRule="auto"/>
        <w:rPr>
          <w:rFonts w:ascii="宋体"/>
          <w:snapToGrid w:val="0"/>
          <w:color w:val="000000"/>
          <w:kern w:val="0"/>
          <w:szCs w:val="21"/>
        </w:rPr>
      </w:pPr>
      <w:r>
        <w:rPr>
          <w:rFonts w:hint="eastAsia" w:ascii="宋体" w:hAnsi="宋体"/>
          <w:snapToGrid w:val="0"/>
          <w:color w:val="000000"/>
          <w:kern w:val="0"/>
          <w:szCs w:val="21"/>
        </w:rPr>
        <w:t>投标单位（公章）：</w:t>
      </w:r>
      <w:r>
        <w:rPr>
          <w:rFonts w:ascii="宋体" w:hAnsi="宋体"/>
          <w:snapToGrid w:val="0"/>
          <w:color w:val="000000"/>
          <w:kern w:val="0"/>
          <w:szCs w:val="21"/>
        </w:rPr>
        <w:t xml:space="preserve">                                        </w:t>
      </w:r>
      <w:r>
        <w:rPr>
          <w:rFonts w:hint="eastAsia" w:ascii="宋体" w:hAnsi="宋体"/>
          <w:snapToGrid w:val="0"/>
          <w:color w:val="000000"/>
          <w:kern w:val="0"/>
          <w:szCs w:val="21"/>
        </w:rPr>
        <w:t>法定代表人（签字或盖章）：</w:t>
      </w:r>
    </w:p>
    <w:p>
      <w:pPr>
        <w:spacing w:line="400" w:lineRule="atLeast"/>
        <w:ind w:firstLine="480"/>
        <w:rPr>
          <w:rFonts w:ascii="Arial" w:hAnsi="Arial" w:cs="Arial"/>
          <w:color w:val="000000"/>
          <w:sz w:val="24"/>
        </w:rPr>
      </w:pPr>
    </w:p>
    <w:p>
      <w:pPr>
        <w:spacing w:line="400" w:lineRule="atLeast"/>
        <w:ind w:right="480"/>
        <w:rPr>
          <w:rFonts w:ascii="Arial" w:hAnsi="Arial" w:cs="Arial"/>
          <w:color w:val="000000"/>
          <w:sz w:val="24"/>
        </w:rPr>
      </w:pPr>
      <w:r>
        <w:rPr>
          <w:rFonts w:ascii="Arial" w:hAnsi="Arial" w:cs="Arial"/>
          <w:color w:val="000000"/>
          <w:sz w:val="24"/>
        </w:rPr>
        <w:t xml:space="preserve">                                                         </w:t>
      </w:r>
      <w:r>
        <w:rPr>
          <w:rFonts w:hint="eastAsia" w:ascii="Arial" w:hAnsi="Arial" w:cs="Arial"/>
          <w:color w:val="000000"/>
          <w:sz w:val="24"/>
        </w:rPr>
        <w:t>年</w:t>
      </w:r>
      <w:r>
        <w:rPr>
          <w:rFonts w:ascii="Arial" w:hAnsi="Arial" w:cs="Arial"/>
          <w:color w:val="000000"/>
          <w:sz w:val="24"/>
        </w:rPr>
        <w:t xml:space="preserve"> </w:t>
      </w:r>
      <w:r>
        <w:rPr>
          <w:rFonts w:hint="eastAsia" w:ascii="Arial" w:hAnsi="Arial" w:cs="Arial"/>
          <w:color w:val="000000"/>
          <w:sz w:val="24"/>
        </w:rPr>
        <w:t>月</w:t>
      </w:r>
      <w:r>
        <w:rPr>
          <w:rFonts w:ascii="Arial" w:hAnsi="Arial" w:cs="Arial"/>
          <w:color w:val="000000"/>
          <w:sz w:val="24"/>
        </w:rPr>
        <w:t xml:space="preserve"> </w:t>
      </w:r>
      <w:r>
        <w:rPr>
          <w:rFonts w:hint="eastAsia" w:ascii="Arial" w:hAnsi="Arial" w:cs="Arial"/>
          <w:color w:val="000000"/>
          <w:sz w:val="24"/>
        </w:rPr>
        <w:t>日</w:t>
      </w:r>
    </w:p>
    <w:p>
      <w:pPr>
        <w:spacing w:line="520" w:lineRule="exact"/>
        <w:jc w:val="right"/>
        <w:rPr>
          <w:rFonts w:hint="eastAsia" w:ascii="仿宋" w:hAnsi="仿宋" w:eastAsia="仿宋"/>
          <w:color w:val="000000"/>
          <w:sz w:val="28"/>
        </w:rPr>
      </w:pPr>
    </w:p>
    <w:p>
      <w:pPr>
        <w:spacing w:line="520" w:lineRule="exact"/>
        <w:jc w:val="right"/>
        <w:rPr>
          <w:rFonts w:hint="eastAsia" w:ascii="仿宋" w:hAnsi="仿宋" w:eastAsia="仿宋"/>
          <w:b/>
          <w:color w:val="000000"/>
          <w:sz w:val="28"/>
        </w:rPr>
      </w:pPr>
    </w:p>
    <w:p>
      <w:pPr>
        <w:spacing w:line="520" w:lineRule="exact"/>
        <w:jc w:val="both"/>
        <w:rPr>
          <w:rFonts w:hint="eastAsia" w:ascii="仿宋" w:hAnsi="仿宋" w:eastAsia="仿宋"/>
          <w:b w:val="0"/>
          <w:bCs/>
          <w:color w:val="000000"/>
          <w:sz w:val="28"/>
          <w:szCs w:val="28"/>
          <w:lang w:val="en-US" w:eastAsia="zh-CN"/>
        </w:rPr>
      </w:pPr>
      <w:r>
        <w:rPr>
          <w:rFonts w:hint="eastAsia" w:ascii="仿宋" w:hAnsi="仿宋" w:eastAsia="仿宋"/>
          <w:b w:val="0"/>
          <w:bCs/>
          <w:color w:val="000000"/>
          <w:sz w:val="28"/>
          <w:szCs w:val="28"/>
          <w:lang w:val="en-US" w:eastAsia="zh-CN"/>
        </w:rPr>
        <w:t>如法人来开标，须另外单独提供一份</w:t>
      </w:r>
    </w:p>
    <w:p>
      <w:pPr>
        <w:spacing w:line="520" w:lineRule="exact"/>
        <w:jc w:val="both"/>
        <w:rPr>
          <w:rFonts w:hint="eastAsia" w:ascii="仿宋" w:hAnsi="仿宋" w:eastAsia="仿宋"/>
          <w:b w:val="0"/>
          <w:bCs/>
          <w:color w:val="000000"/>
          <w:sz w:val="28"/>
          <w:szCs w:val="28"/>
          <w:lang w:val="en-US" w:eastAsia="zh-CN"/>
        </w:rPr>
      </w:pPr>
    </w:p>
    <w:p>
      <w:pPr>
        <w:spacing w:line="520" w:lineRule="exact"/>
        <w:jc w:val="both"/>
        <w:rPr>
          <w:rFonts w:hint="eastAsia" w:ascii="仿宋" w:hAnsi="仿宋" w:eastAsia="仿宋"/>
          <w:b w:val="0"/>
          <w:bCs/>
          <w:color w:val="000000"/>
          <w:sz w:val="28"/>
          <w:szCs w:val="28"/>
          <w:lang w:val="en-US" w:eastAsia="zh-CN"/>
        </w:rPr>
      </w:pPr>
    </w:p>
    <w:p>
      <w:pPr>
        <w:spacing w:line="520" w:lineRule="exact"/>
        <w:jc w:val="both"/>
        <w:rPr>
          <w:rFonts w:hint="eastAsia" w:ascii="仿宋" w:hAnsi="仿宋" w:eastAsia="仿宋"/>
          <w:b w:val="0"/>
          <w:bCs/>
          <w:color w:val="000000"/>
          <w:sz w:val="28"/>
          <w:szCs w:val="28"/>
          <w:lang w:val="en-US" w:eastAsia="zh-CN"/>
        </w:rPr>
      </w:pPr>
    </w:p>
    <w:p>
      <w:pPr>
        <w:jc w:val="center"/>
        <w:rPr>
          <w:rFonts w:hint="eastAsia" w:ascii="仿宋" w:hAnsi="仿宋" w:eastAsia="仿宋"/>
          <w:b/>
          <w:color w:val="000000"/>
          <w:sz w:val="36"/>
        </w:rPr>
      </w:pPr>
    </w:p>
    <w:p>
      <w:pPr>
        <w:jc w:val="center"/>
        <w:rPr>
          <w:rFonts w:hint="eastAsia" w:ascii="仿宋" w:hAnsi="仿宋" w:eastAsia="仿宋"/>
          <w:b/>
          <w:color w:val="000000"/>
          <w:sz w:val="36"/>
        </w:rPr>
      </w:pPr>
    </w:p>
    <w:p>
      <w:pPr>
        <w:jc w:val="center"/>
        <w:rPr>
          <w:rFonts w:hint="eastAsia" w:ascii="仿宋" w:hAnsi="仿宋" w:eastAsia="仿宋"/>
          <w:color w:val="000000"/>
          <w:sz w:val="36"/>
        </w:rPr>
      </w:pPr>
      <w:r>
        <w:rPr>
          <w:rFonts w:hint="eastAsia" w:ascii="仿宋" w:hAnsi="仿宋" w:eastAsia="仿宋"/>
          <w:b/>
          <w:color w:val="000000"/>
          <w:sz w:val="36"/>
        </w:rPr>
        <w:t>授权委托书（格式）</w:t>
      </w:r>
    </w:p>
    <w:p>
      <w:pPr>
        <w:spacing w:line="520" w:lineRule="exact"/>
        <w:ind w:firstLine="567"/>
        <w:rPr>
          <w:rFonts w:hint="eastAsia" w:ascii="仿宋" w:hAnsi="仿宋" w:eastAsia="仿宋"/>
          <w:color w:val="000000"/>
          <w:sz w:val="28"/>
        </w:rPr>
      </w:pPr>
    </w:p>
    <w:p>
      <w:pPr>
        <w:jc w:val="center"/>
        <w:rPr>
          <w:rFonts w:hint="eastAsia" w:ascii="仿宋" w:hAnsi="仿宋" w:eastAsia="仿宋" w:cs="Times New Roman"/>
          <w:b/>
          <w:color w:val="000000"/>
          <w:sz w:val="36"/>
        </w:rPr>
      </w:pPr>
      <w:r>
        <w:rPr>
          <w:rFonts w:hint="eastAsia" w:ascii="仿宋" w:hAnsi="仿宋" w:eastAsia="仿宋" w:cs="Times New Roman"/>
          <w:b/>
          <w:color w:val="000000"/>
          <w:sz w:val="36"/>
        </w:rPr>
        <w:t>法定代表人授权委托书</w:t>
      </w:r>
    </w:p>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本授权委托书声明：我（姓名）系（投标人名称）的法定代表人，现授权委托（投标人名称）的（姓名）为我公司代理人，以本公司的名义参加（招标人）的招标项目的投标活动。代理人在参加整个项目招标投标活动、合同谈判过程中所签署的一切文件和处理与之有关的一切事物，我均予以承认。</w:t>
      </w:r>
    </w:p>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 xml:space="preserve">代理人： </w:t>
      </w:r>
      <w:r>
        <w:rPr>
          <w:rFonts w:hint="eastAsia" w:ascii="宋体" w:hAnsi="宋体" w:eastAsia="宋体" w:cs="Times New Roman"/>
          <w:snapToGrid w:val="0"/>
          <w:color w:val="000000"/>
          <w:kern w:val="0"/>
          <w:szCs w:val="21"/>
          <w:lang w:val="en-US" w:eastAsia="zh-CN"/>
        </w:rPr>
        <w:t xml:space="preserve">          </w:t>
      </w:r>
      <w:r>
        <w:rPr>
          <w:rFonts w:hint="eastAsia" w:ascii="宋体" w:hAnsi="宋体" w:eastAsia="宋体" w:cs="Times New Roman"/>
          <w:snapToGrid w:val="0"/>
          <w:color w:val="000000"/>
          <w:kern w:val="0"/>
          <w:szCs w:val="21"/>
        </w:rPr>
        <w:t xml:space="preserve">性别： </w:t>
      </w:r>
      <w:r>
        <w:rPr>
          <w:rFonts w:hint="eastAsia" w:ascii="宋体" w:hAnsi="宋体" w:eastAsia="宋体" w:cs="Times New Roman"/>
          <w:snapToGrid w:val="0"/>
          <w:color w:val="000000"/>
          <w:kern w:val="0"/>
          <w:szCs w:val="21"/>
          <w:lang w:val="en-US" w:eastAsia="zh-CN"/>
        </w:rPr>
        <w:t xml:space="preserve">              </w:t>
      </w:r>
      <w:r>
        <w:rPr>
          <w:rFonts w:hint="eastAsia" w:ascii="宋体" w:hAnsi="宋体" w:eastAsia="宋体" w:cs="Times New Roman"/>
          <w:snapToGrid w:val="0"/>
          <w:color w:val="000000"/>
          <w:kern w:val="0"/>
          <w:szCs w:val="21"/>
        </w:rPr>
        <w:t xml:space="preserve">年龄：   </w:t>
      </w:r>
      <w:r>
        <w:rPr>
          <w:rFonts w:hint="eastAsia" w:ascii="宋体" w:hAnsi="宋体" w:eastAsia="宋体" w:cs="Times New Roman"/>
          <w:snapToGrid w:val="0"/>
          <w:color w:val="000000"/>
          <w:kern w:val="0"/>
          <w:szCs w:val="21"/>
          <w:lang w:val="en-US" w:eastAsia="zh-CN"/>
        </w:rPr>
        <w:t xml:space="preserve">          </w:t>
      </w:r>
      <w:r>
        <w:rPr>
          <w:rFonts w:hint="eastAsia" w:ascii="宋体" w:hAnsi="宋体" w:eastAsia="宋体" w:cs="Times New Roman"/>
          <w:snapToGrid w:val="0"/>
          <w:color w:val="000000"/>
          <w:kern w:val="0"/>
          <w:szCs w:val="21"/>
        </w:rPr>
        <w:t>联系电话：</w:t>
      </w:r>
    </w:p>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单  位：</w:t>
      </w:r>
      <w:r>
        <w:rPr>
          <w:rFonts w:hint="eastAsia" w:ascii="宋体" w:hAnsi="宋体" w:eastAsia="宋体" w:cs="Times New Roman"/>
          <w:snapToGrid w:val="0"/>
          <w:color w:val="000000"/>
          <w:kern w:val="0"/>
          <w:szCs w:val="21"/>
          <w:lang w:val="en-US" w:eastAsia="zh-CN"/>
        </w:rPr>
        <w:t xml:space="preserve">          </w:t>
      </w:r>
      <w:r>
        <w:rPr>
          <w:rFonts w:hint="eastAsia" w:ascii="宋体" w:hAnsi="宋体" w:eastAsia="宋体" w:cs="Times New Roman"/>
          <w:snapToGrid w:val="0"/>
          <w:color w:val="000000"/>
          <w:kern w:val="0"/>
          <w:szCs w:val="21"/>
        </w:rPr>
        <w:t xml:space="preserve"> 部门：</w:t>
      </w:r>
      <w:r>
        <w:rPr>
          <w:rFonts w:hint="eastAsia" w:ascii="宋体" w:hAnsi="宋体" w:eastAsia="宋体" w:cs="Times New Roman"/>
          <w:snapToGrid w:val="0"/>
          <w:color w:val="000000"/>
          <w:kern w:val="0"/>
          <w:szCs w:val="21"/>
          <w:lang w:val="en-US" w:eastAsia="zh-CN"/>
        </w:rPr>
        <w:t xml:space="preserve">              </w:t>
      </w:r>
      <w:r>
        <w:rPr>
          <w:rFonts w:hint="eastAsia" w:ascii="宋体" w:hAnsi="宋体" w:eastAsia="宋体" w:cs="Times New Roman"/>
          <w:snapToGrid w:val="0"/>
          <w:color w:val="000000"/>
          <w:kern w:val="0"/>
          <w:szCs w:val="21"/>
        </w:rPr>
        <w:t xml:space="preserve"> 职务：</w:t>
      </w:r>
    </w:p>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代理人无转委权。特此委托。</w:t>
      </w:r>
    </w:p>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法人身份证：</w:t>
      </w:r>
    </w:p>
    <w:tbl>
      <w:tblPr>
        <w:tblStyle w:val="19"/>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572" w:type="dxa"/>
            <w:noWrap w:val="0"/>
            <w:vAlign w:val="center"/>
          </w:tcPr>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身份证复印件正面</w:t>
            </w:r>
          </w:p>
        </w:tc>
        <w:tc>
          <w:tcPr>
            <w:tcW w:w="4572" w:type="dxa"/>
            <w:noWrap w:val="0"/>
            <w:vAlign w:val="center"/>
          </w:tcPr>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身份证印件反面</w:t>
            </w:r>
          </w:p>
        </w:tc>
      </w:tr>
    </w:tbl>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委托代理人身份证：</w:t>
      </w:r>
    </w:p>
    <w:tbl>
      <w:tblPr>
        <w:tblStyle w:val="19"/>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4587" w:type="dxa"/>
            <w:noWrap w:val="0"/>
            <w:vAlign w:val="center"/>
          </w:tcPr>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身份证复印件正面</w:t>
            </w:r>
          </w:p>
        </w:tc>
        <w:tc>
          <w:tcPr>
            <w:tcW w:w="4587" w:type="dxa"/>
            <w:noWrap w:val="0"/>
            <w:vAlign w:val="center"/>
          </w:tcPr>
          <w:p>
            <w:pPr>
              <w:spacing w:line="360" w:lineRule="auto"/>
              <w:ind w:firstLine="629"/>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身份证印件反面</w:t>
            </w:r>
          </w:p>
        </w:tc>
      </w:tr>
    </w:tbl>
    <w:p>
      <w:pPr>
        <w:spacing w:line="360" w:lineRule="auto"/>
        <w:ind w:firstLine="629"/>
        <w:rPr>
          <w:rFonts w:hint="eastAsia" w:ascii="宋体" w:hAnsi="宋体" w:eastAsia="宋体" w:cs="Times New Roman"/>
          <w:snapToGrid w:val="0"/>
          <w:color w:val="000000"/>
          <w:kern w:val="0"/>
          <w:szCs w:val="21"/>
        </w:rPr>
      </w:pPr>
    </w:p>
    <w:p>
      <w:pPr>
        <w:spacing w:line="360" w:lineRule="auto"/>
        <w:ind w:left="7770" w:leftChars="300" w:hanging="7140" w:hangingChars="3400"/>
        <w:rPr>
          <w:rFonts w:hint="eastAsia" w:ascii="宋体" w:hAnsi="宋体" w:eastAsia="宋体" w:cs="Times New Roman"/>
          <w:snapToGrid w:val="0"/>
          <w:color w:val="000000"/>
          <w:kern w:val="0"/>
          <w:szCs w:val="21"/>
        </w:rPr>
      </w:pPr>
      <w:r>
        <w:rPr>
          <w:rFonts w:hint="eastAsia" w:ascii="宋体" w:hAnsi="宋体" w:eastAsia="宋体" w:cs="Times New Roman"/>
          <w:snapToGrid w:val="0"/>
          <w:color w:val="000000"/>
          <w:kern w:val="0"/>
          <w:szCs w:val="21"/>
        </w:rPr>
        <w:t>投标单位（公章）：                                        法定代表人（签字或盖章）：</w:t>
      </w:r>
      <w:r>
        <w:rPr>
          <w:rFonts w:hint="eastAsia" w:ascii="宋体" w:hAnsi="宋体" w:eastAsia="宋体" w:cs="Times New Roman"/>
          <w:snapToGrid w:val="0"/>
          <w:color w:val="000000"/>
          <w:kern w:val="0"/>
          <w:szCs w:val="21"/>
          <w:lang w:val="en-US" w:eastAsia="zh-CN"/>
        </w:rPr>
        <w:t xml:space="preserve">         </w:t>
      </w:r>
      <w:r>
        <w:rPr>
          <w:rFonts w:hint="eastAsia" w:ascii="宋体" w:hAnsi="宋体" w:eastAsia="宋体" w:cs="Times New Roman"/>
          <w:snapToGrid w:val="0"/>
          <w:color w:val="000000"/>
          <w:kern w:val="0"/>
          <w:szCs w:val="21"/>
        </w:rPr>
        <w:t>年 月 日</w:t>
      </w:r>
    </w:p>
    <w:p>
      <w:pPr>
        <w:pStyle w:val="44"/>
        <w:ind w:left="0" w:leftChars="0" w:firstLine="0" w:firstLineChars="0"/>
        <w:rPr>
          <w:rFonts w:hint="eastAsia" w:ascii="仿宋" w:hAnsi="仿宋" w:eastAsia="仿宋" w:cs="仿宋"/>
          <w:snapToGrid w:val="0"/>
          <w:kern w:val="0"/>
          <w:sz w:val="28"/>
          <w:szCs w:val="28"/>
        </w:rPr>
      </w:pPr>
    </w:p>
    <w:p>
      <w:pPr>
        <w:adjustRightInd w:val="0"/>
        <w:snapToGrid w:val="0"/>
        <w:spacing w:line="360" w:lineRule="auto"/>
        <w:jc w:val="center"/>
        <w:rPr>
          <w:rFonts w:hint="eastAsia" w:ascii="宋体" w:hAnsi="宋体" w:eastAsia="宋体" w:cs="宋体"/>
          <w:b/>
          <w:bCs/>
          <w:color w:val="000000"/>
          <w:kern w:val="0"/>
          <w:sz w:val="28"/>
          <w:szCs w:val="28"/>
          <w:lang w:val="en-US" w:eastAsia="zh-CN" w:bidi="ar"/>
        </w:rPr>
      </w:pPr>
    </w:p>
    <w:p>
      <w:pPr>
        <w:adjustRightInd w:val="0"/>
        <w:snapToGrid w:val="0"/>
        <w:spacing w:line="360" w:lineRule="auto"/>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响应函</w:t>
      </w:r>
    </w:p>
    <w:p>
      <w:pPr>
        <w:adjustRightInd w:val="0"/>
        <w:snapToGrid w:val="0"/>
        <w:spacing w:line="360" w:lineRule="auto"/>
        <w:jc w:val="center"/>
        <w:rPr>
          <w:rFonts w:hint="eastAsia" w:ascii="仿宋" w:hAnsi="仿宋" w:eastAsia="仿宋" w:cs="仿宋"/>
          <w:b/>
          <w:snapToGrid w:val="0"/>
          <w:kern w:val="0"/>
          <w:sz w:val="28"/>
          <w:szCs w:val="28"/>
        </w:rPr>
      </w:pPr>
    </w:p>
    <w:p>
      <w:pPr>
        <w:adjustRightInd w:val="0"/>
        <w:snapToGrid w:val="0"/>
        <w:spacing w:line="360" w:lineRule="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致（</w:t>
      </w:r>
      <w:r>
        <w:rPr>
          <w:rFonts w:hint="eastAsia" w:ascii="仿宋" w:hAnsi="仿宋" w:eastAsia="仿宋" w:cs="仿宋"/>
          <w:snapToGrid w:val="0"/>
          <w:kern w:val="0"/>
          <w:sz w:val="28"/>
          <w:szCs w:val="28"/>
          <w:lang w:eastAsia="zh-CN"/>
        </w:rPr>
        <w:t>采购人</w:t>
      </w: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u w:val="single"/>
        </w:rPr>
        <w:t xml:space="preserve">                               </w:t>
      </w:r>
    </w:p>
    <w:p>
      <w:pPr>
        <w:adjustRightInd w:val="0"/>
        <w:snapToGrid w:val="0"/>
        <w:spacing w:line="360" w:lineRule="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    根据已收到的</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项目的招标文件，我单位经考察并充分研究贵方的招标文件后，我方提出以下承诺：</w:t>
      </w:r>
    </w:p>
    <w:p>
      <w:pPr>
        <w:adjustRightInd w:val="0"/>
        <w:snapToGrid w:val="0"/>
        <w:spacing w:line="360" w:lineRule="auto"/>
        <w:ind w:firstLine="426"/>
        <w:rPr>
          <w:rFonts w:hint="eastAsia" w:ascii="仿宋" w:hAnsi="仿宋" w:eastAsia="仿宋" w:cs="仿宋"/>
          <w:snapToGrid w:val="0"/>
          <w:color w:val="FF0000"/>
          <w:kern w:val="0"/>
          <w:sz w:val="28"/>
          <w:szCs w:val="28"/>
          <w:u w:val="single"/>
        </w:rPr>
      </w:pPr>
      <w:r>
        <w:rPr>
          <w:rFonts w:hint="eastAsia" w:ascii="仿宋" w:hAnsi="仿宋" w:eastAsia="仿宋" w:cs="仿宋"/>
          <w:snapToGrid w:val="0"/>
          <w:kern w:val="0"/>
          <w:sz w:val="28"/>
          <w:szCs w:val="28"/>
        </w:rPr>
        <w:t>1、我方愿以</w:t>
      </w:r>
      <w:r>
        <w:rPr>
          <w:rFonts w:hint="eastAsia" w:ascii="仿宋" w:hAnsi="仿宋" w:eastAsia="仿宋" w:cs="仿宋"/>
          <w:snapToGrid w:val="0"/>
          <w:kern w:val="0"/>
          <w:sz w:val="28"/>
          <w:szCs w:val="28"/>
          <w:u w:val="single"/>
        </w:rPr>
        <w:t>投标报价单</w:t>
      </w:r>
      <w:r>
        <w:rPr>
          <w:rFonts w:hint="eastAsia" w:ascii="仿宋" w:hAnsi="仿宋" w:eastAsia="仿宋" w:cs="仿宋"/>
          <w:snapToGrid w:val="0"/>
          <w:kern w:val="0"/>
          <w:sz w:val="28"/>
          <w:szCs w:val="28"/>
        </w:rPr>
        <w:t>所报的投标价格及</w:t>
      </w:r>
      <w:r>
        <w:rPr>
          <w:rFonts w:hint="eastAsia" w:ascii="仿宋" w:hAnsi="仿宋" w:eastAsia="仿宋" w:cs="仿宋"/>
          <w:snapToGrid w:val="0"/>
          <w:kern w:val="0"/>
          <w:sz w:val="28"/>
          <w:szCs w:val="28"/>
          <w:u w:val="single"/>
        </w:rPr>
        <w:t>投标书附录</w:t>
      </w:r>
      <w:r>
        <w:rPr>
          <w:rFonts w:hint="eastAsia" w:ascii="仿宋" w:hAnsi="仿宋" w:eastAsia="仿宋" w:cs="仿宋"/>
          <w:snapToGrid w:val="0"/>
          <w:kern w:val="0"/>
          <w:sz w:val="28"/>
          <w:szCs w:val="28"/>
        </w:rPr>
        <w:t>的承诺完成本招标文件所述招标内容的全部工作。</w:t>
      </w:r>
    </w:p>
    <w:p>
      <w:pPr>
        <w:adjustRightInd w:val="0"/>
        <w:snapToGrid w:val="0"/>
        <w:spacing w:line="360" w:lineRule="auto"/>
        <w:ind w:firstLine="565" w:firstLineChars="202"/>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2、一旦我方中标，我方保证按招标文件中规定向招标代理机构缴纳招标代理服务费，在收到贵方发出的中标通知书后立即开始组织供货，并在</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日历日内保证完成。</w:t>
      </w:r>
    </w:p>
    <w:p>
      <w:pPr>
        <w:adjustRightInd w:val="0"/>
        <w:snapToGrid w:val="0"/>
        <w:spacing w:line="360" w:lineRule="auto"/>
        <w:ind w:firstLine="426"/>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3、如果我方中标，我方保证按照</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的质量等级交付全部产品。</w:t>
      </w:r>
    </w:p>
    <w:p>
      <w:pPr>
        <w:adjustRightInd w:val="0"/>
        <w:snapToGrid w:val="0"/>
        <w:spacing w:line="360" w:lineRule="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    4、如果我方中标，我方将按照招标文件的规定，提交规定数额的银行保函、现金或转帐支票作为本项目的履约保证金，并对此共同地和分别地承担责任。</w:t>
      </w:r>
    </w:p>
    <w:p>
      <w:pPr>
        <w:adjustRightInd w:val="0"/>
        <w:snapToGrid w:val="0"/>
        <w:spacing w:line="360" w:lineRule="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    5、在签署合同协议书之前，你方的中标通知书和本投标书将构成约束我们双方的契约。</w:t>
      </w:r>
    </w:p>
    <w:p>
      <w:pPr>
        <w:adjustRightInd w:val="0"/>
        <w:snapToGrid w:val="0"/>
        <w:spacing w:line="360" w:lineRule="auto"/>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    6、我方理解你们将不必接受你们所收到的最低标价或者其他任何投标书的约束。</w:t>
      </w:r>
    </w:p>
    <w:p>
      <w:pPr>
        <w:adjustRightInd w:val="0"/>
        <w:snapToGrid w:val="0"/>
        <w:spacing w:line="360" w:lineRule="auto"/>
        <w:jc w:val="both"/>
        <w:rPr>
          <w:rFonts w:hint="eastAsia" w:ascii="仿宋" w:hAnsi="仿宋" w:eastAsia="仿宋" w:cs="仿宋"/>
          <w:snapToGrid w:val="0"/>
          <w:kern w:val="0"/>
          <w:sz w:val="28"/>
          <w:szCs w:val="28"/>
        </w:rPr>
      </w:pPr>
    </w:p>
    <w:p>
      <w:pPr>
        <w:adjustRightInd w:val="0"/>
        <w:snapToGrid w:val="0"/>
        <w:spacing w:line="360" w:lineRule="auto"/>
        <w:jc w:val="right"/>
        <w:rPr>
          <w:rFonts w:hint="eastAsia" w:ascii="仿宋" w:hAnsi="仿宋" w:eastAsia="仿宋" w:cs="仿宋"/>
          <w:snapToGrid w:val="0"/>
          <w:kern w:val="0"/>
          <w:sz w:val="28"/>
          <w:szCs w:val="28"/>
        </w:rPr>
      </w:pPr>
    </w:p>
    <w:p>
      <w:pPr>
        <w:adjustRightInd w:val="0"/>
        <w:snapToGrid w:val="0"/>
        <w:spacing w:line="360" w:lineRule="auto"/>
        <w:jc w:val="righ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投 标单 位：（盖章）</w:t>
      </w:r>
    </w:p>
    <w:p>
      <w:pPr>
        <w:adjustRightInd w:val="0"/>
        <w:snapToGrid w:val="0"/>
        <w:spacing w:line="360" w:lineRule="auto"/>
        <w:jc w:val="righ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法定代表人：（签字或盖章）</w:t>
      </w:r>
    </w:p>
    <w:p>
      <w:pPr>
        <w:adjustRightInd w:val="0"/>
        <w:snapToGrid w:val="0"/>
        <w:spacing w:line="360" w:lineRule="auto"/>
        <w:ind w:firstLine="5040" w:firstLineChars="1800"/>
        <w:jc w:val="right"/>
        <w:rPr>
          <w:rFonts w:hint="eastAsia" w:ascii="仿宋" w:hAnsi="仿宋" w:eastAsia="仿宋" w:cs="仿宋"/>
          <w:snapToGrid w:val="0"/>
          <w:kern w:val="0"/>
          <w:sz w:val="28"/>
          <w:szCs w:val="28"/>
        </w:rPr>
      </w:pPr>
    </w:p>
    <w:p>
      <w:pPr>
        <w:adjustRightInd w:val="0"/>
        <w:snapToGrid w:val="0"/>
        <w:spacing w:line="360" w:lineRule="auto"/>
        <w:ind w:firstLine="5040" w:firstLineChars="1800"/>
        <w:jc w:val="righ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年    月    日</w:t>
      </w:r>
    </w:p>
    <w:p>
      <w:pPr>
        <w:adjustRightInd w:val="0"/>
        <w:snapToGrid w:val="0"/>
        <w:spacing w:line="360" w:lineRule="auto"/>
        <w:ind w:left="4620" w:hanging="5280" w:hangingChars="2200"/>
        <w:rPr>
          <w:rFonts w:hint="eastAsia" w:ascii="仿宋" w:hAnsi="仿宋" w:eastAsia="仿宋" w:cs="仿宋"/>
          <w:color w:val="000000"/>
          <w:sz w:val="24"/>
        </w:rPr>
        <w:sectPr>
          <w:headerReference r:id="rId5" w:type="default"/>
          <w:footerReference r:id="rId6" w:type="default"/>
          <w:pgSz w:w="11906" w:h="16838"/>
          <w:pgMar w:top="1304" w:right="1304" w:bottom="1134" w:left="1304" w:header="851" w:footer="851" w:gutter="0"/>
          <w:pgNumType w:fmt="decimal"/>
          <w:cols w:space="720" w:num="1"/>
          <w:docGrid w:type="linesAndChars" w:linePitch="312" w:charSpace="0"/>
        </w:sectPr>
      </w:pP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firstLine="660"/>
        <w:jc w:val="center"/>
        <w:textAlignment w:val="auto"/>
        <w:rPr>
          <w:rFonts w:hint="default" w:ascii="宋体" w:hAnsi="宋体" w:eastAsia="宋体" w:cs="宋体"/>
          <w:b/>
          <w:bCs/>
          <w:color w:val="000000"/>
          <w:kern w:val="0"/>
          <w:sz w:val="28"/>
          <w:szCs w:val="28"/>
          <w:lang w:val="en-US" w:eastAsia="zh-CN" w:bidi="ar"/>
        </w:rPr>
      </w:pP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firstLine="660"/>
        <w:jc w:val="center"/>
        <w:textAlignment w:val="auto"/>
        <w:rPr>
          <w:rFonts w:hint="default" w:ascii="宋体" w:hAnsi="宋体" w:eastAsia="宋体" w:cs="宋体"/>
          <w:b/>
          <w:bCs/>
          <w:color w:val="000000"/>
          <w:kern w:val="0"/>
          <w:sz w:val="28"/>
          <w:szCs w:val="28"/>
          <w:lang w:val="en-US" w:eastAsia="zh-CN" w:bidi="ar"/>
        </w:rPr>
      </w:pP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center"/>
        <w:textAlignment w:val="auto"/>
        <w:rPr>
          <w:rFonts w:hint="eastAsia" w:ascii="宋体" w:hAnsi="宋体" w:eastAsia="宋体" w:cs="宋体"/>
          <w:b/>
          <w:bCs/>
          <w:color w:val="000000"/>
          <w:kern w:val="0"/>
          <w:sz w:val="28"/>
          <w:szCs w:val="28"/>
          <w:lang w:val="en-US" w:eastAsia="zh-CN" w:bidi="ar"/>
        </w:rPr>
      </w:pPr>
      <w:r>
        <w:rPr>
          <w:rFonts w:hint="default" w:ascii="宋体" w:hAnsi="宋体" w:eastAsia="宋体" w:cs="宋体"/>
          <w:b/>
          <w:bCs/>
          <w:color w:val="000000"/>
          <w:kern w:val="0"/>
          <w:sz w:val="28"/>
          <w:szCs w:val="28"/>
          <w:lang w:val="en-US" w:eastAsia="zh-CN" w:bidi="ar"/>
        </w:rPr>
        <w:t>中小企业声明函（货物）</w:t>
      </w:r>
      <w:r>
        <w:rPr>
          <w:rFonts w:hint="eastAsia" w:ascii="宋体" w:hAnsi="宋体" w:eastAsia="宋体" w:cs="宋体"/>
          <w:b/>
          <w:bCs/>
          <w:color w:val="000000"/>
          <w:kern w:val="0"/>
          <w:sz w:val="28"/>
          <w:szCs w:val="28"/>
          <w:lang w:val="en-US" w:eastAsia="zh-CN" w:bidi="ar"/>
        </w:rPr>
        <w:t>（</w:t>
      </w:r>
      <w:r>
        <w:rPr>
          <w:rFonts w:hint="eastAsia" w:ascii="宋体" w:hAnsi="宋体" w:cs="宋体"/>
          <w:b/>
          <w:bCs/>
          <w:color w:val="000000"/>
          <w:kern w:val="0"/>
          <w:sz w:val="28"/>
          <w:szCs w:val="28"/>
          <w:lang w:val="en-US" w:eastAsia="zh-CN" w:bidi="ar"/>
        </w:rPr>
        <w:t>必须</w:t>
      </w:r>
      <w:r>
        <w:rPr>
          <w:rFonts w:hint="eastAsia" w:ascii="宋体" w:hAnsi="宋体" w:eastAsia="宋体" w:cs="宋体"/>
          <w:b/>
          <w:bCs/>
          <w:color w:val="000000"/>
          <w:kern w:val="0"/>
          <w:sz w:val="28"/>
          <w:szCs w:val="28"/>
          <w:lang w:val="en-US" w:eastAsia="zh-CN" w:bidi="ar"/>
        </w:rPr>
        <w:t>提供）</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1275" w:right="0"/>
        <w:textAlignment w:val="auto"/>
        <w:rPr>
          <w:sz w:val="24"/>
          <w:szCs w:val="24"/>
        </w:rPr>
      </w:pPr>
      <w:r>
        <w:rPr>
          <w:rFonts w:hint="default" w:ascii="仿宋_GB2312" w:eastAsia="仿宋_GB2312" w:cs="仿宋_GB2312"/>
          <w:sz w:val="24"/>
          <w:szCs w:val="24"/>
        </w:rPr>
        <w:t>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公司郑重声明，根据《政府采购促进中小企业发展管理办法》（财库〔2020〕46号）的规定，本公司参加（单位名称）的（项目名称）采购活动，提供的货物全部由符合政策要求的中小企业制造。相关企业（签订分包意向协议的中小企业）的具体情况如下：</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1.（标的名称），属于（采购文件中明确的所属行业）；制造商为（企业名称），从业人员  人，营业收入为  万元，资产总额为  万元，属于（中型企业、小型企业、微型企业）；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 （标的名称），属于（采购文件中明确的所属行业）；制造商为（企业名称），从业人员  人，营业收入为  万元，资产总额为  万元，属于（中型企业、小型企业、微型企业）；</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以上企业，不属于大企业的分支机构，不存在控股股东为大企业的情形，也不存在与大企业的负责人为同一人的情形。</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本企业对上述声明内容的真实性负责。如有虚假，将依法承担相应责任。</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                     </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default" w:ascii="仿宋" w:hAnsi="仿宋" w:eastAsia="仿宋" w:cs="Times New Roman"/>
          <w:kern w:val="2"/>
          <w:sz w:val="28"/>
          <w:szCs w:val="28"/>
          <w:lang w:val="en-US" w:eastAsia="zh-CN" w:bidi="ar-SA"/>
        </w:rPr>
      </w:pPr>
    </w:p>
    <w:p>
      <w:pPr>
        <w:adjustRightInd w:val="0"/>
        <w:snapToGrid w:val="0"/>
        <w:spacing w:line="360" w:lineRule="auto"/>
        <w:ind w:firstLine="3091" w:firstLineChars="1100"/>
        <w:rPr>
          <w:rFonts w:hint="eastAsia" w:ascii="仿宋" w:hAnsi="仿宋" w:eastAsia="仿宋" w:cs="Times New Roman"/>
          <w:sz w:val="28"/>
          <w:szCs w:val="28"/>
        </w:rPr>
      </w:pPr>
      <w:r>
        <w:rPr>
          <w:rFonts w:hint="default" w:ascii="仿宋" w:hAnsi="仿宋" w:eastAsia="仿宋" w:cs="Times New Roman"/>
          <w:kern w:val="2"/>
          <w:sz w:val="28"/>
          <w:szCs w:val="28"/>
          <w:lang w:val="en-US" w:eastAsia="zh-CN" w:bidi="ar-SA"/>
        </w:rPr>
        <w:t> </w:t>
      </w:r>
      <w:r>
        <w:rPr>
          <w:rFonts w:hint="eastAsia" w:ascii="仿宋" w:hAnsi="仿宋" w:eastAsia="仿宋" w:cs="Times New Roman"/>
          <w:sz w:val="28"/>
          <w:szCs w:val="28"/>
          <w:lang w:eastAsia="zh-CN"/>
        </w:rPr>
        <w:t>投标人</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（公章）        .</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4215" w:firstLineChars="15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日 期： </w:t>
      </w:r>
    </w:p>
    <w:p>
      <w:pPr>
        <w:pStyle w:val="7"/>
        <w:rPr>
          <w:rFonts w:hint="eastAsia"/>
        </w:rPr>
      </w:pPr>
    </w:p>
    <w:p>
      <w:pPr>
        <w:rPr>
          <w:rFonts w:hint="eastAsia"/>
        </w:rPr>
      </w:pP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备注：</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000000"/>
          <w:kern w:val="0"/>
          <w:sz w:val="18"/>
          <w:szCs w:val="18"/>
          <w:lang w:val="en-US" w:eastAsia="zh-CN" w:bidi="ar"/>
        </w:rPr>
      </w:pPr>
      <w:r>
        <w:rPr>
          <w:rFonts w:hint="eastAsia" w:ascii="仿宋" w:hAnsi="仿宋" w:eastAsia="仿宋" w:cs="仿宋"/>
          <w:b/>
          <w:bCs/>
          <w:color w:val="000000"/>
          <w:kern w:val="0"/>
          <w:sz w:val="18"/>
          <w:szCs w:val="18"/>
          <w:lang w:val="en-US" w:eastAsia="zh-CN" w:bidi="ar"/>
        </w:rPr>
        <w:t>1.从业人员、营业收入、资产总额填报上一年度数据，无上一年度数据的新成立企业可不填报。</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18"/>
          <w:szCs w:val="18"/>
        </w:rPr>
        <w:sectPr>
          <w:pgSz w:w="11906" w:h="16838"/>
          <w:pgMar w:top="1304" w:right="1304" w:bottom="1304" w:left="1304" w:header="851" w:footer="850" w:gutter="0"/>
          <w:cols w:space="720" w:num="1"/>
          <w:rtlGutter w:val="0"/>
          <w:docGrid w:type="linesAndChars" w:linePitch="312" w:charSpace="269"/>
        </w:sectPr>
      </w:pPr>
      <w:r>
        <w:rPr>
          <w:rFonts w:hint="eastAsia" w:ascii="仿宋" w:hAnsi="仿宋" w:eastAsia="仿宋" w:cs="仿宋"/>
          <w:b/>
          <w:bCs/>
          <w:color w:val="000000"/>
          <w:kern w:val="0"/>
          <w:sz w:val="18"/>
          <w:szCs w:val="18"/>
          <w:lang w:val="en-US" w:eastAsia="zh-CN" w:bidi="ar"/>
        </w:rPr>
        <w:t>2.投标人为中小企业时需提供本声明函，并完整填写从业人员、营业收入、资产总额等内容，否则评审时不能享受相应的价格扣除。</w:t>
      </w:r>
    </w:p>
    <w:p>
      <w:pPr>
        <w:pStyle w:val="4"/>
        <w:numPr>
          <w:ilvl w:val="0"/>
          <w:numId w:val="0"/>
        </w:numPr>
        <w:tabs>
          <w:tab w:val="left" w:pos="576"/>
        </w:tabs>
        <w:spacing w:line="500" w:lineRule="exact"/>
        <w:jc w:val="center"/>
        <w:rPr>
          <w:rFonts w:hint="eastAsia" w:ascii="仿宋" w:hAnsi="仿宋" w:eastAsia="仿宋"/>
          <w:sz w:val="36"/>
          <w:szCs w:val="36"/>
        </w:rPr>
      </w:pPr>
    </w:p>
    <w:p>
      <w:pPr>
        <w:pStyle w:val="4"/>
        <w:numPr>
          <w:ilvl w:val="0"/>
          <w:numId w:val="0"/>
        </w:numPr>
        <w:tabs>
          <w:tab w:val="left" w:pos="576"/>
        </w:tabs>
        <w:spacing w:line="500" w:lineRule="exact"/>
        <w:jc w:val="center"/>
        <w:rPr>
          <w:rFonts w:hint="eastAsia" w:ascii="仿宋" w:hAnsi="仿宋" w:eastAsia="仿宋"/>
          <w:sz w:val="36"/>
          <w:szCs w:val="36"/>
        </w:rPr>
      </w:pPr>
      <w:r>
        <w:rPr>
          <w:rFonts w:hint="eastAsia" w:ascii="仿宋" w:hAnsi="仿宋" w:eastAsia="仿宋"/>
          <w:sz w:val="36"/>
          <w:szCs w:val="36"/>
        </w:rPr>
        <w:t>关于投标文件的声明函</w:t>
      </w:r>
    </w:p>
    <w:p>
      <w:pPr>
        <w:adjustRightInd w:val="0"/>
        <w:snapToGrid w:val="0"/>
        <w:spacing w:line="360" w:lineRule="auto"/>
        <w:ind w:firstLine="560" w:firstLineChars="200"/>
        <w:rPr>
          <w:rFonts w:hint="eastAsia" w:ascii="仿宋" w:hAnsi="仿宋" w:eastAsia="仿宋"/>
          <w:sz w:val="28"/>
          <w:szCs w:val="28"/>
          <w:highlight w:val="yellow"/>
        </w:rPr>
      </w:pPr>
    </w:p>
    <w:p>
      <w:pPr>
        <w:pStyle w:val="31"/>
        <w:spacing w:line="580" w:lineRule="exact"/>
        <w:ind w:firstLine="560"/>
        <w:rPr>
          <w:rFonts w:hint="eastAsia" w:ascii="仿宋" w:hAnsi="仿宋" w:eastAsia="仿宋"/>
        </w:rPr>
      </w:pPr>
      <w:r>
        <w:rPr>
          <w:rFonts w:hint="eastAsia" w:ascii="仿宋" w:hAnsi="仿宋" w:eastAsia="仿宋"/>
        </w:rPr>
        <w:t>致：</w:t>
      </w:r>
    </w:p>
    <w:p>
      <w:pPr>
        <w:pStyle w:val="31"/>
        <w:spacing w:line="580" w:lineRule="exact"/>
        <w:ind w:firstLine="560"/>
        <w:rPr>
          <w:rFonts w:hint="eastAsia" w:ascii="仿宋" w:hAnsi="仿宋" w:eastAsia="仿宋"/>
        </w:rPr>
      </w:pPr>
      <w:r>
        <w:rPr>
          <w:rFonts w:hint="eastAsia" w:ascii="仿宋" w:hAnsi="仿宋" w:eastAsia="仿宋"/>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31"/>
        <w:spacing w:line="580" w:lineRule="exact"/>
        <w:ind w:firstLine="560"/>
        <w:rPr>
          <w:rFonts w:hint="eastAsia" w:ascii="仿宋" w:hAnsi="仿宋" w:eastAsia="仿宋"/>
        </w:rPr>
      </w:pPr>
      <w:r>
        <w:rPr>
          <w:rFonts w:hint="eastAsia" w:ascii="仿宋" w:hAnsi="仿宋" w:eastAsia="仿宋"/>
        </w:rPr>
        <w:t>1）我方的资格声明，各有</w:t>
      </w:r>
      <w:r>
        <w:rPr>
          <w:rFonts w:hint="eastAsia" w:ascii="仿宋" w:hAnsi="仿宋" w:eastAsia="仿宋"/>
          <w:u w:val="single"/>
        </w:rPr>
        <w:t xml:space="preserve">  </w:t>
      </w:r>
      <w:r>
        <w:rPr>
          <w:rFonts w:hint="eastAsia" w:ascii="仿宋" w:hAnsi="仿宋" w:eastAsia="仿宋"/>
        </w:rPr>
        <w:t>份正本，</w:t>
      </w:r>
      <w:r>
        <w:rPr>
          <w:rFonts w:hint="eastAsia" w:ascii="仿宋" w:hAnsi="仿宋" w:eastAsia="仿宋"/>
          <w:u w:val="single"/>
        </w:rPr>
        <w:t xml:space="preserve">  </w:t>
      </w:r>
      <w:r>
        <w:rPr>
          <w:rFonts w:hint="eastAsia" w:ascii="仿宋" w:hAnsi="仿宋" w:eastAsia="仿宋"/>
        </w:rPr>
        <w:t>份副本。</w:t>
      </w:r>
    </w:p>
    <w:p>
      <w:pPr>
        <w:pStyle w:val="31"/>
        <w:spacing w:line="580" w:lineRule="exact"/>
        <w:ind w:firstLine="560"/>
        <w:rPr>
          <w:rFonts w:hint="eastAsia" w:ascii="仿宋" w:hAnsi="仿宋" w:eastAsia="仿宋"/>
        </w:rPr>
      </w:pPr>
      <w:r>
        <w:rPr>
          <w:rFonts w:hint="eastAsia" w:ascii="仿宋" w:hAnsi="仿宋" w:eastAsia="仿宋"/>
        </w:rPr>
        <w:t>2）下述签字人证明本资格文件中的内容是真实的和正确的。</w:t>
      </w:r>
    </w:p>
    <w:p>
      <w:pPr>
        <w:pStyle w:val="31"/>
        <w:spacing w:line="580" w:lineRule="exact"/>
        <w:ind w:firstLine="560"/>
        <w:rPr>
          <w:rFonts w:hint="eastAsia" w:ascii="仿宋" w:hAnsi="仿宋" w:eastAsia="仿宋"/>
        </w:rPr>
      </w:pPr>
      <w:r>
        <w:rPr>
          <w:rFonts w:hint="eastAsia" w:ascii="仿宋" w:hAnsi="仿宋" w:eastAsia="仿宋"/>
        </w:rPr>
        <w:t>下述签字人知道，招标人可能要求其提供进一步的资格材料并同意按招标人的要求提交。</w:t>
      </w:r>
    </w:p>
    <w:p>
      <w:pPr>
        <w:pStyle w:val="31"/>
        <w:spacing w:line="580" w:lineRule="exact"/>
        <w:ind w:firstLine="560"/>
        <w:rPr>
          <w:rFonts w:hint="eastAsia" w:ascii="仿宋" w:hAnsi="仿宋" w:eastAsia="仿宋"/>
        </w:rPr>
      </w:pPr>
    </w:p>
    <w:p>
      <w:pPr>
        <w:pStyle w:val="31"/>
        <w:spacing w:line="580" w:lineRule="exact"/>
        <w:ind w:firstLine="560"/>
        <w:rPr>
          <w:rFonts w:hint="eastAsia" w:ascii="仿宋" w:hAnsi="仿宋" w:eastAsia="仿宋"/>
        </w:rPr>
      </w:pPr>
    </w:p>
    <w:p>
      <w:pPr>
        <w:pStyle w:val="31"/>
        <w:spacing w:line="580" w:lineRule="exact"/>
        <w:ind w:firstLine="560"/>
        <w:rPr>
          <w:rFonts w:hint="eastAsia" w:ascii="仿宋" w:hAnsi="仿宋" w:eastAsia="仿宋"/>
        </w:rPr>
      </w:pPr>
      <w:r>
        <w:rPr>
          <w:rFonts w:hint="eastAsia" w:ascii="仿宋" w:hAnsi="仿宋" w:eastAsia="仿宋"/>
        </w:rPr>
        <w:t xml:space="preserve">供应商（公章）：        </w:t>
      </w:r>
    </w:p>
    <w:p>
      <w:pPr>
        <w:pStyle w:val="31"/>
        <w:spacing w:line="580" w:lineRule="exact"/>
        <w:ind w:firstLine="560"/>
        <w:rPr>
          <w:rFonts w:hint="eastAsia" w:ascii="仿宋" w:hAnsi="仿宋" w:eastAsia="仿宋"/>
        </w:rPr>
      </w:pPr>
      <w:r>
        <w:rPr>
          <w:rFonts w:hint="eastAsia" w:ascii="仿宋" w:hAnsi="仿宋" w:eastAsia="仿宋"/>
        </w:rPr>
        <w:t xml:space="preserve">法人代表或其被授权人（签字或盖章） ：       </w:t>
      </w:r>
    </w:p>
    <w:p>
      <w:pPr>
        <w:pStyle w:val="31"/>
        <w:spacing w:line="580" w:lineRule="exact"/>
        <w:ind w:firstLine="560"/>
        <w:rPr>
          <w:rFonts w:hint="eastAsia" w:ascii="仿宋" w:hAnsi="仿宋" w:eastAsia="仿宋"/>
        </w:rPr>
      </w:pPr>
      <w:r>
        <w:rPr>
          <w:rFonts w:hint="eastAsia" w:ascii="仿宋" w:hAnsi="仿宋" w:eastAsia="仿宋"/>
        </w:rPr>
        <w:t>日期：   年   月   日</w:t>
      </w: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spacing w:line="500" w:lineRule="exact"/>
        <w:jc w:val="center"/>
        <w:rPr>
          <w:rFonts w:hint="eastAsia" w:ascii="仿宋" w:hAnsi="仿宋" w:eastAsia="仿宋"/>
          <w:b/>
          <w:sz w:val="36"/>
          <w:szCs w:val="36"/>
        </w:rPr>
      </w:pPr>
    </w:p>
    <w:p>
      <w:pPr>
        <w:spacing w:line="500" w:lineRule="exact"/>
        <w:jc w:val="center"/>
        <w:rPr>
          <w:rFonts w:hint="eastAsia" w:ascii="仿宋" w:hAnsi="仿宋" w:eastAsia="仿宋"/>
          <w:b/>
          <w:sz w:val="36"/>
          <w:szCs w:val="36"/>
        </w:rPr>
      </w:pPr>
    </w:p>
    <w:p>
      <w:pPr>
        <w:spacing w:line="500" w:lineRule="exact"/>
        <w:jc w:val="center"/>
        <w:rPr>
          <w:rFonts w:hint="eastAsia" w:ascii="仿宋" w:hAnsi="仿宋" w:eastAsia="仿宋"/>
          <w:b/>
          <w:sz w:val="36"/>
          <w:szCs w:val="36"/>
        </w:rPr>
      </w:pPr>
    </w:p>
    <w:p>
      <w:pPr>
        <w:spacing w:line="500" w:lineRule="exact"/>
        <w:jc w:val="center"/>
        <w:rPr>
          <w:rFonts w:hint="eastAsia" w:ascii="仿宋" w:hAnsi="仿宋" w:eastAsia="仿宋"/>
          <w:b/>
          <w:sz w:val="36"/>
          <w:szCs w:val="36"/>
        </w:rPr>
      </w:pPr>
    </w:p>
    <w:p>
      <w:pPr>
        <w:spacing w:line="500" w:lineRule="exact"/>
        <w:jc w:val="center"/>
        <w:rPr>
          <w:rFonts w:hint="eastAsia" w:ascii="仿宋" w:hAnsi="仿宋" w:eastAsia="仿宋"/>
          <w:b/>
          <w:sz w:val="36"/>
          <w:szCs w:val="36"/>
        </w:rPr>
      </w:pPr>
    </w:p>
    <w:p>
      <w:pPr>
        <w:spacing w:line="500" w:lineRule="exact"/>
        <w:jc w:val="center"/>
        <w:rPr>
          <w:rFonts w:hint="eastAsia" w:ascii="仿宋" w:hAnsi="仿宋" w:eastAsia="仿宋"/>
          <w:b/>
          <w:sz w:val="36"/>
          <w:szCs w:val="36"/>
        </w:rPr>
      </w:pPr>
    </w:p>
    <w:p>
      <w:pPr>
        <w:spacing w:line="500" w:lineRule="exact"/>
        <w:jc w:val="center"/>
        <w:rPr>
          <w:rFonts w:hint="eastAsia" w:ascii="仿宋" w:hAnsi="仿宋" w:eastAsia="仿宋"/>
          <w:b/>
          <w:sz w:val="36"/>
          <w:szCs w:val="36"/>
        </w:rPr>
      </w:pPr>
      <w:r>
        <w:rPr>
          <w:rFonts w:hint="eastAsia" w:ascii="仿宋" w:hAnsi="仿宋" w:eastAsia="仿宋"/>
          <w:b/>
          <w:sz w:val="36"/>
          <w:szCs w:val="36"/>
        </w:rPr>
        <w:t>诚信投标承诺书</w:t>
      </w:r>
    </w:p>
    <w:p>
      <w:pPr>
        <w:pStyle w:val="11"/>
        <w:rPr>
          <w:rFonts w:hint="eastAsia"/>
          <w:lang w:eastAsia="zh-CN"/>
        </w:rPr>
      </w:pPr>
    </w:p>
    <w:p>
      <w:pPr>
        <w:spacing w:line="500" w:lineRule="exact"/>
        <w:jc w:val="center"/>
        <w:rPr>
          <w:rFonts w:hint="eastAsia" w:ascii="仿宋" w:hAnsi="仿宋" w:eastAsia="仿宋"/>
          <w:b/>
          <w:sz w:val="10"/>
          <w:szCs w:val="10"/>
          <w:highlight w:val="yellow"/>
        </w:rPr>
      </w:pPr>
    </w:p>
    <w:p>
      <w:pPr>
        <w:pStyle w:val="31"/>
        <w:spacing w:line="500" w:lineRule="exact"/>
        <w:ind w:firstLine="560"/>
        <w:rPr>
          <w:rFonts w:hint="eastAsia" w:ascii="仿宋" w:hAnsi="仿宋" w:eastAsia="仿宋"/>
        </w:rPr>
      </w:pPr>
      <w:r>
        <w:rPr>
          <w:rFonts w:hint="eastAsia" w:ascii="仿宋" w:hAnsi="仿宋" w:eastAsia="仿宋"/>
        </w:rPr>
        <w:t>本人以企业法定代表人的身份郑重承诺：</w:t>
      </w:r>
    </w:p>
    <w:p>
      <w:pPr>
        <w:pStyle w:val="31"/>
        <w:spacing w:line="500" w:lineRule="exact"/>
        <w:ind w:firstLine="560"/>
        <w:rPr>
          <w:rFonts w:hint="eastAsia" w:ascii="仿宋" w:hAnsi="仿宋" w:eastAsia="仿宋"/>
        </w:rPr>
      </w:pPr>
      <w:r>
        <w:rPr>
          <w:rFonts w:hint="eastAsia" w:ascii="仿宋" w:hAnsi="仿宋" w:eastAsia="仿宋"/>
        </w:rPr>
        <w:t>一、投标文件中所提供的一切材料都是真实、有效、合法的；</w:t>
      </w:r>
    </w:p>
    <w:p>
      <w:pPr>
        <w:pStyle w:val="31"/>
        <w:spacing w:line="500" w:lineRule="exact"/>
        <w:ind w:firstLine="560"/>
        <w:rPr>
          <w:rFonts w:hint="eastAsia" w:ascii="仿宋" w:hAnsi="仿宋" w:eastAsia="仿宋"/>
        </w:rPr>
      </w:pPr>
      <w:r>
        <w:rPr>
          <w:rFonts w:hint="eastAsia" w:ascii="仿宋" w:hAnsi="仿宋" w:eastAsia="仿宋"/>
        </w:rPr>
        <w:t>二、不以他人名义投标或者以其他方式弄虚作假，骗取中标；</w:t>
      </w:r>
    </w:p>
    <w:p>
      <w:pPr>
        <w:pStyle w:val="31"/>
        <w:spacing w:line="500" w:lineRule="exact"/>
        <w:ind w:firstLine="560"/>
        <w:rPr>
          <w:rFonts w:hint="eastAsia" w:ascii="仿宋" w:hAnsi="仿宋" w:eastAsia="仿宋"/>
        </w:rPr>
      </w:pPr>
      <w:r>
        <w:rPr>
          <w:rFonts w:hint="eastAsia" w:ascii="仿宋" w:hAnsi="仿宋" w:eastAsia="仿宋"/>
        </w:rPr>
        <w:t>三、不与其他供应商互相串通投标，不排挤其他供应商的公平竞争，不损害招标人的合法权益；</w:t>
      </w:r>
    </w:p>
    <w:p>
      <w:pPr>
        <w:pStyle w:val="31"/>
        <w:spacing w:line="500" w:lineRule="exact"/>
        <w:ind w:firstLine="560"/>
        <w:rPr>
          <w:rFonts w:hint="eastAsia" w:ascii="仿宋" w:hAnsi="仿宋" w:eastAsia="仿宋"/>
        </w:rPr>
      </w:pPr>
      <w:r>
        <w:rPr>
          <w:rFonts w:hint="eastAsia" w:ascii="仿宋" w:hAnsi="仿宋" w:eastAsia="仿宋"/>
        </w:rPr>
        <w:t>四、不与招标人或者招标代理机构串通投标，损害国家利益、社会公共利益或者他人的合法权益；</w:t>
      </w:r>
    </w:p>
    <w:p>
      <w:pPr>
        <w:pStyle w:val="31"/>
        <w:spacing w:line="500" w:lineRule="exact"/>
        <w:ind w:firstLine="560"/>
        <w:rPr>
          <w:rFonts w:hint="eastAsia" w:ascii="仿宋" w:hAnsi="仿宋" w:eastAsia="仿宋"/>
        </w:rPr>
      </w:pPr>
      <w:r>
        <w:rPr>
          <w:rFonts w:hint="eastAsia" w:ascii="仿宋" w:hAnsi="仿宋" w:eastAsia="仿宋"/>
        </w:rPr>
        <w:t>五、不向招标人或者评标委员会成员行贿以牟取中标；</w:t>
      </w:r>
    </w:p>
    <w:p>
      <w:pPr>
        <w:pStyle w:val="31"/>
        <w:spacing w:line="500" w:lineRule="exact"/>
        <w:ind w:firstLine="560"/>
        <w:rPr>
          <w:rFonts w:hint="eastAsia" w:ascii="仿宋" w:hAnsi="仿宋" w:eastAsia="仿宋"/>
        </w:rPr>
      </w:pPr>
      <w:r>
        <w:rPr>
          <w:rFonts w:hint="eastAsia" w:ascii="仿宋" w:hAnsi="仿宋" w:eastAsia="仿宋"/>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1"/>
        <w:spacing w:line="500" w:lineRule="exact"/>
        <w:ind w:firstLine="560"/>
        <w:rPr>
          <w:rFonts w:hint="eastAsia" w:ascii="仿宋" w:hAnsi="仿宋" w:eastAsia="仿宋"/>
        </w:rPr>
      </w:pPr>
      <w:r>
        <w:rPr>
          <w:rFonts w:hint="eastAsia" w:ascii="仿宋" w:hAnsi="仿宋" w:eastAsia="仿宋"/>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31"/>
        <w:spacing w:line="500" w:lineRule="exact"/>
        <w:ind w:firstLine="560"/>
        <w:rPr>
          <w:rFonts w:hint="eastAsia" w:ascii="仿宋" w:hAnsi="仿宋" w:eastAsia="仿宋"/>
        </w:rPr>
      </w:pPr>
      <w:r>
        <w:rPr>
          <w:rFonts w:hint="eastAsia" w:ascii="仿宋" w:hAnsi="仿宋" w:eastAsia="仿宋"/>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1"/>
        <w:spacing w:line="500" w:lineRule="exact"/>
        <w:ind w:firstLine="560"/>
        <w:rPr>
          <w:rFonts w:hint="eastAsia" w:ascii="仿宋" w:hAnsi="仿宋" w:eastAsia="仿宋"/>
        </w:rPr>
      </w:pPr>
    </w:p>
    <w:p>
      <w:pPr>
        <w:pStyle w:val="31"/>
        <w:spacing w:line="500" w:lineRule="exact"/>
        <w:ind w:firstLine="560"/>
        <w:rPr>
          <w:rFonts w:hint="eastAsia" w:ascii="仿宋" w:hAnsi="仿宋" w:eastAsia="仿宋"/>
        </w:rPr>
      </w:pPr>
      <w:r>
        <w:rPr>
          <w:rFonts w:hint="eastAsia" w:ascii="仿宋" w:hAnsi="仿宋" w:eastAsia="仿宋"/>
        </w:rPr>
        <w:t>供应商：（公章）</w:t>
      </w:r>
    </w:p>
    <w:p>
      <w:pPr>
        <w:pStyle w:val="31"/>
        <w:spacing w:line="500" w:lineRule="exact"/>
        <w:ind w:firstLine="560"/>
        <w:rPr>
          <w:rFonts w:hint="eastAsia" w:ascii="仿宋" w:hAnsi="仿宋" w:eastAsia="仿宋"/>
        </w:rPr>
      </w:pPr>
      <w:r>
        <w:rPr>
          <w:rFonts w:hint="eastAsia" w:ascii="仿宋" w:hAnsi="仿宋" w:eastAsia="仿宋"/>
        </w:rPr>
        <w:t xml:space="preserve">法定代表人：（签字）       </w:t>
      </w:r>
    </w:p>
    <w:p>
      <w:pPr>
        <w:pStyle w:val="31"/>
        <w:spacing w:line="500" w:lineRule="exact"/>
        <w:ind w:firstLine="560"/>
        <w:rPr>
          <w:rFonts w:hint="eastAsia" w:ascii="仿宋" w:hAnsi="仿宋" w:eastAsia="仿宋"/>
        </w:rPr>
      </w:pPr>
      <w:r>
        <w:rPr>
          <w:rFonts w:hint="eastAsia" w:ascii="仿宋" w:hAnsi="仿宋" w:eastAsia="仿宋"/>
        </w:rPr>
        <w:t>法定代表授权委托人：（签字）</w:t>
      </w: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jc w:val="center"/>
        <w:rPr>
          <w:rFonts w:hint="eastAsia" w:ascii="仿宋" w:hAnsi="仿宋" w:eastAsia="仿宋" w:cs="宋体"/>
          <w:b/>
          <w:color w:val="000000"/>
          <w:kern w:val="0"/>
          <w:sz w:val="32"/>
          <w:szCs w:val="32"/>
          <w:lang w:val="zh-CN"/>
        </w:rPr>
      </w:pPr>
      <w:r>
        <w:rPr>
          <w:rFonts w:hint="eastAsia" w:ascii="仿宋" w:hAnsi="仿宋" w:eastAsia="仿宋" w:cs="宋体"/>
          <w:b/>
          <w:color w:val="000000"/>
          <w:kern w:val="0"/>
          <w:sz w:val="32"/>
          <w:szCs w:val="32"/>
          <w:lang w:val="zh-CN"/>
        </w:rPr>
        <w:t>投标单位（供应商）反商业贿赂承诺书</w:t>
      </w:r>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项目）招标活动中，我公司承诺如下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31"/>
        <w:spacing w:line="580" w:lineRule="exact"/>
        <w:ind w:left="0" w:leftChars="0" w:firstLine="6720" w:firstLineChars="2400"/>
        <w:jc w:val="both"/>
        <w:rPr>
          <w:rFonts w:hint="eastAsia" w:ascii="仿宋" w:hAnsi="仿宋" w:eastAsia="仿宋"/>
          <w:color w:val="000000"/>
          <w:kern w:val="0"/>
          <w:szCs w:val="28"/>
          <w:lang w:val="en-US" w:eastAsia="zh-CN"/>
        </w:rPr>
        <w:sectPr>
          <w:pgSz w:w="11906" w:h="16838"/>
          <w:pgMar w:top="1304" w:right="1304" w:bottom="1134" w:left="1304" w:header="851" w:footer="851" w:gutter="0"/>
          <w:pgNumType w:fmt="decimal"/>
          <w:cols w:space="720" w:num="1"/>
          <w:docGrid w:type="linesAndChars" w:linePitch="312" w:charSpace="0"/>
        </w:sectPr>
      </w:pPr>
      <w:r>
        <w:rPr>
          <w:rFonts w:hint="eastAsia" w:ascii="仿宋" w:hAnsi="仿宋" w:eastAsia="仿宋"/>
          <w:color w:val="000000"/>
          <w:kern w:val="0"/>
          <w:szCs w:val="28"/>
          <w:lang w:val="en-US" w:eastAsia="zh-CN"/>
        </w:rPr>
        <w:t>年 月 日</w:t>
      </w:r>
    </w:p>
    <w:p>
      <w:pPr>
        <w:snapToGrid w:val="0"/>
        <w:spacing w:line="300" w:lineRule="auto"/>
        <w:jc w:val="both"/>
        <w:rPr>
          <w:rFonts w:hint="eastAsia" w:ascii="仿宋" w:hAnsi="仿宋" w:eastAsia="仿宋"/>
          <w:b/>
          <w:color w:val="000000"/>
          <w:sz w:val="28"/>
          <w:lang w:eastAsia="zh-CN"/>
        </w:rPr>
      </w:pPr>
      <w:r>
        <w:rPr>
          <w:rFonts w:hint="eastAsia" w:ascii="仿宋" w:hAnsi="仿宋" w:eastAsia="仿宋"/>
          <w:color w:val="000000"/>
          <w:sz w:val="28"/>
          <w:lang w:val="en-US" w:eastAsia="zh-CN"/>
        </w:rPr>
        <w:t xml:space="preserve">                                                                                         </w:t>
      </w:r>
    </w:p>
    <w:p>
      <w:pPr>
        <w:tabs>
          <w:tab w:val="center" w:pos="7115"/>
          <w:tab w:val="right" w:pos="14230"/>
        </w:tabs>
        <w:snapToGrid w:val="0"/>
        <w:spacing w:line="300" w:lineRule="auto"/>
        <w:ind w:firstLine="723"/>
        <w:jc w:val="center"/>
        <w:rPr>
          <w:rFonts w:hint="eastAsia" w:ascii="仿宋" w:hAnsi="仿宋" w:eastAsia="仿宋"/>
          <w:b/>
          <w:color w:val="000000"/>
          <w:sz w:val="36"/>
        </w:rPr>
      </w:pPr>
      <w:r>
        <w:rPr>
          <w:rFonts w:hint="eastAsia" w:ascii="仿宋" w:hAnsi="仿宋" w:eastAsia="仿宋"/>
          <w:b/>
          <w:color w:val="000000"/>
          <w:sz w:val="36"/>
        </w:rPr>
        <w:t>开   标   一   览   表</w:t>
      </w:r>
    </w:p>
    <w:p>
      <w:pPr>
        <w:tabs>
          <w:tab w:val="center" w:pos="7115"/>
          <w:tab w:val="right" w:pos="14230"/>
        </w:tabs>
        <w:snapToGrid w:val="0"/>
        <w:spacing w:line="300" w:lineRule="auto"/>
        <w:rPr>
          <w:rFonts w:hint="eastAsia" w:ascii="仿宋" w:hAnsi="仿宋" w:eastAsia="仿宋"/>
          <w:color w:val="000000"/>
          <w:sz w:val="28"/>
          <w:szCs w:val="28"/>
        </w:rPr>
      </w:pPr>
      <w:r>
        <w:rPr>
          <w:rFonts w:hint="eastAsia" w:ascii="仿宋" w:hAnsi="仿宋" w:eastAsia="仿宋"/>
          <w:color w:val="000000"/>
          <w:sz w:val="28"/>
          <w:szCs w:val="28"/>
        </w:rPr>
        <w:t>投标人名称：                                                                   单位：元</w:t>
      </w:r>
    </w:p>
    <w:p>
      <w:pPr>
        <w:spacing w:line="360" w:lineRule="exact"/>
        <w:rPr>
          <w:rFonts w:hint="eastAsia" w:ascii="仿宋" w:hAnsi="仿宋" w:eastAsia="仿宋" w:cs="宋体"/>
          <w:color w:val="000000"/>
          <w:spacing w:val="-20"/>
          <w:kern w:val="0"/>
          <w:sz w:val="28"/>
          <w:szCs w:val="28"/>
          <w:lang w:eastAsia="zh-CN"/>
        </w:rPr>
      </w:pPr>
      <w:r>
        <w:rPr>
          <w:rFonts w:hint="eastAsia" w:ascii="仿宋" w:hAnsi="仿宋" w:eastAsia="仿宋"/>
          <w:color w:val="000000"/>
          <w:spacing w:val="-20"/>
          <w:sz w:val="28"/>
          <w:szCs w:val="28"/>
        </w:rPr>
        <w:t>项目名称：</w:t>
      </w:r>
      <w:r>
        <w:rPr>
          <w:rFonts w:hint="eastAsia" w:ascii="仿宋" w:hAnsi="仿宋" w:eastAsia="仿宋" w:cs="宋体"/>
          <w:color w:val="000000"/>
          <w:spacing w:val="-20"/>
          <w:kern w:val="0"/>
          <w:sz w:val="28"/>
          <w:szCs w:val="28"/>
        </w:rPr>
        <w:t xml:space="preserve">    </w:t>
      </w:r>
      <w:r>
        <w:rPr>
          <w:rFonts w:hint="eastAsia" w:ascii="仿宋" w:hAnsi="仿宋" w:eastAsia="仿宋" w:cs="宋体"/>
          <w:color w:val="000000"/>
          <w:spacing w:val="-20"/>
          <w:kern w:val="0"/>
          <w:sz w:val="28"/>
          <w:szCs w:val="28"/>
          <w:lang w:val="en-US" w:eastAsia="zh-CN"/>
        </w:rPr>
        <w:t xml:space="preserve">              </w:t>
      </w:r>
      <w:r>
        <w:rPr>
          <w:rFonts w:hint="eastAsia" w:ascii="仿宋" w:hAnsi="仿宋" w:eastAsia="仿宋" w:cs="宋体"/>
          <w:color w:val="000000"/>
          <w:spacing w:val="-20"/>
          <w:kern w:val="0"/>
          <w:sz w:val="28"/>
          <w:szCs w:val="28"/>
        </w:rPr>
        <w:t xml:space="preserve"> </w:t>
      </w:r>
      <w:r>
        <w:rPr>
          <w:rFonts w:hint="eastAsia" w:ascii="仿宋" w:hAnsi="仿宋" w:eastAsia="仿宋"/>
          <w:color w:val="000000"/>
          <w:spacing w:val="-20"/>
          <w:sz w:val="28"/>
          <w:szCs w:val="28"/>
        </w:rPr>
        <w:t>编号：</w:t>
      </w:r>
    </w:p>
    <w:tbl>
      <w:tblPr>
        <w:tblStyle w:val="19"/>
        <w:tblW w:w="13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3"/>
        <w:gridCol w:w="1544"/>
        <w:gridCol w:w="1544"/>
        <w:gridCol w:w="1544"/>
        <w:gridCol w:w="1544"/>
        <w:gridCol w:w="1544"/>
        <w:gridCol w:w="154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7" w:hRule="exac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名称</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品牌</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交货</w:t>
            </w:r>
            <w:r>
              <w:rPr>
                <w:rFonts w:hint="eastAsia" w:ascii="仿宋" w:hAnsi="仿宋" w:eastAsia="仿宋"/>
                <w:color w:val="000000"/>
                <w:sz w:val="28"/>
                <w:szCs w:val="28"/>
                <w:lang w:val="en-US" w:eastAsia="zh-CN"/>
              </w:rPr>
              <w:t>及安装</w:t>
            </w:r>
            <w:r>
              <w:rPr>
                <w:rFonts w:hint="eastAsia" w:ascii="仿宋" w:hAnsi="仿宋" w:eastAsia="仿宋"/>
                <w:color w:val="000000"/>
                <w:sz w:val="28"/>
                <w:szCs w:val="28"/>
              </w:rPr>
              <w:t>完工期</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质保期</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单价</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合价</w:t>
            </w: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0" w:hRule="atLeas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7" w:hRule="atLeas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0" w:hRule="atLeas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c>
          <w:tcPr>
            <w:tcW w:w="1544" w:type="dxa"/>
            <w:tcBorders>
              <w:bottom w:val="single" w:color="auto" w:sz="4" w:space="0"/>
            </w:tcBorders>
            <w:noWrap w:val="0"/>
            <w:vAlign w:val="center"/>
          </w:tcPr>
          <w:p>
            <w:pPr>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4" w:hRule="atLeast"/>
          <w:jc w:val="center"/>
        </w:trPr>
        <w:tc>
          <w:tcPr>
            <w:tcW w:w="2483" w:type="dxa"/>
            <w:tcBorders>
              <w:bottom w:val="single" w:color="auto" w:sz="4" w:space="0"/>
            </w:tcBorders>
            <w:noWrap w:val="0"/>
            <w:vAlign w:val="center"/>
          </w:tcPr>
          <w:p>
            <w:pPr>
              <w:jc w:val="center"/>
              <w:rPr>
                <w:rFonts w:hint="eastAsia" w:ascii="仿宋" w:hAnsi="仿宋" w:eastAsia="仿宋"/>
                <w:color w:val="000000"/>
                <w:sz w:val="28"/>
                <w:szCs w:val="28"/>
              </w:rPr>
            </w:pPr>
            <w:r>
              <w:rPr>
                <w:rFonts w:hint="eastAsia" w:ascii="仿宋" w:hAnsi="仿宋" w:eastAsia="仿宋"/>
                <w:color w:val="000000"/>
                <w:sz w:val="28"/>
                <w:szCs w:val="28"/>
              </w:rPr>
              <w:t>投标总报价（元）</w:t>
            </w:r>
          </w:p>
        </w:tc>
        <w:tc>
          <w:tcPr>
            <w:tcW w:w="10808" w:type="dxa"/>
            <w:gridSpan w:val="7"/>
            <w:tcBorders>
              <w:bottom w:val="single" w:color="auto" w:sz="4" w:space="0"/>
            </w:tcBorders>
            <w:noWrap w:val="0"/>
            <w:vAlign w:val="center"/>
          </w:tcPr>
          <w:p>
            <w:pPr>
              <w:jc w:val="center"/>
              <w:rPr>
                <w:rFonts w:hint="eastAsia" w:ascii="仿宋" w:hAnsi="仿宋" w:eastAsia="仿宋"/>
                <w:color w:val="000000"/>
                <w:sz w:val="28"/>
                <w:szCs w:val="28"/>
              </w:rPr>
            </w:pPr>
          </w:p>
        </w:tc>
      </w:tr>
    </w:tbl>
    <w:p>
      <w:pPr>
        <w:keepNext w:val="0"/>
        <w:keepLines w:val="0"/>
        <w:pageBreakBefore w:val="0"/>
        <w:widowControl w:val="0"/>
        <w:kinsoku/>
        <w:wordWrap/>
        <w:overflowPunct/>
        <w:topLinePunct w:val="0"/>
        <w:bidi w:val="0"/>
        <w:snapToGrid w:val="0"/>
        <w:spacing w:before="156" w:beforeLines="50" w:line="280" w:lineRule="exact"/>
        <w:ind w:firstLine="420" w:firstLineChars="200"/>
        <w:textAlignment w:val="auto"/>
        <w:rPr>
          <w:rFonts w:hint="eastAsia"/>
          <w:sz w:val="21"/>
          <w:szCs w:val="21"/>
        </w:rPr>
      </w:pPr>
      <w:r>
        <w:rPr>
          <w:rFonts w:hint="eastAsia" w:ascii="仿宋" w:hAnsi="仿宋" w:eastAsia="仿宋"/>
          <w:b/>
          <w:color w:val="000000"/>
          <w:sz w:val="21"/>
          <w:szCs w:val="21"/>
        </w:rPr>
        <w:t>注明</w:t>
      </w:r>
      <w:r>
        <w:rPr>
          <w:rFonts w:hint="eastAsia" w:ascii="仿宋" w:hAnsi="仿宋" w:eastAsia="仿宋"/>
          <w:color w:val="000000"/>
          <w:sz w:val="21"/>
          <w:szCs w:val="21"/>
        </w:rPr>
        <w:t xml:space="preserve"> ：</w:t>
      </w:r>
    </w:p>
    <w:p>
      <w:pPr>
        <w:keepNext w:val="0"/>
        <w:keepLines w:val="0"/>
        <w:pageBreakBefore w:val="0"/>
        <w:widowControl w:val="0"/>
        <w:kinsoku/>
        <w:wordWrap/>
        <w:overflowPunct/>
        <w:topLinePunct w:val="0"/>
        <w:bidi w:val="0"/>
        <w:snapToGrid w:val="0"/>
        <w:spacing w:line="280" w:lineRule="exact"/>
        <w:ind w:firstLine="420" w:firstLineChars="200"/>
        <w:textAlignment w:val="auto"/>
        <w:rPr>
          <w:rFonts w:hint="eastAsia" w:ascii="仿宋" w:hAnsi="仿宋" w:eastAsia="仿宋"/>
          <w:color w:val="000000"/>
          <w:sz w:val="21"/>
          <w:szCs w:val="21"/>
        </w:rPr>
      </w:pPr>
      <w:r>
        <w:rPr>
          <w:rFonts w:hint="eastAsia" w:ascii="仿宋" w:hAnsi="仿宋" w:eastAsia="仿宋"/>
          <w:color w:val="000000"/>
          <w:sz w:val="21"/>
          <w:szCs w:val="21"/>
        </w:rPr>
        <w:t>1、如果按单价计算的结果与总价不一致，以单价为准修正总价。</w:t>
      </w:r>
    </w:p>
    <w:p>
      <w:pPr>
        <w:pStyle w:val="10"/>
        <w:keepNext w:val="0"/>
        <w:keepLines w:val="0"/>
        <w:pageBreakBefore w:val="0"/>
        <w:widowControl w:val="0"/>
        <w:kinsoku/>
        <w:wordWrap/>
        <w:overflowPunct/>
        <w:topLinePunct w:val="0"/>
        <w:bidi w:val="0"/>
        <w:snapToGrid w:val="0"/>
        <w:spacing w:line="280" w:lineRule="exact"/>
        <w:ind w:firstLine="420" w:firstLineChars="200"/>
        <w:textAlignment w:val="auto"/>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kern w:val="2"/>
          <w:sz w:val="21"/>
          <w:szCs w:val="21"/>
          <w:lang w:val="en-US" w:eastAsia="zh-CN" w:bidi="ar-SA"/>
        </w:rPr>
        <w:t>2、投标人须参照第四章所列明的内容全部报价。如果不提供详细分项报价视为没有实质性响应招标文件。</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20" w:firstLineChars="200"/>
        <w:jc w:val="left"/>
        <w:textAlignment w:val="auto"/>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kern w:val="2"/>
          <w:sz w:val="21"/>
          <w:szCs w:val="21"/>
          <w:lang w:val="en-US" w:eastAsia="zh-CN" w:bidi="ar-SA"/>
        </w:rPr>
        <w:t>3、综合单价系指按照招标文件规定技术要求运至采购人指定地点落地价格，包括货物价格，验收合格前所产生的其他费用等。</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20" w:firstLineChars="200"/>
        <w:jc w:val="left"/>
        <w:textAlignment w:val="auto"/>
        <w:rPr>
          <w:rFonts w:hint="eastAsia" w:ascii="仿宋" w:hAnsi="仿宋" w:eastAsia="仿宋" w:cs="Times New Roman"/>
          <w:color w:val="000000"/>
          <w:kern w:val="2"/>
          <w:sz w:val="21"/>
          <w:szCs w:val="21"/>
          <w:lang w:val="en-US" w:eastAsia="zh-CN" w:bidi="ar-SA"/>
        </w:rPr>
      </w:pPr>
      <w:r>
        <w:rPr>
          <w:rFonts w:hint="eastAsia" w:ascii="仿宋" w:hAnsi="仿宋" w:eastAsia="仿宋" w:cs="Times New Roman"/>
          <w:color w:val="000000"/>
          <w:kern w:val="2"/>
          <w:sz w:val="21"/>
          <w:szCs w:val="21"/>
          <w:lang w:val="en-US" w:eastAsia="zh-CN" w:bidi="ar-SA"/>
        </w:rPr>
        <w:t>4、投标人综合考虑填报综合单价及合价，无论何种原因采购人不对综合单价进行调整。</w:t>
      </w:r>
    </w:p>
    <w:p>
      <w:pPr>
        <w:pStyle w:val="15"/>
        <w:rPr>
          <w:rFonts w:hint="eastAsia"/>
        </w:rPr>
      </w:pPr>
    </w:p>
    <w:p>
      <w:pPr>
        <w:snapToGrid w:val="0"/>
        <w:ind w:firstLine="817" w:firstLineChars="292"/>
        <w:rPr>
          <w:rFonts w:hint="eastAsia" w:ascii="仿宋" w:hAnsi="仿宋" w:eastAsia="仿宋"/>
          <w:color w:val="000000"/>
          <w:sz w:val="28"/>
          <w:szCs w:val="28"/>
        </w:rPr>
      </w:pPr>
      <w:r>
        <w:rPr>
          <w:rFonts w:hint="eastAsia" w:ascii="仿宋" w:hAnsi="仿宋" w:eastAsia="仿宋"/>
          <w:color w:val="000000"/>
          <w:sz w:val="28"/>
          <w:szCs w:val="28"/>
        </w:rPr>
        <w:t>法定代表人签字：</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投标单位公章：</w:t>
      </w:r>
    </w:p>
    <w:p>
      <w:pPr>
        <w:pStyle w:val="31"/>
        <w:spacing w:line="580" w:lineRule="exact"/>
        <w:ind w:left="0" w:leftChars="0" w:firstLine="5040" w:firstLineChars="1800"/>
        <w:jc w:val="both"/>
        <w:rPr>
          <w:rFonts w:hint="eastAsia" w:ascii="仿宋" w:hAnsi="仿宋" w:eastAsia="仿宋"/>
          <w:color w:val="000000"/>
          <w:kern w:val="0"/>
          <w:szCs w:val="28"/>
          <w:lang w:val="en-US" w:eastAsia="zh-CN"/>
        </w:rPr>
        <w:sectPr>
          <w:pgSz w:w="16838" w:h="11906" w:orient="landscape"/>
          <w:pgMar w:top="1304" w:right="1304" w:bottom="1304" w:left="1304" w:header="851" w:footer="851" w:gutter="0"/>
          <w:pgNumType w:fmt="decimal"/>
          <w:cols w:space="720" w:num="1"/>
          <w:docGrid w:type="linesAndChars" w:linePitch="312" w:charSpace="0"/>
        </w:sectPr>
      </w:pPr>
    </w:p>
    <w:p>
      <w:pPr>
        <w:spacing w:line="360" w:lineRule="atLeast"/>
        <w:ind w:firstLine="723"/>
        <w:jc w:val="center"/>
        <w:rPr>
          <w:rFonts w:ascii="仿宋" w:hAnsi="仿宋" w:eastAsia="仿宋"/>
          <w:color w:val="000000"/>
          <w:sz w:val="36"/>
        </w:rPr>
      </w:pPr>
      <w:r>
        <w:rPr>
          <w:rFonts w:hint="eastAsia" w:ascii="仿宋" w:hAnsi="仿宋" w:eastAsia="仿宋"/>
          <w:b/>
          <w:color w:val="000000"/>
          <w:sz w:val="36"/>
        </w:rPr>
        <w:t>技 术 规</w:t>
      </w:r>
      <w:r>
        <w:rPr>
          <w:rFonts w:ascii="仿宋" w:hAnsi="仿宋" w:eastAsia="仿宋"/>
          <w:b/>
          <w:color w:val="000000"/>
          <w:sz w:val="36"/>
        </w:rPr>
        <w:t xml:space="preserve"> </w:t>
      </w:r>
      <w:r>
        <w:rPr>
          <w:rFonts w:hint="eastAsia" w:ascii="仿宋" w:hAnsi="仿宋" w:eastAsia="仿宋"/>
          <w:b/>
          <w:color w:val="000000"/>
          <w:sz w:val="36"/>
        </w:rPr>
        <w:t>格</w:t>
      </w:r>
      <w:r>
        <w:rPr>
          <w:rFonts w:ascii="仿宋" w:hAnsi="仿宋" w:eastAsia="仿宋"/>
          <w:b/>
          <w:color w:val="000000"/>
          <w:sz w:val="36"/>
        </w:rPr>
        <w:t xml:space="preserve"> </w:t>
      </w:r>
      <w:r>
        <w:rPr>
          <w:rFonts w:hint="eastAsia" w:ascii="仿宋" w:hAnsi="仿宋" w:eastAsia="仿宋"/>
          <w:b/>
          <w:color w:val="000000"/>
          <w:sz w:val="36"/>
        </w:rPr>
        <w:t>偏</w:t>
      </w:r>
      <w:r>
        <w:rPr>
          <w:rFonts w:ascii="仿宋" w:hAnsi="仿宋" w:eastAsia="仿宋"/>
          <w:b/>
          <w:color w:val="000000"/>
          <w:sz w:val="36"/>
        </w:rPr>
        <w:t xml:space="preserve"> </w:t>
      </w:r>
      <w:r>
        <w:rPr>
          <w:rFonts w:hint="eastAsia" w:ascii="仿宋" w:hAnsi="仿宋" w:eastAsia="仿宋"/>
          <w:b/>
          <w:color w:val="000000"/>
          <w:sz w:val="36"/>
        </w:rPr>
        <w:t>离</w:t>
      </w:r>
      <w:r>
        <w:rPr>
          <w:rFonts w:ascii="仿宋" w:hAnsi="仿宋" w:eastAsia="仿宋"/>
          <w:b/>
          <w:color w:val="000000"/>
          <w:sz w:val="36"/>
        </w:rPr>
        <w:t xml:space="preserve"> </w:t>
      </w:r>
      <w:r>
        <w:rPr>
          <w:rFonts w:hint="eastAsia" w:ascii="仿宋" w:hAnsi="仿宋" w:eastAsia="仿宋"/>
          <w:b/>
          <w:color w:val="000000"/>
          <w:sz w:val="36"/>
        </w:rPr>
        <w:t>表</w:t>
      </w:r>
    </w:p>
    <w:p>
      <w:pPr>
        <w:spacing w:line="360" w:lineRule="atLeast"/>
        <w:ind w:firstLine="560"/>
        <w:rPr>
          <w:rFonts w:hint="eastAsia" w:ascii="仿宋" w:hAnsi="仿宋" w:eastAsia="仿宋"/>
          <w:color w:val="000000"/>
          <w:sz w:val="28"/>
        </w:rPr>
      </w:pPr>
      <w:r>
        <w:rPr>
          <w:rFonts w:hint="eastAsia" w:ascii="仿宋" w:hAnsi="仿宋" w:eastAsia="仿宋"/>
          <w:color w:val="000000"/>
          <w:sz w:val="28"/>
        </w:rPr>
        <w:t>项目编号：</w:t>
      </w:r>
      <w:r>
        <w:rPr>
          <w:rFonts w:hint="eastAsia" w:ascii="仿宋" w:hAnsi="仿宋" w:eastAsia="仿宋" w:cs="宋体"/>
          <w:color w:val="000000"/>
          <w:kern w:val="0"/>
          <w:sz w:val="28"/>
          <w:szCs w:val="28"/>
        </w:rPr>
        <w:t xml:space="preserve">                 </w:t>
      </w:r>
      <w:r>
        <w:rPr>
          <w:rFonts w:hint="eastAsia" w:ascii="仿宋" w:hAnsi="仿宋" w:eastAsia="仿宋"/>
          <w:color w:val="000000"/>
          <w:sz w:val="28"/>
        </w:rPr>
        <w:t xml:space="preserve">                          年     月    日</w:t>
      </w:r>
    </w:p>
    <w:tbl>
      <w:tblPr>
        <w:tblStyle w:val="19"/>
        <w:tblW w:w="14040" w:type="dxa"/>
        <w:jc w:val="center"/>
        <w:tblLayout w:type="fixed"/>
        <w:tblCellMar>
          <w:top w:w="0" w:type="dxa"/>
          <w:left w:w="108" w:type="dxa"/>
          <w:bottom w:w="0" w:type="dxa"/>
          <w:right w:w="108" w:type="dxa"/>
        </w:tblCellMar>
      </w:tblPr>
      <w:tblGrid>
        <w:gridCol w:w="918"/>
        <w:gridCol w:w="3762"/>
        <w:gridCol w:w="4500"/>
        <w:gridCol w:w="486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 w:val="28"/>
              </w:rPr>
            </w:pPr>
            <w:r>
              <w:rPr>
                <w:rFonts w:hint="eastAsia" w:ascii="仿宋" w:hAnsi="仿宋" w:eastAsia="仿宋"/>
                <w:color w:val="000000"/>
                <w:sz w:val="28"/>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olor w:val="000000"/>
                <w:sz w:val="28"/>
              </w:rPr>
            </w:pPr>
            <w:r>
              <w:rPr>
                <w:rFonts w:hint="eastAsia" w:ascii="仿宋" w:hAnsi="仿宋" w:eastAsia="仿宋"/>
                <w:color w:val="000000"/>
                <w:sz w:val="28"/>
              </w:rPr>
              <w:t>招标要求</w:t>
            </w:r>
          </w:p>
        </w:tc>
        <w:tc>
          <w:tcPr>
            <w:tcW w:w="45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仿宋" w:hAnsi="仿宋" w:eastAsia="仿宋"/>
                <w:color w:val="000000"/>
                <w:sz w:val="28"/>
              </w:rPr>
            </w:pPr>
            <w:r>
              <w:rPr>
                <w:rFonts w:hint="eastAsia" w:ascii="仿宋" w:hAnsi="仿宋" w:eastAsia="仿宋"/>
                <w:color w:val="000000"/>
                <w:sz w:val="28"/>
              </w:rPr>
              <w:t>投标要求</w:t>
            </w:r>
          </w:p>
        </w:tc>
        <w:tc>
          <w:tcPr>
            <w:tcW w:w="486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olor w:val="000000"/>
                <w:sz w:val="28"/>
              </w:rPr>
            </w:pPr>
            <w:r>
              <w:rPr>
                <w:rFonts w:hint="eastAsia" w:ascii="仿宋" w:hAnsi="仿宋" w:eastAsia="仿宋"/>
                <w:color w:val="000000"/>
                <w:sz w:val="28"/>
              </w:rPr>
              <w:t>备注</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5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486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bl>
    <w:p>
      <w:pPr>
        <w:keepNext w:val="0"/>
        <w:keepLines w:val="0"/>
        <w:pageBreakBefore w:val="0"/>
        <w:widowControl/>
        <w:kinsoku/>
        <w:wordWrap/>
        <w:overflowPunct/>
        <w:topLinePunct w:val="0"/>
        <w:autoSpaceDE/>
        <w:autoSpaceDN/>
        <w:bidi w:val="0"/>
        <w:adjustRightInd w:val="0"/>
        <w:snapToGrid w:val="0"/>
        <w:spacing w:line="200" w:lineRule="exact"/>
        <w:textAlignment w:val="auto"/>
        <w:rPr>
          <w:rFonts w:hint="eastAsia" w:ascii="仿宋" w:hAnsi="仿宋" w:eastAsia="仿宋" w:cs="仿宋"/>
          <w:b w:val="0"/>
          <w:bCs/>
          <w:color w:val="000000"/>
          <w:szCs w:val="21"/>
        </w:rPr>
      </w:pPr>
      <w:r>
        <w:rPr>
          <w:rFonts w:hint="eastAsia" w:ascii="仿宋" w:hAnsi="仿宋" w:eastAsia="仿宋" w:cs="仿宋"/>
          <w:b/>
          <w:color w:val="000000"/>
          <w:szCs w:val="21"/>
        </w:rPr>
        <w:t>注：</w:t>
      </w:r>
      <w:r>
        <w:rPr>
          <w:rFonts w:hint="eastAsia" w:ascii="仿宋" w:hAnsi="仿宋" w:eastAsia="仿宋" w:cs="仿宋"/>
          <w:b w:val="0"/>
          <w:bCs/>
          <w:color w:val="000000"/>
          <w:szCs w:val="21"/>
        </w:rPr>
        <w:t>1．投标供应商提交的投标文件中必须按招标文件所有技术指标参数的内容对此表逐条详细填写，未逐条详细填写的将被视为非实质性响应</w:t>
      </w:r>
      <w:r>
        <w:rPr>
          <w:rFonts w:hint="eastAsia" w:ascii="仿宋" w:hAnsi="仿宋" w:eastAsia="仿宋" w:cs="仿宋"/>
          <w:b w:val="0"/>
          <w:bCs/>
          <w:color w:val="000000"/>
          <w:szCs w:val="21"/>
          <w:lang w:eastAsia="zh-CN"/>
        </w:rPr>
        <w:t>技术参数，做废标处理</w:t>
      </w:r>
      <w:r>
        <w:rPr>
          <w:rFonts w:hint="eastAsia" w:ascii="仿宋" w:hAnsi="仿宋" w:eastAsia="仿宋" w:cs="仿宋"/>
          <w:b w:val="0"/>
          <w:bCs/>
          <w:color w:val="000000"/>
          <w:szCs w:val="21"/>
        </w:rPr>
        <w:t xml:space="preserve">。 </w:t>
      </w:r>
    </w:p>
    <w:p>
      <w:pPr>
        <w:keepNext w:val="0"/>
        <w:keepLines w:val="0"/>
        <w:pageBreakBefore w:val="0"/>
        <w:widowControl/>
        <w:kinsoku/>
        <w:wordWrap/>
        <w:overflowPunct/>
        <w:topLinePunct w:val="0"/>
        <w:autoSpaceDE/>
        <w:autoSpaceDN/>
        <w:bidi w:val="0"/>
        <w:adjustRightInd w:val="0"/>
        <w:snapToGrid w:val="0"/>
        <w:spacing w:line="200" w:lineRule="exact"/>
        <w:ind w:firstLine="420" w:firstLineChars="200"/>
        <w:textAlignment w:val="auto"/>
        <w:rPr>
          <w:rFonts w:hint="eastAsia" w:ascii="仿宋" w:hAnsi="仿宋" w:eastAsia="仿宋" w:cs="仿宋"/>
          <w:b w:val="0"/>
          <w:bCs/>
          <w:color w:val="000000"/>
          <w:szCs w:val="21"/>
        </w:rPr>
      </w:pPr>
      <w:r>
        <w:rPr>
          <w:rFonts w:hint="eastAsia" w:ascii="仿宋" w:hAnsi="仿宋" w:eastAsia="仿宋" w:cs="仿宋"/>
          <w:b w:val="0"/>
          <w:bCs/>
          <w:color w:val="000000"/>
          <w:szCs w:val="21"/>
        </w:rPr>
        <w:t>2．投标供应商不能简单复制招标文件的技术规格条款作为响应规格的应答，应按投标产品填写真实技术参数值，并提供证明材料,没有证明材料佐证的“正偏离”、“无偏离”，评标小组评审中将不予认可，并可判定投标产品对该条款的投标响应为“负偏离”；若投标供应商仅是简单复制招标文件的技术规格作为响应规格的应答，且未能提供有关证明材料证明其响应的真实性，评标小组将判定投标产品对该条款的投标响应为“负偏离”。</w:t>
      </w:r>
    </w:p>
    <w:p>
      <w:pPr>
        <w:keepNext w:val="0"/>
        <w:keepLines w:val="0"/>
        <w:pageBreakBefore w:val="0"/>
        <w:widowControl/>
        <w:kinsoku/>
        <w:wordWrap/>
        <w:overflowPunct/>
        <w:topLinePunct w:val="0"/>
        <w:autoSpaceDE/>
        <w:autoSpaceDN/>
        <w:bidi w:val="0"/>
        <w:adjustRightInd w:val="0"/>
        <w:snapToGrid w:val="0"/>
        <w:spacing w:line="200" w:lineRule="exact"/>
        <w:ind w:firstLine="420" w:firstLineChars="200"/>
        <w:textAlignment w:val="auto"/>
        <w:rPr>
          <w:rFonts w:hint="eastAsia" w:ascii="仿宋" w:hAnsi="仿宋" w:eastAsia="仿宋" w:cs="仿宋"/>
          <w:b w:val="0"/>
          <w:bCs/>
          <w:color w:val="000000"/>
          <w:szCs w:val="21"/>
        </w:rPr>
      </w:pPr>
      <w:r>
        <w:rPr>
          <w:rFonts w:hint="eastAsia" w:ascii="仿宋" w:hAnsi="仿宋" w:eastAsia="仿宋" w:cs="仿宋"/>
          <w:b w:val="0"/>
          <w:bCs/>
          <w:color w:val="000000"/>
          <w:szCs w:val="21"/>
        </w:rPr>
        <w:t>3．不按要求填写或提供虚假材料的，其</w:t>
      </w:r>
      <w:r>
        <w:rPr>
          <w:rFonts w:hint="eastAsia" w:ascii="仿宋" w:hAnsi="仿宋" w:eastAsia="仿宋" w:cs="仿宋"/>
          <w:b w:val="0"/>
          <w:bCs/>
          <w:color w:val="000000"/>
          <w:szCs w:val="21"/>
          <w:lang w:eastAsia="zh-CN"/>
        </w:rPr>
        <w:t>投标文件做无效标处理</w:t>
      </w:r>
      <w:r>
        <w:rPr>
          <w:rFonts w:hint="eastAsia" w:ascii="仿宋" w:hAnsi="仿宋" w:eastAsia="仿宋" w:cs="仿宋"/>
          <w:b w:val="0"/>
          <w:bCs/>
          <w:color w:val="000000"/>
          <w:szCs w:val="21"/>
        </w:rPr>
        <w:t>。</w:t>
      </w:r>
    </w:p>
    <w:p>
      <w:pPr>
        <w:keepNext w:val="0"/>
        <w:keepLines w:val="0"/>
        <w:pageBreakBefore w:val="0"/>
        <w:kinsoku/>
        <w:wordWrap/>
        <w:overflowPunct/>
        <w:topLinePunct w:val="0"/>
        <w:autoSpaceDE/>
        <w:autoSpaceDN/>
        <w:bidi w:val="0"/>
        <w:adjustRightInd w:val="0"/>
        <w:snapToGrid w:val="0"/>
        <w:spacing w:line="200" w:lineRule="exact"/>
        <w:ind w:firstLine="420" w:firstLineChars="200"/>
        <w:textAlignment w:val="auto"/>
        <w:rPr>
          <w:rFonts w:hint="eastAsia" w:ascii="仿宋" w:hAnsi="仿宋" w:eastAsia="仿宋" w:cs="仿宋"/>
          <w:b w:val="0"/>
          <w:bCs/>
          <w:snapToGrid w:val="0"/>
          <w:kern w:val="0"/>
          <w:sz w:val="28"/>
          <w:szCs w:val="28"/>
        </w:rPr>
      </w:pPr>
      <w:r>
        <w:rPr>
          <w:rFonts w:hint="eastAsia" w:ascii="仿宋" w:hAnsi="仿宋" w:eastAsia="仿宋" w:cs="仿宋"/>
          <w:b w:val="0"/>
          <w:bCs/>
          <w:color w:val="000000"/>
          <w:szCs w:val="21"/>
        </w:rPr>
        <w:t>4．投标供应商须按本表格式认真填写，</w:t>
      </w:r>
      <w:r>
        <w:rPr>
          <w:rFonts w:ascii="仿宋" w:hAnsi="仿宋" w:eastAsia="仿宋"/>
          <w:b w:val="0"/>
          <w:bCs/>
          <w:color w:val="000000"/>
        </w:rPr>
        <w:t>表格可以按同样格式扩展</w:t>
      </w:r>
      <w:r>
        <w:rPr>
          <w:rFonts w:hint="eastAsia" w:ascii="仿宋" w:hAnsi="仿宋" w:eastAsia="仿宋" w:cs="仿宋"/>
          <w:b w:val="0"/>
          <w:bCs/>
          <w:color w:val="000000"/>
          <w:szCs w:val="21"/>
        </w:rPr>
        <w:t>。</w:t>
      </w:r>
    </w:p>
    <w:p>
      <w:pPr>
        <w:ind w:right="290" w:firstLine="840" w:firstLineChars="300"/>
        <w:jc w:val="left"/>
        <w:rPr>
          <w:rFonts w:hint="eastAsia" w:ascii="仿宋" w:hAnsi="仿宋" w:eastAsia="仿宋"/>
          <w:color w:val="000000"/>
          <w:sz w:val="28"/>
        </w:rPr>
      </w:pPr>
    </w:p>
    <w:p>
      <w:pPr>
        <w:spacing w:line="360" w:lineRule="atLeast"/>
        <w:ind w:firstLine="723"/>
        <w:jc w:val="center"/>
        <w:rPr>
          <w:rFonts w:ascii="仿宋" w:hAnsi="仿宋" w:eastAsia="仿宋"/>
          <w:color w:val="000000"/>
          <w:sz w:val="36"/>
        </w:rPr>
      </w:pPr>
      <w:r>
        <w:rPr>
          <w:rFonts w:hint="eastAsia" w:ascii="仿宋" w:hAnsi="仿宋" w:eastAsia="仿宋"/>
          <w:color w:val="000000"/>
          <w:sz w:val="28"/>
        </w:rPr>
        <w:t xml:space="preserve">法人授权代表人签字：                                              投标单位公章： </w:t>
      </w:r>
      <w:r>
        <w:rPr>
          <w:rFonts w:ascii="仿宋" w:hAnsi="仿宋" w:eastAsia="仿宋"/>
          <w:b/>
          <w:color w:val="000000"/>
          <w:sz w:val="42"/>
        </w:rPr>
        <w:br w:type="page"/>
      </w:r>
      <w:r>
        <w:rPr>
          <w:rFonts w:hint="eastAsia" w:ascii="仿宋" w:hAnsi="仿宋" w:eastAsia="仿宋"/>
          <w:color w:val="000000"/>
          <w:sz w:val="28"/>
        </w:rPr>
        <w:t xml:space="preserve">  </w:t>
      </w:r>
      <w:r>
        <w:rPr>
          <w:rFonts w:hint="eastAsia" w:ascii="仿宋" w:hAnsi="仿宋" w:eastAsia="仿宋"/>
          <w:b/>
          <w:color w:val="000000"/>
          <w:sz w:val="36"/>
        </w:rPr>
        <w:t>合 同</w:t>
      </w:r>
      <w:r>
        <w:rPr>
          <w:rFonts w:ascii="仿宋" w:hAnsi="仿宋" w:eastAsia="仿宋"/>
          <w:b/>
          <w:color w:val="000000"/>
          <w:sz w:val="36"/>
        </w:rPr>
        <w:t xml:space="preserve"> </w:t>
      </w:r>
      <w:r>
        <w:rPr>
          <w:rFonts w:hint="eastAsia" w:ascii="仿宋" w:hAnsi="仿宋" w:eastAsia="仿宋"/>
          <w:b/>
          <w:color w:val="000000"/>
          <w:sz w:val="36"/>
        </w:rPr>
        <w:t>条</w:t>
      </w:r>
      <w:r>
        <w:rPr>
          <w:rFonts w:ascii="仿宋" w:hAnsi="仿宋" w:eastAsia="仿宋"/>
          <w:b/>
          <w:color w:val="000000"/>
          <w:sz w:val="36"/>
        </w:rPr>
        <w:t xml:space="preserve"> </w:t>
      </w:r>
      <w:r>
        <w:rPr>
          <w:rFonts w:hint="eastAsia" w:ascii="仿宋" w:hAnsi="仿宋" w:eastAsia="仿宋"/>
          <w:b/>
          <w:color w:val="000000"/>
          <w:sz w:val="36"/>
        </w:rPr>
        <w:t>款</w:t>
      </w:r>
      <w:r>
        <w:rPr>
          <w:rFonts w:ascii="仿宋" w:hAnsi="仿宋" w:eastAsia="仿宋"/>
          <w:b/>
          <w:color w:val="000000"/>
          <w:sz w:val="36"/>
        </w:rPr>
        <w:t xml:space="preserve"> </w:t>
      </w:r>
      <w:r>
        <w:rPr>
          <w:rFonts w:hint="eastAsia" w:ascii="仿宋" w:hAnsi="仿宋" w:eastAsia="仿宋"/>
          <w:b/>
          <w:color w:val="000000"/>
          <w:sz w:val="36"/>
        </w:rPr>
        <w:t>偏</w:t>
      </w:r>
      <w:r>
        <w:rPr>
          <w:rFonts w:ascii="仿宋" w:hAnsi="仿宋" w:eastAsia="仿宋"/>
          <w:b/>
          <w:color w:val="000000"/>
          <w:sz w:val="36"/>
        </w:rPr>
        <w:t xml:space="preserve"> </w:t>
      </w:r>
      <w:r>
        <w:rPr>
          <w:rFonts w:hint="eastAsia" w:ascii="仿宋" w:hAnsi="仿宋" w:eastAsia="仿宋"/>
          <w:b/>
          <w:color w:val="000000"/>
          <w:sz w:val="36"/>
        </w:rPr>
        <w:t>离</w:t>
      </w:r>
      <w:r>
        <w:rPr>
          <w:rFonts w:ascii="仿宋" w:hAnsi="仿宋" w:eastAsia="仿宋"/>
          <w:b/>
          <w:color w:val="000000"/>
          <w:sz w:val="36"/>
        </w:rPr>
        <w:t xml:space="preserve"> </w:t>
      </w:r>
      <w:r>
        <w:rPr>
          <w:rFonts w:hint="eastAsia" w:ascii="仿宋" w:hAnsi="仿宋" w:eastAsia="仿宋"/>
          <w:b/>
          <w:color w:val="000000"/>
          <w:sz w:val="36"/>
        </w:rPr>
        <w:t>表</w:t>
      </w:r>
    </w:p>
    <w:p>
      <w:pPr>
        <w:spacing w:line="360" w:lineRule="atLeast"/>
        <w:ind w:right="352" w:firstLine="560"/>
        <w:rPr>
          <w:rFonts w:ascii="仿宋" w:hAnsi="仿宋" w:eastAsia="仿宋"/>
          <w:color w:val="000000"/>
          <w:sz w:val="28"/>
        </w:rPr>
      </w:pPr>
      <w:r>
        <w:rPr>
          <w:rFonts w:hint="eastAsia" w:ascii="仿宋" w:hAnsi="仿宋" w:eastAsia="仿宋"/>
          <w:color w:val="000000"/>
          <w:sz w:val="28"/>
        </w:rPr>
        <w:t>项目编号：</w:t>
      </w:r>
      <w:r>
        <w:rPr>
          <w:rFonts w:hint="eastAsia" w:ascii="仿宋" w:hAnsi="仿宋" w:eastAsia="仿宋" w:cs="宋体"/>
          <w:color w:val="000000"/>
          <w:kern w:val="0"/>
          <w:sz w:val="28"/>
          <w:szCs w:val="28"/>
        </w:rPr>
        <w:t xml:space="preserve">                </w:t>
      </w:r>
      <w:r>
        <w:rPr>
          <w:rFonts w:hint="eastAsia" w:ascii="仿宋" w:hAnsi="仿宋" w:eastAsia="仿宋"/>
          <w:color w:val="000000"/>
          <w:sz w:val="28"/>
        </w:rPr>
        <w:t xml:space="preserve">                          年   月    日</w:t>
      </w:r>
      <w:r>
        <w:rPr>
          <w:rFonts w:ascii="仿宋" w:hAnsi="仿宋" w:eastAsia="仿宋"/>
          <w:color w:val="000000"/>
          <w:sz w:val="28"/>
        </w:rPr>
        <w:t xml:space="preserve"> </w:t>
      </w:r>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140" w:firstLineChars="50"/>
              <w:rPr>
                <w:rFonts w:ascii="仿宋" w:hAnsi="仿宋" w:eastAsia="仿宋"/>
                <w:color w:val="000000"/>
                <w:sz w:val="28"/>
              </w:rPr>
            </w:pPr>
            <w:r>
              <w:rPr>
                <w:rFonts w:hint="eastAsia" w:ascii="仿宋" w:hAnsi="仿宋" w:eastAsia="仿宋"/>
                <w:color w:val="000000"/>
                <w:sz w:val="28"/>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280" w:firstLineChars="100"/>
              <w:rPr>
                <w:rFonts w:ascii="仿宋" w:hAnsi="仿宋" w:eastAsia="仿宋"/>
                <w:color w:val="000000"/>
                <w:sz w:val="28"/>
              </w:rPr>
            </w:pPr>
            <w:r>
              <w:rPr>
                <w:rFonts w:hint="eastAsia" w:ascii="仿宋" w:hAnsi="仿宋" w:eastAsia="仿宋"/>
                <w:color w:val="000000"/>
                <w:sz w:val="28"/>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ascii="仿宋" w:hAnsi="仿宋" w:eastAsia="仿宋"/>
                <w:color w:val="000000"/>
                <w:sz w:val="28"/>
              </w:rPr>
            </w:pPr>
            <w:r>
              <w:rPr>
                <w:rFonts w:hint="eastAsia" w:ascii="仿宋" w:hAnsi="仿宋" w:eastAsia="仿宋"/>
                <w:color w:val="000000"/>
                <w:sz w:val="28"/>
              </w:rPr>
              <w:t>招标条款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ascii="仿宋" w:hAnsi="仿宋" w:eastAsia="仿宋"/>
                <w:color w:val="000000"/>
                <w:sz w:val="28"/>
              </w:rPr>
            </w:pPr>
            <w:r>
              <w:rPr>
                <w:rFonts w:hint="eastAsia" w:ascii="仿宋" w:hAnsi="仿宋" w:eastAsia="仿宋"/>
                <w:color w:val="000000"/>
                <w:sz w:val="28"/>
              </w:rPr>
              <w:t>投标条款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ascii="仿宋" w:hAnsi="仿宋" w:eastAsia="仿宋"/>
                <w:color w:val="000000"/>
                <w:sz w:val="28"/>
              </w:rPr>
            </w:pPr>
            <w:r>
              <w:rPr>
                <w:rFonts w:hint="eastAsia" w:ascii="仿宋" w:hAnsi="仿宋" w:eastAsia="仿宋"/>
                <w:color w:val="000000"/>
                <w:sz w:val="28"/>
              </w:rPr>
              <w:t>备</w:t>
            </w:r>
            <w:r>
              <w:rPr>
                <w:rFonts w:ascii="仿宋" w:hAnsi="仿宋" w:eastAsia="仿宋"/>
                <w:color w:val="000000"/>
                <w:sz w:val="28"/>
              </w:rPr>
              <w:t xml:space="preserve">    </w:t>
            </w:r>
            <w:r>
              <w:rPr>
                <w:rFonts w:hint="eastAsia" w:ascii="仿宋" w:hAnsi="仿宋" w:eastAsia="仿宋"/>
                <w:color w:val="000000"/>
                <w:sz w:val="28"/>
              </w:rPr>
              <w:t>注</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bl>
    <w:p>
      <w:pPr>
        <w:ind w:firstLine="620"/>
        <w:rPr>
          <w:rFonts w:ascii="仿宋" w:hAnsi="仿宋" w:eastAsia="仿宋"/>
          <w:color w:val="000000"/>
          <w:sz w:val="31"/>
        </w:rPr>
      </w:pPr>
    </w:p>
    <w:p>
      <w:pPr>
        <w:pStyle w:val="10"/>
        <w:snapToGrid w:val="0"/>
        <w:jc w:val="center"/>
        <w:rPr>
          <w:rFonts w:ascii="仿宋" w:hAnsi="仿宋" w:eastAsia="仿宋"/>
          <w:color w:val="000000"/>
          <w:sz w:val="28"/>
        </w:rPr>
      </w:pPr>
      <w:r>
        <w:rPr>
          <w:rFonts w:hint="eastAsia" w:ascii="仿宋" w:hAnsi="仿宋" w:eastAsia="仿宋"/>
          <w:color w:val="000000"/>
          <w:sz w:val="28"/>
        </w:rPr>
        <w:t>法人授权代表人签字：                                                   投标单位公章：</w:t>
      </w:r>
    </w:p>
    <w:p>
      <w:pPr>
        <w:pStyle w:val="31"/>
        <w:spacing w:line="580" w:lineRule="exact"/>
        <w:ind w:left="0" w:leftChars="0" w:firstLine="5040" w:firstLineChars="1800"/>
        <w:jc w:val="both"/>
        <w:rPr>
          <w:rFonts w:hint="eastAsia" w:ascii="仿宋" w:hAnsi="仿宋" w:eastAsia="仿宋"/>
          <w:color w:val="000000"/>
          <w:kern w:val="0"/>
          <w:szCs w:val="28"/>
          <w:lang w:val="en-US" w:eastAsia="zh-CN"/>
        </w:rPr>
        <w:sectPr>
          <w:pgSz w:w="16838" w:h="11906" w:orient="landscape"/>
          <w:pgMar w:top="1304" w:right="1304" w:bottom="1304" w:left="1304" w:header="851" w:footer="851" w:gutter="0"/>
          <w:pgNumType w:fmt="decimal"/>
          <w:cols w:space="720" w:num="1"/>
          <w:docGrid w:type="linesAndChars" w:linePitch="312" w:charSpace="0"/>
        </w:sectPr>
      </w:pPr>
    </w:p>
    <w:p>
      <w:pPr>
        <w:pStyle w:val="35"/>
        <w:spacing w:after="156" w:afterLines="50"/>
        <w:ind w:firstLine="723"/>
        <w:jc w:val="center"/>
        <w:rPr>
          <w:rFonts w:ascii="仿宋" w:hAnsi="仿宋" w:eastAsia="仿宋"/>
          <w:sz w:val="28"/>
        </w:rPr>
      </w:pPr>
      <w:r>
        <w:rPr>
          <w:rFonts w:hint="eastAsia" w:ascii="仿宋" w:hAnsi="仿宋" w:eastAsia="仿宋"/>
          <w:b/>
          <w:sz w:val="36"/>
        </w:rPr>
        <w:t>供货（服务）计划进度计划表</w:t>
      </w:r>
    </w:p>
    <w:p>
      <w:pPr>
        <w:jc w:val="center"/>
        <w:rPr>
          <w:rFonts w:ascii="仿宋" w:hAnsi="仿宋" w:eastAsia="仿宋"/>
          <w:sz w:val="28"/>
        </w:rPr>
      </w:pPr>
    </w:p>
    <w:p>
      <w:pPr>
        <w:jc w:val="left"/>
        <w:rPr>
          <w:rFonts w:hint="eastAsia" w:ascii="仿宋" w:hAnsi="仿宋" w:eastAsia="仿宋"/>
          <w:sz w:val="28"/>
        </w:rPr>
      </w:pPr>
      <w:r>
        <w:rPr>
          <w:rFonts w:hint="eastAsia" w:ascii="仿宋" w:hAnsi="仿宋" w:eastAsia="仿宋"/>
          <w:sz w:val="28"/>
        </w:rPr>
        <w:t>注：投标人自拟，字迹以清晰为准。</w:t>
      </w:r>
    </w:p>
    <w:p>
      <w:pPr>
        <w:pStyle w:val="31"/>
        <w:spacing w:line="580" w:lineRule="exact"/>
        <w:ind w:left="0" w:leftChars="0" w:firstLine="5040" w:firstLineChars="1800"/>
        <w:jc w:val="both"/>
        <w:rPr>
          <w:rFonts w:hint="eastAsia" w:ascii="仿宋" w:hAnsi="仿宋" w:eastAsia="仿宋"/>
          <w:color w:val="000000"/>
          <w:kern w:val="0"/>
          <w:szCs w:val="28"/>
          <w:lang w:val="en-US" w:eastAsia="zh-CN"/>
        </w:rPr>
        <w:sectPr>
          <w:pgSz w:w="11906" w:h="16838"/>
          <w:pgMar w:top="1304" w:right="1304" w:bottom="1304" w:left="1304" w:header="851" w:footer="851" w:gutter="0"/>
          <w:pgNumType w:fmt="decimal"/>
          <w:cols w:space="720" w:num="1"/>
          <w:docGrid w:type="linesAndChars" w:linePitch="312" w:charSpace="0"/>
        </w:sectPr>
      </w:pPr>
    </w:p>
    <w:p>
      <w:pPr>
        <w:pStyle w:val="11"/>
        <w:rPr>
          <w:rFonts w:hint="eastAsia"/>
          <w:lang w:eastAsia="zh-CN"/>
        </w:rPr>
      </w:pPr>
    </w:p>
    <w:p>
      <w:pPr>
        <w:spacing w:line="360" w:lineRule="atLeast"/>
        <w:jc w:val="center"/>
        <w:rPr>
          <w:rFonts w:ascii="仿宋" w:hAnsi="仿宋" w:eastAsia="仿宋"/>
          <w:b/>
          <w:color w:val="000000"/>
          <w:sz w:val="36"/>
        </w:rPr>
      </w:pPr>
      <w:r>
        <w:rPr>
          <w:rFonts w:hint="eastAsia" w:ascii="仿宋" w:hAnsi="仿宋" w:eastAsia="仿宋"/>
          <w:b/>
          <w:color w:val="000000"/>
          <w:sz w:val="36"/>
        </w:rPr>
        <w:t>代表性项目业绩表</w:t>
      </w:r>
    </w:p>
    <w:p>
      <w:pPr>
        <w:spacing w:line="360" w:lineRule="atLeast"/>
        <w:ind w:firstLine="560"/>
        <w:rPr>
          <w:rFonts w:ascii="仿宋" w:hAnsi="仿宋" w:eastAsia="仿宋"/>
          <w:color w:val="000000"/>
          <w:sz w:val="28"/>
        </w:rPr>
      </w:pPr>
      <w:r>
        <w:rPr>
          <w:rFonts w:hint="eastAsia" w:ascii="仿宋" w:hAnsi="仿宋" w:eastAsia="仿宋"/>
          <w:color w:val="000000"/>
          <w:sz w:val="28"/>
        </w:rPr>
        <w:t>项目编号：                                        年      月    日</w:t>
      </w:r>
    </w:p>
    <w:tbl>
      <w:tblPr>
        <w:tblStyle w:val="19"/>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ascii="仿宋" w:hAnsi="仿宋" w:eastAsia="仿宋"/>
                <w:color w:val="000000"/>
                <w:sz w:val="28"/>
              </w:rPr>
            </w:pPr>
            <w:r>
              <w:rPr>
                <w:rFonts w:hint="eastAsia" w:ascii="仿宋" w:hAnsi="仿宋" w:eastAsia="仿宋"/>
                <w:color w:val="000000"/>
                <w:sz w:val="28"/>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ascii="仿宋" w:hAnsi="仿宋" w:eastAsia="仿宋"/>
                <w:color w:val="000000"/>
                <w:sz w:val="28"/>
              </w:rPr>
            </w:pPr>
            <w:r>
              <w:rPr>
                <w:rFonts w:hint="eastAsia" w:ascii="仿宋" w:hAnsi="仿宋" w:eastAsia="仿宋"/>
                <w:color w:val="000000"/>
                <w:sz w:val="28"/>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hint="eastAsia" w:ascii="仿宋" w:hAnsi="仿宋" w:eastAsia="仿宋"/>
                <w:color w:val="000000"/>
                <w:sz w:val="28"/>
              </w:rPr>
            </w:pPr>
            <w:r>
              <w:rPr>
                <w:rFonts w:hint="eastAsia" w:ascii="仿宋" w:hAnsi="仿宋" w:eastAsia="仿宋"/>
                <w:color w:val="000000"/>
                <w:sz w:val="28"/>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firstLineChars="150"/>
              <w:rPr>
                <w:rFonts w:ascii="仿宋" w:hAnsi="仿宋" w:eastAsia="仿宋"/>
                <w:color w:val="000000"/>
                <w:sz w:val="28"/>
              </w:rPr>
            </w:pPr>
            <w:r>
              <w:rPr>
                <w:rFonts w:hint="eastAsia" w:ascii="仿宋" w:hAnsi="仿宋" w:eastAsia="仿宋"/>
                <w:color w:val="000000"/>
                <w:sz w:val="28"/>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560"/>
              <w:jc w:val="center"/>
              <w:rPr>
                <w:rFonts w:ascii="仿宋" w:hAnsi="仿宋" w:eastAsia="仿宋"/>
                <w:color w:val="000000"/>
                <w:sz w:val="28"/>
              </w:rPr>
            </w:pPr>
            <w:r>
              <w:rPr>
                <w:rFonts w:hint="eastAsia" w:ascii="仿宋" w:hAnsi="仿宋" w:eastAsia="仿宋"/>
                <w:color w:val="000000"/>
                <w:sz w:val="28"/>
              </w:rPr>
              <w:t>备注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hint="eastAsia" w:ascii="仿宋" w:hAnsi="仿宋" w:eastAsia="仿宋"/>
                <w:color w:val="000000"/>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ind w:firstLine="420"/>
              <w:jc w:val="center"/>
              <w:rPr>
                <w:rFonts w:ascii="仿宋" w:hAnsi="仿宋" w:eastAsia="仿宋"/>
                <w:color w:val="000000"/>
              </w:rPr>
            </w:pPr>
          </w:p>
        </w:tc>
      </w:tr>
    </w:tbl>
    <w:p>
      <w:pPr>
        <w:spacing w:line="520" w:lineRule="exact"/>
        <w:ind w:firstLine="137" w:firstLineChars="49"/>
        <w:rPr>
          <w:rFonts w:hint="eastAsia" w:ascii="仿宋" w:hAnsi="仿宋" w:eastAsia="仿宋"/>
          <w:b/>
          <w:bCs/>
          <w:color w:val="000000"/>
          <w:sz w:val="28"/>
          <w:szCs w:val="28"/>
          <w:highlight w:val="none"/>
        </w:rPr>
      </w:pPr>
      <w:r>
        <w:rPr>
          <w:rFonts w:hint="eastAsia" w:ascii="仿宋" w:hAnsi="仿宋" w:eastAsia="仿宋"/>
          <w:b/>
          <w:bCs/>
          <w:color w:val="000000"/>
          <w:sz w:val="28"/>
          <w:highlight w:val="none"/>
        </w:rPr>
        <w:t>需附业绩证明材料</w:t>
      </w:r>
      <w:r>
        <w:rPr>
          <w:rFonts w:hint="eastAsia" w:ascii="仿宋" w:hAnsi="仿宋" w:eastAsia="仿宋"/>
          <w:b/>
          <w:bCs/>
          <w:color w:val="000000"/>
          <w:sz w:val="28"/>
          <w:highlight w:val="none"/>
          <w:lang w:eastAsia="zh-CN"/>
        </w:rPr>
        <w:t>：</w:t>
      </w:r>
      <w:r>
        <w:rPr>
          <w:rFonts w:hint="eastAsia" w:ascii="仿宋" w:hAnsi="仿宋" w:eastAsia="仿宋"/>
          <w:b/>
          <w:bCs/>
          <w:color w:val="000000"/>
          <w:sz w:val="28"/>
          <w:highlight w:val="none"/>
        </w:rPr>
        <w:t>中标通知书、中标公示截图及合同复印件加盖公章。</w:t>
      </w:r>
    </w:p>
    <w:p>
      <w:pPr>
        <w:ind w:firstLine="840" w:firstLineChars="300"/>
        <w:rPr>
          <w:rFonts w:hint="eastAsia"/>
        </w:rPr>
      </w:pPr>
      <w:r>
        <w:rPr>
          <w:rFonts w:hint="eastAsia" w:ascii="仿宋" w:hAnsi="仿宋" w:eastAsia="仿宋"/>
          <w:color w:val="000000"/>
          <w:sz w:val="28"/>
        </w:rPr>
        <w:t>法人授权代表人签字：                                                   投标单位公章：</w:t>
      </w:r>
    </w:p>
    <w:p>
      <w:pPr>
        <w:widowControl/>
        <w:shd w:val="clear" w:color="auto" w:fill="FFFFFF"/>
        <w:spacing w:line="360" w:lineRule="exact"/>
        <w:rPr>
          <w:rFonts w:hint="eastAsia" w:ascii="仿宋" w:hAnsi="仿宋" w:eastAsia="仿宋"/>
          <w:sz w:val="36"/>
        </w:rPr>
        <w:sectPr>
          <w:pgSz w:w="16838" w:h="11906" w:orient="landscape"/>
          <w:pgMar w:top="1304" w:right="1304" w:bottom="1304" w:left="1304" w:header="851" w:footer="851" w:gutter="0"/>
          <w:pgNumType w:fmt="decimal"/>
          <w:cols w:space="720" w:num="1"/>
          <w:docGrid w:type="linesAndChars" w:linePitch="312" w:charSpace="0"/>
        </w:sectPr>
      </w:pPr>
    </w:p>
    <w:p>
      <w:pPr>
        <w:jc w:val="center"/>
        <w:rPr>
          <w:rFonts w:hint="eastAsia" w:ascii="仿宋" w:hAnsi="仿宋" w:eastAsia="仿宋"/>
          <w:b/>
          <w:color w:val="000000"/>
          <w:sz w:val="32"/>
          <w:szCs w:val="32"/>
          <w:lang w:val="en-US" w:eastAsia="zh-CN"/>
        </w:rPr>
      </w:pPr>
      <w:r>
        <w:rPr>
          <w:rFonts w:hint="eastAsia" w:ascii="仿宋" w:hAnsi="仿宋" w:eastAsia="仿宋"/>
          <w:b/>
          <w:color w:val="000000"/>
          <w:sz w:val="32"/>
          <w:szCs w:val="32"/>
        </w:rPr>
        <w:t>投标人认为需补充的其它</w:t>
      </w:r>
      <w:r>
        <w:rPr>
          <w:rFonts w:hint="eastAsia" w:ascii="仿宋" w:hAnsi="仿宋" w:eastAsia="仿宋"/>
          <w:b/>
          <w:color w:val="000000"/>
          <w:sz w:val="32"/>
          <w:szCs w:val="32"/>
          <w:lang w:val="en-US" w:eastAsia="zh-CN"/>
        </w:rPr>
        <w:t>资料</w:t>
      </w:r>
    </w:p>
    <w:p>
      <w:pPr>
        <w:pStyle w:val="15"/>
        <w:rPr>
          <w:rFonts w:hint="eastAsia" w:ascii="仿宋" w:hAnsi="仿宋" w:eastAsia="仿宋"/>
          <w:b/>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 xml:space="preserve">  如：投标保证金收据原件及打款截图或保函原件、相关业绩、产品反馈情况、优惠条件、投标人其投标产品的质量、满足功能性要求、按时供货能力、质保期承诺、售后服务能力、实施进度计划、安装方案等。</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color w:val="000000"/>
          <w:sz w:val="32"/>
          <w:szCs w:val="32"/>
          <w:lang w:val="en-US" w:eastAsia="zh-CN"/>
        </w:rPr>
      </w:pPr>
    </w:p>
    <w:p>
      <w:pPr>
        <w:pStyle w:val="15"/>
        <w:rPr>
          <w:rFonts w:hint="eastAsia" w:ascii="仿宋" w:hAnsi="仿宋" w:eastAsia="仿宋"/>
          <w:b/>
          <w:color w:val="000000"/>
          <w:sz w:val="32"/>
          <w:szCs w:val="32"/>
          <w:lang w:val="en-US" w:eastAsia="zh-CN"/>
        </w:rPr>
      </w:pPr>
    </w:p>
    <w:p>
      <w:pPr>
        <w:pStyle w:val="7"/>
        <w:rPr>
          <w:rFonts w:hint="eastAsia" w:ascii="仿宋" w:hAnsi="仿宋" w:eastAsia="仿宋"/>
          <w:b/>
          <w:color w:val="000000"/>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321" w:firstLineChars="100"/>
        <w:jc w:val="left"/>
        <w:textAlignment w:val="auto"/>
        <w:rPr>
          <w:rFonts w:hint="eastAsia" w:ascii="仿宋" w:hAnsi="仿宋" w:eastAsia="仿宋"/>
          <w:b/>
          <w:color w:val="000000"/>
          <w:sz w:val="32"/>
          <w:szCs w:val="32"/>
          <w:lang w:val="en-US" w:eastAsia="zh-CN"/>
        </w:rPr>
      </w:pPr>
      <w:r>
        <w:rPr>
          <w:rFonts w:hint="eastAsia" w:ascii="仿宋" w:hAnsi="仿宋" w:eastAsia="仿宋"/>
          <w:b/>
          <w:color w:val="000000"/>
          <w:sz w:val="32"/>
          <w:szCs w:val="32"/>
          <w:lang w:val="en-US" w:eastAsia="zh-CN"/>
        </w:rPr>
        <w:t>注：投标人自拟，字迹以清晰为准。</w:t>
      </w:r>
    </w:p>
    <w:p>
      <w:pPr>
        <w:pStyle w:val="15"/>
        <w:rPr>
          <w:rFonts w:hint="default"/>
          <w:lang w:val="en-US" w:eastAsia="zh-CN"/>
        </w:rPr>
        <w:sectPr>
          <w:pgSz w:w="16838" w:h="11906" w:orient="landscape"/>
          <w:pgMar w:top="1417" w:right="1440" w:bottom="1417" w:left="850" w:header="851" w:footer="992" w:gutter="0"/>
          <w:cols w:space="425" w:num="1"/>
          <w:docGrid w:type="lines" w:linePitch="312" w:charSpace="0"/>
        </w:sectPr>
      </w:pPr>
    </w:p>
    <w:p>
      <w:pPr>
        <w:tabs>
          <w:tab w:val="left" w:pos="6300"/>
        </w:tabs>
        <w:snapToGrid w:val="0"/>
        <w:spacing w:line="480" w:lineRule="auto"/>
        <w:jc w:val="center"/>
        <w:outlineLvl w:val="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第</w:t>
      </w:r>
      <w:r>
        <w:rPr>
          <w:rFonts w:hint="eastAsia" w:ascii="宋体" w:hAnsi="宋体" w:cs="宋体"/>
          <w:b/>
          <w:bCs/>
          <w:color w:val="auto"/>
          <w:kern w:val="2"/>
          <w:sz w:val="28"/>
          <w:szCs w:val="28"/>
          <w:highlight w:val="none"/>
          <w:lang w:val="en-US" w:eastAsia="zh-CN" w:bidi="ar-SA"/>
        </w:rPr>
        <w:t>七</w:t>
      </w:r>
      <w:r>
        <w:rPr>
          <w:rFonts w:hint="eastAsia" w:ascii="宋体" w:hAnsi="宋体" w:eastAsia="宋体" w:cs="宋体"/>
          <w:b/>
          <w:bCs/>
          <w:color w:val="auto"/>
          <w:kern w:val="2"/>
          <w:sz w:val="28"/>
          <w:szCs w:val="28"/>
          <w:highlight w:val="none"/>
          <w:lang w:val="en-US" w:eastAsia="zh-CN" w:bidi="ar-SA"/>
        </w:rPr>
        <w:t>章 评审标准（综合评分法）</w:t>
      </w:r>
    </w:p>
    <w:p>
      <w:pPr>
        <w:pStyle w:val="36"/>
        <w:pageBreakBefore w:val="0"/>
        <w:kinsoku/>
        <w:wordWrap/>
        <w:topLinePunct w:val="0"/>
        <w:bidi w:val="0"/>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bookmarkStart w:id="118" w:name="_Toc38015048"/>
      <w:r>
        <w:rPr>
          <w:rFonts w:hint="eastAsia" w:ascii="宋体" w:hAnsi="宋体" w:eastAsia="宋体" w:cs="宋体"/>
          <w:b/>
          <w:bCs/>
          <w:color w:val="auto"/>
          <w:kern w:val="2"/>
          <w:sz w:val="24"/>
          <w:szCs w:val="24"/>
          <w:highlight w:val="none"/>
          <w:lang w:val="en-US" w:eastAsia="zh-CN" w:bidi="ar-SA"/>
        </w:rPr>
        <w:t>一、评标方法</w:t>
      </w:r>
      <w:bookmarkEnd w:id="118"/>
    </w:p>
    <w:p>
      <w:pPr>
        <w:pStyle w:val="36"/>
        <w:pageBreakBefore w:val="0"/>
        <w:kinsoku/>
        <w:wordWrap/>
        <w:topLinePunct w:val="0"/>
        <w:bidi w:val="0"/>
        <w:spacing w:line="360" w:lineRule="auto"/>
        <w:ind w:left="0" w:leftChars="0"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1、评标方法定义</w:t>
      </w:r>
    </w:p>
    <w:p>
      <w:pPr>
        <w:pStyle w:val="37"/>
        <w:pageBreakBefore w:val="0"/>
        <w:kinsoku/>
        <w:wordWrap/>
        <w:topLinePunct w:val="0"/>
        <w:bidi w:val="0"/>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本项目采用综合评分法进行评标。综合评分法是指投标文件满足招标文件全部实质性要求且按照评审因素的量化指标评审得分最高的供应商为中标候选人的评标方法。</w:t>
      </w:r>
    </w:p>
    <w:p>
      <w:pPr>
        <w:pStyle w:val="37"/>
        <w:pageBreakBefore w:val="0"/>
        <w:kinsoku/>
        <w:wordWrap/>
        <w:topLinePunct w:val="0"/>
        <w:bidi w:val="0"/>
        <w:spacing w:line="360" w:lineRule="auto"/>
        <w:ind w:left="0" w:leftChars="0"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评标程序</w:t>
      </w:r>
    </w:p>
    <w:p>
      <w:pPr>
        <w:pStyle w:val="37"/>
        <w:pageBreakBefore w:val="0"/>
        <w:kinsoku/>
        <w:wordWrap/>
        <w:topLinePunct w:val="0"/>
        <w:bidi w:val="0"/>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评标工作由招标代理机构负责组织，评标专家随机抽取。</w:t>
      </w:r>
    </w:p>
    <w:p>
      <w:pPr>
        <w:pStyle w:val="37"/>
        <w:pageBreakBefore w:val="0"/>
        <w:kinsoku/>
        <w:wordWrap/>
        <w:topLinePunct w:val="0"/>
        <w:bidi w:val="0"/>
        <w:spacing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0"/>
          <w:sz w:val="24"/>
          <w:szCs w:val="24"/>
          <w:highlight w:val="none"/>
        </w:rPr>
        <w:t>评标委员会成员到位后，推举其中一位评审专家担任评审组长，并由评审组长牵头组织该项目评审工作。</w:t>
      </w:r>
    </w:p>
    <w:p>
      <w:pPr>
        <w:pStyle w:val="37"/>
        <w:pageBreakBefore w:val="0"/>
        <w:numPr>
          <w:ilvl w:val="0"/>
          <w:numId w:val="0"/>
        </w:numPr>
        <w:kinsoku/>
        <w:wordWrap/>
        <w:topLinePunct w:val="0"/>
        <w:bidi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二、信用查询</w:t>
      </w:r>
    </w:p>
    <w:p>
      <w:pPr>
        <w:pStyle w:val="37"/>
        <w:pageBreakBefore w:val="0"/>
        <w:numPr>
          <w:ilvl w:val="0"/>
          <w:numId w:val="0"/>
        </w:numPr>
        <w:kinsoku/>
        <w:wordWrap/>
        <w:topLinePunct w:val="0"/>
        <w:bidi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按照《财政部关于在政府采购活动中查询及使用信用记录有关问题的通知》（财库〔2016〕125号）的要求，根据开标</w:t>
      </w:r>
      <w:r>
        <w:rPr>
          <w:rFonts w:hint="eastAsia" w:ascii="宋体" w:hAnsi="宋体" w:eastAsia="宋体" w:cs="宋体"/>
          <w:b w:val="0"/>
          <w:bCs w:val="0"/>
          <w:color w:val="auto"/>
          <w:kern w:val="0"/>
          <w:sz w:val="24"/>
          <w:szCs w:val="24"/>
          <w:highlight w:val="none"/>
          <w:lang w:eastAsia="zh-CN"/>
        </w:rPr>
        <w:t>当</w:t>
      </w:r>
      <w:r>
        <w:rPr>
          <w:rFonts w:hint="eastAsia" w:ascii="宋体" w:hAnsi="宋体" w:eastAsia="宋体" w:cs="宋体"/>
          <w:b w:val="0"/>
          <w:bCs w:val="0"/>
          <w:color w:val="auto"/>
          <w:kern w:val="0"/>
          <w:sz w:val="24"/>
          <w:szCs w:val="24"/>
          <w:highlight w:val="none"/>
        </w:rPr>
        <w:t>日“信用中国”网站（www.creditchina.gov.cn）、中国政府采购网（www.ccgp.gov.cn）的信息，对列入失信被执行人、重大税收违法</w:t>
      </w:r>
      <w:r>
        <w:rPr>
          <w:rFonts w:hint="eastAsia" w:ascii="宋体" w:hAnsi="宋体" w:eastAsia="宋体" w:cs="宋体"/>
          <w:b w:val="0"/>
          <w:bCs w:val="0"/>
          <w:color w:val="auto"/>
          <w:kern w:val="0"/>
          <w:sz w:val="24"/>
          <w:szCs w:val="24"/>
          <w:highlight w:val="none"/>
          <w:lang w:val="en-US" w:eastAsia="zh-CN"/>
        </w:rPr>
        <w:t>失信主体</w:t>
      </w:r>
      <w:r>
        <w:rPr>
          <w:rFonts w:hint="eastAsia" w:ascii="宋体" w:hAnsi="宋体" w:eastAsia="宋体" w:cs="宋体"/>
          <w:b w:val="0"/>
          <w:bCs w:val="0"/>
          <w:color w:val="auto"/>
          <w:kern w:val="0"/>
          <w:sz w:val="24"/>
          <w:szCs w:val="24"/>
          <w:highlight w:val="none"/>
        </w:rPr>
        <w:t>、政府采购严重违法失信行为记录名单及其他不符合《中华人民共和国政府采购法》第二十二条规定条件的供应商，拒绝参与政府采购活动。</w:t>
      </w:r>
    </w:p>
    <w:p>
      <w:pPr>
        <w:pageBreakBefore w:val="0"/>
        <w:widowControl/>
        <w:numPr>
          <w:ilvl w:val="0"/>
          <w:numId w:val="0"/>
        </w:numPr>
        <w:kinsoku/>
        <w:wordWrap/>
        <w:topLinePunct w:val="0"/>
        <w:bidi w:val="0"/>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三、初步评审</w:t>
      </w:r>
    </w:p>
    <w:p>
      <w:pPr>
        <w:spacing w:line="36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资格性审查</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依据法律法规和招标文件的规定，对投标文件中的资格证明等进行审查，以确定投标人是否具备投标资格。资格性</w:t>
      </w:r>
      <w:r>
        <w:rPr>
          <w:rFonts w:hint="eastAsia" w:ascii="宋体" w:hAnsi="宋体" w:eastAsia="宋体" w:cs="宋体"/>
          <w:b w:val="0"/>
          <w:bCs w:val="0"/>
          <w:color w:val="auto"/>
          <w:kern w:val="0"/>
          <w:sz w:val="24"/>
          <w:szCs w:val="24"/>
          <w:highlight w:val="none"/>
          <w:lang w:eastAsia="zh-CN"/>
        </w:rPr>
        <w:t>审</w:t>
      </w:r>
      <w:r>
        <w:rPr>
          <w:rFonts w:hint="eastAsia" w:ascii="宋体" w:hAnsi="宋体" w:eastAsia="宋体" w:cs="宋体"/>
          <w:b w:val="0"/>
          <w:bCs w:val="0"/>
          <w:color w:val="auto"/>
          <w:kern w:val="0"/>
          <w:sz w:val="24"/>
          <w:szCs w:val="24"/>
          <w:highlight w:val="none"/>
        </w:rPr>
        <w:t>查不合格的，将失去投标人资格。</w:t>
      </w:r>
    </w:p>
    <w:p>
      <w:pPr>
        <w:spacing w:line="360" w:lineRule="auto"/>
        <w:rPr>
          <w:rFonts w:hint="eastAsia" w:ascii="宋体" w:hAnsi="宋体" w:eastAsia="宋体" w:cs="宋体"/>
          <w:b w:val="0"/>
          <w:bCs w:val="0"/>
          <w:color w:val="auto"/>
          <w:kern w:val="0"/>
          <w:sz w:val="24"/>
          <w:szCs w:val="24"/>
          <w:highlight w:val="none"/>
        </w:rPr>
        <w:sectPr>
          <w:pgSz w:w="11906" w:h="16838"/>
          <w:pgMar w:top="1418" w:right="1274" w:bottom="1418" w:left="1276" w:header="851" w:footer="992" w:gutter="0"/>
          <w:pgNumType w:fmt="decimal"/>
          <w:cols w:space="720" w:num="1"/>
          <w:docGrid w:linePitch="408" w:charSpace="760"/>
        </w:sectPr>
      </w:pPr>
      <w:r>
        <w:rPr>
          <w:rFonts w:hint="eastAsia" w:ascii="宋体" w:hAnsi="宋体" w:eastAsia="宋体" w:cs="宋体"/>
          <w:b w:val="0"/>
          <w:bCs w:val="0"/>
          <w:color w:val="auto"/>
          <w:kern w:val="0"/>
          <w:sz w:val="24"/>
          <w:szCs w:val="24"/>
          <w:highlight w:val="none"/>
        </w:rPr>
        <w:t>资格性</w:t>
      </w:r>
      <w:r>
        <w:rPr>
          <w:rFonts w:hint="eastAsia" w:ascii="宋体" w:hAnsi="宋体" w:eastAsia="宋体" w:cs="宋体"/>
          <w:b w:val="0"/>
          <w:bCs w:val="0"/>
          <w:color w:val="auto"/>
          <w:kern w:val="0"/>
          <w:sz w:val="24"/>
          <w:szCs w:val="24"/>
          <w:highlight w:val="none"/>
          <w:lang w:eastAsia="zh-CN"/>
        </w:rPr>
        <w:t>审</w:t>
      </w:r>
      <w:r>
        <w:rPr>
          <w:rFonts w:hint="eastAsia" w:ascii="宋体" w:hAnsi="宋体" w:eastAsia="宋体" w:cs="宋体"/>
          <w:b w:val="0"/>
          <w:bCs w:val="0"/>
          <w:color w:val="auto"/>
          <w:kern w:val="0"/>
          <w:sz w:val="24"/>
          <w:szCs w:val="24"/>
          <w:highlight w:val="none"/>
        </w:rPr>
        <w:t>查资料表如下：</w:t>
      </w:r>
    </w:p>
    <w:p>
      <w:pPr>
        <w:pStyle w:val="18"/>
        <w:rPr>
          <w:rFonts w:hint="eastAsia"/>
        </w:rPr>
      </w:pPr>
    </w:p>
    <w:p>
      <w:pPr>
        <w:pStyle w:val="43"/>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hint="eastAsia" w:ascii="仿宋" w:hAnsi="仿宋" w:eastAsia="仿宋" w:cs="仿宋"/>
          <w:b/>
          <w:kern w:val="30"/>
          <w:sz w:val="28"/>
          <w:szCs w:val="28"/>
          <w:lang w:val="en-US" w:eastAsia="zh-CN" w:bidi="ar-SA"/>
        </w:rPr>
      </w:pPr>
      <w:r>
        <w:rPr>
          <w:rFonts w:hint="eastAsia" w:ascii="仿宋" w:hAnsi="仿宋" w:eastAsia="仿宋" w:cs="仿宋"/>
          <w:b/>
          <w:kern w:val="30"/>
          <w:sz w:val="28"/>
          <w:szCs w:val="28"/>
          <w:lang w:val="en-US" w:eastAsia="zh-CN" w:bidi="ar-SA"/>
        </w:rPr>
        <w:t>资格性审查表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0"/>
        <w:gridCol w:w="336"/>
        <w:gridCol w:w="7438"/>
        <w:gridCol w:w="514"/>
        <w:gridCol w:w="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0" w:type="auto"/>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0" w:type="auto"/>
            <w:vMerge w:val="restart"/>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vMerge w:val="restart"/>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评审内容</w:t>
            </w:r>
          </w:p>
        </w:tc>
        <w:tc>
          <w:tcPr>
            <w:tcW w:w="0" w:type="auto"/>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0" w:type="auto"/>
            <w:vMerge w:val="continue"/>
            <w:tcBorders>
              <w:top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vMerge w:val="continue"/>
            <w:tcBorders>
              <w:top w:val="nil"/>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vMerge w:val="continue"/>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是</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trPr>
        <w:tc>
          <w:tcPr>
            <w:tcW w:w="0" w:type="auto"/>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审查标准</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具有独立承担民事责任能力的在中华人民共和国境内注册的法人</w:t>
            </w:r>
            <w:r>
              <w:rPr>
                <w:rFonts w:hint="eastAsia" w:ascii="宋体" w:hAnsi="宋体" w:eastAsia="宋体" w:cs="宋体"/>
                <w:sz w:val="24"/>
                <w:szCs w:val="24"/>
              </w:rPr>
              <w:t>，提供合法有效的法人营业执照副本</w:t>
            </w:r>
            <w:r>
              <w:rPr>
                <w:rFonts w:hint="eastAsia" w:ascii="宋体" w:hAnsi="宋体" w:eastAsia="宋体" w:cs="宋体"/>
                <w:sz w:val="24"/>
                <w:szCs w:val="24"/>
                <w:lang w:eastAsia="zh-CN"/>
              </w:rPr>
              <w:t>原件；</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0" w:type="auto"/>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提供《</w:t>
            </w:r>
            <w:r>
              <w:rPr>
                <w:rFonts w:hint="eastAsia" w:ascii="宋体" w:hAnsi="宋体" w:eastAsia="宋体" w:cs="宋体"/>
                <w:sz w:val="24"/>
                <w:szCs w:val="24"/>
                <w:lang w:eastAsia="zh-CN"/>
              </w:rPr>
              <w:t>中</w:t>
            </w:r>
            <w:r>
              <w:rPr>
                <w:rFonts w:hint="eastAsia" w:ascii="宋体" w:hAnsi="宋体" w:eastAsia="宋体" w:cs="宋体"/>
                <w:sz w:val="24"/>
                <w:szCs w:val="24"/>
              </w:rPr>
              <w:t>小微企业声明函》</w:t>
            </w:r>
            <w:r>
              <w:rPr>
                <w:rFonts w:hint="eastAsia" w:ascii="宋体" w:hAnsi="宋体" w:eastAsia="宋体" w:cs="宋体"/>
                <w:sz w:val="24"/>
                <w:szCs w:val="24"/>
                <w:lang w:eastAsia="zh-CN"/>
              </w:rPr>
              <w:t>；格式以采购文件要求为准。</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0" w:type="auto"/>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left"/>
              <w:textAlignment w:val="auto"/>
              <w:rPr>
                <w:rFonts w:hint="eastAsia" w:ascii="宋体" w:hAnsi="宋体" w:eastAsia="宋体" w:cs="宋体"/>
                <w:sz w:val="24"/>
                <w:szCs w:val="24"/>
              </w:rPr>
            </w:pPr>
            <w:r>
              <w:rPr>
                <w:rFonts w:hint="eastAsia" w:ascii="宋体" w:hAnsi="宋体" w:eastAsia="宋体" w:cs="宋体"/>
                <w:sz w:val="24"/>
                <w:szCs w:val="24"/>
              </w:rPr>
              <w:t>法定代表人参加投标的，应提供法定代表人居民身份证原件；法定代表人授权人参加投标的，应提供法定代表人授权书及被授权人居民身份证原件；</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0" w:type="auto"/>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left"/>
              <w:textAlignment w:val="auto"/>
              <w:rPr>
                <w:rFonts w:hint="eastAsia" w:ascii="宋体" w:hAnsi="宋体" w:eastAsia="宋体" w:cs="宋体"/>
                <w:sz w:val="24"/>
                <w:szCs w:val="24"/>
              </w:rPr>
            </w:pPr>
            <w:r>
              <w:rPr>
                <w:rFonts w:hint="eastAsia" w:ascii="宋体" w:hAnsi="宋体" w:eastAsia="宋体" w:cs="宋体"/>
                <w:sz w:val="24"/>
                <w:szCs w:val="24"/>
              </w:rPr>
              <w:t>投标保证金收据原件</w:t>
            </w:r>
            <w:r>
              <w:rPr>
                <w:rFonts w:hint="eastAsia" w:ascii="宋体" w:hAnsi="宋体" w:eastAsia="宋体" w:cs="宋体"/>
                <w:sz w:val="24"/>
                <w:szCs w:val="24"/>
                <w:lang w:eastAsia="zh-CN"/>
              </w:rPr>
              <w:t>及打款截图或保函原件</w:t>
            </w:r>
            <w:r>
              <w:rPr>
                <w:rFonts w:hint="eastAsia" w:ascii="宋体" w:hAnsi="宋体" w:eastAsia="宋体" w:cs="宋体"/>
                <w:sz w:val="24"/>
                <w:szCs w:val="24"/>
              </w:rPr>
              <w:t>。</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0" w:type="auto"/>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left"/>
              <w:textAlignment w:val="auto"/>
              <w:rPr>
                <w:rFonts w:hint="eastAsia" w:ascii="宋体" w:hAnsi="宋体" w:eastAsia="宋体" w:cs="宋体"/>
                <w:sz w:val="24"/>
                <w:szCs w:val="24"/>
              </w:rPr>
            </w:pPr>
            <w:r>
              <w:rPr>
                <w:rFonts w:hint="eastAsia" w:ascii="宋体" w:hAnsi="宋体" w:eastAsia="宋体" w:cs="宋体"/>
                <w:sz w:val="24"/>
                <w:szCs w:val="24"/>
              </w:rPr>
              <w:t>结论：是否通过评审（须填写通过或不通过）</w:t>
            </w:r>
          </w:p>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left"/>
              <w:textAlignment w:val="auto"/>
              <w:rPr>
                <w:rFonts w:hint="eastAsia" w:ascii="宋体" w:hAnsi="宋体" w:eastAsia="宋体" w:cs="宋体"/>
                <w:sz w:val="24"/>
                <w:szCs w:val="24"/>
              </w:rPr>
            </w:pPr>
            <w:r>
              <w:rPr>
                <w:rFonts w:hint="eastAsia" w:ascii="宋体" w:hAnsi="宋体" w:eastAsia="宋体" w:cs="宋体"/>
                <w:sz w:val="24"/>
                <w:szCs w:val="24"/>
              </w:rPr>
              <w:t>注：如有一项不合格，作废标处理。</w:t>
            </w: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c>
          <w:tcPr>
            <w:tcW w:w="0" w:type="auto"/>
            <w:noWrap w:val="0"/>
            <w:vAlign w:val="center"/>
          </w:tcPr>
          <w:p>
            <w:pPr>
              <w:keepNext w:val="0"/>
              <w:keepLines w:val="0"/>
              <w:pageBreakBefore w:val="0"/>
              <w:widowControl w:val="0"/>
              <w:kinsoku/>
              <w:wordWrap/>
              <w:overflowPunct/>
              <w:topLinePunct w:val="0"/>
              <w:autoSpaceDE w:val="0"/>
              <w:autoSpaceDN w:val="0"/>
              <w:bidi w:val="0"/>
              <w:adjustRightInd/>
              <w:snapToGrid/>
              <w:spacing w:before="79" w:beforeLines="25" w:after="79" w:afterLines="25"/>
              <w:jc w:val="center"/>
              <w:textAlignment w:val="auto"/>
              <w:rPr>
                <w:rFonts w:hint="eastAsia" w:ascii="宋体" w:hAnsi="宋体" w:eastAsia="宋体" w:cs="宋体"/>
                <w:sz w:val="24"/>
                <w:szCs w:val="24"/>
              </w:rPr>
            </w:pPr>
          </w:p>
        </w:tc>
      </w:tr>
    </w:tbl>
    <w:p>
      <w:pPr>
        <w:pStyle w:val="43"/>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color w:val="auto"/>
          <w:sz w:val="24"/>
          <w:highlight w:val="none"/>
        </w:rPr>
      </w:pPr>
    </w:p>
    <w:p>
      <w:pPr>
        <w:pStyle w:val="43"/>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rPr>
          <w:rFonts w:hint="eastAsia"/>
        </w:rPr>
        <w:sectPr>
          <w:pgSz w:w="11906" w:h="16838"/>
          <w:pgMar w:top="1418" w:right="1274" w:bottom="1418" w:left="1276" w:header="851" w:footer="992" w:gutter="0"/>
          <w:pgNumType w:fmt="decimal"/>
          <w:cols w:space="720" w:num="1"/>
          <w:docGrid w:linePitch="408" w:charSpace="760"/>
        </w:sectPr>
      </w:pPr>
      <w:r>
        <w:rPr>
          <w:rFonts w:hint="eastAsia" w:ascii="宋体" w:hAnsi="宋体" w:eastAsia="宋体" w:cs="宋体"/>
          <w:b/>
          <w:color w:val="auto"/>
          <w:sz w:val="24"/>
          <w:highlight w:val="none"/>
        </w:rPr>
        <w:t>注：未通过</w:t>
      </w:r>
      <w:r>
        <w:rPr>
          <w:rFonts w:hint="eastAsia" w:ascii="宋体" w:hAnsi="宋体" w:eastAsia="宋体" w:cs="宋体"/>
          <w:b/>
          <w:color w:val="auto"/>
          <w:sz w:val="24"/>
          <w:highlight w:val="none"/>
          <w:lang w:val="en-US" w:eastAsia="zh-CN"/>
        </w:rPr>
        <w:t>资格性</w:t>
      </w:r>
      <w:r>
        <w:rPr>
          <w:rFonts w:hint="eastAsia" w:ascii="宋体" w:hAnsi="宋体" w:eastAsia="宋体" w:cs="宋体"/>
          <w:b/>
          <w:color w:val="auto"/>
          <w:sz w:val="24"/>
          <w:highlight w:val="none"/>
        </w:rPr>
        <w:t>审查的</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，其</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作为无效</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，不进入下一步评审。</w:t>
      </w:r>
    </w:p>
    <w:p>
      <w:pPr>
        <w:tabs>
          <w:tab w:val="left" w:pos="0"/>
          <w:tab w:val="left" w:pos="993"/>
          <w:tab w:val="left" w:pos="1134"/>
        </w:tabs>
        <w:adjustRightInd w:val="0"/>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lang w:eastAsia="zh-CN"/>
        </w:rPr>
        <w:t>符合性审查</w:t>
      </w:r>
      <w:r>
        <w:rPr>
          <w:rFonts w:hint="eastAsia" w:ascii="仿宋" w:hAnsi="仿宋" w:eastAsia="仿宋" w:cs="仿宋"/>
          <w:b/>
          <w:sz w:val="28"/>
          <w:szCs w:val="28"/>
        </w:rPr>
        <w:t>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8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序号</w:t>
            </w:r>
          </w:p>
        </w:tc>
        <w:tc>
          <w:tcPr>
            <w:tcW w:w="8905"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1</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未按招标文件的规定提交投标保证金的；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2</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投标文件未按招标文件要求签署、签章的；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default"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3</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宋体"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报价唯一且报价未高于设定的采购限价；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4</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投标有效期不满足招标文件要求的；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default"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5</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 xml:space="preserve">明显不符合招标文件要求的;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6</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投标文件中含有采购人不能接受的附加条件的；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7</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000000"/>
                <w:spacing w:val="0"/>
                <w:kern w:val="0"/>
                <w:sz w:val="28"/>
                <w:szCs w:val="28"/>
                <w:highlight w:val="none"/>
                <w:lang w:val="en-US" w:eastAsia="zh-CN" w:bidi="ar-SA"/>
              </w:rPr>
            </w:pPr>
            <w:r>
              <w:rPr>
                <w:rFonts w:hint="eastAsia" w:ascii="仿宋" w:hAnsi="仿宋" w:eastAsia="仿宋" w:cs="仿宋"/>
                <w:bCs/>
                <w:snapToGrid w:val="0"/>
                <w:color w:val="000000"/>
                <w:spacing w:val="0"/>
                <w:kern w:val="0"/>
                <w:sz w:val="28"/>
                <w:szCs w:val="28"/>
                <w:highlight w:val="none"/>
                <w:lang w:val="en-US" w:eastAsia="zh-CN" w:bidi="ar-SA"/>
              </w:rPr>
              <w:t>投标声明书无法定代表人签名，或委托人未提供法定代表人授权委托书、填写项目不齐全的；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8</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auto"/>
                <w:spacing w:val="0"/>
                <w:kern w:val="0"/>
                <w:sz w:val="28"/>
                <w:szCs w:val="28"/>
                <w:highlight w:val="none"/>
                <w:lang w:val="en-US" w:eastAsia="zh-CN" w:bidi="ar-SA"/>
              </w:rPr>
            </w:pPr>
            <w:r>
              <w:rPr>
                <w:rFonts w:hint="eastAsia" w:ascii="仿宋" w:hAnsi="仿宋" w:eastAsia="仿宋" w:cs="仿宋"/>
                <w:bCs/>
                <w:snapToGrid w:val="0"/>
                <w:color w:val="auto"/>
                <w:spacing w:val="0"/>
                <w:kern w:val="0"/>
                <w:sz w:val="28"/>
                <w:szCs w:val="28"/>
                <w:highlight w:val="none"/>
                <w:lang w:val="en-US" w:eastAsia="zh-CN" w:bidi="ar-SA"/>
              </w:rPr>
              <w:t>投标文件格式不规范、提供资料不齐全或者内容虚假的；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default"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9</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auto"/>
                <w:spacing w:val="0"/>
                <w:kern w:val="0"/>
                <w:sz w:val="28"/>
                <w:szCs w:val="28"/>
                <w:highlight w:val="none"/>
                <w:lang w:val="en-US" w:eastAsia="zh-CN" w:bidi="ar-SA"/>
              </w:rPr>
            </w:pPr>
            <w:r>
              <w:rPr>
                <w:rFonts w:hint="eastAsia" w:ascii="仿宋" w:hAnsi="仿宋" w:eastAsia="仿宋" w:cs="仿宋"/>
                <w:bCs/>
                <w:snapToGrid w:val="0"/>
                <w:color w:val="auto"/>
                <w:spacing w:val="0"/>
                <w:kern w:val="0"/>
                <w:sz w:val="28"/>
                <w:szCs w:val="28"/>
                <w:highlight w:val="none"/>
                <w:lang w:val="en-US" w:eastAsia="zh-CN" w:bidi="ar-SA"/>
              </w:rPr>
              <w:t>投标文件的实质性内容未使用中文表述、表述不明确、前后矛盾或者使用计量单位不符合招标文件要求的（经评标委员会认定并允许其当场更正的笔误除外）；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default"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10</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auto"/>
                <w:spacing w:val="0"/>
                <w:kern w:val="0"/>
                <w:sz w:val="28"/>
                <w:szCs w:val="28"/>
                <w:highlight w:val="none"/>
                <w:lang w:val="en-US" w:eastAsia="zh-CN" w:bidi="ar-SA"/>
              </w:rPr>
            </w:pPr>
            <w:r>
              <w:rPr>
                <w:rFonts w:hint="eastAsia" w:ascii="仿宋" w:hAnsi="仿宋" w:eastAsia="仿宋" w:cs="仿宋"/>
                <w:bCs/>
                <w:snapToGrid w:val="0"/>
                <w:color w:val="auto"/>
                <w:spacing w:val="0"/>
                <w:kern w:val="0"/>
                <w:sz w:val="28"/>
                <w:szCs w:val="28"/>
                <w:highlight w:val="none"/>
                <w:lang w:val="en-US" w:eastAsia="zh-CN" w:bidi="ar-SA"/>
              </w:rPr>
              <w:t xml:space="preserve">投标文件的关键内容字迹模糊、无法辨认的，或者投标文件中经修正的内容字迹模糊难以辩认或者修改处未按规定签署、盖章的；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default" w:ascii="仿宋" w:hAnsi="仿宋" w:eastAsia="仿宋" w:cs="仿宋"/>
                <w:bCs/>
                <w:snapToGrid w:val="0"/>
                <w:color w:val="auto"/>
                <w:spacing w:val="0"/>
                <w:kern w:val="0"/>
                <w:sz w:val="28"/>
                <w:szCs w:val="28"/>
                <w:lang w:val="en-US" w:eastAsia="zh-CN" w:bidi="ar-SA"/>
              </w:rPr>
            </w:pPr>
            <w:r>
              <w:rPr>
                <w:rFonts w:hint="eastAsia" w:ascii="仿宋" w:hAnsi="仿宋" w:eastAsia="仿宋" w:cs="仿宋"/>
                <w:bCs/>
                <w:snapToGrid w:val="0"/>
                <w:color w:val="auto"/>
                <w:spacing w:val="0"/>
                <w:kern w:val="0"/>
                <w:sz w:val="28"/>
                <w:szCs w:val="28"/>
                <w:lang w:val="en-US" w:eastAsia="zh-CN" w:bidi="ar-SA"/>
              </w:rPr>
              <w:t>11</w:t>
            </w:r>
          </w:p>
        </w:tc>
        <w:tc>
          <w:tcPr>
            <w:tcW w:w="8905" w:type="dxa"/>
            <w:noWrap w:val="0"/>
            <w:vAlign w:val="center"/>
          </w:tcPr>
          <w:p>
            <w:pPr>
              <w:pStyle w:val="8"/>
              <w:keepLines w:val="0"/>
              <w:pageBreakBefore w:val="0"/>
              <w:widowControl/>
              <w:numPr>
                <w:ilvl w:val="0"/>
                <w:numId w:val="0"/>
              </w:numPr>
              <w:kinsoku/>
              <w:wordWrap/>
              <w:overflowPunct/>
              <w:topLinePunct w:val="0"/>
              <w:bidi w:val="0"/>
              <w:spacing w:line="400" w:lineRule="exact"/>
              <w:jc w:val="left"/>
              <w:rPr>
                <w:rFonts w:hint="eastAsia" w:ascii="仿宋" w:hAnsi="仿宋" w:eastAsia="仿宋" w:cs="仿宋"/>
                <w:bCs/>
                <w:snapToGrid w:val="0"/>
                <w:color w:val="auto"/>
                <w:spacing w:val="0"/>
                <w:kern w:val="0"/>
                <w:sz w:val="28"/>
                <w:szCs w:val="28"/>
                <w:highlight w:val="none"/>
                <w:lang w:val="en-US" w:eastAsia="zh-CN" w:bidi="ar-SA"/>
              </w:rPr>
            </w:pPr>
            <w:r>
              <w:rPr>
                <w:rFonts w:hint="eastAsia" w:ascii="仿宋" w:hAnsi="仿宋" w:eastAsia="仿宋" w:cs="仿宋"/>
                <w:bCs/>
                <w:snapToGrid w:val="0"/>
                <w:color w:val="auto"/>
                <w:spacing w:val="0"/>
                <w:kern w:val="0"/>
                <w:sz w:val="28"/>
                <w:szCs w:val="28"/>
                <w:highlight w:val="none"/>
                <w:lang w:val="en-US" w:eastAsia="zh-CN" w:bidi="ar-SA"/>
              </w:rPr>
              <w:t>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838" w:type="dxa"/>
            <w:noWrap w:val="0"/>
            <w:vAlign w:val="center"/>
          </w:tcPr>
          <w:p>
            <w:pPr>
              <w:spacing w:line="360" w:lineRule="auto"/>
              <w:jc w:val="center"/>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
                <w:bCs w:val="0"/>
                <w:snapToGrid w:val="0"/>
                <w:color w:val="auto"/>
                <w:spacing w:val="0"/>
                <w:kern w:val="0"/>
                <w:sz w:val="28"/>
                <w:szCs w:val="28"/>
                <w:lang w:val="en-US" w:eastAsia="zh-CN" w:bidi="ar-SA"/>
              </w:rPr>
              <w:t>备注</w:t>
            </w:r>
          </w:p>
        </w:tc>
        <w:tc>
          <w:tcPr>
            <w:tcW w:w="8905" w:type="dxa"/>
            <w:noWrap w:val="0"/>
            <w:vAlign w:val="center"/>
          </w:tcPr>
          <w:p>
            <w:pPr>
              <w:spacing w:line="360" w:lineRule="auto"/>
              <w:rPr>
                <w:rFonts w:hint="eastAsia" w:ascii="仿宋" w:hAnsi="仿宋" w:eastAsia="仿宋" w:cs="仿宋"/>
                <w:bCs/>
                <w:snapToGrid w:val="0"/>
                <w:color w:val="auto"/>
                <w:spacing w:val="0"/>
                <w:kern w:val="0"/>
                <w:sz w:val="28"/>
                <w:szCs w:val="28"/>
                <w:lang w:val="en-US" w:eastAsia="zh-CN" w:bidi="ar-SA"/>
              </w:rPr>
            </w:pPr>
            <w:r>
              <w:rPr>
                <w:rFonts w:hint="eastAsia" w:ascii="仿宋" w:hAnsi="仿宋" w:eastAsia="仿宋" w:cs="仿宋"/>
                <w:b/>
                <w:bCs w:val="0"/>
                <w:snapToGrid w:val="0"/>
                <w:color w:val="auto"/>
                <w:spacing w:val="0"/>
                <w:kern w:val="0"/>
                <w:sz w:val="28"/>
                <w:szCs w:val="28"/>
                <w:lang w:val="en-US" w:eastAsia="zh-CN" w:bidi="ar-SA"/>
              </w:rPr>
              <w:t xml:space="preserve">以上条件中有一项不符的，则投标人不能通过符合性检查。 </w:t>
            </w:r>
          </w:p>
        </w:tc>
      </w:tr>
    </w:tbl>
    <w:p>
      <w:pPr>
        <w:pStyle w:val="43"/>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注：未</w:t>
      </w:r>
      <w:r>
        <w:rPr>
          <w:rFonts w:hint="eastAsia" w:ascii="宋体" w:hAnsi="宋体" w:eastAsia="宋体" w:cs="宋体"/>
          <w:b/>
          <w:color w:val="auto"/>
          <w:sz w:val="24"/>
          <w:highlight w:val="none"/>
          <w:lang w:eastAsia="zh-CN"/>
        </w:rPr>
        <w:t>通过</w:t>
      </w:r>
      <w:r>
        <w:rPr>
          <w:rFonts w:hint="eastAsia" w:ascii="宋体" w:hAnsi="宋体" w:eastAsia="宋体" w:cs="宋体"/>
          <w:b/>
          <w:color w:val="auto"/>
          <w:sz w:val="24"/>
          <w:highlight w:val="none"/>
          <w:lang w:val="en-US" w:eastAsia="zh-CN"/>
        </w:rPr>
        <w:t>符合性</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查的</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，其</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作为无效</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，不进入下一步评审。</w:t>
      </w:r>
    </w:p>
    <w:p>
      <w:pPr>
        <w:pageBreakBefore w:val="0"/>
        <w:widowControl w:val="0"/>
        <w:kinsoku/>
        <w:wordWrap/>
        <w:overflowPunct/>
        <w:topLinePunct w:val="0"/>
        <w:bidi w:val="0"/>
        <w:snapToGrid/>
        <w:spacing w:line="240" w:lineRule="auto"/>
        <w:ind w:left="0" w:leftChars="0" w:firstLine="0" w:firstLineChars="0"/>
        <w:jc w:val="both"/>
        <w:textAlignment w:val="auto"/>
        <w:rPr>
          <w:rFonts w:hint="eastAsia" w:ascii="仿宋" w:hAnsi="仿宋" w:eastAsia="仿宋" w:cs="仿宋"/>
          <w:sz w:val="24"/>
          <w:szCs w:val="24"/>
        </w:rPr>
      </w:pPr>
    </w:p>
    <w:p>
      <w:pPr>
        <w:pStyle w:val="11"/>
        <w:rPr>
          <w:rFonts w:hint="eastAsia"/>
          <w:lang w:val="en-US" w:eastAsia="zh-CN"/>
        </w:rPr>
      </w:pPr>
      <w:r>
        <w:rPr>
          <w:rFonts w:hint="eastAsia" w:ascii="仿宋" w:hAnsi="仿宋" w:eastAsia="仿宋" w:cs="仿宋"/>
          <w:sz w:val="24"/>
          <w:szCs w:val="24"/>
        </w:rPr>
        <w:br w:type="page"/>
      </w:r>
    </w:p>
    <w:p>
      <w:pPr>
        <w:pStyle w:val="11"/>
        <w:jc w:val="center"/>
        <w:rPr>
          <w:rFonts w:hint="eastAsia"/>
          <w:sz w:val="30"/>
          <w:szCs w:val="30"/>
          <w:lang w:val="en-US" w:eastAsia="zh-CN"/>
        </w:rPr>
      </w:pPr>
      <w:r>
        <w:rPr>
          <w:rFonts w:hint="eastAsia"/>
          <w:sz w:val="30"/>
          <w:szCs w:val="30"/>
          <w:lang w:val="en-US" w:eastAsia="zh-CN"/>
        </w:rPr>
        <w:t>评分细则</w:t>
      </w:r>
    </w:p>
    <w:p>
      <w:pPr>
        <w:pStyle w:val="11"/>
        <w:jc w:val="center"/>
        <w:rPr>
          <w:rFonts w:hint="eastAsia"/>
          <w:sz w:val="30"/>
          <w:szCs w:val="30"/>
          <w:lang w:val="en-US"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221"/>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评审内容</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评审因素及分值</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投标报价（30分）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投标报价（30分）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投标报价：</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投标报价得分=(评标基准价/投标报价)×30%×100</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备注：</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1.投标价格评分采用最低价优先法计算；</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2.评标基准价：各供应商对本项目进行报价的最低价；</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3.供应商的报价明显低于其他通过符合性审查供应商的报价，有可能影响产品质量或者不能诚信履约的，评标委员会将要求其在评标现场合理的时间内提供书面说明，必要时提交相关证明材料；不能证明其报价合理性的，其投标将被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技术部分（57分）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技术参数（26分）</w:t>
            </w:r>
          </w:p>
        </w:tc>
        <w:tc>
          <w:tcPr>
            <w:tcW w:w="7444" w:type="dxa"/>
            <w:vAlign w:val="center"/>
          </w:tcPr>
          <w:p>
            <w:pPr>
              <w:spacing w:before="76" w:line="300" w:lineRule="exact"/>
              <w:ind w:right="9"/>
              <w:jc w:val="left"/>
              <w:rPr>
                <w:rFonts w:ascii="仿宋" w:hAnsi="仿宋" w:eastAsia="仿宋" w:cs="仿宋"/>
                <w:sz w:val="24"/>
              </w:rPr>
            </w:pPr>
            <w:r>
              <w:rPr>
                <w:rFonts w:hint="eastAsia" w:ascii="仿宋" w:hAnsi="仿宋" w:eastAsia="仿宋" w:cs="仿宋"/>
                <w:sz w:val="24"/>
              </w:rPr>
              <w:t xml:space="preserve">1、投标人所投产品完全满足招标文件《项目需求》的“参数”中“▲”号项为重要技术条款（需提供相关证明材料），每有一条负偏离的，扣2分；其他条款为普通条款，每偏离一项扣1分，扣完为止。本项最高得20分； </w:t>
            </w:r>
          </w:p>
          <w:p>
            <w:pPr>
              <w:spacing w:before="76" w:line="300" w:lineRule="exact"/>
              <w:ind w:left="23" w:right="9" w:firstLine="23"/>
              <w:jc w:val="left"/>
              <w:rPr>
                <w:rFonts w:ascii="仿宋" w:hAnsi="仿宋" w:eastAsia="仿宋" w:cs="仿宋"/>
                <w:sz w:val="24"/>
              </w:rPr>
            </w:pPr>
            <w:r>
              <w:rPr>
                <w:rFonts w:hint="eastAsia" w:ascii="仿宋" w:hAnsi="仿宋" w:eastAsia="仿宋" w:cs="仿宋"/>
                <w:sz w:val="24"/>
              </w:rPr>
              <w:t>备注：“▲”号项为重要技术条款要求的需提供相关证明材料</w:t>
            </w:r>
            <w:r>
              <w:rPr>
                <w:rFonts w:ascii="仿宋" w:hAnsi="仿宋" w:eastAsia="仿宋" w:cs="仿宋"/>
                <w:sz w:val="24"/>
              </w:rPr>
              <w:t>包括但不限于有效内所投产品</w:t>
            </w:r>
            <w:r>
              <w:rPr>
                <w:rFonts w:hint="eastAsia" w:ascii="仿宋" w:hAnsi="仿宋" w:eastAsia="仿宋" w:cs="仿宋"/>
                <w:sz w:val="24"/>
              </w:rPr>
              <w:t>软件著作权证书</w:t>
            </w:r>
            <w:r>
              <w:rPr>
                <w:rFonts w:ascii="仿宋" w:hAnsi="仿宋" w:eastAsia="仿宋" w:cs="仿宋"/>
                <w:sz w:val="24"/>
              </w:rPr>
              <w:t>、检测报告</w:t>
            </w:r>
            <w:r>
              <w:rPr>
                <w:rFonts w:hint="eastAsia" w:ascii="仿宋" w:hAnsi="仿宋" w:eastAsia="仿宋" w:cs="仿宋"/>
                <w:sz w:val="24"/>
              </w:rPr>
              <w:t>、</w:t>
            </w:r>
            <w:r>
              <w:rPr>
                <w:rFonts w:ascii="仿宋" w:hAnsi="仿宋" w:eastAsia="仿宋" w:cs="仿宋"/>
                <w:sz w:val="24"/>
              </w:rPr>
              <w:t>产品注册证等，要求提供证明资料的无证明材料或证明资料不能证明其满足参数技术指标的，将被视为负偏离</w:t>
            </w:r>
            <w:r>
              <w:rPr>
                <w:rFonts w:hint="eastAsia" w:ascii="仿宋" w:hAnsi="仿宋" w:eastAsia="仿宋" w:cs="仿宋"/>
                <w:sz w:val="24"/>
              </w:rPr>
              <w:t>；</w:t>
            </w:r>
          </w:p>
          <w:p>
            <w:pPr>
              <w:spacing w:before="76" w:line="300" w:lineRule="exact"/>
              <w:ind w:left="23" w:right="9" w:firstLine="23"/>
              <w:jc w:val="left"/>
              <w:rPr>
                <w:rFonts w:ascii="仿宋" w:hAnsi="仿宋" w:eastAsia="仿宋" w:cs="仿宋"/>
                <w:sz w:val="24"/>
              </w:rPr>
            </w:pPr>
            <w:r>
              <w:rPr>
                <w:rFonts w:hint="eastAsia" w:ascii="仿宋" w:hAnsi="仿宋" w:eastAsia="仿宋" w:cs="仿宋"/>
                <w:sz w:val="24"/>
              </w:rPr>
              <w:t>2、为保证产品的成熟性、开放性、应用广泛性要求投标人所投（项目需求清单中序号2-7项产品）提供：</w:t>
            </w:r>
          </w:p>
          <w:p>
            <w:pPr>
              <w:spacing w:before="76" w:line="300" w:lineRule="exact"/>
              <w:ind w:left="23" w:right="9" w:firstLine="23"/>
              <w:jc w:val="left"/>
              <w:rPr>
                <w:rFonts w:ascii="仿宋" w:hAnsi="仿宋" w:eastAsia="仿宋" w:cs="仿宋"/>
                <w:sz w:val="24"/>
              </w:rPr>
            </w:pPr>
            <w:r>
              <w:rPr>
                <w:rFonts w:hint="eastAsia" w:ascii="仿宋" w:hAnsi="仿宋" w:eastAsia="仿宋" w:cs="仿宋"/>
                <w:sz w:val="24"/>
              </w:rPr>
              <w:t>1）设备的结构设计图纸</w:t>
            </w:r>
          </w:p>
          <w:p>
            <w:pPr>
              <w:spacing w:before="76" w:line="300" w:lineRule="exact"/>
              <w:ind w:left="23" w:right="9" w:firstLine="23"/>
              <w:jc w:val="left"/>
              <w:rPr>
                <w:rFonts w:ascii="仿宋" w:hAnsi="仿宋" w:eastAsia="仿宋" w:cs="仿宋"/>
                <w:sz w:val="24"/>
              </w:rPr>
            </w:pPr>
            <w:r>
              <w:rPr>
                <w:rFonts w:hint="eastAsia" w:ascii="仿宋" w:hAnsi="仿宋" w:eastAsia="仿宋" w:cs="仿宋"/>
                <w:sz w:val="24"/>
              </w:rPr>
              <w:t>2）各个功能实现与需求响应设备彩色高清图片</w:t>
            </w:r>
          </w:p>
          <w:p>
            <w:pPr>
              <w:spacing w:before="76" w:line="300" w:lineRule="exact"/>
              <w:ind w:left="23" w:right="9" w:firstLine="23"/>
              <w:jc w:val="left"/>
              <w:rPr>
                <w:rFonts w:ascii="仿宋" w:hAnsi="仿宋" w:eastAsia="仿宋" w:cs="仿宋"/>
                <w:sz w:val="24"/>
              </w:rPr>
            </w:pPr>
            <w:r>
              <w:rPr>
                <w:rFonts w:hint="eastAsia" w:ascii="仿宋" w:hAnsi="仿宋" w:eastAsia="仿宋" w:cs="仿宋"/>
                <w:sz w:val="24"/>
              </w:rPr>
              <w:t>3）提供响应设备彩色高清图片</w:t>
            </w:r>
          </w:p>
          <w:p>
            <w:pPr>
              <w:spacing w:before="76" w:line="300" w:lineRule="exact"/>
              <w:ind w:left="23" w:right="9" w:firstLine="23"/>
              <w:jc w:val="left"/>
              <w:rPr>
                <w:rFonts w:ascii="仿宋" w:hAnsi="仿宋" w:eastAsia="仿宋" w:cs="仿宋"/>
                <w:sz w:val="24"/>
              </w:rPr>
            </w:pPr>
            <w:r>
              <w:rPr>
                <w:rFonts w:hint="eastAsia" w:ascii="仿宋" w:hAnsi="仿宋" w:eastAsia="仿宋" w:cs="仿宋"/>
                <w:sz w:val="24"/>
              </w:rPr>
              <w:t>4）提供设备图片上标记重要技术指标名称</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b/>
                <w:bCs/>
                <w:sz w:val="24"/>
                <w:szCs w:val="24"/>
              </w:rPr>
            </w:pPr>
            <w:r>
              <w:rPr>
                <w:rFonts w:hint="eastAsia" w:ascii="仿宋" w:hAnsi="仿宋" w:eastAsia="仿宋" w:cs="仿宋"/>
                <w:sz w:val="24"/>
              </w:rPr>
              <w:t>投标文件中提供（项目需求清单中序号2-7项产品）全部提供且符合以上要求得6分，缺少一项产品或某一项产品提供材料不全的扣1分，依此类推扣完为止，本项最高得6分；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产品演示（12分）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1、新能源仿真实训系统：3D可视化编辑器:平台内置Web3D可视化编辑器，用户可自行开发课件内容，并且自己建三维模型及制作三维动画，或对平台现有的三维型和动画进行编辑修改。平台内置Web3D可视化编辑器支持UG、PRO/E、3DMAX等多种文件的转换与应用操作演示，演示优秀得2分，不符合得0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2、新能源仿真实训系统：：采用基于Web3D虚拟现实三维互动技术，能实现智能虚拟仿真实验操作、能够智能判断用户在3D场景中的操作，并做出实时智能反应操作演示，演示优秀得2分，不符合得0分。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3、新能源仿真实训系统：平台具有虚拟现实三维互动教学平台与引擎, 教师可根据教学需要对平台上的所有教学资源进行个性化修改或二次开发。云平台中的所有资源（包括三维模型）均可以应用到教学PPT里，方便进行互动教学，并且在PPT里可以进行三维互动操作。须通过原厂软件操作演示将三维模型导入PPT，演示优秀得2分，不符合得0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4、提供【新能源仿真实训系统】中加▲项：高压配电系统故障诊断含电机控制回路故障、电动电池回路故障功能视频演示。完整演示得3分，部分演示得1分，不符合得0分。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5、提供【新能源仿真实训系统】中加▲项电机控制部分分区故障诊断内容视频演示。完整演示得3分，部分演示得1分，不符合得0分。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软件著作权（5分）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为保障产品的成熟性和可靠性， “纯电动多维教学资源系统（含一体机）”中的“互联网汽车教育平台”需具有中华人民共和国国家版权局签发的软件著作证书，包含：具有“汽车教育”“新能源汽车动力电池实训”“汽车整车故障设置”“纯电动汽车动力电池”“汽车资料库”类别软件著作权证书（名称中需要包含相应关键字），具有一类得1分。满分最高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项目实施方案</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投标人提供针对本项目的实施方案，包括但不限于项目实施计划、项目组技术力量、项目相关保障措施、项目管理及人员配置齐全、实训场地现场规划图或设计图等。</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提供的项目实施方案科学，完整，合理性强的，得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提供的项目实施方案较为科学，较为完整，合理性一般的，得4分；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提供的项目实施方案不科学，不完整，合理性差的，得2分；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不提供相关方案不得分。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培训方案（</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投标人提供针对本项目的培训方案，包括但不限于培训内容、培训人数、培训地点、培训实施时间和计划等。</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提供的培训方案科学，完整，合理性强的，得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提供的培训方案较为科学，较为完整，合理性一般的，得4分；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提供的培训方案不科学，不完整，合理性差的，得2分；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不提供相关方案不得分。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商务部分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（13分）</w:t>
            </w: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供应商实力（5分）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投标单位或核心产品制造商具有质量管理体系认证证书、职业健康安全管理体系认证证书、环境管理体系认证证书，三项证书都提供得1分，缺项或不提供不得分。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投标单位或核心产品制造商获得省级（直辖市）或以上工业和信息化厅认定的工业企业研发机构证书的得2分，不提供不得分。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投标单位或核心产品制造商具有国家级高新技术企业证书得2分，不提供不得分。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售后服务方案</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（5分）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投标人提供针对本项目的售后服务方案，包括但不限于安装调试方案、售后服务体系及出现质量问题时应急措施及效率、维护措施方案等。</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提供的售后服务方案科学，完整，合理性强的，得5分；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提供的售后服务方案较为科学，较为完整，合理性一般的，得3分；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提供的售后服务方案不科学，不完整，合理性差的，得1分；</w:t>
            </w:r>
          </w:p>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不提供相关方案不得分。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p>
        </w:tc>
        <w:tc>
          <w:tcPr>
            <w:tcW w:w="1276"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类似业绩（3分）</w:t>
            </w:r>
          </w:p>
        </w:tc>
        <w:tc>
          <w:tcPr>
            <w:tcW w:w="7444" w:type="dxa"/>
            <w:vAlign w:val="center"/>
          </w:tcPr>
          <w:p>
            <w:pPr>
              <w:keepNext w:val="0"/>
              <w:keepLines w:val="0"/>
              <w:pageBreakBefore w:val="0"/>
              <w:widowControl w:val="0"/>
              <w:kinsoku/>
              <w:wordWrap/>
              <w:overflowPunct/>
              <w:topLinePunct w:val="0"/>
              <w:autoSpaceDE/>
              <w:autoSpaceDN/>
              <w:bidi w:val="0"/>
              <w:adjustRightInd/>
              <w:snapToGrid/>
              <w:spacing w:before="76" w:line="300" w:lineRule="exact"/>
              <w:ind w:left="23" w:right="9" w:firstLine="23"/>
              <w:jc w:val="left"/>
              <w:textAlignment w:val="auto"/>
              <w:rPr>
                <w:rFonts w:hint="eastAsia" w:ascii="仿宋" w:hAnsi="仿宋" w:eastAsia="仿宋" w:cs="仿宋"/>
                <w:sz w:val="24"/>
                <w:szCs w:val="24"/>
              </w:rPr>
            </w:pPr>
            <w:r>
              <w:rPr>
                <w:rFonts w:hint="eastAsia" w:ascii="仿宋" w:hAnsi="仿宋" w:eastAsia="仿宋" w:cs="仿宋"/>
                <w:sz w:val="24"/>
                <w:szCs w:val="24"/>
              </w:rPr>
              <w:t>投标单位或核心产品制造商提供</w:t>
            </w:r>
            <w:r>
              <w:rPr>
                <w:rFonts w:hint="eastAsia" w:ascii="仿宋" w:hAnsi="仿宋" w:eastAsia="仿宋" w:cs="仿宋"/>
                <w:sz w:val="24"/>
                <w:szCs w:val="24"/>
                <w:lang w:val="en-US" w:eastAsia="zh-CN"/>
              </w:rPr>
              <w:t>近三年</w:t>
            </w:r>
            <w:r>
              <w:rPr>
                <w:rFonts w:hint="eastAsia" w:ascii="仿宋" w:hAnsi="仿宋" w:eastAsia="仿宋" w:cs="仿宋"/>
                <w:sz w:val="24"/>
                <w:szCs w:val="24"/>
                <w:highlight w:val="none"/>
                <w:lang w:val="en-US" w:eastAsia="zh-CN"/>
              </w:rPr>
              <w:t>(从投标截止日往前推算，</w:t>
            </w:r>
            <w:r>
              <w:rPr>
                <w:rFonts w:hint="eastAsia" w:ascii="仿宋" w:hAnsi="仿宋" w:eastAsia="仿宋" w:cs="仿宋"/>
                <w:sz w:val="24"/>
                <w:szCs w:val="24"/>
              </w:rPr>
              <w:t>以合同签订的时间为准）至今类似项目的业绩，包括中标通知书、中标公示截图及合同复印件，每提供一项得1分，本项最高得3分，未提供或提供不全不得分。</w:t>
            </w:r>
          </w:p>
        </w:tc>
      </w:tr>
    </w:tbl>
    <w:p>
      <w:pPr>
        <w:pStyle w:val="15"/>
        <w:rPr>
          <w:rFonts w:hint="default"/>
          <w:lang w:val="en-US" w:eastAsia="zh-CN"/>
        </w:rPr>
      </w:pPr>
    </w:p>
    <w:sectPr>
      <w:pgSz w:w="11906" w:h="16838"/>
      <w:pgMar w:top="144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dobe 仿宋 Std R">
    <w:altName w:val="微软雅黑"/>
    <w:panose1 w:val="00000000000000000000"/>
    <w:charset w:val="7A"/>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37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- 38 -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- 38 -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i/>
        <w:iCs/>
        <w:sz w:val="24"/>
        <w:szCs w:val="24"/>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rPr>
        <w:rStyle w:val="32"/>
        <w:rFonts w:hint="eastAsia"/>
        <w:b/>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6295D"/>
    <w:multiLevelType w:val="singleLevel"/>
    <w:tmpl w:val="8B56295D"/>
    <w:lvl w:ilvl="0" w:tentative="0">
      <w:start w:val="1"/>
      <w:numFmt w:val="chineseCounting"/>
      <w:suff w:val="nothing"/>
      <w:lvlText w:val="%1、"/>
      <w:lvlJc w:val="left"/>
      <w:rPr>
        <w:rFonts w:hint="eastAsia"/>
      </w:rPr>
    </w:lvl>
  </w:abstractNum>
  <w:abstractNum w:abstractNumId="1">
    <w:nsid w:val="B883240E"/>
    <w:multiLevelType w:val="singleLevel"/>
    <w:tmpl w:val="B883240E"/>
    <w:lvl w:ilvl="0" w:tentative="0">
      <w:start w:val="4"/>
      <w:numFmt w:val="chineseCounting"/>
      <w:suff w:val="nothing"/>
      <w:lvlText w:val="%1、"/>
      <w:lvlJc w:val="left"/>
      <w:rPr>
        <w:rFonts w:hint="eastAsia"/>
      </w:rPr>
    </w:lvl>
  </w:abstractNum>
  <w:abstractNum w:abstractNumId="2">
    <w:nsid w:val="E34949C4"/>
    <w:multiLevelType w:val="singleLevel"/>
    <w:tmpl w:val="E34949C4"/>
    <w:lvl w:ilvl="0" w:tentative="0">
      <w:start w:val="4"/>
      <w:numFmt w:val="decimal"/>
      <w:lvlText w:val="%1."/>
      <w:lvlJc w:val="left"/>
      <w:pPr>
        <w:tabs>
          <w:tab w:val="left" w:pos="312"/>
        </w:tabs>
      </w:pPr>
    </w:lvl>
  </w:abstractNum>
  <w:abstractNum w:abstractNumId="3">
    <w:nsid w:val="4DF817E4"/>
    <w:multiLevelType w:val="singleLevel"/>
    <w:tmpl w:val="4DF817E4"/>
    <w:lvl w:ilvl="0" w:tentative="0">
      <w:start w:val="6"/>
      <w:numFmt w:val="chineseCounting"/>
      <w:suff w:val="nothing"/>
      <w:lvlText w:val="%1、"/>
      <w:lvlJc w:val="left"/>
      <w:rPr>
        <w:rFonts w:hint="eastAsia" w:cs="Times New Roman"/>
        <w:b/>
        <w:bC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ODczY2Y2ZWYxNzQxN2M3ZjAxYjNhMzI2NDIwOGQifQ=="/>
  </w:docVars>
  <w:rsids>
    <w:rsidRoot w:val="396A7199"/>
    <w:rsid w:val="00291A29"/>
    <w:rsid w:val="009049D8"/>
    <w:rsid w:val="00EB1C0E"/>
    <w:rsid w:val="00F37FCB"/>
    <w:rsid w:val="0103642F"/>
    <w:rsid w:val="01AE51B4"/>
    <w:rsid w:val="0234061C"/>
    <w:rsid w:val="02571C51"/>
    <w:rsid w:val="02E86FD2"/>
    <w:rsid w:val="04841303"/>
    <w:rsid w:val="04F1377E"/>
    <w:rsid w:val="050B287F"/>
    <w:rsid w:val="054079DC"/>
    <w:rsid w:val="059E758B"/>
    <w:rsid w:val="06A0494E"/>
    <w:rsid w:val="06B42DA6"/>
    <w:rsid w:val="07072ADA"/>
    <w:rsid w:val="075607B2"/>
    <w:rsid w:val="07AA2B64"/>
    <w:rsid w:val="07B62F76"/>
    <w:rsid w:val="08345247"/>
    <w:rsid w:val="0842784B"/>
    <w:rsid w:val="08986B20"/>
    <w:rsid w:val="08DD4532"/>
    <w:rsid w:val="09466151"/>
    <w:rsid w:val="0A6123F4"/>
    <w:rsid w:val="0A982E07"/>
    <w:rsid w:val="0AC4268D"/>
    <w:rsid w:val="0CD05BA5"/>
    <w:rsid w:val="0D29243C"/>
    <w:rsid w:val="0D680332"/>
    <w:rsid w:val="0E3A14EF"/>
    <w:rsid w:val="0E4B299A"/>
    <w:rsid w:val="0E5E03FD"/>
    <w:rsid w:val="0E7C59F6"/>
    <w:rsid w:val="0EC35F65"/>
    <w:rsid w:val="100827DD"/>
    <w:rsid w:val="1021564D"/>
    <w:rsid w:val="11675E11"/>
    <w:rsid w:val="11C8748E"/>
    <w:rsid w:val="11CC17D1"/>
    <w:rsid w:val="123E295E"/>
    <w:rsid w:val="127E5FB0"/>
    <w:rsid w:val="12A97B46"/>
    <w:rsid w:val="12AF6F40"/>
    <w:rsid w:val="13536C6B"/>
    <w:rsid w:val="15232340"/>
    <w:rsid w:val="15E258FF"/>
    <w:rsid w:val="15EC7186"/>
    <w:rsid w:val="166718DF"/>
    <w:rsid w:val="16B234A2"/>
    <w:rsid w:val="16EB36D0"/>
    <w:rsid w:val="174D0239"/>
    <w:rsid w:val="18BE3D78"/>
    <w:rsid w:val="1A69579C"/>
    <w:rsid w:val="1AFA71C6"/>
    <w:rsid w:val="1B81291B"/>
    <w:rsid w:val="1BC56098"/>
    <w:rsid w:val="1BCA6839"/>
    <w:rsid w:val="1CAC2742"/>
    <w:rsid w:val="1D0750F0"/>
    <w:rsid w:val="1D4D7A81"/>
    <w:rsid w:val="1D8E53A5"/>
    <w:rsid w:val="1EE241F9"/>
    <w:rsid w:val="1F0C1276"/>
    <w:rsid w:val="1FCF6E73"/>
    <w:rsid w:val="205058DA"/>
    <w:rsid w:val="20D52267"/>
    <w:rsid w:val="214A359A"/>
    <w:rsid w:val="21505D92"/>
    <w:rsid w:val="215869F4"/>
    <w:rsid w:val="225E4D6F"/>
    <w:rsid w:val="226337D1"/>
    <w:rsid w:val="22833F45"/>
    <w:rsid w:val="22FA1A25"/>
    <w:rsid w:val="235662B4"/>
    <w:rsid w:val="23E6478B"/>
    <w:rsid w:val="247C74C0"/>
    <w:rsid w:val="2482619D"/>
    <w:rsid w:val="25984165"/>
    <w:rsid w:val="25D616BE"/>
    <w:rsid w:val="262D044F"/>
    <w:rsid w:val="26F87973"/>
    <w:rsid w:val="270E2E3A"/>
    <w:rsid w:val="27123900"/>
    <w:rsid w:val="27B7106F"/>
    <w:rsid w:val="28593B9C"/>
    <w:rsid w:val="291853E7"/>
    <w:rsid w:val="296158E1"/>
    <w:rsid w:val="2AC158A7"/>
    <w:rsid w:val="2B4C7596"/>
    <w:rsid w:val="2B7F0D69"/>
    <w:rsid w:val="2C180F13"/>
    <w:rsid w:val="2CA81346"/>
    <w:rsid w:val="2D062C04"/>
    <w:rsid w:val="2D3E1194"/>
    <w:rsid w:val="2DC42CE9"/>
    <w:rsid w:val="2EDF6950"/>
    <w:rsid w:val="2F124686"/>
    <w:rsid w:val="2FAA02FB"/>
    <w:rsid w:val="300540D0"/>
    <w:rsid w:val="30627082"/>
    <w:rsid w:val="31DA161C"/>
    <w:rsid w:val="325E7BE3"/>
    <w:rsid w:val="32BB67BD"/>
    <w:rsid w:val="32CA7A6E"/>
    <w:rsid w:val="32D63C1D"/>
    <w:rsid w:val="34D00F8C"/>
    <w:rsid w:val="350C3926"/>
    <w:rsid w:val="35E11256"/>
    <w:rsid w:val="35E129A9"/>
    <w:rsid w:val="365344EA"/>
    <w:rsid w:val="36CF7D2B"/>
    <w:rsid w:val="3706047E"/>
    <w:rsid w:val="3735490D"/>
    <w:rsid w:val="37881C4C"/>
    <w:rsid w:val="37EE0CD2"/>
    <w:rsid w:val="383146C1"/>
    <w:rsid w:val="38F61F9D"/>
    <w:rsid w:val="39377E29"/>
    <w:rsid w:val="396A7199"/>
    <w:rsid w:val="39B85EA1"/>
    <w:rsid w:val="3AFA6488"/>
    <w:rsid w:val="3B933566"/>
    <w:rsid w:val="3BFD4E40"/>
    <w:rsid w:val="3C1C6C27"/>
    <w:rsid w:val="3C664263"/>
    <w:rsid w:val="3CA9170B"/>
    <w:rsid w:val="3CE04670"/>
    <w:rsid w:val="3DEE62BF"/>
    <w:rsid w:val="3E52593B"/>
    <w:rsid w:val="3E5C76CC"/>
    <w:rsid w:val="3F634A8A"/>
    <w:rsid w:val="3F7171A7"/>
    <w:rsid w:val="411A3B76"/>
    <w:rsid w:val="413067F7"/>
    <w:rsid w:val="41456B3D"/>
    <w:rsid w:val="416A7B12"/>
    <w:rsid w:val="41B3357F"/>
    <w:rsid w:val="420A35BD"/>
    <w:rsid w:val="42BE6BA7"/>
    <w:rsid w:val="4300382E"/>
    <w:rsid w:val="430E38C4"/>
    <w:rsid w:val="43B37D30"/>
    <w:rsid w:val="4458487C"/>
    <w:rsid w:val="45FA0F01"/>
    <w:rsid w:val="4614653A"/>
    <w:rsid w:val="463D508E"/>
    <w:rsid w:val="464E1297"/>
    <w:rsid w:val="46D544C0"/>
    <w:rsid w:val="47C202FC"/>
    <w:rsid w:val="482820EC"/>
    <w:rsid w:val="48522589"/>
    <w:rsid w:val="487B2E3B"/>
    <w:rsid w:val="48D13646"/>
    <w:rsid w:val="49C03205"/>
    <w:rsid w:val="4A2660C9"/>
    <w:rsid w:val="4A6556A7"/>
    <w:rsid w:val="4AA4190C"/>
    <w:rsid w:val="4B4C4DBD"/>
    <w:rsid w:val="4BD376B8"/>
    <w:rsid w:val="4C0B44E0"/>
    <w:rsid w:val="4C6856E3"/>
    <w:rsid w:val="4C8D3FE8"/>
    <w:rsid w:val="4CCE1547"/>
    <w:rsid w:val="4D5A4D19"/>
    <w:rsid w:val="4DD35C44"/>
    <w:rsid w:val="4EDC7772"/>
    <w:rsid w:val="4F85275A"/>
    <w:rsid w:val="50447FC0"/>
    <w:rsid w:val="50504F0A"/>
    <w:rsid w:val="510C1AED"/>
    <w:rsid w:val="522C72EA"/>
    <w:rsid w:val="523734C2"/>
    <w:rsid w:val="52B510AB"/>
    <w:rsid w:val="52C254DB"/>
    <w:rsid w:val="52F46924"/>
    <w:rsid w:val="53051C89"/>
    <w:rsid w:val="530B4BFD"/>
    <w:rsid w:val="54335B48"/>
    <w:rsid w:val="54502FCA"/>
    <w:rsid w:val="55BF42AF"/>
    <w:rsid w:val="560D10A9"/>
    <w:rsid w:val="56CA0E2B"/>
    <w:rsid w:val="56EB4CCA"/>
    <w:rsid w:val="5701148B"/>
    <w:rsid w:val="575F024C"/>
    <w:rsid w:val="57923D07"/>
    <w:rsid w:val="58B8154B"/>
    <w:rsid w:val="59BA753A"/>
    <w:rsid w:val="5A7D51F7"/>
    <w:rsid w:val="5AEE56F8"/>
    <w:rsid w:val="5B736101"/>
    <w:rsid w:val="5C7E203D"/>
    <w:rsid w:val="5D646A27"/>
    <w:rsid w:val="5D6D0B56"/>
    <w:rsid w:val="5E385608"/>
    <w:rsid w:val="5EC72ACE"/>
    <w:rsid w:val="5F6947BF"/>
    <w:rsid w:val="5F99156F"/>
    <w:rsid w:val="606A3A73"/>
    <w:rsid w:val="60783155"/>
    <w:rsid w:val="607D43CC"/>
    <w:rsid w:val="61BF7DEE"/>
    <w:rsid w:val="620E7DD9"/>
    <w:rsid w:val="63EB3254"/>
    <w:rsid w:val="64A07A63"/>
    <w:rsid w:val="65093F97"/>
    <w:rsid w:val="65624686"/>
    <w:rsid w:val="67433648"/>
    <w:rsid w:val="67543564"/>
    <w:rsid w:val="67CA0199"/>
    <w:rsid w:val="67E662B3"/>
    <w:rsid w:val="6888718C"/>
    <w:rsid w:val="68907DEF"/>
    <w:rsid w:val="69DC03F6"/>
    <w:rsid w:val="6A385236"/>
    <w:rsid w:val="6AB91CD3"/>
    <w:rsid w:val="6B3D656B"/>
    <w:rsid w:val="6B3E2D2A"/>
    <w:rsid w:val="6C5001CC"/>
    <w:rsid w:val="6C5D6D88"/>
    <w:rsid w:val="6C867EA1"/>
    <w:rsid w:val="6E761FFD"/>
    <w:rsid w:val="6F0926A9"/>
    <w:rsid w:val="6F2D4F68"/>
    <w:rsid w:val="70781894"/>
    <w:rsid w:val="70A5422D"/>
    <w:rsid w:val="70D5163A"/>
    <w:rsid w:val="71590BE2"/>
    <w:rsid w:val="717D4A0F"/>
    <w:rsid w:val="71974ED2"/>
    <w:rsid w:val="71CE2733"/>
    <w:rsid w:val="71DD6175"/>
    <w:rsid w:val="721B24BD"/>
    <w:rsid w:val="73922F32"/>
    <w:rsid w:val="73E0715B"/>
    <w:rsid w:val="743A1A6F"/>
    <w:rsid w:val="74C96CDC"/>
    <w:rsid w:val="752556F6"/>
    <w:rsid w:val="75CD537D"/>
    <w:rsid w:val="75F62F4D"/>
    <w:rsid w:val="76993758"/>
    <w:rsid w:val="76F6450C"/>
    <w:rsid w:val="77936CED"/>
    <w:rsid w:val="78A8057E"/>
    <w:rsid w:val="78C95383"/>
    <w:rsid w:val="78F53783"/>
    <w:rsid w:val="790D3EFE"/>
    <w:rsid w:val="79851718"/>
    <w:rsid w:val="7A8453AE"/>
    <w:rsid w:val="7A913CBB"/>
    <w:rsid w:val="7AB61937"/>
    <w:rsid w:val="7B4735CF"/>
    <w:rsid w:val="7BC95036"/>
    <w:rsid w:val="7C2B1D38"/>
    <w:rsid w:val="7C6F66D4"/>
    <w:rsid w:val="7CED360A"/>
    <w:rsid w:val="7F4C1A52"/>
    <w:rsid w:val="7F875650"/>
    <w:rsid w:val="7F9B7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1"/>
    <w:pPr>
      <w:ind w:right="299"/>
      <w:jc w:val="center"/>
      <w:outlineLvl w:val="1"/>
    </w:pPr>
    <w:rPr>
      <w:rFonts w:ascii="宋体" w:hAnsi="宋体" w:eastAsia="宋体" w:cs="宋体"/>
      <w:bCs/>
      <w:sz w:val="52"/>
      <w:szCs w:val="52"/>
      <w:lang w:val="en-US" w:eastAsia="zh-CN" w:bidi="ar-SA"/>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5" w:lineRule="auto"/>
      <w:outlineLvl w:val="2"/>
    </w:pPr>
    <w:rPr>
      <w:b/>
      <w:bCs/>
      <w:kern w:val="0"/>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3">
    <w:name w:val="Title"/>
    <w:basedOn w:val="1"/>
    <w:next w:val="1"/>
    <w:autoRedefine/>
    <w:qFormat/>
    <w:uiPriority w:val="0"/>
    <w:pPr>
      <w:jc w:val="both"/>
    </w:pPr>
    <w:rPr>
      <w:rFonts w:ascii="宋体" w:hAnsi="宋体"/>
      <w:b/>
      <w:sz w:val="44"/>
      <w:szCs w:val="28"/>
    </w:rPr>
  </w:style>
  <w:style w:type="paragraph" w:styleId="6">
    <w:name w:val="Normal Indent"/>
    <w:basedOn w:val="1"/>
    <w:next w:val="1"/>
    <w:autoRedefine/>
    <w:qFormat/>
    <w:uiPriority w:val="0"/>
    <w:pPr>
      <w:ind w:firstLine="420"/>
    </w:pPr>
    <w:rPr>
      <w:sz w:val="24"/>
    </w:rPr>
  </w:style>
  <w:style w:type="paragraph" w:styleId="7">
    <w:name w:val="Body Text"/>
    <w:basedOn w:val="1"/>
    <w:next w:val="1"/>
    <w:autoRedefine/>
    <w:qFormat/>
    <w:uiPriority w:val="0"/>
    <w:pPr>
      <w:tabs>
        <w:tab w:val="left" w:pos="567"/>
      </w:tabs>
      <w:spacing w:before="120" w:line="22" w:lineRule="atLeast"/>
    </w:pPr>
    <w:rPr>
      <w:rFonts w:ascii="宋体" w:hAnsi="宋体"/>
      <w:sz w:val="24"/>
    </w:rPr>
  </w:style>
  <w:style w:type="paragraph" w:styleId="8">
    <w:name w:val="Body Text Indent"/>
    <w:basedOn w:val="1"/>
    <w:autoRedefine/>
    <w:qFormat/>
    <w:uiPriority w:val="0"/>
    <w:pPr>
      <w:spacing w:after="120"/>
      <w:ind w:left="420" w:leftChars="200"/>
    </w:pPr>
    <w:rPr>
      <w:kern w:val="0"/>
      <w:sz w:val="20"/>
    </w:rPr>
  </w:style>
  <w:style w:type="paragraph" w:styleId="9">
    <w:name w:val="List 2"/>
    <w:basedOn w:val="1"/>
    <w:autoRedefine/>
    <w:qFormat/>
    <w:uiPriority w:val="0"/>
    <w:pPr>
      <w:widowControl/>
      <w:adjustRightInd w:val="0"/>
      <w:snapToGrid w:val="0"/>
      <w:spacing w:before="100" w:beforeAutospacing="1" w:after="200"/>
      <w:ind w:left="100" w:leftChars="200" w:hanging="200" w:hangingChars="200"/>
      <w:contextualSpacing/>
      <w:jc w:val="left"/>
    </w:pPr>
    <w:rPr>
      <w:rFonts w:ascii="Tahoma" w:hAnsi="Tahoma" w:eastAsia="微软雅黑"/>
      <w:kern w:val="0"/>
      <w:sz w:val="22"/>
      <w:szCs w:val="22"/>
    </w:r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kern w:val="0"/>
      <w:sz w:val="18"/>
      <w:szCs w:val="18"/>
    </w:rPr>
  </w:style>
  <w:style w:type="paragraph" w:styleId="12">
    <w:name w:val="envelope return"/>
    <w:basedOn w:val="1"/>
    <w:autoRedefine/>
    <w:qFormat/>
    <w:uiPriority w:val="0"/>
    <w:pPr>
      <w:topLinePunct/>
      <w:snapToGrid w:val="0"/>
      <w:spacing w:line="240" w:lineRule="auto"/>
      <w:ind w:firstLine="0" w:firstLineChars="0"/>
    </w:pPr>
    <w:rPr>
      <w:rFonts w:ascii="Arial" w:hAnsi="Arial" w:cs="Arial"/>
      <w:sz w:val="21"/>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autoRedefine/>
    <w:semiHidden/>
    <w:qFormat/>
    <w:uiPriority w:val="0"/>
    <w:pPr>
      <w:spacing w:before="360" w:after="360"/>
      <w:jc w:val="left"/>
    </w:pPr>
    <w:rPr>
      <w:rFonts w:ascii="Times New Roman" w:eastAsia="宋体"/>
      <w:b/>
      <w:bCs/>
      <w:caps/>
      <w:kern w:val="2"/>
      <w:sz w:val="21"/>
      <w:szCs w:val="26"/>
      <w:u w:val="single"/>
    </w:rPr>
  </w:style>
  <w:style w:type="paragraph" w:styleId="15">
    <w:name w:val="footnote text"/>
    <w:basedOn w:val="1"/>
    <w:next w:val="7"/>
    <w:autoRedefine/>
    <w:qFormat/>
    <w:uiPriority w:val="0"/>
    <w:pPr>
      <w:widowControl w:val="0"/>
      <w:adjustRightInd w:val="0"/>
      <w:spacing w:line="315" w:lineRule="atLeast"/>
      <w:jc w:val="both"/>
      <w:textAlignment w:val="baseline"/>
    </w:pPr>
    <w:rPr>
      <w:rFonts w:ascii="宋体"/>
      <w:sz w:val="18"/>
      <w:szCs w:val="18"/>
    </w:rPr>
  </w:style>
  <w:style w:type="paragraph" w:styleId="16">
    <w:name w:val="Normal (Web)"/>
    <w:basedOn w:val="1"/>
    <w:autoRedefine/>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basedOn w:val="7"/>
    <w:autoRedefine/>
    <w:unhideWhenUsed/>
    <w:qFormat/>
    <w:uiPriority w:val="99"/>
    <w:pPr>
      <w:tabs>
        <w:tab w:val="left" w:pos="0"/>
      </w:tabs>
      <w:spacing w:after="120"/>
      <w:ind w:firstLine="420" w:firstLineChars="100"/>
    </w:pPr>
    <w:rPr>
      <w:sz w:val="21"/>
      <w:szCs w:val="22"/>
    </w:rPr>
  </w:style>
  <w:style w:type="paragraph" w:styleId="18">
    <w:name w:val="Body Text First Indent 2"/>
    <w:basedOn w:val="8"/>
    <w:next w:val="1"/>
    <w:autoRedefine/>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color w:val="183152"/>
      <w:shd w:val="clear" w:fill="E5EFFE"/>
    </w:rPr>
  </w:style>
  <w:style w:type="character" w:styleId="23">
    <w:name w:val="page number"/>
    <w:basedOn w:val="21"/>
    <w:autoRedefine/>
    <w:qFormat/>
    <w:uiPriority w:val="0"/>
  </w:style>
  <w:style w:type="character" w:styleId="24">
    <w:name w:val="HTML Sample"/>
    <w:basedOn w:val="21"/>
    <w:autoRedefine/>
    <w:qFormat/>
    <w:uiPriority w:val="0"/>
    <w:rPr>
      <w:rFonts w:ascii="Courier New" w:hAnsi="Courier New"/>
    </w:rPr>
  </w:style>
  <w:style w:type="paragraph" w:customStyle="1" w:styleId="25">
    <w:name w:val="Default"/>
    <w:basedOn w:val="3"/>
    <w:next w:val="2"/>
    <w:autoRedefine/>
    <w:qForma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26">
    <w:name w:val="目录 81"/>
    <w:basedOn w:val="1"/>
    <w:next w:val="1"/>
    <w:autoRedefine/>
    <w:qFormat/>
    <w:uiPriority w:val="0"/>
    <w:pPr>
      <w:ind w:left="1470"/>
      <w:jc w:val="left"/>
    </w:pPr>
    <w:rPr>
      <w:rFonts w:ascii="Times New Roman" w:hAnsi="Times New Roman" w:eastAsia="宋体" w:cs="Times New Roman"/>
      <w:szCs w:val="21"/>
    </w:rPr>
  </w:style>
  <w:style w:type="paragraph" w:customStyle="1" w:styleId="27">
    <w:name w:val="封面字体3"/>
    <w:basedOn w:val="1"/>
    <w:autoRedefine/>
    <w:qFormat/>
    <w:uiPriority w:val="0"/>
    <w:pPr>
      <w:spacing w:line="240" w:lineRule="atLeast"/>
    </w:pPr>
    <w:rPr>
      <w:rFonts w:ascii="黑体" w:hAnsi="华文细黑" w:eastAsia="黑体" w:cs="Arial"/>
      <w:bCs/>
      <w:spacing w:val="100"/>
      <w:kern w:val="0"/>
      <w:sz w:val="44"/>
      <w:szCs w:val="28"/>
    </w:rPr>
  </w:style>
  <w:style w:type="paragraph" w:customStyle="1" w:styleId="28">
    <w:name w:val="2）二级标题 段前分页"/>
    <w:basedOn w:val="1"/>
    <w:autoRedefine/>
    <w:qFormat/>
    <w:uiPriority w:val="0"/>
    <w:pPr>
      <w:spacing w:before="312" w:beforeLines="100" w:beforeAutospacing="0" w:after="156" w:afterLines="50" w:afterAutospacing="0" w:line="400" w:lineRule="exact"/>
      <w:jc w:val="center"/>
    </w:pPr>
    <w:rPr>
      <w:rFonts w:ascii="仿宋_GB2312" w:hAnsi="宋体" w:eastAsia="仿宋_GB2312"/>
      <w:b/>
      <w:color w:val="000000"/>
      <w:sz w:val="36"/>
    </w:rPr>
  </w:style>
  <w:style w:type="paragraph" w:customStyle="1" w:styleId="29">
    <w:name w:val="Default Text"/>
    <w:basedOn w:val="30"/>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0">
    <w:name w:val="正文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5）标书正文 首行缩进2字符"/>
    <w:basedOn w:val="1"/>
    <w:autoRedefine/>
    <w:qFormat/>
    <w:uiPriority w:val="0"/>
    <w:pPr>
      <w:spacing w:line="480" w:lineRule="exact"/>
      <w:ind w:firstLine="200" w:firstLineChars="200"/>
    </w:pPr>
    <w:rPr>
      <w:rFonts w:ascii="仿宋_GB2312" w:eastAsia="仿宋_GB2312"/>
      <w:sz w:val="28"/>
    </w:rPr>
  </w:style>
  <w:style w:type="character" w:customStyle="1" w:styleId="32">
    <w:name w:val="样式 Arial"/>
    <w:autoRedefine/>
    <w:qFormat/>
    <w:uiPriority w:val="0"/>
    <w:rPr>
      <w:rFonts w:hint="default" w:ascii="Times New Roman" w:hAnsi="Times New Roman" w:eastAsia="宋体" w:cs="Times New Roman"/>
      <w:sz w:val="21"/>
      <w:szCs w:val="21"/>
    </w:rPr>
  </w:style>
  <w:style w:type="paragraph" w:customStyle="1" w:styleId="33">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4">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文（缩进）"/>
    <w:basedOn w:val="10"/>
    <w:autoRedefine/>
    <w:qFormat/>
    <w:uiPriority w:val="0"/>
    <w:pPr>
      <w:spacing w:line="400" w:lineRule="exact"/>
      <w:ind w:firstLine="420" w:firstLineChars="200"/>
    </w:pPr>
    <w:rPr>
      <w:rFonts w:ascii="Arial" w:hAnsi="Arial" w:cs="Arial"/>
      <w:snapToGrid w:val="0"/>
      <w:kern w:val="0"/>
      <w:sz w:val="21"/>
      <w:szCs w:val="21"/>
    </w:rPr>
  </w:style>
  <w:style w:type="paragraph" w:customStyle="1" w:styleId="36">
    <w:name w:val="采购二级"/>
    <w:basedOn w:val="1"/>
    <w:autoRedefine/>
    <w:qFormat/>
    <w:uiPriority w:val="0"/>
    <w:pPr>
      <w:snapToGrid w:val="0"/>
      <w:spacing w:line="560" w:lineRule="exact"/>
      <w:ind w:firstLine="480" w:firstLineChars="200"/>
      <w:outlineLvl w:val="1"/>
    </w:pPr>
    <w:rPr>
      <w:rFonts w:ascii="仿宋" w:hAnsi="仿宋" w:eastAsia="仿宋"/>
      <w:b/>
      <w:sz w:val="24"/>
    </w:rPr>
  </w:style>
  <w:style w:type="paragraph" w:customStyle="1" w:styleId="37">
    <w:name w:val="采购正文"/>
    <w:basedOn w:val="1"/>
    <w:autoRedefine/>
    <w:qFormat/>
    <w:uiPriority w:val="0"/>
    <w:pPr>
      <w:snapToGrid w:val="0"/>
      <w:spacing w:line="560" w:lineRule="exact"/>
      <w:ind w:firstLine="480" w:firstLineChars="200"/>
    </w:pPr>
    <w:rPr>
      <w:rFonts w:ascii="仿宋" w:hAnsi="仿宋" w:eastAsia="仿宋"/>
      <w:color w:val="000000"/>
      <w:sz w:val="24"/>
    </w:rPr>
  </w:style>
  <w:style w:type="paragraph" w:customStyle="1" w:styleId="38">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39">
    <w:name w:val="Table Paragraph"/>
    <w:basedOn w:val="40"/>
    <w:autoRedefine/>
    <w:qFormat/>
    <w:uiPriority w:val="1"/>
    <w:rPr>
      <w:rFonts w:ascii="宋体" w:hAnsi="宋体" w:eastAsia="宋体" w:cs="宋体"/>
      <w:lang w:val="en-US" w:eastAsia="zh-CN" w:bidi="ar-SA"/>
    </w:rPr>
  </w:style>
  <w:style w:type="paragraph" w:customStyle="1" w:styleId="40">
    <w:name w:val="Normal_3"/>
    <w:next w:val="4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Header"/>
    <w:basedOn w:val="40"/>
    <w:autoRedefine/>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customStyle="1" w:styleId="42">
    <w:name w:val="TOC 标题1"/>
    <w:basedOn w:val="2"/>
    <w:next w:val="1"/>
    <w:autoRedefine/>
    <w:qFormat/>
    <w:uiPriority w:val="99"/>
    <w:pPr>
      <w:widowControl/>
      <w:spacing w:line="276" w:lineRule="auto"/>
      <w:jc w:val="left"/>
      <w:outlineLvl w:val="9"/>
    </w:pPr>
    <w:rPr>
      <w:rFonts w:ascii="Cambria" w:hAnsi="Cambria" w:cs="黑体"/>
      <w:color w:val="365F90"/>
      <w:kern w:val="0"/>
      <w:sz w:val="28"/>
      <w:szCs w:val="28"/>
    </w:rPr>
  </w:style>
  <w:style w:type="paragraph" w:customStyle="1" w:styleId="43">
    <w:name w:val="_Style 2"/>
    <w:basedOn w:val="1"/>
    <w:autoRedefine/>
    <w:qFormat/>
    <w:uiPriority w:val="0"/>
    <w:pPr>
      <w:ind w:firstLine="420" w:firstLineChars="200"/>
    </w:pPr>
  </w:style>
  <w:style w:type="paragraph" w:customStyle="1" w:styleId="44">
    <w:name w:val="正文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table" w:customStyle="1" w:styleId="45">
    <w:name w:val="Table Normal"/>
    <w:autoRedefine/>
    <w:qFormat/>
    <w:uiPriority w:val="0"/>
    <w:tblPr>
      <w:tblCellMar>
        <w:top w:w="0" w:type="dxa"/>
        <w:left w:w="0" w:type="dxa"/>
        <w:bottom w:w="0" w:type="dxa"/>
        <w:right w:w="0" w:type="dxa"/>
      </w:tblCellMar>
    </w:tblPr>
  </w:style>
  <w:style w:type="paragraph" w:customStyle="1" w:styleId="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7">
    <w:name w:val="font11"/>
    <w:basedOn w:val="21"/>
    <w:autoRedefine/>
    <w:qFormat/>
    <w:uiPriority w:val="0"/>
    <w:rPr>
      <w:rFonts w:hint="eastAsia" w:ascii="宋体" w:hAnsi="宋体" w:eastAsia="宋体" w:cs="宋体"/>
      <w:color w:val="000000"/>
      <w:sz w:val="18"/>
      <w:szCs w:val="18"/>
      <w:u w:val="none"/>
    </w:rPr>
  </w:style>
  <w:style w:type="character" w:customStyle="1" w:styleId="48">
    <w:name w:val="font01"/>
    <w:basedOn w:val="21"/>
    <w:autoRedefine/>
    <w:qFormat/>
    <w:uiPriority w:val="0"/>
    <w:rPr>
      <w:rFonts w:hint="eastAsia" w:ascii="宋体" w:hAnsi="宋体" w:eastAsia="宋体" w:cs="宋体"/>
      <w:color w:val="000000"/>
      <w:sz w:val="22"/>
      <w:szCs w:val="22"/>
      <w:u w:val="none"/>
    </w:rPr>
  </w:style>
  <w:style w:type="character" w:customStyle="1" w:styleId="49">
    <w:name w:val="font21"/>
    <w:basedOn w:val="2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24331</Words>
  <Characters>25774</Characters>
  <Lines>0</Lines>
  <Paragraphs>0</Paragraphs>
  <TotalTime>19</TotalTime>
  <ScaleCrop>false</ScaleCrop>
  <LinksUpToDate>false</LinksUpToDate>
  <CharactersWithSpaces>27440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2023-05-17T04:05:00Z</dcterms:created>
  <dc:creator>Administrator</dc:creator>
  <cp:lastModifiedBy>Administrator</cp:lastModifiedBy>
  <cp:lastPrinted>2023-10-07T08:09:00Z</cp:lastPrinted>
  <dcterms:modified xsi:type="dcterms:W3CDTF">2024-04-01T03:56:17Z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849A0370F82B49618CBBD28AADFEFBFD_13</vt:lpwstr>
  </property>
</Properties>
</file>